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1C3AE" w14:textId="77777777" w:rsidR="00927785" w:rsidRPr="00E87512" w:rsidRDefault="00927785" w:rsidP="00CF40E1"/>
    <w:p w14:paraId="0296E509" w14:textId="77777777" w:rsidR="00CF40E1" w:rsidRPr="00E87512" w:rsidRDefault="00CF6E8B" w:rsidP="00CF40E1">
      <w:r w:rsidRPr="00E87512">
        <w:rPr>
          <w:noProof/>
        </w:rPr>
        <mc:AlternateContent>
          <mc:Choice Requires="wps">
            <w:drawing>
              <wp:anchor distT="0" distB="0" distL="114300" distR="114300" simplePos="0" relativeHeight="251658240" behindDoc="0" locked="1" layoutInCell="1" allowOverlap="1" wp14:anchorId="0E503D9A" wp14:editId="58639F58">
                <wp:simplePos x="0" y="0"/>
                <wp:positionH relativeFrom="column">
                  <wp:posOffset>-281305</wp:posOffset>
                </wp:positionH>
                <wp:positionV relativeFrom="page">
                  <wp:posOffset>3077845</wp:posOffset>
                </wp:positionV>
                <wp:extent cx="3819525" cy="402463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368A9A04" w14:textId="70C23FDA" w:rsidR="001C39C3" w:rsidRPr="008B0112" w:rsidRDefault="001C39C3" w:rsidP="003F1493">
                            <w:pPr>
                              <w:pStyle w:val="Titrecouverture"/>
                              <w:jc w:val="both"/>
                              <w:rPr>
                                <w:rFonts w:ascii="Georgia" w:hAnsi="Georgia"/>
                              </w:rPr>
                            </w:pPr>
                            <w:r w:rsidRPr="008B0112">
                              <w:rPr>
                                <w:rFonts w:ascii="Georgia" w:hAnsi="Georgia"/>
                              </w:rPr>
                              <w:t>Demande des Prix pour le Marché Public des Services</w:t>
                            </w:r>
                            <w:r w:rsidR="003F1493" w:rsidRPr="008B0112">
                              <w:rPr>
                                <w:rFonts w:ascii="Georgia" w:hAnsi="Georgia"/>
                              </w:rPr>
                              <w:t xml:space="preserve"> </w:t>
                            </w:r>
                            <w:r w:rsidRPr="008B0112">
                              <w:rPr>
                                <w:rFonts w:ascii="Georgia" w:hAnsi="Georgia"/>
                              </w:rPr>
                              <w:t xml:space="preserve">du </w:t>
                            </w:r>
                            <w:r w:rsidR="003207D2">
                              <w:rPr>
                                <w:rFonts w:ascii="Georgia" w:hAnsi="Georgia"/>
                              </w:rPr>
                              <w:t>12</w:t>
                            </w:r>
                            <w:r w:rsidRPr="008B0112">
                              <w:rPr>
                                <w:rFonts w:ascii="Georgia" w:hAnsi="Georgia"/>
                              </w:rPr>
                              <w:t>/</w:t>
                            </w:r>
                            <w:r w:rsidR="00CC5BB3" w:rsidRPr="008B0112">
                              <w:rPr>
                                <w:rFonts w:ascii="Georgia" w:hAnsi="Georgia"/>
                              </w:rPr>
                              <w:t>0</w:t>
                            </w:r>
                            <w:r w:rsidR="00982FF7">
                              <w:rPr>
                                <w:rFonts w:ascii="Georgia" w:hAnsi="Georgia"/>
                              </w:rPr>
                              <w:t>2</w:t>
                            </w:r>
                            <w:r w:rsidRPr="008B0112">
                              <w:rPr>
                                <w:rFonts w:ascii="Georgia" w:hAnsi="Georgia"/>
                              </w:rPr>
                              <w:t>/ 202</w:t>
                            </w:r>
                            <w:r w:rsidR="00CC5BB3" w:rsidRPr="008B0112">
                              <w:rPr>
                                <w:rFonts w:ascii="Georgia" w:hAnsi="Georgia"/>
                              </w:rPr>
                              <w:t>5</w:t>
                            </w:r>
                          </w:p>
                          <w:p w14:paraId="7E436A29" w14:textId="6E6377CA" w:rsidR="001C39C3" w:rsidRPr="008B0112" w:rsidRDefault="001C39C3" w:rsidP="003F1493">
                            <w:pPr>
                              <w:pStyle w:val="Sous-titre"/>
                              <w:jc w:val="both"/>
                              <w:rPr>
                                <w:rFonts w:ascii="Georgia" w:hAnsi="Georgia"/>
                              </w:rPr>
                            </w:pPr>
                            <w:r w:rsidRPr="008B0112">
                              <w:rPr>
                                <w:rFonts w:ascii="Georgia" w:hAnsi="Georgia"/>
                              </w:rPr>
                              <w:t>« </w:t>
                            </w:r>
                            <w:r w:rsidR="003F1493" w:rsidRPr="008B0112">
                              <w:rPr>
                                <w:rFonts w:ascii="Georgia" w:hAnsi="Georgia"/>
                                <w:color w:val="3B3838"/>
                              </w:rPr>
                              <w:t>Marché de service</w:t>
                            </w:r>
                            <w:r w:rsidRPr="008B0112">
                              <w:rPr>
                                <w:rFonts w:ascii="Georgia" w:hAnsi="Georgia"/>
                                <w:color w:val="3B3838"/>
                              </w:rPr>
                              <w:t xml:space="preserve"> pour réaliser l’étude </w:t>
                            </w:r>
                            <w:r w:rsidR="003F1493" w:rsidRPr="008B0112">
                              <w:rPr>
                                <w:rFonts w:ascii="Georgia" w:hAnsi="Georgia"/>
                                <w:color w:val="3B3838"/>
                              </w:rPr>
                              <w:t xml:space="preserve">du marché </w:t>
                            </w:r>
                            <w:r w:rsidRPr="008B0112">
                              <w:rPr>
                                <w:rFonts w:ascii="Georgia" w:hAnsi="Georgia"/>
                                <w:color w:val="3B3838"/>
                              </w:rPr>
                              <w:t xml:space="preserve">des produits maraichers </w:t>
                            </w:r>
                            <w:r w:rsidR="003F1493" w:rsidRPr="008B0112">
                              <w:rPr>
                                <w:rFonts w:ascii="Georgia" w:hAnsi="Georgia"/>
                                <w:color w:val="3B3838"/>
                              </w:rPr>
                              <w:t>(</w:t>
                            </w:r>
                            <w:r w:rsidR="003F1493" w:rsidRPr="008B0112">
                              <w:rPr>
                                <w:rFonts w:ascii="Georgia" w:hAnsi="Georgia"/>
                                <w:b/>
                                <w:bCs/>
                                <w:color w:val="3B3838"/>
                              </w:rPr>
                              <w:t>agroécologiques</w:t>
                            </w:r>
                            <w:r w:rsidR="003F1493" w:rsidRPr="008B0112">
                              <w:rPr>
                                <w:rFonts w:ascii="Georgia" w:hAnsi="Georgia"/>
                                <w:color w:val="3B3838"/>
                              </w:rPr>
                              <w:t>) à</w:t>
                            </w:r>
                            <w:r w:rsidRPr="008B0112">
                              <w:rPr>
                                <w:rFonts w:ascii="Georgia" w:hAnsi="Georgia"/>
                                <w:color w:val="3B3838"/>
                              </w:rPr>
                              <w:t xml:space="preserve"> </w:t>
                            </w:r>
                            <w:proofErr w:type="spellStart"/>
                            <w:r w:rsidRPr="008B0112">
                              <w:rPr>
                                <w:rFonts w:ascii="Georgia" w:hAnsi="Georgia"/>
                                <w:color w:val="3B3838"/>
                              </w:rPr>
                              <w:t>Ngandajika</w:t>
                            </w:r>
                            <w:proofErr w:type="spellEnd"/>
                            <w:r w:rsidRPr="008B0112">
                              <w:rPr>
                                <w:rFonts w:ascii="Georgia" w:hAnsi="Georgia"/>
                                <w:color w:val="3B3838"/>
                              </w:rPr>
                              <w:t xml:space="preserve"> et </w:t>
                            </w:r>
                            <w:proofErr w:type="spellStart"/>
                            <w:r w:rsidRPr="008B0112">
                              <w:rPr>
                                <w:rFonts w:ascii="Georgia" w:hAnsi="Georgia"/>
                                <w:color w:val="3B3838"/>
                              </w:rPr>
                              <w:t>Tshilenge</w:t>
                            </w:r>
                            <w:proofErr w:type="spellEnd"/>
                            <w:r w:rsidRPr="008B0112">
                              <w:rPr>
                                <w:rFonts w:ascii="Georgia" w:hAnsi="Georgia"/>
                              </w:rPr>
                              <w:t xml:space="preserve"> </w:t>
                            </w:r>
                            <w:r w:rsidR="003F1493" w:rsidRPr="008B0112">
                              <w:rPr>
                                <w:rFonts w:ascii="Georgia" w:hAnsi="Georgia"/>
                              </w:rPr>
                              <w:t>_ COD23005-10015</w:t>
                            </w:r>
                            <w:r w:rsidR="00B32AA4">
                              <w:rPr>
                                <w:rFonts w:ascii="Georgia" w:hAnsi="Georgia"/>
                              </w:rPr>
                              <w:t xml:space="preserve"> </w:t>
                            </w:r>
                            <w:r w:rsidRPr="008B0112">
                              <w:rPr>
                                <w:rFonts w:ascii="Georgia" w:hAnsi="Georgia"/>
                              </w:rPr>
                              <w:t>»</w:t>
                            </w:r>
                          </w:p>
                          <w:p w14:paraId="35C4EFF8" w14:textId="77777777" w:rsidR="006D37DA" w:rsidRPr="00E87512" w:rsidRDefault="006D37DA" w:rsidP="004145B4">
                            <w:pPr>
                              <w:pStyle w:val="Sous-titre"/>
                            </w:pPr>
                          </w:p>
                          <w:p w14:paraId="5F36CCD1" w14:textId="77777777" w:rsidR="006D37DA" w:rsidRPr="00E87512" w:rsidRDefault="006D37DA"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0E503D9A" id="_x0000_t202" coordsize="21600,21600" o:spt="202" path="m,l,21600r21600,l21600,xe">
                <v:stroke joinstyle="miter"/>
                <v:path gradientshapeok="t" o:connecttype="rect"/>
              </v:shapetype>
              <v:shape id="Text Box 5" o:spid="_x0000_s1026" type="#_x0000_t202" style="position:absolute;margin-left:-22.15pt;margin-top:242.35pt;width:300.75pt;height:3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368A9A04" w14:textId="70C23FDA" w:rsidR="001C39C3" w:rsidRPr="008B0112" w:rsidRDefault="001C39C3" w:rsidP="003F1493">
                      <w:pPr>
                        <w:pStyle w:val="Titrecouverture"/>
                        <w:jc w:val="both"/>
                        <w:rPr>
                          <w:rFonts w:ascii="Georgia" w:hAnsi="Georgia"/>
                        </w:rPr>
                      </w:pPr>
                      <w:r w:rsidRPr="008B0112">
                        <w:rPr>
                          <w:rFonts w:ascii="Georgia" w:hAnsi="Georgia"/>
                        </w:rPr>
                        <w:t>Demande des Prix pour le Marché Public des Services</w:t>
                      </w:r>
                      <w:r w:rsidR="003F1493" w:rsidRPr="008B0112">
                        <w:rPr>
                          <w:rFonts w:ascii="Georgia" w:hAnsi="Georgia"/>
                        </w:rPr>
                        <w:t xml:space="preserve"> </w:t>
                      </w:r>
                      <w:r w:rsidRPr="008B0112">
                        <w:rPr>
                          <w:rFonts w:ascii="Georgia" w:hAnsi="Georgia"/>
                        </w:rPr>
                        <w:t xml:space="preserve">du </w:t>
                      </w:r>
                      <w:r w:rsidR="003207D2">
                        <w:rPr>
                          <w:rFonts w:ascii="Georgia" w:hAnsi="Georgia"/>
                        </w:rPr>
                        <w:t>12</w:t>
                      </w:r>
                      <w:r w:rsidRPr="008B0112">
                        <w:rPr>
                          <w:rFonts w:ascii="Georgia" w:hAnsi="Georgia"/>
                        </w:rPr>
                        <w:t>/</w:t>
                      </w:r>
                      <w:r w:rsidR="00CC5BB3" w:rsidRPr="008B0112">
                        <w:rPr>
                          <w:rFonts w:ascii="Georgia" w:hAnsi="Georgia"/>
                        </w:rPr>
                        <w:t>0</w:t>
                      </w:r>
                      <w:r w:rsidR="00982FF7">
                        <w:rPr>
                          <w:rFonts w:ascii="Georgia" w:hAnsi="Georgia"/>
                        </w:rPr>
                        <w:t>2</w:t>
                      </w:r>
                      <w:r w:rsidRPr="008B0112">
                        <w:rPr>
                          <w:rFonts w:ascii="Georgia" w:hAnsi="Georgia"/>
                        </w:rPr>
                        <w:t>/ 202</w:t>
                      </w:r>
                      <w:r w:rsidR="00CC5BB3" w:rsidRPr="008B0112">
                        <w:rPr>
                          <w:rFonts w:ascii="Georgia" w:hAnsi="Georgia"/>
                        </w:rPr>
                        <w:t>5</w:t>
                      </w:r>
                    </w:p>
                    <w:p w14:paraId="7E436A29" w14:textId="6E6377CA" w:rsidR="001C39C3" w:rsidRPr="008B0112" w:rsidRDefault="001C39C3" w:rsidP="003F1493">
                      <w:pPr>
                        <w:pStyle w:val="Sous-titre"/>
                        <w:jc w:val="both"/>
                        <w:rPr>
                          <w:rFonts w:ascii="Georgia" w:hAnsi="Georgia"/>
                        </w:rPr>
                      </w:pPr>
                      <w:r w:rsidRPr="008B0112">
                        <w:rPr>
                          <w:rFonts w:ascii="Georgia" w:hAnsi="Georgia"/>
                        </w:rPr>
                        <w:t>« </w:t>
                      </w:r>
                      <w:r w:rsidR="003F1493" w:rsidRPr="008B0112">
                        <w:rPr>
                          <w:rFonts w:ascii="Georgia" w:hAnsi="Georgia"/>
                          <w:color w:val="3B3838"/>
                        </w:rPr>
                        <w:t>Marché de service</w:t>
                      </w:r>
                      <w:r w:rsidRPr="008B0112">
                        <w:rPr>
                          <w:rFonts w:ascii="Georgia" w:hAnsi="Georgia"/>
                          <w:color w:val="3B3838"/>
                        </w:rPr>
                        <w:t xml:space="preserve"> pour réaliser l’étude </w:t>
                      </w:r>
                      <w:r w:rsidR="003F1493" w:rsidRPr="008B0112">
                        <w:rPr>
                          <w:rFonts w:ascii="Georgia" w:hAnsi="Georgia"/>
                          <w:color w:val="3B3838"/>
                        </w:rPr>
                        <w:t xml:space="preserve">du marché </w:t>
                      </w:r>
                      <w:r w:rsidRPr="008B0112">
                        <w:rPr>
                          <w:rFonts w:ascii="Georgia" w:hAnsi="Georgia"/>
                          <w:color w:val="3B3838"/>
                        </w:rPr>
                        <w:t xml:space="preserve">des produits maraichers </w:t>
                      </w:r>
                      <w:r w:rsidR="003F1493" w:rsidRPr="008B0112">
                        <w:rPr>
                          <w:rFonts w:ascii="Georgia" w:hAnsi="Georgia"/>
                          <w:color w:val="3B3838"/>
                        </w:rPr>
                        <w:t>(</w:t>
                      </w:r>
                      <w:r w:rsidR="003F1493" w:rsidRPr="008B0112">
                        <w:rPr>
                          <w:rFonts w:ascii="Georgia" w:hAnsi="Georgia"/>
                          <w:b/>
                          <w:bCs/>
                          <w:color w:val="3B3838"/>
                        </w:rPr>
                        <w:t>agroécologiques</w:t>
                      </w:r>
                      <w:r w:rsidR="003F1493" w:rsidRPr="008B0112">
                        <w:rPr>
                          <w:rFonts w:ascii="Georgia" w:hAnsi="Georgia"/>
                          <w:color w:val="3B3838"/>
                        </w:rPr>
                        <w:t>) à</w:t>
                      </w:r>
                      <w:r w:rsidRPr="008B0112">
                        <w:rPr>
                          <w:rFonts w:ascii="Georgia" w:hAnsi="Georgia"/>
                          <w:color w:val="3B3838"/>
                        </w:rPr>
                        <w:t xml:space="preserve"> </w:t>
                      </w:r>
                      <w:proofErr w:type="spellStart"/>
                      <w:r w:rsidRPr="008B0112">
                        <w:rPr>
                          <w:rFonts w:ascii="Georgia" w:hAnsi="Georgia"/>
                          <w:color w:val="3B3838"/>
                        </w:rPr>
                        <w:t>Ngandajika</w:t>
                      </w:r>
                      <w:proofErr w:type="spellEnd"/>
                      <w:r w:rsidRPr="008B0112">
                        <w:rPr>
                          <w:rFonts w:ascii="Georgia" w:hAnsi="Georgia"/>
                          <w:color w:val="3B3838"/>
                        </w:rPr>
                        <w:t xml:space="preserve"> et </w:t>
                      </w:r>
                      <w:proofErr w:type="spellStart"/>
                      <w:r w:rsidRPr="008B0112">
                        <w:rPr>
                          <w:rFonts w:ascii="Georgia" w:hAnsi="Georgia"/>
                          <w:color w:val="3B3838"/>
                        </w:rPr>
                        <w:t>Tshilenge</w:t>
                      </w:r>
                      <w:proofErr w:type="spellEnd"/>
                      <w:r w:rsidRPr="008B0112">
                        <w:rPr>
                          <w:rFonts w:ascii="Georgia" w:hAnsi="Georgia"/>
                        </w:rPr>
                        <w:t xml:space="preserve"> </w:t>
                      </w:r>
                      <w:r w:rsidR="003F1493" w:rsidRPr="008B0112">
                        <w:rPr>
                          <w:rFonts w:ascii="Georgia" w:hAnsi="Georgia"/>
                        </w:rPr>
                        <w:t>_ COD23005-10015</w:t>
                      </w:r>
                      <w:r w:rsidR="00B32AA4">
                        <w:rPr>
                          <w:rFonts w:ascii="Georgia" w:hAnsi="Georgia"/>
                        </w:rPr>
                        <w:t xml:space="preserve"> </w:t>
                      </w:r>
                      <w:r w:rsidRPr="008B0112">
                        <w:rPr>
                          <w:rFonts w:ascii="Georgia" w:hAnsi="Georgia"/>
                        </w:rPr>
                        <w:t>»</w:t>
                      </w:r>
                    </w:p>
                    <w:p w14:paraId="35C4EFF8" w14:textId="77777777" w:rsidR="006D37DA" w:rsidRPr="00E87512" w:rsidRDefault="006D37DA" w:rsidP="004145B4">
                      <w:pPr>
                        <w:pStyle w:val="Sous-titre"/>
                      </w:pPr>
                    </w:p>
                    <w:p w14:paraId="5F36CCD1" w14:textId="77777777" w:rsidR="006D37DA" w:rsidRPr="00E87512" w:rsidRDefault="006D37DA" w:rsidP="004145B4">
                      <w:pPr>
                        <w:pStyle w:val="Titrecouverture"/>
                      </w:pPr>
                    </w:p>
                  </w:txbxContent>
                </v:textbox>
                <w10:wrap anchory="page"/>
                <w10:anchorlock/>
              </v:shape>
            </w:pict>
          </mc:Fallback>
        </mc:AlternateContent>
      </w:r>
    </w:p>
    <w:p w14:paraId="730BD326" w14:textId="77777777" w:rsidR="00C84CD9" w:rsidRPr="00E87512" w:rsidRDefault="00C84CD9" w:rsidP="00C84CD9"/>
    <w:p w14:paraId="33E8F84A" w14:textId="77777777" w:rsidR="00C84CD9" w:rsidRPr="00E87512" w:rsidRDefault="00C84CD9" w:rsidP="00C84CD9"/>
    <w:p w14:paraId="46F0F03C" w14:textId="77777777" w:rsidR="00C84CD9" w:rsidRPr="00E87512" w:rsidRDefault="00C84CD9" w:rsidP="00C84CD9"/>
    <w:p w14:paraId="567FD12F" w14:textId="77777777" w:rsidR="00C84CD9" w:rsidRPr="00E87512" w:rsidRDefault="00C84CD9" w:rsidP="00C84CD9"/>
    <w:p w14:paraId="1E9E9084" w14:textId="77777777" w:rsidR="00C84CD9" w:rsidRPr="00E87512" w:rsidRDefault="00C84CD9" w:rsidP="00C84CD9"/>
    <w:p w14:paraId="538DB18A" w14:textId="77777777" w:rsidR="00C84CD9" w:rsidRPr="00E87512" w:rsidRDefault="00C84CD9" w:rsidP="00C84CD9"/>
    <w:p w14:paraId="34B90D3E" w14:textId="77777777" w:rsidR="00C84CD9" w:rsidRPr="00E87512" w:rsidRDefault="00C84CD9" w:rsidP="00C84CD9"/>
    <w:p w14:paraId="71CC912E" w14:textId="77777777" w:rsidR="00C84CD9" w:rsidRPr="00E87512" w:rsidRDefault="00C84CD9" w:rsidP="00C84CD9"/>
    <w:p w14:paraId="7279EBF2" w14:textId="77777777" w:rsidR="00C84CD9" w:rsidRPr="00E87512" w:rsidRDefault="00C84CD9" w:rsidP="00C84CD9"/>
    <w:p w14:paraId="02E902DD" w14:textId="77777777" w:rsidR="00C84CD9" w:rsidRPr="00E87512" w:rsidRDefault="00C84CD9" w:rsidP="00C84CD9"/>
    <w:p w14:paraId="1344C068" w14:textId="77777777" w:rsidR="00C84CD9" w:rsidRPr="00E87512" w:rsidRDefault="00C84CD9" w:rsidP="00C84CD9"/>
    <w:p w14:paraId="4D6352D1" w14:textId="77777777" w:rsidR="00C84CD9" w:rsidRPr="00E87512" w:rsidRDefault="00C84CD9" w:rsidP="00C84CD9"/>
    <w:p w14:paraId="4C8D7857" w14:textId="77777777" w:rsidR="00C84CD9" w:rsidRPr="00E87512" w:rsidRDefault="00C84CD9" w:rsidP="00C84CD9"/>
    <w:p w14:paraId="61F37E4A" w14:textId="77777777" w:rsidR="00C84CD9" w:rsidRPr="00E87512" w:rsidRDefault="00C84CD9" w:rsidP="00C84CD9"/>
    <w:p w14:paraId="2FF65A23" w14:textId="77777777" w:rsidR="00C84CD9" w:rsidRPr="00E87512" w:rsidRDefault="00C84CD9" w:rsidP="00C84CD9"/>
    <w:p w14:paraId="4DA80C54" w14:textId="77777777" w:rsidR="00C84CD9" w:rsidRPr="00E87512" w:rsidRDefault="00C84CD9" w:rsidP="00C84CD9"/>
    <w:p w14:paraId="38BCC59C" w14:textId="77777777" w:rsidR="00C84CD9" w:rsidRPr="00E87512" w:rsidRDefault="00C84CD9" w:rsidP="00C84CD9"/>
    <w:p w14:paraId="3B1D42D1" w14:textId="77777777" w:rsidR="00C84CD9" w:rsidRPr="00E87512" w:rsidRDefault="00C84CD9" w:rsidP="00C84CD9"/>
    <w:p w14:paraId="48C97334" w14:textId="77777777" w:rsidR="00C84CD9" w:rsidRPr="00E87512" w:rsidRDefault="00C84CD9" w:rsidP="00C84CD9"/>
    <w:p w14:paraId="31461D42" w14:textId="77777777" w:rsidR="00C84CD9" w:rsidRPr="00E87512" w:rsidRDefault="00C84CD9" w:rsidP="00C84CD9"/>
    <w:p w14:paraId="689695BC" w14:textId="77777777" w:rsidR="00C84CD9" w:rsidRPr="00E87512" w:rsidRDefault="00C84CD9" w:rsidP="00C84CD9"/>
    <w:p w14:paraId="078BDF33" w14:textId="77777777" w:rsidR="00C84CD9" w:rsidRPr="00E87512" w:rsidRDefault="00C84CD9" w:rsidP="00C84CD9"/>
    <w:p w14:paraId="057DA37E" w14:textId="77777777" w:rsidR="00C84CD9" w:rsidRPr="00E87512" w:rsidRDefault="00C84CD9" w:rsidP="00C84CD9"/>
    <w:p w14:paraId="76777183" w14:textId="77777777" w:rsidR="00C84CD9" w:rsidRPr="00E87512" w:rsidRDefault="00C84CD9" w:rsidP="00C84CD9"/>
    <w:p w14:paraId="6B3BD2EF" w14:textId="7447AF82" w:rsidR="00C84CD9" w:rsidRPr="00E87512" w:rsidRDefault="00C84CD9" w:rsidP="00C84CD9">
      <w:pPr>
        <w:pStyle w:val="Titrecouverture"/>
        <w:tabs>
          <w:tab w:val="left" w:pos="2724"/>
          <w:tab w:val="center" w:pos="4252"/>
        </w:tabs>
      </w:pPr>
      <w:r w:rsidRPr="00E87512">
        <w:rPr>
          <w:rFonts w:ascii="Arial" w:hAnsi="Arial" w:cs="Arial"/>
          <w:color w:val="424747"/>
          <w:sz w:val="21"/>
          <w:szCs w:val="21"/>
          <w:shd w:val="clear" w:color="auto" w:fill="FFFFFF"/>
        </w:rPr>
        <w:t>Code Navision : COD2300511</w:t>
      </w:r>
    </w:p>
    <w:p w14:paraId="5F870D76" w14:textId="77777777" w:rsidR="00C84CD9" w:rsidRPr="00E87512" w:rsidRDefault="00C84CD9" w:rsidP="00C84CD9"/>
    <w:p w14:paraId="4BEA587B" w14:textId="77777777" w:rsidR="00C84CD9" w:rsidRPr="00E87512" w:rsidRDefault="00C84CD9" w:rsidP="00C84CD9"/>
    <w:p w14:paraId="08F79E99" w14:textId="3DAE2044" w:rsidR="00C84CD9" w:rsidRPr="00E87512" w:rsidRDefault="00C84CD9" w:rsidP="00C84CD9">
      <w:pPr>
        <w:sectPr w:rsidR="00C84CD9" w:rsidRPr="00E87512" w:rsidSect="00287766">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p>
    <w:p w14:paraId="1E8C11B3" w14:textId="77777777" w:rsidR="00C45EFE" w:rsidRPr="00E87512" w:rsidRDefault="00C45EFE" w:rsidP="005D080C">
      <w:pPr>
        <w:pStyle w:val="En-ttedetabledesmatires"/>
        <w:spacing w:after="240"/>
        <w:rPr>
          <w:color w:val="585756"/>
        </w:rPr>
      </w:pPr>
      <w:r w:rsidRPr="00E87512">
        <w:rPr>
          <w:color w:val="585756"/>
        </w:rPr>
        <w:lastRenderedPageBreak/>
        <w:t>Table des matières</w:t>
      </w:r>
    </w:p>
    <w:p w14:paraId="72C8BD21" w14:textId="099BA33C" w:rsidR="003207D2" w:rsidRDefault="00C45EFE">
      <w:pPr>
        <w:pStyle w:val="TM1"/>
        <w:rPr>
          <w:rFonts w:asciiTheme="minorHAnsi" w:eastAsiaTheme="minorEastAsia" w:hAnsiTheme="minorHAnsi" w:cstheme="minorBidi"/>
          <w:b w:val="0"/>
          <w:noProof/>
          <w:color w:val="auto"/>
          <w:kern w:val="2"/>
          <w:sz w:val="24"/>
          <w:szCs w:val="24"/>
          <w:lang w:eastAsia="fr-FR"/>
          <w14:ligatures w14:val="standardContextual"/>
        </w:rPr>
      </w:pPr>
      <w:r w:rsidRPr="00E87512">
        <w:fldChar w:fldCharType="begin"/>
      </w:r>
      <w:r w:rsidRPr="00E87512">
        <w:instrText xml:space="preserve"> TOC \o "1-4" \h \z \u </w:instrText>
      </w:r>
      <w:r w:rsidRPr="00E87512">
        <w:fldChar w:fldCharType="separate"/>
      </w:r>
      <w:hyperlink w:anchor="_Toc190249757" w:history="1">
        <w:r w:rsidR="003207D2" w:rsidRPr="00520168">
          <w:rPr>
            <w:rStyle w:val="Lienhypertexte"/>
            <w:rFonts w:ascii="Georgia" w:hAnsi="Georgia"/>
            <w:noProof/>
          </w:rPr>
          <w:t>1</w:t>
        </w:r>
        <w:r w:rsidR="003207D2">
          <w:rPr>
            <w:rFonts w:asciiTheme="minorHAnsi" w:eastAsiaTheme="minorEastAsia" w:hAnsiTheme="minorHAnsi" w:cstheme="minorBidi"/>
            <w:b w:val="0"/>
            <w:noProof/>
            <w:color w:val="auto"/>
            <w:kern w:val="2"/>
            <w:sz w:val="24"/>
            <w:szCs w:val="24"/>
            <w:lang w:eastAsia="fr-FR"/>
            <w14:ligatures w14:val="standardContextual"/>
          </w:rPr>
          <w:tab/>
        </w:r>
        <w:r w:rsidR="003207D2" w:rsidRPr="00520168">
          <w:rPr>
            <w:rStyle w:val="Lienhypertexte"/>
            <w:rFonts w:ascii="Georgia" w:hAnsi="Georgia"/>
            <w:noProof/>
          </w:rPr>
          <w:t>Objet de la demande</w:t>
        </w:r>
        <w:r w:rsidR="003207D2">
          <w:rPr>
            <w:noProof/>
            <w:webHidden/>
          </w:rPr>
          <w:tab/>
        </w:r>
        <w:r w:rsidR="003207D2">
          <w:rPr>
            <w:noProof/>
            <w:webHidden/>
          </w:rPr>
          <w:fldChar w:fldCharType="begin"/>
        </w:r>
        <w:r w:rsidR="003207D2">
          <w:rPr>
            <w:noProof/>
            <w:webHidden/>
          </w:rPr>
          <w:instrText xml:space="preserve"> PAGEREF _Toc190249757 \h </w:instrText>
        </w:r>
        <w:r w:rsidR="003207D2">
          <w:rPr>
            <w:noProof/>
            <w:webHidden/>
          </w:rPr>
        </w:r>
        <w:r w:rsidR="003207D2">
          <w:rPr>
            <w:noProof/>
            <w:webHidden/>
          </w:rPr>
          <w:fldChar w:fldCharType="separate"/>
        </w:r>
        <w:r w:rsidR="003207D2">
          <w:rPr>
            <w:noProof/>
            <w:webHidden/>
          </w:rPr>
          <w:t>5</w:t>
        </w:r>
        <w:r w:rsidR="003207D2">
          <w:rPr>
            <w:noProof/>
            <w:webHidden/>
          </w:rPr>
          <w:fldChar w:fldCharType="end"/>
        </w:r>
      </w:hyperlink>
    </w:p>
    <w:p w14:paraId="1A0C83E4" w14:textId="1A3B085B" w:rsidR="003207D2" w:rsidRDefault="007F5C36">
      <w:pPr>
        <w:pStyle w:val="TM1"/>
        <w:rPr>
          <w:rFonts w:asciiTheme="minorHAnsi" w:eastAsiaTheme="minorEastAsia" w:hAnsiTheme="minorHAnsi" w:cstheme="minorBidi"/>
          <w:b w:val="0"/>
          <w:noProof/>
          <w:color w:val="auto"/>
          <w:kern w:val="2"/>
          <w:sz w:val="24"/>
          <w:szCs w:val="24"/>
          <w:lang w:eastAsia="fr-FR"/>
          <w14:ligatures w14:val="standardContextual"/>
        </w:rPr>
      </w:pPr>
      <w:hyperlink w:anchor="_Toc190249758" w:history="1">
        <w:r w:rsidR="003207D2" w:rsidRPr="00520168">
          <w:rPr>
            <w:rStyle w:val="Lienhypertexte"/>
            <w:rFonts w:ascii="Georgia" w:hAnsi="Georgia"/>
            <w:noProof/>
          </w:rPr>
          <w:t>2</w:t>
        </w:r>
        <w:r w:rsidR="003207D2">
          <w:rPr>
            <w:rFonts w:asciiTheme="minorHAnsi" w:eastAsiaTheme="minorEastAsia" w:hAnsiTheme="minorHAnsi" w:cstheme="minorBidi"/>
            <w:b w:val="0"/>
            <w:noProof/>
            <w:color w:val="auto"/>
            <w:kern w:val="2"/>
            <w:sz w:val="24"/>
            <w:szCs w:val="24"/>
            <w:lang w:eastAsia="fr-FR"/>
            <w14:ligatures w14:val="standardContextual"/>
          </w:rPr>
          <w:tab/>
        </w:r>
        <w:r w:rsidR="003207D2" w:rsidRPr="00520168">
          <w:rPr>
            <w:rStyle w:val="Lienhypertexte"/>
            <w:rFonts w:ascii="Georgia" w:hAnsi="Georgia"/>
            <w:noProof/>
          </w:rPr>
          <w:t>Instructions aux soumissionnaires</w:t>
        </w:r>
        <w:r w:rsidR="003207D2">
          <w:rPr>
            <w:noProof/>
            <w:webHidden/>
          </w:rPr>
          <w:tab/>
        </w:r>
        <w:r w:rsidR="003207D2">
          <w:rPr>
            <w:noProof/>
            <w:webHidden/>
          </w:rPr>
          <w:fldChar w:fldCharType="begin"/>
        </w:r>
        <w:r w:rsidR="003207D2">
          <w:rPr>
            <w:noProof/>
            <w:webHidden/>
          </w:rPr>
          <w:instrText xml:space="preserve"> PAGEREF _Toc190249758 \h </w:instrText>
        </w:r>
        <w:r w:rsidR="003207D2">
          <w:rPr>
            <w:noProof/>
            <w:webHidden/>
          </w:rPr>
        </w:r>
        <w:r w:rsidR="003207D2">
          <w:rPr>
            <w:noProof/>
            <w:webHidden/>
          </w:rPr>
          <w:fldChar w:fldCharType="separate"/>
        </w:r>
        <w:r w:rsidR="003207D2">
          <w:rPr>
            <w:noProof/>
            <w:webHidden/>
          </w:rPr>
          <w:t>5</w:t>
        </w:r>
        <w:r w:rsidR="003207D2">
          <w:rPr>
            <w:noProof/>
            <w:webHidden/>
          </w:rPr>
          <w:fldChar w:fldCharType="end"/>
        </w:r>
      </w:hyperlink>
    </w:p>
    <w:p w14:paraId="6D2C8C3B" w14:textId="67C8D6FC" w:rsidR="003207D2" w:rsidRDefault="007F5C36">
      <w:pPr>
        <w:pStyle w:val="TM1"/>
        <w:rPr>
          <w:rFonts w:asciiTheme="minorHAnsi" w:eastAsiaTheme="minorEastAsia" w:hAnsiTheme="minorHAnsi" w:cstheme="minorBidi"/>
          <w:b w:val="0"/>
          <w:noProof/>
          <w:color w:val="auto"/>
          <w:kern w:val="2"/>
          <w:sz w:val="24"/>
          <w:szCs w:val="24"/>
          <w:lang w:eastAsia="fr-FR"/>
          <w14:ligatures w14:val="standardContextual"/>
        </w:rPr>
      </w:pPr>
      <w:hyperlink w:anchor="_Toc190249759" w:history="1">
        <w:r w:rsidR="003207D2" w:rsidRPr="00520168">
          <w:rPr>
            <w:rStyle w:val="Lienhypertexte"/>
            <w:rFonts w:ascii="Georgia" w:hAnsi="Georgia"/>
            <w:noProof/>
          </w:rPr>
          <w:t>3</w:t>
        </w:r>
        <w:r w:rsidR="003207D2">
          <w:rPr>
            <w:rFonts w:asciiTheme="minorHAnsi" w:eastAsiaTheme="minorEastAsia" w:hAnsiTheme="minorHAnsi" w:cstheme="minorBidi"/>
            <w:b w:val="0"/>
            <w:noProof/>
            <w:color w:val="auto"/>
            <w:kern w:val="2"/>
            <w:sz w:val="24"/>
            <w:szCs w:val="24"/>
            <w:lang w:eastAsia="fr-FR"/>
            <w14:ligatures w14:val="standardContextual"/>
          </w:rPr>
          <w:tab/>
        </w:r>
        <w:r w:rsidR="003207D2" w:rsidRPr="00520168">
          <w:rPr>
            <w:rStyle w:val="Lienhypertexte"/>
            <w:rFonts w:ascii="Georgia" w:hAnsi="Georgia"/>
            <w:noProof/>
          </w:rPr>
          <w:t>Termes de références</w:t>
        </w:r>
        <w:r w:rsidR="003207D2">
          <w:rPr>
            <w:noProof/>
            <w:webHidden/>
          </w:rPr>
          <w:tab/>
        </w:r>
        <w:r w:rsidR="003207D2">
          <w:rPr>
            <w:noProof/>
            <w:webHidden/>
          </w:rPr>
          <w:fldChar w:fldCharType="begin"/>
        </w:r>
        <w:r w:rsidR="003207D2">
          <w:rPr>
            <w:noProof/>
            <w:webHidden/>
          </w:rPr>
          <w:instrText xml:space="preserve"> PAGEREF _Toc190249759 \h </w:instrText>
        </w:r>
        <w:r w:rsidR="003207D2">
          <w:rPr>
            <w:noProof/>
            <w:webHidden/>
          </w:rPr>
        </w:r>
        <w:r w:rsidR="003207D2">
          <w:rPr>
            <w:noProof/>
            <w:webHidden/>
          </w:rPr>
          <w:fldChar w:fldCharType="separate"/>
        </w:r>
        <w:r w:rsidR="003207D2">
          <w:rPr>
            <w:noProof/>
            <w:webHidden/>
          </w:rPr>
          <w:t>6</w:t>
        </w:r>
        <w:r w:rsidR="003207D2">
          <w:rPr>
            <w:noProof/>
            <w:webHidden/>
          </w:rPr>
          <w:fldChar w:fldCharType="end"/>
        </w:r>
      </w:hyperlink>
    </w:p>
    <w:p w14:paraId="610C9B6F" w14:textId="38792938" w:rsidR="003207D2" w:rsidRDefault="007F5C36">
      <w:pPr>
        <w:pStyle w:val="TM2"/>
        <w:tabs>
          <w:tab w:val="left" w:pos="960"/>
          <w:tab w:val="right" w:leader="dot" w:pos="8494"/>
        </w:tabs>
        <w:rPr>
          <w:rFonts w:asciiTheme="minorHAnsi" w:eastAsiaTheme="minorEastAsia" w:hAnsiTheme="minorHAnsi" w:cstheme="minorBidi"/>
          <w:noProof/>
          <w:color w:val="auto"/>
          <w:kern w:val="2"/>
          <w:sz w:val="24"/>
          <w:szCs w:val="24"/>
          <w:lang w:eastAsia="fr-FR"/>
          <w14:ligatures w14:val="standardContextual"/>
        </w:rPr>
      </w:pPr>
      <w:hyperlink w:anchor="_Toc190249760" w:history="1">
        <w:r w:rsidR="003207D2" w:rsidRPr="00520168">
          <w:rPr>
            <w:rStyle w:val="Lienhypertexte"/>
            <w:rFonts w:ascii="Georgia" w:hAnsi="Georgia"/>
            <w:noProof/>
          </w:rPr>
          <w:t>3.1</w:t>
        </w:r>
        <w:r w:rsidR="003207D2">
          <w:rPr>
            <w:rFonts w:asciiTheme="minorHAnsi" w:eastAsiaTheme="minorEastAsia" w:hAnsiTheme="minorHAnsi" w:cstheme="minorBidi"/>
            <w:noProof/>
            <w:color w:val="auto"/>
            <w:kern w:val="2"/>
            <w:sz w:val="24"/>
            <w:szCs w:val="24"/>
            <w:lang w:eastAsia="fr-FR"/>
            <w14:ligatures w14:val="standardContextual"/>
          </w:rPr>
          <w:tab/>
        </w:r>
        <w:r w:rsidR="003207D2" w:rsidRPr="00520168">
          <w:rPr>
            <w:rStyle w:val="Lienhypertexte"/>
            <w:rFonts w:ascii="Georgia" w:hAnsi="Georgia"/>
            <w:noProof/>
          </w:rPr>
          <w:t>Informations générales</w:t>
        </w:r>
        <w:r w:rsidR="003207D2">
          <w:rPr>
            <w:noProof/>
            <w:webHidden/>
          </w:rPr>
          <w:tab/>
        </w:r>
        <w:r w:rsidR="003207D2">
          <w:rPr>
            <w:noProof/>
            <w:webHidden/>
          </w:rPr>
          <w:fldChar w:fldCharType="begin"/>
        </w:r>
        <w:r w:rsidR="003207D2">
          <w:rPr>
            <w:noProof/>
            <w:webHidden/>
          </w:rPr>
          <w:instrText xml:space="preserve"> PAGEREF _Toc190249760 \h </w:instrText>
        </w:r>
        <w:r w:rsidR="003207D2">
          <w:rPr>
            <w:noProof/>
            <w:webHidden/>
          </w:rPr>
        </w:r>
        <w:r w:rsidR="003207D2">
          <w:rPr>
            <w:noProof/>
            <w:webHidden/>
          </w:rPr>
          <w:fldChar w:fldCharType="separate"/>
        </w:r>
        <w:r w:rsidR="003207D2">
          <w:rPr>
            <w:noProof/>
            <w:webHidden/>
          </w:rPr>
          <w:t>6</w:t>
        </w:r>
        <w:r w:rsidR="003207D2">
          <w:rPr>
            <w:noProof/>
            <w:webHidden/>
          </w:rPr>
          <w:fldChar w:fldCharType="end"/>
        </w:r>
      </w:hyperlink>
    </w:p>
    <w:p w14:paraId="3BB3CFA9" w14:textId="4916D1C8" w:rsidR="003207D2" w:rsidRDefault="007F5C36">
      <w:pPr>
        <w:pStyle w:val="TM2"/>
        <w:tabs>
          <w:tab w:val="left" w:pos="960"/>
          <w:tab w:val="right" w:leader="dot" w:pos="8494"/>
        </w:tabs>
        <w:rPr>
          <w:rFonts w:asciiTheme="minorHAnsi" w:eastAsiaTheme="minorEastAsia" w:hAnsiTheme="minorHAnsi" w:cstheme="minorBidi"/>
          <w:noProof/>
          <w:color w:val="auto"/>
          <w:kern w:val="2"/>
          <w:sz w:val="24"/>
          <w:szCs w:val="24"/>
          <w:lang w:eastAsia="fr-FR"/>
          <w14:ligatures w14:val="standardContextual"/>
        </w:rPr>
      </w:pPr>
      <w:hyperlink w:anchor="_Toc190249761" w:history="1">
        <w:r w:rsidR="003207D2" w:rsidRPr="00520168">
          <w:rPr>
            <w:rStyle w:val="Lienhypertexte"/>
            <w:rFonts w:ascii="Georgia" w:hAnsi="Georgia"/>
            <w:noProof/>
          </w:rPr>
          <w:t>3.2</w:t>
        </w:r>
        <w:r w:rsidR="003207D2">
          <w:rPr>
            <w:rFonts w:asciiTheme="minorHAnsi" w:eastAsiaTheme="minorEastAsia" w:hAnsiTheme="minorHAnsi" w:cstheme="minorBidi"/>
            <w:noProof/>
            <w:color w:val="auto"/>
            <w:kern w:val="2"/>
            <w:sz w:val="24"/>
            <w:szCs w:val="24"/>
            <w:lang w:eastAsia="fr-FR"/>
            <w14:ligatures w14:val="standardContextual"/>
          </w:rPr>
          <w:tab/>
        </w:r>
        <w:r w:rsidR="003207D2" w:rsidRPr="00520168">
          <w:rPr>
            <w:rStyle w:val="Lienhypertexte"/>
            <w:rFonts w:ascii="Georgia" w:hAnsi="Georgia"/>
            <w:noProof/>
          </w:rPr>
          <w:t>Description de la mission</w:t>
        </w:r>
        <w:r w:rsidR="003207D2">
          <w:rPr>
            <w:noProof/>
            <w:webHidden/>
          </w:rPr>
          <w:tab/>
        </w:r>
        <w:r w:rsidR="003207D2">
          <w:rPr>
            <w:noProof/>
            <w:webHidden/>
          </w:rPr>
          <w:fldChar w:fldCharType="begin"/>
        </w:r>
        <w:r w:rsidR="003207D2">
          <w:rPr>
            <w:noProof/>
            <w:webHidden/>
          </w:rPr>
          <w:instrText xml:space="preserve"> PAGEREF _Toc190249761 \h </w:instrText>
        </w:r>
        <w:r w:rsidR="003207D2">
          <w:rPr>
            <w:noProof/>
            <w:webHidden/>
          </w:rPr>
        </w:r>
        <w:r w:rsidR="003207D2">
          <w:rPr>
            <w:noProof/>
            <w:webHidden/>
          </w:rPr>
          <w:fldChar w:fldCharType="separate"/>
        </w:r>
        <w:r w:rsidR="003207D2">
          <w:rPr>
            <w:noProof/>
            <w:webHidden/>
          </w:rPr>
          <w:t>6</w:t>
        </w:r>
        <w:r w:rsidR="003207D2">
          <w:rPr>
            <w:noProof/>
            <w:webHidden/>
          </w:rPr>
          <w:fldChar w:fldCharType="end"/>
        </w:r>
      </w:hyperlink>
    </w:p>
    <w:p w14:paraId="7C32542B" w14:textId="202FE96F" w:rsidR="003207D2" w:rsidRDefault="007F5C36">
      <w:pPr>
        <w:pStyle w:val="TM3"/>
        <w:rPr>
          <w:rFonts w:asciiTheme="minorHAnsi" w:eastAsiaTheme="minorEastAsia" w:hAnsiTheme="minorHAnsi" w:cstheme="minorBidi"/>
          <w:noProof/>
          <w:color w:val="auto"/>
          <w:kern w:val="2"/>
          <w:sz w:val="24"/>
          <w:szCs w:val="24"/>
          <w:lang w:eastAsia="fr-FR"/>
          <w14:ligatures w14:val="standardContextual"/>
        </w:rPr>
      </w:pPr>
      <w:hyperlink w:anchor="_Toc190249762" w:history="1">
        <w:r w:rsidR="003207D2" w:rsidRPr="00520168">
          <w:rPr>
            <w:rStyle w:val="Lienhypertexte"/>
            <w:rFonts w:ascii="Georgia" w:eastAsia="Times New Roman" w:hAnsi="Georgia"/>
            <w:noProof/>
          </w:rPr>
          <w:t>3.2.1</w:t>
        </w:r>
        <w:r w:rsidR="003207D2">
          <w:rPr>
            <w:rFonts w:asciiTheme="minorHAnsi" w:eastAsiaTheme="minorEastAsia" w:hAnsiTheme="minorHAnsi" w:cstheme="minorBidi"/>
            <w:noProof/>
            <w:color w:val="auto"/>
            <w:kern w:val="2"/>
            <w:sz w:val="24"/>
            <w:szCs w:val="24"/>
            <w:lang w:eastAsia="fr-FR"/>
            <w14:ligatures w14:val="standardContextual"/>
          </w:rPr>
          <w:tab/>
        </w:r>
        <w:r w:rsidR="003207D2" w:rsidRPr="00520168">
          <w:rPr>
            <w:rStyle w:val="Lienhypertexte"/>
            <w:rFonts w:ascii="Georgia" w:eastAsia="Times New Roman" w:hAnsi="Georgia"/>
            <w:noProof/>
          </w:rPr>
          <w:t>Objectifs</w:t>
        </w:r>
        <w:r w:rsidR="003207D2">
          <w:rPr>
            <w:noProof/>
            <w:webHidden/>
          </w:rPr>
          <w:tab/>
        </w:r>
        <w:r w:rsidR="003207D2">
          <w:rPr>
            <w:noProof/>
            <w:webHidden/>
          </w:rPr>
          <w:fldChar w:fldCharType="begin"/>
        </w:r>
        <w:r w:rsidR="003207D2">
          <w:rPr>
            <w:noProof/>
            <w:webHidden/>
          </w:rPr>
          <w:instrText xml:space="preserve"> PAGEREF _Toc190249762 \h </w:instrText>
        </w:r>
        <w:r w:rsidR="003207D2">
          <w:rPr>
            <w:noProof/>
            <w:webHidden/>
          </w:rPr>
        </w:r>
        <w:r w:rsidR="003207D2">
          <w:rPr>
            <w:noProof/>
            <w:webHidden/>
          </w:rPr>
          <w:fldChar w:fldCharType="separate"/>
        </w:r>
        <w:r w:rsidR="003207D2">
          <w:rPr>
            <w:noProof/>
            <w:webHidden/>
          </w:rPr>
          <w:t>6</w:t>
        </w:r>
        <w:r w:rsidR="003207D2">
          <w:rPr>
            <w:noProof/>
            <w:webHidden/>
          </w:rPr>
          <w:fldChar w:fldCharType="end"/>
        </w:r>
      </w:hyperlink>
    </w:p>
    <w:p w14:paraId="31D3E44B" w14:textId="1DD61FE8" w:rsidR="003207D2" w:rsidRDefault="007F5C36">
      <w:pPr>
        <w:pStyle w:val="TM3"/>
        <w:rPr>
          <w:rFonts w:asciiTheme="minorHAnsi" w:eastAsiaTheme="minorEastAsia" w:hAnsiTheme="minorHAnsi" w:cstheme="minorBidi"/>
          <w:noProof/>
          <w:color w:val="auto"/>
          <w:kern w:val="2"/>
          <w:sz w:val="24"/>
          <w:szCs w:val="24"/>
          <w:lang w:eastAsia="fr-FR"/>
          <w14:ligatures w14:val="standardContextual"/>
        </w:rPr>
      </w:pPr>
      <w:hyperlink w:anchor="_Toc190249763" w:history="1">
        <w:r w:rsidR="003207D2" w:rsidRPr="00520168">
          <w:rPr>
            <w:rStyle w:val="Lienhypertexte"/>
            <w:rFonts w:ascii="Georgia" w:hAnsi="Georgia"/>
            <w:noProof/>
          </w:rPr>
          <w:t>3.2.2</w:t>
        </w:r>
        <w:r w:rsidR="003207D2">
          <w:rPr>
            <w:rFonts w:asciiTheme="minorHAnsi" w:eastAsiaTheme="minorEastAsia" w:hAnsiTheme="minorHAnsi" w:cstheme="minorBidi"/>
            <w:noProof/>
            <w:color w:val="auto"/>
            <w:kern w:val="2"/>
            <w:sz w:val="24"/>
            <w:szCs w:val="24"/>
            <w:lang w:eastAsia="fr-FR"/>
            <w14:ligatures w14:val="standardContextual"/>
          </w:rPr>
          <w:tab/>
        </w:r>
        <w:r w:rsidR="003207D2" w:rsidRPr="00520168">
          <w:rPr>
            <w:rStyle w:val="Lienhypertexte"/>
            <w:rFonts w:ascii="Georgia" w:hAnsi="Georgia"/>
            <w:noProof/>
          </w:rPr>
          <w:t>Demarche methodologie</w:t>
        </w:r>
        <w:r w:rsidR="003207D2">
          <w:rPr>
            <w:noProof/>
            <w:webHidden/>
          </w:rPr>
          <w:tab/>
        </w:r>
        <w:r w:rsidR="003207D2">
          <w:rPr>
            <w:noProof/>
            <w:webHidden/>
          </w:rPr>
          <w:fldChar w:fldCharType="begin"/>
        </w:r>
        <w:r w:rsidR="003207D2">
          <w:rPr>
            <w:noProof/>
            <w:webHidden/>
          </w:rPr>
          <w:instrText xml:space="preserve"> PAGEREF _Toc190249763 \h </w:instrText>
        </w:r>
        <w:r w:rsidR="003207D2">
          <w:rPr>
            <w:noProof/>
            <w:webHidden/>
          </w:rPr>
        </w:r>
        <w:r w:rsidR="003207D2">
          <w:rPr>
            <w:noProof/>
            <w:webHidden/>
          </w:rPr>
          <w:fldChar w:fldCharType="separate"/>
        </w:r>
        <w:r w:rsidR="003207D2">
          <w:rPr>
            <w:noProof/>
            <w:webHidden/>
          </w:rPr>
          <w:t>7</w:t>
        </w:r>
        <w:r w:rsidR="003207D2">
          <w:rPr>
            <w:noProof/>
            <w:webHidden/>
          </w:rPr>
          <w:fldChar w:fldCharType="end"/>
        </w:r>
      </w:hyperlink>
    </w:p>
    <w:p w14:paraId="28E9CFAA" w14:textId="7AEE4774" w:rsidR="003207D2" w:rsidRDefault="007F5C36">
      <w:pPr>
        <w:pStyle w:val="TM3"/>
        <w:rPr>
          <w:rFonts w:asciiTheme="minorHAnsi" w:eastAsiaTheme="minorEastAsia" w:hAnsiTheme="minorHAnsi" w:cstheme="minorBidi"/>
          <w:noProof/>
          <w:color w:val="auto"/>
          <w:kern w:val="2"/>
          <w:sz w:val="24"/>
          <w:szCs w:val="24"/>
          <w:lang w:eastAsia="fr-FR"/>
          <w14:ligatures w14:val="standardContextual"/>
        </w:rPr>
      </w:pPr>
      <w:hyperlink w:anchor="_Toc190249764" w:history="1">
        <w:r w:rsidR="003207D2" w:rsidRPr="00520168">
          <w:rPr>
            <w:rStyle w:val="Lienhypertexte"/>
            <w:rFonts w:ascii="Georgia" w:hAnsi="Georgia"/>
            <w:noProof/>
          </w:rPr>
          <w:t>3.2.3</w:t>
        </w:r>
        <w:r w:rsidR="003207D2">
          <w:rPr>
            <w:rFonts w:asciiTheme="minorHAnsi" w:eastAsiaTheme="minorEastAsia" w:hAnsiTheme="minorHAnsi" w:cstheme="minorBidi"/>
            <w:noProof/>
            <w:color w:val="auto"/>
            <w:kern w:val="2"/>
            <w:sz w:val="24"/>
            <w:szCs w:val="24"/>
            <w:lang w:eastAsia="fr-FR"/>
            <w14:ligatures w14:val="standardContextual"/>
          </w:rPr>
          <w:tab/>
        </w:r>
        <w:r w:rsidR="003207D2" w:rsidRPr="00520168">
          <w:rPr>
            <w:rStyle w:val="Lienhypertexte"/>
            <w:rFonts w:ascii="Georgia" w:hAnsi="Georgia"/>
            <w:noProof/>
          </w:rPr>
          <w:t>Zones géographiques</w:t>
        </w:r>
        <w:r w:rsidR="003207D2">
          <w:rPr>
            <w:noProof/>
            <w:webHidden/>
          </w:rPr>
          <w:tab/>
        </w:r>
        <w:r w:rsidR="003207D2">
          <w:rPr>
            <w:noProof/>
            <w:webHidden/>
          </w:rPr>
          <w:fldChar w:fldCharType="begin"/>
        </w:r>
        <w:r w:rsidR="003207D2">
          <w:rPr>
            <w:noProof/>
            <w:webHidden/>
          </w:rPr>
          <w:instrText xml:space="preserve"> PAGEREF _Toc190249764 \h </w:instrText>
        </w:r>
        <w:r w:rsidR="003207D2">
          <w:rPr>
            <w:noProof/>
            <w:webHidden/>
          </w:rPr>
        </w:r>
        <w:r w:rsidR="003207D2">
          <w:rPr>
            <w:noProof/>
            <w:webHidden/>
          </w:rPr>
          <w:fldChar w:fldCharType="separate"/>
        </w:r>
        <w:r w:rsidR="003207D2">
          <w:rPr>
            <w:noProof/>
            <w:webHidden/>
          </w:rPr>
          <w:t>8</w:t>
        </w:r>
        <w:r w:rsidR="003207D2">
          <w:rPr>
            <w:noProof/>
            <w:webHidden/>
          </w:rPr>
          <w:fldChar w:fldCharType="end"/>
        </w:r>
      </w:hyperlink>
    </w:p>
    <w:p w14:paraId="2CD06C00" w14:textId="02A40121" w:rsidR="003207D2" w:rsidRDefault="007F5C36">
      <w:pPr>
        <w:pStyle w:val="TM3"/>
        <w:rPr>
          <w:rFonts w:asciiTheme="minorHAnsi" w:eastAsiaTheme="minorEastAsia" w:hAnsiTheme="minorHAnsi" w:cstheme="minorBidi"/>
          <w:noProof/>
          <w:color w:val="auto"/>
          <w:kern w:val="2"/>
          <w:sz w:val="24"/>
          <w:szCs w:val="24"/>
          <w:lang w:eastAsia="fr-FR"/>
          <w14:ligatures w14:val="standardContextual"/>
        </w:rPr>
      </w:pPr>
      <w:hyperlink w:anchor="_Toc190249765" w:history="1">
        <w:r w:rsidR="003207D2" w:rsidRPr="00520168">
          <w:rPr>
            <w:rStyle w:val="Lienhypertexte"/>
            <w:rFonts w:ascii="Georgia" w:hAnsi="Georgia"/>
            <w:noProof/>
          </w:rPr>
          <w:t>3.3. Mobilisation de l’expertise</w:t>
        </w:r>
        <w:r w:rsidR="003207D2">
          <w:rPr>
            <w:noProof/>
            <w:webHidden/>
          </w:rPr>
          <w:tab/>
        </w:r>
        <w:r w:rsidR="003207D2">
          <w:rPr>
            <w:noProof/>
            <w:webHidden/>
          </w:rPr>
          <w:fldChar w:fldCharType="begin"/>
        </w:r>
        <w:r w:rsidR="003207D2">
          <w:rPr>
            <w:noProof/>
            <w:webHidden/>
          </w:rPr>
          <w:instrText xml:space="preserve"> PAGEREF _Toc190249765 \h </w:instrText>
        </w:r>
        <w:r w:rsidR="003207D2">
          <w:rPr>
            <w:noProof/>
            <w:webHidden/>
          </w:rPr>
        </w:r>
        <w:r w:rsidR="003207D2">
          <w:rPr>
            <w:noProof/>
            <w:webHidden/>
          </w:rPr>
          <w:fldChar w:fldCharType="separate"/>
        </w:r>
        <w:r w:rsidR="003207D2">
          <w:rPr>
            <w:noProof/>
            <w:webHidden/>
          </w:rPr>
          <w:t>8</w:t>
        </w:r>
        <w:r w:rsidR="003207D2">
          <w:rPr>
            <w:noProof/>
            <w:webHidden/>
          </w:rPr>
          <w:fldChar w:fldCharType="end"/>
        </w:r>
      </w:hyperlink>
    </w:p>
    <w:p w14:paraId="52CBFB2A" w14:textId="4DD1D4B0" w:rsidR="003207D2" w:rsidRDefault="007F5C36">
      <w:pPr>
        <w:pStyle w:val="TM2"/>
        <w:tabs>
          <w:tab w:val="left" w:pos="960"/>
          <w:tab w:val="right" w:leader="dot" w:pos="8494"/>
        </w:tabs>
        <w:rPr>
          <w:rFonts w:asciiTheme="minorHAnsi" w:eastAsiaTheme="minorEastAsia" w:hAnsiTheme="minorHAnsi" w:cstheme="minorBidi"/>
          <w:noProof/>
          <w:color w:val="auto"/>
          <w:kern w:val="2"/>
          <w:sz w:val="24"/>
          <w:szCs w:val="24"/>
          <w:lang w:eastAsia="fr-FR"/>
          <w14:ligatures w14:val="standardContextual"/>
        </w:rPr>
      </w:pPr>
      <w:hyperlink w:anchor="_Toc190249766" w:history="1">
        <w:r w:rsidR="003207D2" w:rsidRPr="00520168">
          <w:rPr>
            <w:rStyle w:val="Lienhypertexte"/>
            <w:rFonts w:ascii="Georgia" w:hAnsi="Georgia"/>
            <w:noProof/>
          </w:rPr>
          <w:t>3.3</w:t>
        </w:r>
        <w:r w:rsidR="003207D2">
          <w:rPr>
            <w:rFonts w:asciiTheme="minorHAnsi" w:eastAsiaTheme="minorEastAsia" w:hAnsiTheme="minorHAnsi" w:cstheme="minorBidi"/>
            <w:noProof/>
            <w:color w:val="auto"/>
            <w:kern w:val="2"/>
            <w:sz w:val="24"/>
            <w:szCs w:val="24"/>
            <w:lang w:eastAsia="fr-FR"/>
            <w14:ligatures w14:val="standardContextual"/>
          </w:rPr>
          <w:tab/>
        </w:r>
        <w:r w:rsidR="003207D2" w:rsidRPr="00520168">
          <w:rPr>
            <w:rStyle w:val="Lienhypertexte"/>
            <w:rFonts w:ascii="Georgia" w:hAnsi="Georgia"/>
            <w:noProof/>
          </w:rPr>
          <w:t>Critères de sélection et d’attribution</w:t>
        </w:r>
        <w:r w:rsidR="003207D2">
          <w:rPr>
            <w:noProof/>
            <w:webHidden/>
          </w:rPr>
          <w:tab/>
        </w:r>
        <w:r w:rsidR="003207D2">
          <w:rPr>
            <w:noProof/>
            <w:webHidden/>
          </w:rPr>
          <w:fldChar w:fldCharType="begin"/>
        </w:r>
        <w:r w:rsidR="003207D2">
          <w:rPr>
            <w:noProof/>
            <w:webHidden/>
          </w:rPr>
          <w:instrText xml:space="preserve"> PAGEREF _Toc190249766 \h </w:instrText>
        </w:r>
        <w:r w:rsidR="003207D2">
          <w:rPr>
            <w:noProof/>
            <w:webHidden/>
          </w:rPr>
        </w:r>
        <w:r w:rsidR="003207D2">
          <w:rPr>
            <w:noProof/>
            <w:webHidden/>
          </w:rPr>
          <w:fldChar w:fldCharType="separate"/>
        </w:r>
        <w:r w:rsidR="003207D2">
          <w:rPr>
            <w:noProof/>
            <w:webHidden/>
          </w:rPr>
          <w:t>11</w:t>
        </w:r>
        <w:r w:rsidR="003207D2">
          <w:rPr>
            <w:noProof/>
            <w:webHidden/>
          </w:rPr>
          <w:fldChar w:fldCharType="end"/>
        </w:r>
      </w:hyperlink>
    </w:p>
    <w:p w14:paraId="766F58D0" w14:textId="6F96CF30" w:rsidR="003207D2" w:rsidRDefault="007F5C36">
      <w:pPr>
        <w:pStyle w:val="TM3"/>
        <w:rPr>
          <w:rFonts w:asciiTheme="minorHAnsi" w:eastAsiaTheme="minorEastAsia" w:hAnsiTheme="minorHAnsi" w:cstheme="minorBidi"/>
          <w:noProof/>
          <w:color w:val="auto"/>
          <w:kern w:val="2"/>
          <w:sz w:val="24"/>
          <w:szCs w:val="24"/>
          <w:lang w:eastAsia="fr-FR"/>
          <w14:ligatures w14:val="standardContextual"/>
        </w:rPr>
      </w:pPr>
      <w:hyperlink w:anchor="_Toc190249767" w:history="1">
        <w:r w:rsidR="003207D2" w:rsidRPr="00520168">
          <w:rPr>
            <w:rStyle w:val="Lienhypertexte"/>
            <w:rFonts w:ascii="Georgia" w:hAnsi="Georgia"/>
            <w:noProof/>
          </w:rPr>
          <w:t>3.3.1</w:t>
        </w:r>
        <w:r w:rsidR="003207D2">
          <w:rPr>
            <w:rFonts w:asciiTheme="minorHAnsi" w:eastAsiaTheme="minorEastAsia" w:hAnsiTheme="minorHAnsi" w:cstheme="minorBidi"/>
            <w:noProof/>
            <w:color w:val="auto"/>
            <w:kern w:val="2"/>
            <w:sz w:val="24"/>
            <w:szCs w:val="24"/>
            <w:lang w:eastAsia="fr-FR"/>
            <w14:ligatures w14:val="standardContextual"/>
          </w:rPr>
          <w:tab/>
        </w:r>
        <w:r w:rsidR="003207D2" w:rsidRPr="00520168">
          <w:rPr>
            <w:rStyle w:val="Lienhypertexte"/>
            <w:rFonts w:ascii="Georgia" w:hAnsi="Georgia"/>
            <w:noProof/>
          </w:rPr>
          <w:t>Critères de sélection et motif d’exclusion</w:t>
        </w:r>
        <w:r w:rsidR="003207D2">
          <w:rPr>
            <w:noProof/>
            <w:webHidden/>
          </w:rPr>
          <w:tab/>
        </w:r>
        <w:r w:rsidR="003207D2">
          <w:rPr>
            <w:noProof/>
            <w:webHidden/>
          </w:rPr>
          <w:fldChar w:fldCharType="begin"/>
        </w:r>
        <w:r w:rsidR="003207D2">
          <w:rPr>
            <w:noProof/>
            <w:webHidden/>
          </w:rPr>
          <w:instrText xml:space="preserve"> PAGEREF _Toc190249767 \h </w:instrText>
        </w:r>
        <w:r w:rsidR="003207D2">
          <w:rPr>
            <w:noProof/>
            <w:webHidden/>
          </w:rPr>
        </w:r>
        <w:r w:rsidR="003207D2">
          <w:rPr>
            <w:noProof/>
            <w:webHidden/>
          </w:rPr>
          <w:fldChar w:fldCharType="separate"/>
        </w:r>
        <w:r w:rsidR="003207D2">
          <w:rPr>
            <w:noProof/>
            <w:webHidden/>
          </w:rPr>
          <w:t>11</w:t>
        </w:r>
        <w:r w:rsidR="003207D2">
          <w:rPr>
            <w:noProof/>
            <w:webHidden/>
          </w:rPr>
          <w:fldChar w:fldCharType="end"/>
        </w:r>
      </w:hyperlink>
    </w:p>
    <w:p w14:paraId="28AF2C9C" w14:textId="24E670A8" w:rsidR="003207D2" w:rsidRDefault="007F5C36">
      <w:pPr>
        <w:pStyle w:val="TM2"/>
        <w:tabs>
          <w:tab w:val="right" w:leader="dot" w:pos="8494"/>
        </w:tabs>
        <w:rPr>
          <w:rFonts w:asciiTheme="minorHAnsi" w:eastAsiaTheme="minorEastAsia" w:hAnsiTheme="minorHAnsi" w:cstheme="minorBidi"/>
          <w:noProof/>
          <w:color w:val="auto"/>
          <w:kern w:val="2"/>
          <w:sz w:val="24"/>
          <w:szCs w:val="24"/>
          <w:lang w:eastAsia="fr-FR"/>
          <w14:ligatures w14:val="standardContextual"/>
        </w:rPr>
      </w:pPr>
      <w:hyperlink w:anchor="_Toc190249768" w:history="1">
        <w:r w:rsidR="003207D2" w:rsidRPr="00520168">
          <w:rPr>
            <w:rStyle w:val="Lienhypertexte"/>
            <w:rFonts w:ascii="Georgia" w:hAnsi="Georgia" w:cs="Arial"/>
            <w:noProof/>
            <w:lang w:eastAsia="en-GB"/>
          </w:rPr>
          <w:t>Sur base de la complétude des documents énoncés au point « 5.3 Documents à remettre – liste exhaustive »</w:t>
        </w:r>
        <w:r w:rsidR="003207D2">
          <w:rPr>
            <w:noProof/>
            <w:webHidden/>
          </w:rPr>
          <w:tab/>
        </w:r>
        <w:r w:rsidR="003207D2">
          <w:rPr>
            <w:noProof/>
            <w:webHidden/>
          </w:rPr>
          <w:fldChar w:fldCharType="begin"/>
        </w:r>
        <w:r w:rsidR="003207D2">
          <w:rPr>
            <w:noProof/>
            <w:webHidden/>
          </w:rPr>
          <w:instrText xml:space="preserve"> PAGEREF _Toc190249768 \h </w:instrText>
        </w:r>
        <w:r w:rsidR="003207D2">
          <w:rPr>
            <w:noProof/>
            <w:webHidden/>
          </w:rPr>
        </w:r>
        <w:r w:rsidR="003207D2">
          <w:rPr>
            <w:noProof/>
            <w:webHidden/>
          </w:rPr>
          <w:fldChar w:fldCharType="separate"/>
        </w:r>
        <w:r w:rsidR="003207D2">
          <w:rPr>
            <w:noProof/>
            <w:webHidden/>
          </w:rPr>
          <w:t>11</w:t>
        </w:r>
        <w:r w:rsidR="003207D2">
          <w:rPr>
            <w:noProof/>
            <w:webHidden/>
          </w:rPr>
          <w:fldChar w:fldCharType="end"/>
        </w:r>
      </w:hyperlink>
    </w:p>
    <w:p w14:paraId="634F18B0" w14:textId="6583D7B2" w:rsidR="003207D2" w:rsidRDefault="007F5C36">
      <w:pPr>
        <w:pStyle w:val="TM3"/>
        <w:rPr>
          <w:rFonts w:asciiTheme="minorHAnsi" w:eastAsiaTheme="minorEastAsia" w:hAnsiTheme="minorHAnsi" w:cstheme="minorBidi"/>
          <w:noProof/>
          <w:color w:val="auto"/>
          <w:kern w:val="2"/>
          <w:sz w:val="24"/>
          <w:szCs w:val="24"/>
          <w:lang w:eastAsia="fr-FR"/>
          <w14:ligatures w14:val="standardContextual"/>
        </w:rPr>
      </w:pPr>
      <w:hyperlink w:anchor="_Toc190249769" w:history="1">
        <w:r w:rsidR="003207D2" w:rsidRPr="00520168">
          <w:rPr>
            <w:rStyle w:val="Lienhypertexte"/>
            <w:rFonts w:ascii="Georgia" w:hAnsi="Georgia"/>
            <w:noProof/>
          </w:rPr>
          <w:t>3.3.2</w:t>
        </w:r>
        <w:r w:rsidR="003207D2">
          <w:rPr>
            <w:rFonts w:asciiTheme="minorHAnsi" w:eastAsiaTheme="minorEastAsia" w:hAnsiTheme="minorHAnsi" w:cstheme="minorBidi"/>
            <w:noProof/>
            <w:color w:val="auto"/>
            <w:kern w:val="2"/>
            <w:sz w:val="24"/>
            <w:szCs w:val="24"/>
            <w:lang w:eastAsia="fr-FR"/>
            <w14:ligatures w14:val="standardContextual"/>
          </w:rPr>
          <w:tab/>
        </w:r>
        <w:r w:rsidR="003207D2" w:rsidRPr="00520168">
          <w:rPr>
            <w:rStyle w:val="Lienhypertexte"/>
            <w:rFonts w:ascii="Georgia" w:hAnsi="Georgia"/>
            <w:noProof/>
          </w:rPr>
          <w:t>Critères d’attribution</w:t>
        </w:r>
        <w:r w:rsidR="003207D2">
          <w:rPr>
            <w:noProof/>
            <w:webHidden/>
          </w:rPr>
          <w:tab/>
        </w:r>
        <w:r w:rsidR="003207D2">
          <w:rPr>
            <w:noProof/>
            <w:webHidden/>
          </w:rPr>
          <w:fldChar w:fldCharType="begin"/>
        </w:r>
        <w:r w:rsidR="003207D2">
          <w:rPr>
            <w:noProof/>
            <w:webHidden/>
          </w:rPr>
          <w:instrText xml:space="preserve"> PAGEREF _Toc190249769 \h </w:instrText>
        </w:r>
        <w:r w:rsidR="003207D2">
          <w:rPr>
            <w:noProof/>
            <w:webHidden/>
          </w:rPr>
        </w:r>
        <w:r w:rsidR="003207D2">
          <w:rPr>
            <w:noProof/>
            <w:webHidden/>
          </w:rPr>
          <w:fldChar w:fldCharType="separate"/>
        </w:r>
        <w:r w:rsidR="003207D2">
          <w:rPr>
            <w:noProof/>
            <w:webHidden/>
          </w:rPr>
          <w:t>11</w:t>
        </w:r>
        <w:r w:rsidR="003207D2">
          <w:rPr>
            <w:noProof/>
            <w:webHidden/>
          </w:rPr>
          <w:fldChar w:fldCharType="end"/>
        </w:r>
      </w:hyperlink>
    </w:p>
    <w:p w14:paraId="6C7304BB" w14:textId="0355C0DF" w:rsidR="003207D2" w:rsidRDefault="007F5C36">
      <w:pPr>
        <w:pStyle w:val="TM1"/>
        <w:rPr>
          <w:rFonts w:asciiTheme="minorHAnsi" w:eastAsiaTheme="minorEastAsia" w:hAnsiTheme="minorHAnsi" w:cstheme="minorBidi"/>
          <w:b w:val="0"/>
          <w:noProof/>
          <w:color w:val="auto"/>
          <w:kern w:val="2"/>
          <w:sz w:val="24"/>
          <w:szCs w:val="24"/>
          <w:lang w:eastAsia="fr-FR"/>
          <w14:ligatures w14:val="standardContextual"/>
        </w:rPr>
      </w:pPr>
      <w:hyperlink w:anchor="_Toc190249770" w:history="1">
        <w:r w:rsidR="003207D2" w:rsidRPr="00520168">
          <w:rPr>
            <w:rStyle w:val="Lienhypertexte"/>
            <w:rFonts w:ascii="Georgia" w:hAnsi="Georgia"/>
            <w:noProof/>
          </w:rPr>
          <w:t>4</w:t>
        </w:r>
        <w:r w:rsidR="003207D2">
          <w:rPr>
            <w:rFonts w:asciiTheme="minorHAnsi" w:eastAsiaTheme="minorEastAsia" w:hAnsiTheme="minorHAnsi" w:cstheme="minorBidi"/>
            <w:b w:val="0"/>
            <w:noProof/>
            <w:color w:val="auto"/>
            <w:kern w:val="2"/>
            <w:sz w:val="24"/>
            <w:szCs w:val="24"/>
            <w:lang w:eastAsia="fr-FR"/>
            <w14:ligatures w14:val="standardContextual"/>
          </w:rPr>
          <w:tab/>
        </w:r>
        <w:r w:rsidR="003207D2" w:rsidRPr="00520168">
          <w:rPr>
            <w:rStyle w:val="Lienhypertexte"/>
            <w:rFonts w:ascii="Georgia" w:hAnsi="Georgia"/>
            <w:noProof/>
          </w:rPr>
          <w:t>Conditions d’exécution services</w:t>
        </w:r>
        <w:r w:rsidR="003207D2">
          <w:rPr>
            <w:noProof/>
            <w:webHidden/>
          </w:rPr>
          <w:tab/>
        </w:r>
        <w:r w:rsidR="003207D2">
          <w:rPr>
            <w:noProof/>
            <w:webHidden/>
          </w:rPr>
          <w:fldChar w:fldCharType="begin"/>
        </w:r>
        <w:r w:rsidR="003207D2">
          <w:rPr>
            <w:noProof/>
            <w:webHidden/>
          </w:rPr>
          <w:instrText xml:space="preserve"> PAGEREF _Toc190249770 \h </w:instrText>
        </w:r>
        <w:r w:rsidR="003207D2">
          <w:rPr>
            <w:noProof/>
            <w:webHidden/>
          </w:rPr>
        </w:r>
        <w:r w:rsidR="003207D2">
          <w:rPr>
            <w:noProof/>
            <w:webHidden/>
          </w:rPr>
          <w:fldChar w:fldCharType="separate"/>
        </w:r>
        <w:r w:rsidR="003207D2">
          <w:rPr>
            <w:noProof/>
            <w:webHidden/>
          </w:rPr>
          <w:t>14</w:t>
        </w:r>
        <w:r w:rsidR="003207D2">
          <w:rPr>
            <w:noProof/>
            <w:webHidden/>
          </w:rPr>
          <w:fldChar w:fldCharType="end"/>
        </w:r>
      </w:hyperlink>
    </w:p>
    <w:p w14:paraId="13897040" w14:textId="79EC6C7A" w:rsidR="003207D2" w:rsidRDefault="007F5C36">
      <w:pPr>
        <w:pStyle w:val="TM2"/>
        <w:tabs>
          <w:tab w:val="left" w:pos="960"/>
          <w:tab w:val="right" w:leader="dot" w:pos="8494"/>
        </w:tabs>
        <w:rPr>
          <w:rFonts w:asciiTheme="minorHAnsi" w:eastAsiaTheme="minorEastAsia" w:hAnsiTheme="minorHAnsi" w:cstheme="minorBidi"/>
          <w:noProof/>
          <w:color w:val="auto"/>
          <w:kern w:val="2"/>
          <w:sz w:val="24"/>
          <w:szCs w:val="24"/>
          <w:lang w:eastAsia="fr-FR"/>
          <w14:ligatures w14:val="standardContextual"/>
        </w:rPr>
      </w:pPr>
      <w:hyperlink w:anchor="_Toc190249771" w:history="1">
        <w:r w:rsidR="003207D2" w:rsidRPr="00520168">
          <w:rPr>
            <w:rStyle w:val="Lienhypertexte"/>
            <w:rFonts w:ascii="Georgia" w:hAnsi="Georgia"/>
            <w:noProof/>
          </w:rPr>
          <w:t>4.1</w:t>
        </w:r>
        <w:r w:rsidR="003207D2">
          <w:rPr>
            <w:rFonts w:asciiTheme="minorHAnsi" w:eastAsiaTheme="minorEastAsia" w:hAnsiTheme="minorHAnsi" w:cstheme="minorBidi"/>
            <w:noProof/>
            <w:color w:val="auto"/>
            <w:kern w:val="2"/>
            <w:sz w:val="24"/>
            <w:szCs w:val="24"/>
            <w:lang w:eastAsia="fr-FR"/>
            <w14:ligatures w14:val="standardContextual"/>
          </w:rPr>
          <w:tab/>
        </w:r>
        <w:r w:rsidR="003207D2" w:rsidRPr="00520168">
          <w:rPr>
            <w:rStyle w:val="Lienhypertexte"/>
            <w:rFonts w:ascii="Georgia" w:hAnsi="Georgia"/>
            <w:noProof/>
          </w:rPr>
          <w:t>Généralités</w:t>
        </w:r>
        <w:r w:rsidR="003207D2">
          <w:rPr>
            <w:noProof/>
            <w:webHidden/>
          </w:rPr>
          <w:tab/>
        </w:r>
        <w:r w:rsidR="003207D2">
          <w:rPr>
            <w:noProof/>
            <w:webHidden/>
          </w:rPr>
          <w:fldChar w:fldCharType="begin"/>
        </w:r>
        <w:r w:rsidR="003207D2">
          <w:rPr>
            <w:noProof/>
            <w:webHidden/>
          </w:rPr>
          <w:instrText xml:space="preserve"> PAGEREF _Toc190249771 \h </w:instrText>
        </w:r>
        <w:r w:rsidR="003207D2">
          <w:rPr>
            <w:noProof/>
            <w:webHidden/>
          </w:rPr>
        </w:r>
        <w:r w:rsidR="003207D2">
          <w:rPr>
            <w:noProof/>
            <w:webHidden/>
          </w:rPr>
          <w:fldChar w:fldCharType="separate"/>
        </w:r>
        <w:r w:rsidR="003207D2">
          <w:rPr>
            <w:noProof/>
            <w:webHidden/>
          </w:rPr>
          <w:t>14</w:t>
        </w:r>
        <w:r w:rsidR="003207D2">
          <w:rPr>
            <w:noProof/>
            <w:webHidden/>
          </w:rPr>
          <w:fldChar w:fldCharType="end"/>
        </w:r>
      </w:hyperlink>
    </w:p>
    <w:p w14:paraId="1AA3F389" w14:textId="1865C535" w:rsidR="003207D2" w:rsidRDefault="007F5C36">
      <w:pPr>
        <w:pStyle w:val="TM2"/>
        <w:tabs>
          <w:tab w:val="left" w:pos="960"/>
          <w:tab w:val="right" w:leader="dot" w:pos="8494"/>
        </w:tabs>
        <w:rPr>
          <w:rFonts w:asciiTheme="minorHAnsi" w:eastAsiaTheme="minorEastAsia" w:hAnsiTheme="minorHAnsi" w:cstheme="minorBidi"/>
          <w:noProof/>
          <w:color w:val="auto"/>
          <w:kern w:val="2"/>
          <w:sz w:val="24"/>
          <w:szCs w:val="24"/>
          <w:lang w:eastAsia="fr-FR"/>
          <w14:ligatures w14:val="standardContextual"/>
        </w:rPr>
      </w:pPr>
      <w:hyperlink w:anchor="_Toc190249772" w:history="1">
        <w:r w:rsidR="003207D2" w:rsidRPr="00520168">
          <w:rPr>
            <w:rStyle w:val="Lienhypertexte"/>
            <w:rFonts w:ascii="Georgia" w:hAnsi="Georgia"/>
            <w:noProof/>
          </w:rPr>
          <w:t>4.2</w:t>
        </w:r>
        <w:r w:rsidR="003207D2">
          <w:rPr>
            <w:rFonts w:asciiTheme="minorHAnsi" w:eastAsiaTheme="minorEastAsia" w:hAnsiTheme="minorHAnsi" w:cstheme="minorBidi"/>
            <w:noProof/>
            <w:color w:val="auto"/>
            <w:kern w:val="2"/>
            <w:sz w:val="24"/>
            <w:szCs w:val="24"/>
            <w:lang w:eastAsia="fr-FR"/>
            <w14:ligatures w14:val="standardContextual"/>
          </w:rPr>
          <w:tab/>
        </w:r>
        <w:r w:rsidR="003207D2" w:rsidRPr="00520168">
          <w:rPr>
            <w:rStyle w:val="Lienhypertexte"/>
            <w:rFonts w:ascii="Georgia" w:hAnsi="Georgia"/>
            <w:noProof/>
          </w:rPr>
          <w:t>Conformité de l’exécution</w:t>
        </w:r>
        <w:r w:rsidR="003207D2">
          <w:rPr>
            <w:noProof/>
            <w:webHidden/>
          </w:rPr>
          <w:tab/>
        </w:r>
        <w:r w:rsidR="003207D2">
          <w:rPr>
            <w:noProof/>
            <w:webHidden/>
          </w:rPr>
          <w:fldChar w:fldCharType="begin"/>
        </w:r>
        <w:r w:rsidR="003207D2">
          <w:rPr>
            <w:noProof/>
            <w:webHidden/>
          </w:rPr>
          <w:instrText xml:space="preserve"> PAGEREF _Toc190249772 \h </w:instrText>
        </w:r>
        <w:r w:rsidR="003207D2">
          <w:rPr>
            <w:noProof/>
            <w:webHidden/>
          </w:rPr>
        </w:r>
        <w:r w:rsidR="003207D2">
          <w:rPr>
            <w:noProof/>
            <w:webHidden/>
          </w:rPr>
          <w:fldChar w:fldCharType="separate"/>
        </w:r>
        <w:r w:rsidR="003207D2">
          <w:rPr>
            <w:noProof/>
            <w:webHidden/>
          </w:rPr>
          <w:t>14</w:t>
        </w:r>
        <w:r w:rsidR="003207D2">
          <w:rPr>
            <w:noProof/>
            <w:webHidden/>
          </w:rPr>
          <w:fldChar w:fldCharType="end"/>
        </w:r>
      </w:hyperlink>
    </w:p>
    <w:p w14:paraId="1EC28FA9" w14:textId="2FE1C255" w:rsidR="003207D2" w:rsidRDefault="007F5C36">
      <w:pPr>
        <w:pStyle w:val="TM2"/>
        <w:tabs>
          <w:tab w:val="left" w:pos="960"/>
          <w:tab w:val="right" w:leader="dot" w:pos="8494"/>
        </w:tabs>
        <w:rPr>
          <w:rFonts w:asciiTheme="minorHAnsi" w:eastAsiaTheme="minorEastAsia" w:hAnsiTheme="minorHAnsi" w:cstheme="minorBidi"/>
          <w:noProof/>
          <w:color w:val="auto"/>
          <w:kern w:val="2"/>
          <w:sz w:val="24"/>
          <w:szCs w:val="24"/>
          <w:lang w:eastAsia="fr-FR"/>
          <w14:ligatures w14:val="standardContextual"/>
        </w:rPr>
      </w:pPr>
      <w:hyperlink w:anchor="_Toc190249773" w:history="1">
        <w:r w:rsidR="003207D2" w:rsidRPr="00520168">
          <w:rPr>
            <w:rStyle w:val="Lienhypertexte"/>
            <w:rFonts w:ascii="Georgia" w:hAnsi="Georgia"/>
            <w:noProof/>
          </w:rPr>
          <w:t>4.3</w:t>
        </w:r>
        <w:r w:rsidR="003207D2">
          <w:rPr>
            <w:rFonts w:asciiTheme="minorHAnsi" w:eastAsiaTheme="minorEastAsia" w:hAnsiTheme="minorHAnsi" w:cstheme="minorBidi"/>
            <w:noProof/>
            <w:color w:val="auto"/>
            <w:kern w:val="2"/>
            <w:sz w:val="24"/>
            <w:szCs w:val="24"/>
            <w:lang w:eastAsia="fr-FR"/>
            <w14:ligatures w14:val="standardContextual"/>
          </w:rPr>
          <w:tab/>
        </w:r>
        <w:r w:rsidR="003207D2" w:rsidRPr="00520168">
          <w:rPr>
            <w:rStyle w:val="Lienhypertexte"/>
            <w:rFonts w:ascii="Georgia" w:hAnsi="Georgia"/>
            <w:noProof/>
          </w:rPr>
          <w:t>Modalités d’exécution</w:t>
        </w:r>
        <w:r w:rsidR="003207D2">
          <w:rPr>
            <w:noProof/>
            <w:webHidden/>
          </w:rPr>
          <w:tab/>
        </w:r>
        <w:r w:rsidR="003207D2">
          <w:rPr>
            <w:noProof/>
            <w:webHidden/>
          </w:rPr>
          <w:fldChar w:fldCharType="begin"/>
        </w:r>
        <w:r w:rsidR="003207D2">
          <w:rPr>
            <w:noProof/>
            <w:webHidden/>
          </w:rPr>
          <w:instrText xml:space="preserve"> PAGEREF _Toc190249773 \h </w:instrText>
        </w:r>
        <w:r w:rsidR="003207D2">
          <w:rPr>
            <w:noProof/>
            <w:webHidden/>
          </w:rPr>
        </w:r>
        <w:r w:rsidR="003207D2">
          <w:rPr>
            <w:noProof/>
            <w:webHidden/>
          </w:rPr>
          <w:fldChar w:fldCharType="separate"/>
        </w:r>
        <w:r w:rsidR="003207D2">
          <w:rPr>
            <w:noProof/>
            <w:webHidden/>
          </w:rPr>
          <w:t>14</w:t>
        </w:r>
        <w:r w:rsidR="003207D2">
          <w:rPr>
            <w:noProof/>
            <w:webHidden/>
          </w:rPr>
          <w:fldChar w:fldCharType="end"/>
        </w:r>
      </w:hyperlink>
    </w:p>
    <w:p w14:paraId="290E0569" w14:textId="1238A96D" w:rsidR="003207D2" w:rsidRDefault="007F5C36">
      <w:pPr>
        <w:pStyle w:val="TM2"/>
        <w:tabs>
          <w:tab w:val="left" w:pos="960"/>
          <w:tab w:val="right" w:leader="dot" w:pos="8494"/>
        </w:tabs>
        <w:rPr>
          <w:rFonts w:asciiTheme="minorHAnsi" w:eastAsiaTheme="minorEastAsia" w:hAnsiTheme="minorHAnsi" w:cstheme="minorBidi"/>
          <w:noProof/>
          <w:color w:val="auto"/>
          <w:kern w:val="2"/>
          <w:sz w:val="24"/>
          <w:szCs w:val="24"/>
          <w:lang w:eastAsia="fr-FR"/>
          <w14:ligatures w14:val="standardContextual"/>
        </w:rPr>
      </w:pPr>
      <w:hyperlink w:anchor="_Toc190249774" w:history="1">
        <w:r w:rsidR="003207D2" w:rsidRPr="00520168">
          <w:rPr>
            <w:rStyle w:val="Lienhypertexte"/>
            <w:rFonts w:ascii="Georgia" w:hAnsi="Georgia"/>
            <w:noProof/>
          </w:rPr>
          <w:t>4.4</w:t>
        </w:r>
        <w:r w:rsidR="003207D2">
          <w:rPr>
            <w:rFonts w:asciiTheme="minorHAnsi" w:eastAsiaTheme="minorEastAsia" w:hAnsiTheme="minorHAnsi" w:cstheme="minorBidi"/>
            <w:noProof/>
            <w:color w:val="auto"/>
            <w:kern w:val="2"/>
            <w:sz w:val="24"/>
            <w:szCs w:val="24"/>
            <w:lang w:eastAsia="fr-FR"/>
            <w14:ligatures w14:val="standardContextual"/>
          </w:rPr>
          <w:tab/>
        </w:r>
        <w:r w:rsidR="003207D2" w:rsidRPr="00520168">
          <w:rPr>
            <w:rStyle w:val="Lienhypertexte"/>
            <w:rFonts w:ascii="Georgia" w:hAnsi="Georgia"/>
            <w:noProof/>
          </w:rPr>
          <w:t>Réception des prestations</w:t>
        </w:r>
        <w:r w:rsidR="003207D2">
          <w:rPr>
            <w:noProof/>
            <w:webHidden/>
          </w:rPr>
          <w:tab/>
        </w:r>
        <w:r w:rsidR="003207D2">
          <w:rPr>
            <w:noProof/>
            <w:webHidden/>
          </w:rPr>
          <w:fldChar w:fldCharType="begin"/>
        </w:r>
        <w:r w:rsidR="003207D2">
          <w:rPr>
            <w:noProof/>
            <w:webHidden/>
          </w:rPr>
          <w:instrText xml:space="preserve"> PAGEREF _Toc190249774 \h </w:instrText>
        </w:r>
        <w:r w:rsidR="003207D2">
          <w:rPr>
            <w:noProof/>
            <w:webHidden/>
          </w:rPr>
        </w:r>
        <w:r w:rsidR="003207D2">
          <w:rPr>
            <w:noProof/>
            <w:webHidden/>
          </w:rPr>
          <w:fldChar w:fldCharType="separate"/>
        </w:r>
        <w:r w:rsidR="003207D2">
          <w:rPr>
            <w:noProof/>
            <w:webHidden/>
          </w:rPr>
          <w:t>14</w:t>
        </w:r>
        <w:r w:rsidR="003207D2">
          <w:rPr>
            <w:noProof/>
            <w:webHidden/>
          </w:rPr>
          <w:fldChar w:fldCharType="end"/>
        </w:r>
      </w:hyperlink>
    </w:p>
    <w:p w14:paraId="19F25DC5" w14:textId="2B519490" w:rsidR="003207D2" w:rsidRDefault="007F5C36">
      <w:pPr>
        <w:pStyle w:val="TM2"/>
        <w:tabs>
          <w:tab w:val="left" w:pos="960"/>
          <w:tab w:val="right" w:leader="dot" w:pos="8494"/>
        </w:tabs>
        <w:rPr>
          <w:rFonts w:asciiTheme="minorHAnsi" w:eastAsiaTheme="minorEastAsia" w:hAnsiTheme="minorHAnsi" w:cstheme="minorBidi"/>
          <w:noProof/>
          <w:color w:val="auto"/>
          <w:kern w:val="2"/>
          <w:sz w:val="24"/>
          <w:szCs w:val="24"/>
          <w:lang w:eastAsia="fr-FR"/>
          <w14:ligatures w14:val="standardContextual"/>
        </w:rPr>
      </w:pPr>
      <w:hyperlink w:anchor="_Toc190249775" w:history="1">
        <w:r w:rsidR="003207D2" w:rsidRPr="00520168">
          <w:rPr>
            <w:rStyle w:val="Lienhypertexte"/>
            <w:rFonts w:ascii="Georgia" w:hAnsi="Georgia"/>
            <w:noProof/>
          </w:rPr>
          <w:t>4.5</w:t>
        </w:r>
        <w:r w:rsidR="003207D2">
          <w:rPr>
            <w:rFonts w:asciiTheme="minorHAnsi" w:eastAsiaTheme="minorEastAsia" w:hAnsiTheme="minorHAnsi" w:cstheme="minorBidi"/>
            <w:noProof/>
            <w:color w:val="auto"/>
            <w:kern w:val="2"/>
            <w:sz w:val="24"/>
            <w:szCs w:val="24"/>
            <w:lang w:eastAsia="fr-FR"/>
            <w14:ligatures w14:val="standardContextual"/>
          </w:rPr>
          <w:tab/>
        </w:r>
        <w:r w:rsidR="003207D2" w:rsidRPr="00520168">
          <w:rPr>
            <w:rStyle w:val="Lienhypertexte"/>
            <w:rFonts w:ascii="Georgia" w:hAnsi="Georgia"/>
            <w:noProof/>
          </w:rPr>
          <w:t>Facturation et paiement</w:t>
        </w:r>
        <w:r w:rsidR="003207D2">
          <w:rPr>
            <w:noProof/>
            <w:webHidden/>
          </w:rPr>
          <w:tab/>
        </w:r>
        <w:r w:rsidR="003207D2">
          <w:rPr>
            <w:noProof/>
            <w:webHidden/>
          </w:rPr>
          <w:fldChar w:fldCharType="begin"/>
        </w:r>
        <w:r w:rsidR="003207D2">
          <w:rPr>
            <w:noProof/>
            <w:webHidden/>
          </w:rPr>
          <w:instrText xml:space="preserve"> PAGEREF _Toc190249775 \h </w:instrText>
        </w:r>
        <w:r w:rsidR="003207D2">
          <w:rPr>
            <w:noProof/>
            <w:webHidden/>
          </w:rPr>
        </w:r>
        <w:r w:rsidR="003207D2">
          <w:rPr>
            <w:noProof/>
            <w:webHidden/>
          </w:rPr>
          <w:fldChar w:fldCharType="separate"/>
        </w:r>
        <w:r w:rsidR="003207D2">
          <w:rPr>
            <w:noProof/>
            <w:webHidden/>
          </w:rPr>
          <w:t>14</w:t>
        </w:r>
        <w:r w:rsidR="003207D2">
          <w:rPr>
            <w:noProof/>
            <w:webHidden/>
          </w:rPr>
          <w:fldChar w:fldCharType="end"/>
        </w:r>
      </w:hyperlink>
    </w:p>
    <w:p w14:paraId="02041321" w14:textId="60FB8A31" w:rsidR="003207D2" w:rsidRDefault="007F5C36">
      <w:pPr>
        <w:pStyle w:val="TM2"/>
        <w:tabs>
          <w:tab w:val="left" w:pos="960"/>
          <w:tab w:val="right" w:leader="dot" w:pos="8494"/>
        </w:tabs>
        <w:rPr>
          <w:rFonts w:asciiTheme="minorHAnsi" w:eastAsiaTheme="minorEastAsia" w:hAnsiTheme="minorHAnsi" w:cstheme="minorBidi"/>
          <w:noProof/>
          <w:color w:val="auto"/>
          <w:kern w:val="2"/>
          <w:sz w:val="24"/>
          <w:szCs w:val="24"/>
          <w:lang w:eastAsia="fr-FR"/>
          <w14:ligatures w14:val="standardContextual"/>
        </w:rPr>
      </w:pPr>
      <w:hyperlink w:anchor="_Toc190249776" w:history="1">
        <w:r w:rsidR="003207D2" w:rsidRPr="00520168">
          <w:rPr>
            <w:rStyle w:val="Lienhypertexte"/>
            <w:rFonts w:ascii="Georgia" w:hAnsi="Georgia"/>
            <w:noProof/>
          </w:rPr>
          <w:t>4.6</w:t>
        </w:r>
        <w:r w:rsidR="003207D2">
          <w:rPr>
            <w:rFonts w:asciiTheme="minorHAnsi" w:eastAsiaTheme="minorEastAsia" w:hAnsiTheme="minorHAnsi" w:cstheme="minorBidi"/>
            <w:noProof/>
            <w:color w:val="auto"/>
            <w:kern w:val="2"/>
            <w:sz w:val="24"/>
            <w:szCs w:val="24"/>
            <w:lang w:eastAsia="fr-FR"/>
            <w14:ligatures w14:val="standardContextual"/>
          </w:rPr>
          <w:tab/>
        </w:r>
        <w:r w:rsidR="003207D2" w:rsidRPr="00520168">
          <w:rPr>
            <w:rStyle w:val="Lienhypertexte"/>
            <w:rFonts w:ascii="Georgia" w:hAnsi="Georgia"/>
            <w:noProof/>
          </w:rPr>
          <w:t>Exonération de TVA</w:t>
        </w:r>
        <w:r w:rsidR="003207D2">
          <w:rPr>
            <w:noProof/>
            <w:webHidden/>
          </w:rPr>
          <w:tab/>
        </w:r>
        <w:r w:rsidR="003207D2">
          <w:rPr>
            <w:noProof/>
            <w:webHidden/>
          </w:rPr>
          <w:fldChar w:fldCharType="begin"/>
        </w:r>
        <w:r w:rsidR="003207D2">
          <w:rPr>
            <w:noProof/>
            <w:webHidden/>
          </w:rPr>
          <w:instrText xml:space="preserve"> PAGEREF _Toc190249776 \h </w:instrText>
        </w:r>
        <w:r w:rsidR="003207D2">
          <w:rPr>
            <w:noProof/>
            <w:webHidden/>
          </w:rPr>
        </w:r>
        <w:r w:rsidR="003207D2">
          <w:rPr>
            <w:noProof/>
            <w:webHidden/>
          </w:rPr>
          <w:fldChar w:fldCharType="separate"/>
        </w:r>
        <w:r w:rsidR="003207D2">
          <w:rPr>
            <w:noProof/>
            <w:webHidden/>
          </w:rPr>
          <w:t>14</w:t>
        </w:r>
        <w:r w:rsidR="003207D2">
          <w:rPr>
            <w:noProof/>
            <w:webHidden/>
          </w:rPr>
          <w:fldChar w:fldCharType="end"/>
        </w:r>
      </w:hyperlink>
    </w:p>
    <w:p w14:paraId="715E942E" w14:textId="00A75713" w:rsidR="003207D2" w:rsidRDefault="007F5C36">
      <w:pPr>
        <w:pStyle w:val="TM2"/>
        <w:tabs>
          <w:tab w:val="left" w:pos="960"/>
          <w:tab w:val="right" w:leader="dot" w:pos="8494"/>
        </w:tabs>
        <w:rPr>
          <w:rFonts w:asciiTheme="minorHAnsi" w:eastAsiaTheme="minorEastAsia" w:hAnsiTheme="minorHAnsi" w:cstheme="minorBidi"/>
          <w:noProof/>
          <w:color w:val="auto"/>
          <w:kern w:val="2"/>
          <w:sz w:val="24"/>
          <w:szCs w:val="24"/>
          <w:lang w:eastAsia="fr-FR"/>
          <w14:ligatures w14:val="standardContextual"/>
        </w:rPr>
      </w:pPr>
      <w:hyperlink w:anchor="_Toc190249777" w:history="1">
        <w:r w:rsidR="003207D2" w:rsidRPr="00520168">
          <w:rPr>
            <w:rStyle w:val="Lienhypertexte"/>
            <w:rFonts w:ascii="Georgia" w:hAnsi="Georgia"/>
            <w:noProof/>
          </w:rPr>
          <w:t>4.7</w:t>
        </w:r>
        <w:r w:rsidR="003207D2">
          <w:rPr>
            <w:rFonts w:asciiTheme="minorHAnsi" w:eastAsiaTheme="minorEastAsia" w:hAnsiTheme="minorHAnsi" w:cstheme="minorBidi"/>
            <w:noProof/>
            <w:color w:val="auto"/>
            <w:kern w:val="2"/>
            <w:sz w:val="24"/>
            <w:szCs w:val="24"/>
            <w:lang w:eastAsia="fr-FR"/>
            <w14:ligatures w14:val="standardContextual"/>
          </w:rPr>
          <w:tab/>
        </w:r>
        <w:r w:rsidR="003207D2" w:rsidRPr="00520168">
          <w:rPr>
            <w:rStyle w:val="Lienhypertexte"/>
            <w:rFonts w:ascii="Georgia" w:hAnsi="Georgia"/>
            <w:noProof/>
          </w:rPr>
          <w:t>Assurances</w:t>
        </w:r>
        <w:r w:rsidR="003207D2">
          <w:rPr>
            <w:noProof/>
            <w:webHidden/>
          </w:rPr>
          <w:tab/>
        </w:r>
        <w:r w:rsidR="003207D2">
          <w:rPr>
            <w:noProof/>
            <w:webHidden/>
          </w:rPr>
          <w:fldChar w:fldCharType="begin"/>
        </w:r>
        <w:r w:rsidR="003207D2">
          <w:rPr>
            <w:noProof/>
            <w:webHidden/>
          </w:rPr>
          <w:instrText xml:space="preserve"> PAGEREF _Toc190249777 \h </w:instrText>
        </w:r>
        <w:r w:rsidR="003207D2">
          <w:rPr>
            <w:noProof/>
            <w:webHidden/>
          </w:rPr>
        </w:r>
        <w:r w:rsidR="003207D2">
          <w:rPr>
            <w:noProof/>
            <w:webHidden/>
          </w:rPr>
          <w:fldChar w:fldCharType="separate"/>
        </w:r>
        <w:r w:rsidR="003207D2">
          <w:rPr>
            <w:noProof/>
            <w:webHidden/>
          </w:rPr>
          <w:t>15</w:t>
        </w:r>
        <w:r w:rsidR="003207D2">
          <w:rPr>
            <w:noProof/>
            <w:webHidden/>
          </w:rPr>
          <w:fldChar w:fldCharType="end"/>
        </w:r>
      </w:hyperlink>
    </w:p>
    <w:p w14:paraId="54679595" w14:textId="4F2BA796" w:rsidR="003207D2" w:rsidRDefault="007F5C36">
      <w:pPr>
        <w:pStyle w:val="TM2"/>
        <w:tabs>
          <w:tab w:val="left" w:pos="960"/>
          <w:tab w:val="right" w:leader="dot" w:pos="8494"/>
        </w:tabs>
        <w:rPr>
          <w:rFonts w:asciiTheme="minorHAnsi" w:eastAsiaTheme="minorEastAsia" w:hAnsiTheme="minorHAnsi" w:cstheme="minorBidi"/>
          <w:noProof/>
          <w:color w:val="auto"/>
          <w:kern w:val="2"/>
          <w:sz w:val="24"/>
          <w:szCs w:val="24"/>
          <w:lang w:eastAsia="fr-FR"/>
          <w14:ligatures w14:val="standardContextual"/>
        </w:rPr>
      </w:pPr>
      <w:hyperlink w:anchor="_Toc190249778" w:history="1">
        <w:r w:rsidR="003207D2" w:rsidRPr="00520168">
          <w:rPr>
            <w:rStyle w:val="Lienhypertexte"/>
            <w:rFonts w:ascii="Georgia" w:hAnsi="Georgia"/>
            <w:noProof/>
          </w:rPr>
          <w:t>4.8</w:t>
        </w:r>
        <w:r w:rsidR="003207D2">
          <w:rPr>
            <w:rFonts w:asciiTheme="minorHAnsi" w:eastAsiaTheme="minorEastAsia" w:hAnsiTheme="minorHAnsi" w:cstheme="minorBidi"/>
            <w:noProof/>
            <w:color w:val="auto"/>
            <w:kern w:val="2"/>
            <w:sz w:val="24"/>
            <w:szCs w:val="24"/>
            <w:lang w:eastAsia="fr-FR"/>
            <w14:ligatures w14:val="standardContextual"/>
          </w:rPr>
          <w:tab/>
        </w:r>
        <w:r w:rsidR="003207D2" w:rsidRPr="00520168">
          <w:rPr>
            <w:rStyle w:val="Lienhypertexte"/>
            <w:rFonts w:ascii="Georgia" w:hAnsi="Georgia"/>
            <w:noProof/>
          </w:rPr>
          <w:t>Droits de propriété intellectuelle</w:t>
        </w:r>
        <w:r w:rsidR="003207D2">
          <w:rPr>
            <w:noProof/>
            <w:webHidden/>
          </w:rPr>
          <w:tab/>
        </w:r>
        <w:r w:rsidR="003207D2">
          <w:rPr>
            <w:noProof/>
            <w:webHidden/>
          </w:rPr>
          <w:fldChar w:fldCharType="begin"/>
        </w:r>
        <w:r w:rsidR="003207D2">
          <w:rPr>
            <w:noProof/>
            <w:webHidden/>
          </w:rPr>
          <w:instrText xml:space="preserve"> PAGEREF _Toc190249778 \h </w:instrText>
        </w:r>
        <w:r w:rsidR="003207D2">
          <w:rPr>
            <w:noProof/>
            <w:webHidden/>
          </w:rPr>
        </w:r>
        <w:r w:rsidR="003207D2">
          <w:rPr>
            <w:noProof/>
            <w:webHidden/>
          </w:rPr>
          <w:fldChar w:fldCharType="separate"/>
        </w:r>
        <w:r w:rsidR="003207D2">
          <w:rPr>
            <w:noProof/>
            <w:webHidden/>
          </w:rPr>
          <w:t>15</w:t>
        </w:r>
        <w:r w:rsidR="003207D2">
          <w:rPr>
            <w:noProof/>
            <w:webHidden/>
          </w:rPr>
          <w:fldChar w:fldCharType="end"/>
        </w:r>
      </w:hyperlink>
    </w:p>
    <w:p w14:paraId="24E2630D" w14:textId="039C1392" w:rsidR="003207D2" w:rsidRDefault="007F5C36">
      <w:pPr>
        <w:pStyle w:val="TM2"/>
        <w:tabs>
          <w:tab w:val="left" w:pos="960"/>
          <w:tab w:val="right" w:leader="dot" w:pos="8494"/>
        </w:tabs>
        <w:rPr>
          <w:rFonts w:asciiTheme="minorHAnsi" w:eastAsiaTheme="minorEastAsia" w:hAnsiTheme="minorHAnsi" w:cstheme="minorBidi"/>
          <w:noProof/>
          <w:color w:val="auto"/>
          <w:kern w:val="2"/>
          <w:sz w:val="24"/>
          <w:szCs w:val="24"/>
          <w:lang w:eastAsia="fr-FR"/>
          <w14:ligatures w14:val="standardContextual"/>
        </w:rPr>
      </w:pPr>
      <w:hyperlink w:anchor="_Toc190249779" w:history="1">
        <w:r w:rsidR="003207D2" w:rsidRPr="00520168">
          <w:rPr>
            <w:rStyle w:val="Lienhypertexte"/>
            <w:rFonts w:ascii="Georgia" w:hAnsi="Georgia"/>
            <w:noProof/>
          </w:rPr>
          <w:t>4.9</w:t>
        </w:r>
        <w:r w:rsidR="003207D2">
          <w:rPr>
            <w:rFonts w:asciiTheme="minorHAnsi" w:eastAsiaTheme="minorEastAsia" w:hAnsiTheme="minorHAnsi" w:cstheme="minorBidi"/>
            <w:noProof/>
            <w:color w:val="auto"/>
            <w:kern w:val="2"/>
            <w:sz w:val="24"/>
            <w:szCs w:val="24"/>
            <w:lang w:eastAsia="fr-FR"/>
            <w14:ligatures w14:val="standardContextual"/>
          </w:rPr>
          <w:tab/>
        </w:r>
        <w:r w:rsidR="003207D2" w:rsidRPr="00520168">
          <w:rPr>
            <w:rStyle w:val="Lienhypertexte"/>
            <w:rFonts w:ascii="Georgia" w:hAnsi="Georgia"/>
            <w:noProof/>
          </w:rPr>
          <w:t>Obligation de confidentialité</w:t>
        </w:r>
        <w:r w:rsidR="003207D2">
          <w:rPr>
            <w:noProof/>
            <w:webHidden/>
          </w:rPr>
          <w:tab/>
        </w:r>
        <w:r w:rsidR="003207D2">
          <w:rPr>
            <w:noProof/>
            <w:webHidden/>
          </w:rPr>
          <w:fldChar w:fldCharType="begin"/>
        </w:r>
        <w:r w:rsidR="003207D2">
          <w:rPr>
            <w:noProof/>
            <w:webHidden/>
          </w:rPr>
          <w:instrText xml:space="preserve"> PAGEREF _Toc190249779 \h </w:instrText>
        </w:r>
        <w:r w:rsidR="003207D2">
          <w:rPr>
            <w:noProof/>
            <w:webHidden/>
          </w:rPr>
        </w:r>
        <w:r w:rsidR="003207D2">
          <w:rPr>
            <w:noProof/>
            <w:webHidden/>
          </w:rPr>
          <w:fldChar w:fldCharType="separate"/>
        </w:r>
        <w:r w:rsidR="003207D2">
          <w:rPr>
            <w:noProof/>
            <w:webHidden/>
          </w:rPr>
          <w:t>15</w:t>
        </w:r>
        <w:r w:rsidR="003207D2">
          <w:rPr>
            <w:noProof/>
            <w:webHidden/>
          </w:rPr>
          <w:fldChar w:fldCharType="end"/>
        </w:r>
      </w:hyperlink>
    </w:p>
    <w:p w14:paraId="1BFEAF1C" w14:textId="0AEC3DE0" w:rsidR="003207D2" w:rsidRDefault="007F5C36">
      <w:pPr>
        <w:pStyle w:val="TM2"/>
        <w:tabs>
          <w:tab w:val="left" w:pos="960"/>
          <w:tab w:val="right" w:leader="dot" w:pos="8494"/>
        </w:tabs>
        <w:rPr>
          <w:rFonts w:asciiTheme="minorHAnsi" w:eastAsiaTheme="minorEastAsia" w:hAnsiTheme="minorHAnsi" w:cstheme="minorBidi"/>
          <w:noProof/>
          <w:color w:val="auto"/>
          <w:kern w:val="2"/>
          <w:sz w:val="24"/>
          <w:szCs w:val="24"/>
          <w:lang w:eastAsia="fr-FR"/>
          <w14:ligatures w14:val="standardContextual"/>
        </w:rPr>
      </w:pPr>
      <w:hyperlink w:anchor="_Toc190249780" w:history="1">
        <w:r w:rsidR="003207D2" w:rsidRPr="00520168">
          <w:rPr>
            <w:rStyle w:val="Lienhypertexte"/>
            <w:rFonts w:ascii="Georgia" w:hAnsi="Georgia"/>
            <w:noProof/>
          </w:rPr>
          <w:t>4.10</w:t>
        </w:r>
        <w:r w:rsidR="003207D2">
          <w:rPr>
            <w:rFonts w:asciiTheme="minorHAnsi" w:eastAsiaTheme="minorEastAsia" w:hAnsiTheme="minorHAnsi" w:cstheme="minorBidi"/>
            <w:noProof/>
            <w:color w:val="auto"/>
            <w:kern w:val="2"/>
            <w:sz w:val="24"/>
            <w:szCs w:val="24"/>
            <w:lang w:eastAsia="fr-FR"/>
            <w14:ligatures w14:val="standardContextual"/>
          </w:rPr>
          <w:tab/>
        </w:r>
        <w:r w:rsidR="003207D2" w:rsidRPr="00520168">
          <w:rPr>
            <w:rStyle w:val="Lienhypertexte"/>
            <w:rFonts w:ascii="Georgia" w:hAnsi="Georgia"/>
            <w:noProof/>
          </w:rPr>
          <w:t>Clauses déontologiques</w:t>
        </w:r>
        <w:r w:rsidR="003207D2">
          <w:rPr>
            <w:noProof/>
            <w:webHidden/>
          </w:rPr>
          <w:tab/>
        </w:r>
        <w:r w:rsidR="003207D2">
          <w:rPr>
            <w:noProof/>
            <w:webHidden/>
          </w:rPr>
          <w:fldChar w:fldCharType="begin"/>
        </w:r>
        <w:r w:rsidR="003207D2">
          <w:rPr>
            <w:noProof/>
            <w:webHidden/>
          </w:rPr>
          <w:instrText xml:space="preserve"> PAGEREF _Toc190249780 \h </w:instrText>
        </w:r>
        <w:r w:rsidR="003207D2">
          <w:rPr>
            <w:noProof/>
            <w:webHidden/>
          </w:rPr>
        </w:r>
        <w:r w:rsidR="003207D2">
          <w:rPr>
            <w:noProof/>
            <w:webHidden/>
          </w:rPr>
          <w:fldChar w:fldCharType="separate"/>
        </w:r>
        <w:r w:rsidR="003207D2">
          <w:rPr>
            <w:noProof/>
            <w:webHidden/>
          </w:rPr>
          <w:t>16</w:t>
        </w:r>
        <w:r w:rsidR="003207D2">
          <w:rPr>
            <w:noProof/>
            <w:webHidden/>
          </w:rPr>
          <w:fldChar w:fldCharType="end"/>
        </w:r>
      </w:hyperlink>
    </w:p>
    <w:p w14:paraId="1490804B" w14:textId="6AB2B5C7" w:rsidR="003207D2" w:rsidRDefault="007F5C36">
      <w:pPr>
        <w:pStyle w:val="TM2"/>
        <w:tabs>
          <w:tab w:val="left" w:pos="960"/>
          <w:tab w:val="right" w:leader="dot" w:pos="8494"/>
        </w:tabs>
        <w:rPr>
          <w:rFonts w:asciiTheme="minorHAnsi" w:eastAsiaTheme="minorEastAsia" w:hAnsiTheme="minorHAnsi" w:cstheme="minorBidi"/>
          <w:noProof/>
          <w:color w:val="auto"/>
          <w:kern w:val="2"/>
          <w:sz w:val="24"/>
          <w:szCs w:val="24"/>
          <w:lang w:eastAsia="fr-FR"/>
          <w14:ligatures w14:val="standardContextual"/>
        </w:rPr>
      </w:pPr>
      <w:hyperlink w:anchor="_Toc190249781" w:history="1">
        <w:r w:rsidR="003207D2" w:rsidRPr="00520168">
          <w:rPr>
            <w:rStyle w:val="Lienhypertexte"/>
            <w:rFonts w:ascii="Georgia" w:hAnsi="Georgia"/>
            <w:noProof/>
          </w:rPr>
          <w:t>4.11</w:t>
        </w:r>
        <w:r w:rsidR="003207D2">
          <w:rPr>
            <w:rFonts w:asciiTheme="minorHAnsi" w:eastAsiaTheme="minorEastAsia" w:hAnsiTheme="minorHAnsi" w:cstheme="minorBidi"/>
            <w:noProof/>
            <w:color w:val="auto"/>
            <w:kern w:val="2"/>
            <w:sz w:val="24"/>
            <w:szCs w:val="24"/>
            <w:lang w:eastAsia="fr-FR"/>
            <w14:ligatures w14:val="standardContextual"/>
          </w:rPr>
          <w:tab/>
        </w:r>
        <w:r w:rsidR="003207D2" w:rsidRPr="00520168">
          <w:rPr>
            <w:rStyle w:val="Lienhypertexte"/>
            <w:rFonts w:ascii="Georgia" w:hAnsi="Georgia"/>
            <w:noProof/>
          </w:rPr>
          <w:t>Gestion des plaintes et tribunaux compétents</w:t>
        </w:r>
        <w:r w:rsidR="003207D2">
          <w:rPr>
            <w:noProof/>
            <w:webHidden/>
          </w:rPr>
          <w:tab/>
        </w:r>
        <w:r w:rsidR="003207D2">
          <w:rPr>
            <w:noProof/>
            <w:webHidden/>
          </w:rPr>
          <w:fldChar w:fldCharType="begin"/>
        </w:r>
        <w:r w:rsidR="003207D2">
          <w:rPr>
            <w:noProof/>
            <w:webHidden/>
          </w:rPr>
          <w:instrText xml:space="preserve"> PAGEREF _Toc190249781 \h </w:instrText>
        </w:r>
        <w:r w:rsidR="003207D2">
          <w:rPr>
            <w:noProof/>
            <w:webHidden/>
          </w:rPr>
        </w:r>
        <w:r w:rsidR="003207D2">
          <w:rPr>
            <w:noProof/>
            <w:webHidden/>
          </w:rPr>
          <w:fldChar w:fldCharType="separate"/>
        </w:r>
        <w:r w:rsidR="003207D2">
          <w:rPr>
            <w:noProof/>
            <w:webHidden/>
          </w:rPr>
          <w:t>16</w:t>
        </w:r>
        <w:r w:rsidR="003207D2">
          <w:rPr>
            <w:noProof/>
            <w:webHidden/>
          </w:rPr>
          <w:fldChar w:fldCharType="end"/>
        </w:r>
      </w:hyperlink>
    </w:p>
    <w:p w14:paraId="06967CCA" w14:textId="0879634A" w:rsidR="003207D2" w:rsidRDefault="007F5C36">
      <w:pPr>
        <w:pStyle w:val="TM1"/>
        <w:rPr>
          <w:rFonts w:asciiTheme="minorHAnsi" w:eastAsiaTheme="minorEastAsia" w:hAnsiTheme="minorHAnsi" w:cstheme="minorBidi"/>
          <w:b w:val="0"/>
          <w:noProof/>
          <w:color w:val="auto"/>
          <w:kern w:val="2"/>
          <w:sz w:val="24"/>
          <w:szCs w:val="24"/>
          <w:lang w:eastAsia="fr-FR"/>
          <w14:ligatures w14:val="standardContextual"/>
        </w:rPr>
      </w:pPr>
      <w:hyperlink w:anchor="_Toc190249782" w:history="1">
        <w:r w:rsidR="003207D2" w:rsidRPr="00520168">
          <w:rPr>
            <w:rStyle w:val="Lienhypertexte"/>
            <w:rFonts w:ascii="Georgia" w:hAnsi="Georgia"/>
            <w:noProof/>
          </w:rPr>
          <w:t>5</w:t>
        </w:r>
        <w:r w:rsidR="003207D2">
          <w:rPr>
            <w:rFonts w:asciiTheme="minorHAnsi" w:eastAsiaTheme="minorEastAsia" w:hAnsiTheme="minorHAnsi" w:cstheme="minorBidi"/>
            <w:b w:val="0"/>
            <w:noProof/>
            <w:color w:val="auto"/>
            <w:kern w:val="2"/>
            <w:sz w:val="24"/>
            <w:szCs w:val="24"/>
            <w:lang w:eastAsia="fr-FR"/>
            <w14:ligatures w14:val="standardContextual"/>
          </w:rPr>
          <w:tab/>
        </w:r>
        <w:r w:rsidR="003207D2" w:rsidRPr="00520168">
          <w:rPr>
            <w:rStyle w:val="Lienhypertexte"/>
            <w:rFonts w:ascii="Georgia" w:hAnsi="Georgia"/>
            <w:noProof/>
          </w:rPr>
          <w:t>Formulaires d’offres à signer par le soumissionnaire</w:t>
        </w:r>
        <w:r w:rsidR="003207D2">
          <w:rPr>
            <w:noProof/>
            <w:webHidden/>
          </w:rPr>
          <w:tab/>
        </w:r>
        <w:r w:rsidR="003207D2">
          <w:rPr>
            <w:noProof/>
            <w:webHidden/>
          </w:rPr>
          <w:fldChar w:fldCharType="begin"/>
        </w:r>
        <w:r w:rsidR="003207D2">
          <w:rPr>
            <w:noProof/>
            <w:webHidden/>
          </w:rPr>
          <w:instrText xml:space="preserve"> PAGEREF _Toc190249782 \h </w:instrText>
        </w:r>
        <w:r w:rsidR="003207D2">
          <w:rPr>
            <w:noProof/>
            <w:webHidden/>
          </w:rPr>
        </w:r>
        <w:r w:rsidR="003207D2">
          <w:rPr>
            <w:noProof/>
            <w:webHidden/>
          </w:rPr>
          <w:fldChar w:fldCharType="separate"/>
        </w:r>
        <w:r w:rsidR="003207D2">
          <w:rPr>
            <w:noProof/>
            <w:webHidden/>
          </w:rPr>
          <w:t>17</w:t>
        </w:r>
        <w:r w:rsidR="003207D2">
          <w:rPr>
            <w:noProof/>
            <w:webHidden/>
          </w:rPr>
          <w:fldChar w:fldCharType="end"/>
        </w:r>
      </w:hyperlink>
    </w:p>
    <w:p w14:paraId="563E060E" w14:textId="131D1495" w:rsidR="003207D2" w:rsidRDefault="007F5C36">
      <w:pPr>
        <w:pStyle w:val="TM2"/>
        <w:tabs>
          <w:tab w:val="left" w:pos="960"/>
          <w:tab w:val="right" w:leader="dot" w:pos="8494"/>
        </w:tabs>
        <w:rPr>
          <w:rFonts w:asciiTheme="minorHAnsi" w:eastAsiaTheme="minorEastAsia" w:hAnsiTheme="minorHAnsi" w:cstheme="minorBidi"/>
          <w:noProof/>
          <w:color w:val="auto"/>
          <w:kern w:val="2"/>
          <w:sz w:val="24"/>
          <w:szCs w:val="24"/>
          <w:lang w:eastAsia="fr-FR"/>
          <w14:ligatures w14:val="standardContextual"/>
        </w:rPr>
      </w:pPr>
      <w:hyperlink w:anchor="_Toc190249783" w:history="1">
        <w:r w:rsidR="003207D2" w:rsidRPr="00520168">
          <w:rPr>
            <w:rStyle w:val="Lienhypertexte"/>
            <w:rFonts w:ascii="Georgia" w:hAnsi="Georgia"/>
            <w:noProof/>
          </w:rPr>
          <w:t>5.1</w:t>
        </w:r>
        <w:r w:rsidR="003207D2">
          <w:rPr>
            <w:rFonts w:asciiTheme="minorHAnsi" w:eastAsiaTheme="minorEastAsia" w:hAnsiTheme="minorHAnsi" w:cstheme="minorBidi"/>
            <w:noProof/>
            <w:color w:val="auto"/>
            <w:kern w:val="2"/>
            <w:sz w:val="24"/>
            <w:szCs w:val="24"/>
            <w:lang w:eastAsia="fr-FR"/>
            <w14:ligatures w14:val="standardContextual"/>
          </w:rPr>
          <w:tab/>
        </w:r>
        <w:r w:rsidR="003207D2" w:rsidRPr="00520168">
          <w:rPr>
            <w:rStyle w:val="Lienhypertexte"/>
            <w:rFonts w:ascii="Georgia" w:hAnsi="Georgia"/>
            <w:noProof/>
          </w:rPr>
          <w:t>Fiche d’identification</w:t>
        </w:r>
        <w:r w:rsidR="003207D2">
          <w:rPr>
            <w:noProof/>
            <w:webHidden/>
          </w:rPr>
          <w:tab/>
        </w:r>
        <w:r w:rsidR="003207D2">
          <w:rPr>
            <w:noProof/>
            <w:webHidden/>
          </w:rPr>
          <w:fldChar w:fldCharType="begin"/>
        </w:r>
        <w:r w:rsidR="003207D2">
          <w:rPr>
            <w:noProof/>
            <w:webHidden/>
          </w:rPr>
          <w:instrText xml:space="preserve"> PAGEREF _Toc190249783 \h </w:instrText>
        </w:r>
        <w:r w:rsidR="003207D2">
          <w:rPr>
            <w:noProof/>
            <w:webHidden/>
          </w:rPr>
        </w:r>
        <w:r w:rsidR="003207D2">
          <w:rPr>
            <w:noProof/>
            <w:webHidden/>
          </w:rPr>
          <w:fldChar w:fldCharType="separate"/>
        </w:r>
        <w:r w:rsidR="003207D2">
          <w:rPr>
            <w:noProof/>
            <w:webHidden/>
          </w:rPr>
          <w:t>17</w:t>
        </w:r>
        <w:r w:rsidR="003207D2">
          <w:rPr>
            <w:noProof/>
            <w:webHidden/>
          </w:rPr>
          <w:fldChar w:fldCharType="end"/>
        </w:r>
      </w:hyperlink>
    </w:p>
    <w:p w14:paraId="247B3B87" w14:textId="2A682FDE" w:rsidR="003207D2" w:rsidRDefault="007F5C36">
      <w:pPr>
        <w:pStyle w:val="TM3"/>
        <w:rPr>
          <w:rFonts w:asciiTheme="minorHAnsi" w:eastAsiaTheme="minorEastAsia" w:hAnsiTheme="minorHAnsi" w:cstheme="minorBidi"/>
          <w:noProof/>
          <w:color w:val="auto"/>
          <w:kern w:val="2"/>
          <w:sz w:val="24"/>
          <w:szCs w:val="24"/>
          <w:lang w:eastAsia="fr-FR"/>
          <w14:ligatures w14:val="standardContextual"/>
        </w:rPr>
      </w:pPr>
      <w:hyperlink w:anchor="_Toc190249784" w:history="1">
        <w:r w:rsidR="003207D2" w:rsidRPr="00520168">
          <w:rPr>
            <w:rStyle w:val="Lienhypertexte"/>
            <w:rFonts w:ascii="Georgia" w:hAnsi="Georgia"/>
            <w:noProof/>
          </w:rPr>
          <w:t>5.1.1</w:t>
        </w:r>
        <w:r w:rsidR="003207D2">
          <w:rPr>
            <w:rFonts w:asciiTheme="minorHAnsi" w:eastAsiaTheme="minorEastAsia" w:hAnsiTheme="minorHAnsi" w:cstheme="minorBidi"/>
            <w:noProof/>
            <w:color w:val="auto"/>
            <w:kern w:val="2"/>
            <w:sz w:val="24"/>
            <w:szCs w:val="24"/>
            <w:lang w:eastAsia="fr-FR"/>
            <w14:ligatures w14:val="standardContextual"/>
          </w:rPr>
          <w:tab/>
        </w:r>
        <w:r w:rsidR="003207D2" w:rsidRPr="00520168">
          <w:rPr>
            <w:rStyle w:val="Lienhypertexte"/>
            <w:rFonts w:ascii="Georgia" w:hAnsi="Georgia"/>
            <w:noProof/>
          </w:rPr>
          <w:t>Personne physique</w:t>
        </w:r>
        <w:r w:rsidR="003207D2">
          <w:rPr>
            <w:noProof/>
            <w:webHidden/>
          </w:rPr>
          <w:tab/>
        </w:r>
        <w:r w:rsidR="003207D2">
          <w:rPr>
            <w:noProof/>
            <w:webHidden/>
          </w:rPr>
          <w:fldChar w:fldCharType="begin"/>
        </w:r>
        <w:r w:rsidR="003207D2">
          <w:rPr>
            <w:noProof/>
            <w:webHidden/>
          </w:rPr>
          <w:instrText xml:space="preserve"> PAGEREF _Toc190249784 \h </w:instrText>
        </w:r>
        <w:r w:rsidR="003207D2">
          <w:rPr>
            <w:noProof/>
            <w:webHidden/>
          </w:rPr>
        </w:r>
        <w:r w:rsidR="003207D2">
          <w:rPr>
            <w:noProof/>
            <w:webHidden/>
          </w:rPr>
          <w:fldChar w:fldCharType="separate"/>
        </w:r>
        <w:r w:rsidR="003207D2">
          <w:rPr>
            <w:noProof/>
            <w:webHidden/>
          </w:rPr>
          <w:t>17</w:t>
        </w:r>
        <w:r w:rsidR="003207D2">
          <w:rPr>
            <w:noProof/>
            <w:webHidden/>
          </w:rPr>
          <w:fldChar w:fldCharType="end"/>
        </w:r>
      </w:hyperlink>
    </w:p>
    <w:p w14:paraId="26A767DC" w14:textId="14DC909B" w:rsidR="003207D2" w:rsidRDefault="007F5C36">
      <w:pPr>
        <w:pStyle w:val="TM3"/>
        <w:rPr>
          <w:rFonts w:asciiTheme="minorHAnsi" w:eastAsiaTheme="minorEastAsia" w:hAnsiTheme="minorHAnsi" w:cstheme="minorBidi"/>
          <w:noProof/>
          <w:color w:val="auto"/>
          <w:kern w:val="2"/>
          <w:sz w:val="24"/>
          <w:szCs w:val="24"/>
          <w:lang w:eastAsia="fr-FR"/>
          <w14:ligatures w14:val="standardContextual"/>
        </w:rPr>
      </w:pPr>
      <w:hyperlink w:anchor="_Toc190249785" w:history="1">
        <w:r w:rsidR="003207D2" w:rsidRPr="00520168">
          <w:rPr>
            <w:rStyle w:val="Lienhypertexte"/>
            <w:rFonts w:ascii="Georgia" w:hAnsi="Georgia"/>
            <w:noProof/>
          </w:rPr>
          <w:t>5.1.2</w:t>
        </w:r>
        <w:r w:rsidR="003207D2">
          <w:rPr>
            <w:rFonts w:asciiTheme="minorHAnsi" w:eastAsiaTheme="minorEastAsia" w:hAnsiTheme="minorHAnsi" w:cstheme="minorBidi"/>
            <w:noProof/>
            <w:color w:val="auto"/>
            <w:kern w:val="2"/>
            <w:sz w:val="24"/>
            <w:szCs w:val="24"/>
            <w:lang w:eastAsia="fr-FR"/>
            <w14:ligatures w14:val="standardContextual"/>
          </w:rPr>
          <w:tab/>
        </w:r>
        <w:r w:rsidR="003207D2" w:rsidRPr="00520168">
          <w:rPr>
            <w:rStyle w:val="Lienhypertexte"/>
            <w:rFonts w:ascii="Georgia" w:hAnsi="Georgia"/>
            <w:noProof/>
          </w:rPr>
          <w:t>Entité de droit privé/public ayant une forme juridique</w:t>
        </w:r>
        <w:r w:rsidR="003207D2">
          <w:rPr>
            <w:noProof/>
            <w:webHidden/>
          </w:rPr>
          <w:tab/>
        </w:r>
        <w:r w:rsidR="003207D2">
          <w:rPr>
            <w:noProof/>
            <w:webHidden/>
          </w:rPr>
          <w:fldChar w:fldCharType="begin"/>
        </w:r>
        <w:r w:rsidR="003207D2">
          <w:rPr>
            <w:noProof/>
            <w:webHidden/>
          </w:rPr>
          <w:instrText xml:space="preserve"> PAGEREF _Toc190249785 \h </w:instrText>
        </w:r>
        <w:r w:rsidR="003207D2">
          <w:rPr>
            <w:noProof/>
            <w:webHidden/>
          </w:rPr>
        </w:r>
        <w:r w:rsidR="003207D2">
          <w:rPr>
            <w:noProof/>
            <w:webHidden/>
          </w:rPr>
          <w:fldChar w:fldCharType="separate"/>
        </w:r>
        <w:r w:rsidR="003207D2">
          <w:rPr>
            <w:noProof/>
            <w:webHidden/>
          </w:rPr>
          <w:t>18</w:t>
        </w:r>
        <w:r w:rsidR="003207D2">
          <w:rPr>
            <w:noProof/>
            <w:webHidden/>
          </w:rPr>
          <w:fldChar w:fldCharType="end"/>
        </w:r>
      </w:hyperlink>
    </w:p>
    <w:p w14:paraId="7F483723" w14:textId="5C336C92" w:rsidR="003207D2" w:rsidRDefault="007F5C36">
      <w:pPr>
        <w:pStyle w:val="TM3"/>
        <w:rPr>
          <w:rFonts w:asciiTheme="minorHAnsi" w:eastAsiaTheme="minorEastAsia" w:hAnsiTheme="minorHAnsi" w:cstheme="minorBidi"/>
          <w:noProof/>
          <w:color w:val="auto"/>
          <w:kern w:val="2"/>
          <w:sz w:val="24"/>
          <w:szCs w:val="24"/>
          <w:lang w:eastAsia="fr-FR"/>
          <w14:ligatures w14:val="standardContextual"/>
        </w:rPr>
      </w:pPr>
      <w:hyperlink w:anchor="_Toc190249786" w:history="1">
        <w:r w:rsidR="003207D2" w:rsidRPr="00520168">
          <w:rPr>
            <w:rStyle w:val="Lienhypertexte"/>
            <w:rFonts w:ascii="Georgia" w:hAnsi="Georgia"/>
            <w:noProof/>
          </w:rPr>
          <w:t>5.1.3</w:t>
        </w:r>
        <w:r w:rsidR="003207D2">
          <w:rPr>
            <w:rFonts w:asciiTheme="minorHAnsi" w:eastAsiaTheme="minorEastAsia" w:hAnsiTheme="minorHAnsi" w:cstheme="minorBidi"/>
            <w:noProof/>
            <w:color w:val="auto"/>
            <w:kern w:val="2"/>
            <w:sz w:val="24"/>
            <w:szCs w:val="24"/>
            <w:lang w:eastAsia="fr-FR"/>
            <w14:ligatures w14:val="standardContextual"/>
          </w:rPr>
          <w:tab/>
        </w:r>
        <w:r w:rsidR="003207D2" w:rsidRPr="00520168">
          <w:rPr>
            <w:rStyle w:val="Lienhypertexte"/>
            <w:rFonts w:ascii="Georgia" w:hAnsi="Georgia"/>
            <w:noProof/>
          </w:rPr>
          <w:t>Sous-traitants</w:t>
        </w:r>
        <w:r w:rsidR="003207D2">
          <w:rPr>
            <w:noProof/>
            <w:webHidden/>
          </w:rPr>
          <w:tab/>
        </w:r>
        <w:r w:rsidR="003207D2">
          <w:rPr>
            <w:noProof/>
            <w:webHidden/>
          </w:rPr>
          <w:fldChar w:fldCharType="begin"/>
        </w:r>
        <w:r w:rsidR="003207D2">
          <w:rPr>
            <w:noProof/>
            <w:webHidden/>
          </w:rPr>
          <w:instrText xml:space="preserve"> PAGEREF _Toc190249786 \h </w:instrText>
        </w:r>
        <w:r w:rsidR="003207D2">
          <w:rPr>
            <w:noProof/>
            <w:webHidden/>
          </w:rPr>
        </w:r>
        <w:r w:rsidR="003207D2">
          <w:rPr>
            <w:noProof/>
            <w:webHidden/>
          </w:rPr>
          <w:fldChar w:fldCharType="separate"/>
        </w:r>
        <w:r w:rsidR="003207D2">
          <w:rPr>
            <w:noProof/>
            <w:webHidden/>
          </w:rPr>
          <w:t>19</w:t>
        </w:r>
        <w:r w:rsidR="003207D2">
          <w:rPr>
            <w:noProof/>
            <w:webHidden/>
          </w:rPr>
          <w:fldChar w:fldCharType="end"/>
        </w:r>
      </w:hyperlink>
    </w:p>
    <w:p w14:paraId="10784037" w14:textId="71108C2F" w:rsidR="003207D2" w:rsidRDefault="007F5C36">
      <w:pPr>
        <w:pStyle w:val="TM2"/>
        <w:tabs>
          <w:tab w:val="left" w:pos="960"/>
          <w:tab w:val="right" w:leader="dot" w:pos="8494"/>
        </w:tabs>
        <w:rPr>
          <w:rFonts w:asciiTheme="minorHAnsi" w:eastAsiaTheme="minorEastAsia" w:hAnsiTheme="minorHAnsi" w:cstheme="minorBidi"/>
          <w:noProof/>
          <w:color w:val="auto"/>
          <w:kern w:val="2"/>
          <w:sz w:val="24"/>
          <w:szCs w:val="24"/>
          <w:lang w:eastAsia="fr-FR"/>
          <w14:ligatures w14:val="standardContextual"/>
        </w:rPr>
      </w:pPr>
      <w:hyperlink w:anchor="_Toc190249787" w:history="1">
        <w:r w:rsidR="003207D2" w:rsidRPr="00520168">
          <w:rPr>
            <w:rStyle w:val="Lienhypertexte"/>
            <w:rFonts w:ascii="Georgia" w:hAnsi="Georgia"/>
            <w:noProof/>
          </w:rPr>
          <w:t>5.2</w:t>
        </w:r>
        <w:r w:rsidR="003207D2">
          <w:rPr>
            <w:rFonts w:asciiTheme="minorHAnsi" w:eastAsiaTheme="minorEastAsia" w:hAnsiTheme="minorHAnsi" w:cstheme="minorBidi"/>
            <w:noProof/>
            <w:color w:val="auto"/>
            <w:kern w:val="2"/>
            <w:sz w:val="24"/>
            <w:szCs w:val="24"/>
            <w:lang w:eastAsia="fr-FR"/>
            <w14:ligatures w14:val="standardContextual"/>
          </w:rPr>
          <w:tab/>
        </w:r>
        <w:r w:rsidR="003207D2" w:rsidRPr="00520168">
          <w:rPr>
            <w:rStyle w:val="Lienhypertexte"/>
            <w:rFonts w:ascii="Georgia" w:hAnsi="Georgia"/>
            <w:noProof/>
          </w:rPr>
          <w:t>Formulaire d’offres - prix*</w:t>
        </w:r>
        <w:r w:rsidR="003207D2">
          <w:rPr>
            <w:noProof/>
            <w:webHidden/>
          </w:rPr>
          <w:tab/>
        </w:r>
        <w:r w:rsidR="003207D2">
          <w:rPr>
            <w:noProof/>
            <w:webHidden/>
          </w:rPr>
          <w:fldChar w:fldCharType="begin"/>
        </w:r>
        <w:r w:rsidR="003207D2">
          <w:rPr>
            <w:noProof/>
            <w:webHidden/>
          </w:rPr>
          <w:instrText xml:space="preserve"> PAGEREF _Toc190249787 \h </w:instrText>
        </w:r>
        <w:r w:rsidR="003207D2">
          <w:rPr>
            <w:noProof/>
            <w:webHidden/>
          </w:rPr>
        </w:r>
        <w:r w:rsidR="003207D2">
          <w:rPr>
            <w:noProof/>
            <w:webHidden/>
          </w:rPr>
          <w:fldChar w:fldCharType="separate"/>
        </w:r>
        <w:r w:rsidR="003207D2">
          <w:rPr>
            <w:noProof/>
            <w:webHidden/>
          </w:rPr>
          <w:t>20</w:t>
        </w:r>
        <w:r w:rsidR="003207D2">
          <w:rPr>
            <w:noProof/>
            <w:webHidden/>
          </w:rPr>
          <w:fldChar w:fldCharType="end"/>
        </w:r>
      </w:hyperlink>
    </w:p>
    <w:p w14:paraId="70443340" w14:textId="3C833399" w:rsidR="003207D2" w:rsidRDefault="007F5C36">
      <w:pPr>
        <w:pStyle w:val="TM2"/>
        <w:tabs>
          <w:tab w:val="left" w:pos="960"/>
          <w:tab w:val="right" w:leader="dot" w:pos="8494"/>
        </w:tabs>
        <w:rPr>
          <w:rFonts w:asciiTheme="minorHAnsi" w:eastAsiaTheme="minorEastAsia" w:hAnsiTheme="minorHAnsi" w:cstheme="minorBidi"/>
          <w:noProof/>
          <w:color w:val="auto"/>
          <w:kern w:val="2"/>
          <w:sz w:val="24"/>
          <w:szCs w:val="24"/>
          <w:lang w:eastAsia="fr-FR"/>
          <w14:ligatures w14:val="standardContextual"/>
        </w:rPr>
      </w:pPr>
      <w:hyperlink w:anchor="_Toc190249788" w:history="1">
        <w:r w:rsidR="003207D2" w:rsidRPr="00520168">
          <w:rPr>
            <w:rStyle w:val="Lienhypertexte"/>
            <w:rFonts w:ascii="Georgia" w:hAnsi="Georgia"/>
            <w:noProof/>
          </w:rPr>
          <w:t>5.3</w:t>
        </w:r>
        <w:r w:rsidR="003207D2">
          <w:rPr>
            <w:rFonts w:asciiTheme="minorHAnsi" w:eastAsiaTheme="minorEastAsia" w:hAnsiTheme="minorHAnsi" w:cstheme="minorBidi"/>
            <w:noProof/>
            <w:color w:val="auto"/>
            <w:kern w:val="2"/>
            <w:sz w:val="24"/>
            <w:szCs w:val="24"/>
            <w:lang w:eastAsia="fr-FR"/>
            <w14:ligatures w14:val="standardContextual"/>
          </w:rPr>
          <w:tab/>
        </w:r>
        <w:r w:rsidR="003207D2" w:rsidRPr="00520168">
          <w:rPr>
            <w:rStyle w:val="Lienhypertexte"/>
            <w:rFonts w:ascii="Georgia" w:hAnsi="Georgia"/>
            <w:noProof/>
          </w:rPr>
          <w:t>Déclaration sur l’honneur – motifs d’exclusion</w:t>
        </w:r>
        <w:r w:rsidR="003207D2">
          <w:rPr>
            <w:noProof/>
            <w:webHidden/>
          </w:rPr>
          <w:tab/>
        </w:r>
        <w:r w:rsidR="003207D2">
          <w:rPr>
            <w:noProof/>
            <w:webHidden/>
          </w:rPr>
          <w:fldChar w:fldCharType="begin"/>
        </w:r>
        <w:r w:rsidR="003207D2">
          <w:rPr>
            <w:noProof/>
            <w:webHidden/>
          </w:rPr>
          <w:instrText xml:space="preserve"> PAGEREF _Toc190249788 \h </w:instrText>
        </w:r>
        <w:r w:rsidR="003207D2">
          <w:rPr>
            <w:noProof/>
            <w:webHidden/>
          </w:rPr>
        </w:r>
        <w:r w:rsidR="003207D2">
          <w:rPr>
            <w:noProof/>
            <w:webHidden/>
          </w:rPr>
          <w:fldChar w:fldCharType="separate"/>
        </w:r>
        <w:r w:rsidR="003207D2">
          <w:rPr>
            <w:noProof/>
            <w:webHidden/>
          </w:rPr>
          <w:t>21</w:t>
        </w:r>
        <w:r w:rsidR="003207D2">
          <w:rPr>
            <w:noProof/>
            <w:webHidden/>
          </w:rPr>
          <w:fldChar w:fldCharType="end"/>
        </w:r>
      </w:hyperlink>
    </w:p>
    <w:p w14:paraId="036F2413" w14:textId="18DFB8D2" w:rsidR="003207D2" w:rsidRDefault="007F5C36">
      <w:pPr>
        <w:pStyle w:val="TM2"/>
        <w:tabs>
          <w:tab w:val="left" w:pos="960"/>
          <w:tab w:val="right" w:leader="dot" w:pos="8494"/>
        </w:tabs>
        <w:rPr>
          <w:rFonts w:asciiTheme="minorHAnsi" w:eastAsiaTheme="minorEastAsia" w:hAnsiTheme="minorHAnsi" w:cstheme="minorBidi"/>
          <w:noProof/>
          <w:color w:val="auto"/>
          <w:kern w:val="2"/>
          <w:sz w:val="24"/>
          <w:szCs w:val="24"/>
          <w:lang w:eastAsia="fr-FR"/>
          <w14:ligatures w14:val="standardContextual"/>
        </w:rPr>
      </w:pPr>
      <w:hyperlink w:anchor="_Toc190249789" w:history="1">
        <w:r w:rsidR="003207D2" w:rsidRPr="00520168">
          <w:rPr>
            <w:rStyle w:val="Lienhypertexte"/>
            <w:rFonts w:ascii="Georgia" w:hAnsi="Georgia"/>
            <w:noProof/>
          </w:rPr>
          <w:t>5.4</w:t>
        </w:r>
        <w:r w:rsidR="003207D2">
          <w:rPr>
            <w:rFonts w:asciiTheme="minorHAnsi" w:eastAsiaTheme="minorEastAsia" w:hAnsiTheme="minorHAnsi" w:cstheme="minorBidi"/>
            <w:noProof/>
            <w:color w:val="auto"/>
            <w:kern w:val="2"/>
            <w:sz w:val="24"/>
            <w:szCs w:val="24"/>
            <w:lang w:eastAsia="fr-FR"/>
            <w14:ligatures w14:val="standardContextual"/>
          </w:rPr>
          <w:tab/>
        </w:r>
        <w:r w:rsidR="003207D2" w:rsidRPr="00520168">
          <w:rPr>
            <w:rStyle w:val="Lienhypertexte"/>
            <w:rFonts w:ascii="Georgia" w:hAnsi="Georgia"/>
            <w:noProof/>
          </w:rPr>
          <w:t>Documents à remettre – liste exhaustive</w:t>
        </w:r>
        <w:r w:rsidR="003207D2">
          <w:rPr>
            <w:noProof/>
            <w:webHidden/>
          </w:rPr>
          <w:tab/>
        </w:r>
        <w:r w:rsidR="003207D2">
          <w:rPr>
            <w:noProof/>
            <w:webHidden/>
          </w:rPr>
          <w:fldChar w:fldCharType="begin"/>
        </w:r>
        <w:r w:rsidR="003207D2">
          <w:rPr>
            <w:noProof/>
            <w:webHidden/>
          </w:rPr>
          <w:instrText xml:space="preserve"> PAGEREF _Toc190249789 \h </w:instrText>
        </w:r>
        <w:r w:rsidR="003207D2">
          <w:rPr>
            <w:noProof/>
            <w:webHidden/>
          </w:rPr>
        </w:r>
        <w:r w:rsidR="003207D2">
          <w:rPr>
            <w:noProof/>
            <w:webHidden/>
          </w:rPr>
          <w:fldChar w:fldCharType="separate"/>
        </w:r>
        <w:r w:rsidR="003207D2">
          <w:rPr>
            <w:noProof/>
            <w:webHidden/>
          </w:rPr>
          <w:t>23</w:t>
        </w:r>
        <w:r w:rsidR="003207D2">
          <w:rPr>
            <w:noProof/>
            <w:webHidden/>
          </w:rPr>
          <w:fldChar w:fldCharType="end"/>
        </w:r>
      </w:hyperlink>
    </w:p>
    <w:p w14:paraId="59C7B043" w14:textId="30B6C282" w:rsidR="003207D2" w:rsidRDefault="007F5C36">
      <w:pPr>
        <w:pStyle w:val="TM2"/>
        <w:tabs>
          <w:tab w:val="left" w:pos="960"/>
          <w:tab w:val="right" w:leader="dot" w:pos="8494"/>
        </w:tabs>
        <w:rPr>
          <w:rFonts w:asciiTheme="minorHAnsi" w:eastAsiaTheme="minorEastAsia" w:hAnsiTheme="minorHAnsi" w:cstheme="minorBidi"/>
          <w:noProof/>
          <w:color w:val="auto"/>
          <w:kern w:val="2"/>
          <w:sz w:val="24"/>
          <w:szCs w:val="24"/>
          <w:lang w:eastAsia="fr-FR"/>
          <w14:ligatures w14:val="standardContextual"/>
        </w:rPr>
      </w:pPr>
      <w:hyperlink w:anchor="_Toc190249790" w:history="1">
        <w:r w:rsidR="003207D2" w:rsidRPr="00520168">
          <w:rPr>
            <w:rStyle w:val="Lienhypertexte"/>
            <w:rFonts w:ascii="Georgia" w:hAnsi="Georgia"/>
            <w:noProof/>
          </w:rPr>
          <w:t>5.5</w:t>
        </w:r>
        <w:r w:rsidR="003207D2">
          <w:rPr>
            <w:rFonts w:asciiTheme="minorHAnsi" w:eastAsiaTheme="minorEastAsia" w:hAnsiTheme="minorHAnsi" w:cstheme="minorBidi"/>
            <w:noProof/>
            <w:color w:val="auto"/>
            <w:kern w:val="2"/>
            <w:sz w:val="24"/>
            <w:szCs w:val="24"/>
            <w:lang w:eastAsia="fr-FR"/>
            <w14:ligatures w14:val="standardContextual"/>
          </w:rPr>
          <w:tab/>
        </w:r>
        <w:r w:rsidR="003207D2" w:rsidRPr="00520168">
          <w:rPr>
            <w:rStyle w:val="Lienhypertexte"/>
            <w:rFonts w:ascii="Georgia" w:hAnsi="Georgia"/>
            <w:noProof/>
          </w:rPr>
          <w:t>Annexes</w:t>
        </w:r>
        <w:r w:rsidR="003207D2">
          <w:rPr>
            <w:noProof/>
            <w:webHidden/>
          </w:rPr>
          <w:tab/>
        </w:r>
        <w:r w:rsidR="003207D2">
          <w:rPr>
            <w:noProof/>
            <w:webHidden/>
          </w:rPr>
          <w:fldChar w:fldCharType="begin"/>
        </w:r>
        <w:r w:rsidR="003207D2">
          <w:rPr>
            <w:noProof/>
            <w:webHidden/>
          </w:rPr>
          <w:instrText xml:space="preserve"> PAGEREF _Toc190249790 \h </w:instrText>
        </w:r>
        <w:r w:rsidR="003207D2">
          <w:rPr>
            <w:noProof/>
            <w:webHidden/>
          </w:rPr>
        </w:r>
        <w:r w:rsidR="003207D2">
          <w:rPr>
            <w:noProof/>
            <w:webHidden/>
          </w:rPr>
          <w:fldChar w:fldCharType="separate"/>
        </w:r>
        <w:r w:rsidR="003207D2">
          <w:rPr>
            <w:noProof/>
            <w:webHidden/>
          </w:rPr>
          <w:t>24</w:t>
        </w:r>
        <w:r w:rsidR="003207D2">
          <w:rPr>
            <w:noProof/>
            <w:webHidden/>
          </w:rPr>
          <w:fldChar w:fldCharType="end"/>
        </w:r>
      </w:hyperlink>
    </w:p>
    <w:p w14:paraId="5CC1DF7E" w14:textId="183BC100" w:rsidR="003207D2" w:rsidRDefault="007F5C36">
      <w:pPr>
        <w:pStyle w:val="TM3"/>
        <w:rPr>
          <w:rFonts w:asciiTheme="minorHAnsi" w:eastAsiaTheme="minorEastAsia" w:hAnsiTheme="minorHAnsi" w:cstheme="minorBidi"/>
          <w:noProof/>
          <w:color w:val="auto"/>
          <w:kern w:val="2"/>
          <w:sz w:val="24"/>
          <w:szCs w:val="24"/>
          <w:lang w:eastAsia="fr-FR"/>
          <w14:ligatures w14:val="standardContextual"/>
        </w:rPr>
      </w:pPr>
      <w:hyperlink w:anchor="_Toc190249791" w:history="1">
        <w:r w:rsidR="003207D2" w:rsidRPr="00520168">
          <w:rPr>
            <w:rStyle w:val="Lienhypertexte"/>
            <w:rFonts w:ascii="Georgia" w:hAnsi="Georgia"/>
            <w:noProof/>
          </w:rPr>
          <w:t>5.5.1</w:t>
        </w:r>
        <w:r w:rsidR="003207D2">
          <w:rPr>
            <w:rFonts w:asciiTheme="minorHAnsi" w:eastAsiaTheme="minorEastAsia" w:hAnsiTheme="minorHAnsi" w:cstheme="minorBidi"/>
            <w:noProof/>
            <w:color w:val="auto"/>
            <w:kern w:val="2"/>
            <w:sz w:val="24"/>
            <w:szCs w:val="24"/>
            <w:lang w:eastAsia="fr-FR"/>
            <w14:ligatures w14:val="standardContextual"/>
          </w:rPr>
          <w:tab/>
        </w:r>
        <w:r w:rsidR="003207D2" w:rsidRPr="00520168">
          <w:rPr>
            <w:rStyle w:val="Lienhypertexte"/>
            <w:rFonts w:ascii="Georgia" w:hAnsi="Georgia"/>
            <w:noProof/>
            <w:highlight w:val="yellow"/>
          </w:rPr>
          <w:t>&lt;&lt;</w:t>
        </w:r>
        <w:r w:rsidR="003207D2" w:rsidRPr="00520168">
          <w:rPr>
            <w:rStyle w:val="Lienhypertexte"/>
            <w:rFonts w:ascii="Georgia" w:hAnsi="Georgia"/>
            <w:noProof/>
          </w:rPr>
          <w:t xml:space="preserve"> Clause GDPR (en cas de prestataire de service qui va traiter des données personnelles)</w:t>
        </w:r>
        <w:r w:rsidR="003207D2">
          <w:rPr>
            <w:noProof/>
            <w:webHidden/>
          </w:rPr>
          <w:tab/>
        </w:r>
        <w:r w:rsidR="003207D2">
          <w:rPr>
            <w:noProof/>
            <w:webHidden/>
          </w:rPr>
          <w:fldChar w:fldCharType="begin"/>
        </w:r>
        <w:r w:rsidR="003207D2">
          <w:rPr>
            <w:noProof/>
            <w:webHidden/>
          </w:rPr>
          <w:instrText xml:space="preserve"> PAGEREF _Toc190249791 \h </w:instrText>
        </w:r>
        <w:r w:rsidR="003207D2">
          <w:rPr>
            <w:noProof/>
            <w:webHidden/>
          </w:rPr>
        </w:r>
        <w:r w:rsidR="003207D2">
          <w:rPr>
            <w:noProof/>
            <w:webHidden/>
          </w:rPr>
          <w:fldChar w:fldCharType="separate"/>
        </w:r>
        <w:r w:rsidR="003207D2">
          <w:rPr>
            <w:noProof/>
            <w:webHidden/>
          </w:rPr>
          <w:t>24</w:t>
        </w:r>
        <w:r w:rsidR="003207D2">
          <w:rPr>
            <w:noProof/>
            <w:webHidden/>
          </w:rPr>
          <w:fldChar w:fldCharType="end"/>
        </w:r>
      </w:hyperlink>
    </w:p>
    <w:p w14:paraId="14A7C6DC" w14:textId="21CC7E65" w:rsidR="003207D2" w:rsidRDefault="007F5C36">
      <w:pPr>
        <w:pStyle w:val="TM3"/>
        <w:rPr>
          <w:rFonts w:asciiTheme="minorHAnsi" w:eastAsiaTheme="minorEastAsia" w:hAnsiTheme="minorHAnsi" w:cstheme="minorBidi"/>
          <w:noProof/>
          <w:color w:val="auto"/>
          <w:kern w:val="2"/>
          <w:sz w:val="24"/>
          <w:szCs w:val="24"/>
          <w:lang w:eastAsia="fr-FR"/>
          <w14:ligatures w14:val="standardContextual"/>
        </w:rPr>
      </w:pPr>
      <w:hyperlink w:anchor="_Toc190249792" w:history="1">
        <w:r w:rsidR="003207D2" w:rsidRPr="00520168">
          <w:rPr>
            <w:rStyle w:val="Lienhypertexte"/>
            <w:noProof/>
          </w:rPr>
          <w:t>5.5.2</w:t>
        </w:r>
        <w:r w:rsidR="003207D2">
          <w:rPr>
            <w:rFonts w:asciiTheme="minorHAnsi" w:eastAsiaTheme="minorEastAsia" w:hAnsiTheme="minorHAnsi" w:cstheme="minorBidi"/>
            <w:noProof/>
            <w:color w:val="auto"/>
            <w:kern w:val="2"/>
            <w:sz w:val="24"/>
            <w:szCs w:val="24"/>
            <w:lang w:eastAsia="fr-FR"/>
            <w14:ligatures w14:val="standardContextual"/>
          </w:rPr>
          <w:tab/>
        </w:r>
        <w:r w:rsidR="003207D2" w:rsidRPr="00520168">
          <w:rPr>
            <w:rStyle w:val="Lienhypertexte"/>
            <w:noProof/>
          </w:rPr>
          <w:t>Déclaration d’objectivité et de confidentialité</w:t>
        </w:r>
        <w:r w:rsidR="003207D2">
          <w:rPr>
            <w:noProof/>
            <w:webHidden/>
          </w:rPr>
          <w:tab/>
        </w:r>
        <w:r w:rsidR="003207D2">
          <w:rPr>
            <w:noProof/>
            <w:webHidden/>
          </w:rPr>
          <w:fldChar w:fldCharType="begin"/>
        </w:r>
        <w:r w:rsidR="003207D2">
          <w:rPr>
            <w:noProof/>
            <w:webHidden/>
          </w:rPr>
          <w:instrText xml:space="preserve"> PAGEREF _Toc190249792 \h </w:instrText>
        </w:r>
        <w:r w:rsidR="003207D2">
          <w:rPr>
            <w:noProof/>
            <w:webHidden/>
          </w:rPr>
        </w:r>
        <w:r w:rsidR="003207D2">
          <w:rPr>
            <w:noProof/>
            <w:webHidden/>
          </w:rPr>
          <w:fldChar w:fldCharType="separate"/>
        </w:r>
        <w:r w:rsidR="003207D2">
          <w:rPr>
            <w:noProof/>
            <w:webHidden/>
          </w:rPr>
          <w:t>28</w:t>
        </w:r>
        <w:r w:rsidR="003207D2">
          <w:rPr>
            <w:noProof/>
            <w:webHidden/>
          </w:rPr>
          <w:fldChar w:fldCharType="end"/>
        </w:r>
      </w:hyperlink>
    </w:p>
    <w:p w14:paraId="568E334A" w14:textId="23D53CBF" w:rsidR="00251977" w:rsidRPr="00E87512" w:rsidRDefault="00C45EFE" w:rsidP="005E7225">
      <w:r w:rsidRPr="00E87512">
        <w:fldChar w:fldCharType="end"/>
      </w:r>
    </w:p>
    <w:p w14:paraId="28529180" w14:textId="77777777" w:rsidR="00251977" w:rsidRPr="00E87512" w:rsidRDefault="00251977">
      <w:pPr>
        <w:spacing w:line="259" w:lineRule="auto"/>
        <w:rPr>
          <w:rFonts w:ascii="Calibri" w:hAnsi="Calibri" w:cs="Calibri"/>
          <w:b/>
          <w:color w:val="FFFFFF"/>
          <w:sz w:val="32"/>
          <w:szCs w:val="32"/>
        </w:rPr>
      </w:pPr>
      <w:r w:rsidRPr="00E87512">
        <w:br w:type="page"/>
      </w:r>
    </w:p>
    <w:p w14:paraId="2038624F" w14:textId="4FC36668" w:rsidR="00AE45C7" w:rsidRPr="00B32AA4" w:rsidRDefault="00882DE2" w:rsidP="00B32AA4">
      <w:pPr>
        <w:pStyle w:val="Titre1"/>
        <w:jc w:val="both"/>
        <w:rPr>
          <w:rFonts w:ascii="Georgia" w:hAnsi="Georgia"/>
        </w:rPr>
      </w:pPr>
      <w:bookmarkStart w:id="0" w:name="_Toc190249757"/>
      <w:r w:rsidRPr="00B32AA4">
        <w:rPr>
          <w:rFonts w:ascii="Georgia" w:hAnsi="Georgia"/>
        </w:rPr>
        <w:lastRenderedPageBreak/>
        <w:t>Objet de la dema</w:t>
      </w:r>
      <w:r w:rsidR="006B3995" w:rsidRPr="00B32AA4">
        <w:rPr>
          <w:rFonts w:ascii="Georgia" w:hAnsi="Georgia"/>
        </w:rPr>
        <w:t>nde</w:t>
      </w:r>
      <w:bookmarkEnd w:id="0"/>
      <w:r w:rsidR="006B3995" w:rsidRPr="00B32AA4">
        <w:rPr>
          <w:rFonts w:ascii="Georgia" w:hAnsi="Georgia"/>
        </w:rPr>
        <w:t xml:space="preserve"> </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4819"/>
      </w:tblGrid>
      <w:tr w:rsidR="00F57D70" w:rsidRPr="00B32AA4" w14:paraId="3C574A2A" w14:textId="77777777" w:rsidTr="0052538C">
        <w:trPr>
          <w:trHeight w:val="408"/>
        </w:trPr>
        <w:tc>
          <w:tcPr>
            <w:tcW w:w="8613" w:type="dxa"/>
            <w:gridSpan w:val="2"/>
            <w:vAlign w:val="center"/>
          </w:tcPr>
          <w:p w14:paraId="4F2AE9C7" w14:textId="04FE8CE1" w:rsidR="00F57D70" w:rsidRPr="00B32AA4" w:rsidRDefault="00F57D70" w:rsidP="00B32AA4">
            <w:pPr>
              <w:jc w:val="both"/>
              <w:rPr>
                <w:b/>
                <w:szCs w:val="18"/>
                <w:lang w:eastAsia="en-GB"/>
              </w:rPr>
            </w:pPr>
            <w:r w:rsidRPr="00B32AA4">
              <w:rPr>
                <w:b/>
                <w:szCs w:val="18"/>
                <w:lang w:eastAsia="en-GB"/>
              </w:rPr>
              <w:t>OBJET DE LA DEMANDE</w:t>
            </w:r>
          </w:p>
        </w:tc>
      </w:tr>
      <w:tr w:rsidR="00F57D70" w:rsidRPr="00B32AA4" w14:paraId="5012E2BD" w14:textId="77777777" w:rsidTr="0052538C">
        <w:trPr>
          <w:trHeight w:val="596"/>
        </w:trPr>
        <w:tc>
          <w:tcPr>
            <w:tcW w:w="8613" w:type="dxa"/>
            <w:gridSpan w:val="2"/>
          </w:tcPr>
          <w:p w14:paraId="7BC5030C" w14:textId="34FF5346" w:rsidR="00F57D70" w:rsidRPr="00B32AA4" w:rsidRDefault="00B32AA4" w:rsidP="00B32AA4">
            <w:pPr>
              <w:jc w:val="both"/>
              <w:rPr>
                <w:b/>
                <w:bCs/>
                <w:szCs w:val="18"/>
                <w:lang w:eastAsia="en-GB"/>
              </w:rPr>
            </w:pPr>
            <w:r w:rsidRPr="00B32AA4">
              <w:rPr>
                <w:color w:val="3B3838"/>
              </w:rPr>
              <w:t>Marché de service pour réaliser l’étude du marché des produits maraichers (</w:t>
            </w:r>
            <w:r w:rsidRPr="00B32AA4">
              <w:rPr>
                <w:b/>
                <w:bCs/>
                <w:color w:val="3B3838"/>
              </w:rPr>
              <w:t>agroécologiques</w:t>
            </w:r>
            <w:r w:rsidRPr="00B32AA4">
              <w:rPr>
                <w:color w:val="3B3838"/>
              </w:rPr>
              <w:t xml:space="preserve">) à </w:t>
            </w:r>
            <w:proofErr w:type="spellStart"/>
            <w:r w:rsidRPr="00B32AA4">
              <w:rPr>
                <w:color w:val="3B3838"/>
              </w:rPr>
              <w:t>Ngandajika</w:t>
            </w:r>
            <w:proofErr w:type="spellEnd"/>
            <w:r w:rsidRPr="00B32AA4">
              <w:rPr>
                <w:color w:val="3B3838"/>
              </w:rPr>
              <w:t xml:space="preserve"> et </w:t>
            </w:r>
            <w:proofErr w:type="spellStart"/>
            <w:r w:rsidRPr="00B32AA4">
              <w:rPr>
                <w:color w:val="3B3838"/>
              </w:rPr>
              <w:t>Tshilenge</w:t>
            </w:r>
            <w:proofErr w:type="spellEnd"/>
          </w:p>
        </w:tc>
      </w:tr>
      <w:tr w:rsidR="00F57D70" w:rsidRPr="00B32AA4" w14:paraId="53BCBB55" w14:textId="77777777" w:rsidTr="0052538C">
        <w:trPr>
          <w:trHeight w:val="596"/>
        </w:trPr>
        <w:tc>
          <w:tcPr>
            <w:tcW w:w="3794" w:type="dxa"/>
            <w:vAlign w:val="center"/>
          </w:tcPr>
          <w:p w14:paraId="7F913E67" w14:textId="3D9F935B" w:rsidR="00F57D70" w:rsidRPr="00B32AA4" w:rsidRDefault="00F57D70" w:rsidP="00B32AA4">
            <w:pPr>
              <w:jc w:val="both"/>
              <w:rPr>
                <w:b/>
                <w:szCs w:val="18"/>
                <w:lang w:eastAsia="en-GB"/>
              </w:rPr>
            </w:pPr>
            <w:r w:rsidRPr="00B32AA4">
              <w:rPr>
                <w:b/>
                <w:szCs w:val="18"/>
                <w:lang w:eastAsia="en-GB"/>
              </w:rPr>
              <w:t>REFERENCES ENABEL</w:t>
            </w:r>
          </w:p>
        </w:tc>
        <w:tc>
          <w:tcPr>
            <w:tcW w:w="4819" w:type="dxa"/>
            <w:vAlign w:val="center"/>
          </w:tcPr>
          <w:p w14:paraId="0213FC25" w14:textId="56740EB7" w:rsidR="00F57D70" w:rsidRPr="00B32AA4" w:rsidRDefault="00A41FF0" w:rsidP="00B32AA4">
            <w:pPr>
              <w:jc w:val="both"/>
              <w:rPr>
                <w:b/>
                <w:szCs w:val="18"/>
                <w:lang w:eastAsia="en-GB"/>
              </w:rPr>
            </w:pPr>
            <w:r w:rsidRPr="00B32AA4">
              <w:rPr>
                <w:b/>
                <w:szCs w:val="18"/>
                <w:lang w:eastAsia="en-GB"/>
              </w:rPr>
              <w:t>COD23005</w:t>
            </w:r>
            <w:r w:rsidR="00F6488D" w:rsidRPr="00B32AA4">
              <w:rPr>
                <w:b/>
                <w:szCs w:val="18"/>
                <w:lang w:eastAsia="en-GB"/>
              </w:rPr>
              <w:t>-10015</w:t>
            </w:r>
          </w:p>
        </w:tc>
      </w:tr>
    </w:tbl>
    <w:p w14:paraId="5019F1D7" w14:textId="61F834E6" w:rsidR="005F2003" w:rsidRPr="00B32AA4" w:rsidRDefault="00F728A7" w:rsidP="00B32AA4">
      <w:pPr>
        <w:pStyle w:val="Titre1"/>
        <w:jc w:val="both"/>
        <w:rPr>
          <w:rFonts w:ascii="Georgia" w:hAnsi="Georgia"/>
        </w:rPr>
      </w:pPr>
      <w:bookmarkStart w:id="1" w:name="_Toc190249758"/>
      <w:r w:rsidRPr="00B32AA4">
        <w:rPr>
          <w:rFonts w:ascii="Georgia" w:hAnsi="Georgia"/>
        </w:rPr>
        <w:t>Instructions aux soumissionnaires</w:t>
      </w:r>
      <w:bookmarkEnd w:id="1"/>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7173"/>
      </w:tblGrid>
      <w:tr w:rsidR="00F44E78" w:rsidRPr="00B32AA4" w14:paraId="7B581A97" w14:textId="77777777" w:rsidTr="0052538C">
        <w:trPr>
          <w:trHeight w:val="372"/>
        </w:trPr>
        <w:tc>
          <w:tcPr>
            <w:tcW w:w="8613" w:type="dxa"/>
            <w:gridSpan w:val="2"/>
            <w:tcBorders>
              <w:bottom w:val="single" w:sz="4" w:space="0" w:color="000000"/>
            </w:tcBorders>
            <w:vAlign w:val="center"/>
          </w:tcPr>
          <w:p w14:paraId="743A4AE5" w14:textId="6F2B4B8F" w:rsidR="00F44E78" w:rsidRPr="00B32AA4" w:rsidRDefault="00F44E78" w:rsidP="00B32AA4">
            <w:pPr>
              <w:jc w:val="both"/>
              <w:rPr>
                <w:b/>
                <w:szCs w:val="18"/>
                <w:lang w:eastAsia="en-GB"/>
              </w:rPr>
            </w:pPr>
            <w:r w:rsidRPr="00B32AA4">
              <w:rPr>
                <w:b/>
                <w:szCs w:val="18"/>
                <w:lang w:eastAsia="en-GB"/>
              </w:rPr>
              <w:t>PERSONNE DE CONTACT AU SEIN D’ENABEL durant la procédure</w:t>
            </w:r>
          </w:p>
        </w:tc>
      </w:tr>
      <w:tr w:rsidR="00A41FF0" w:rsidRPr="00B32AA4" w14:paraId="7BA35166" w14:textId="77777777" w:rsidTr="00050FF9">
        <w:trPr>
          <w:trHeight w:hRule="exact" w:val="587"/>
        </w:trPr>
        <w:tc>
          <w:tcPr>
            <w:tcW w:w="1440" w:type="dxa"/>
            <w:tcBorders>
              <w:right w:val="single" w:sz="4" w:space="0" w:color="auto"/>
            </w:tcBorders>
            <w:vAlign w:val="center"/>
          </w:tcPr>
          <w:p w14:paraId="7E01062B" w14:textId="77777777" w:rsidR="00A41FF0" w:rsidRPr="00B32AA4" w:rsidRDefault="00A41FF0" w:rsidP="00B32AA4">
            <w:pPr>
              <w:jc w:val="both"/>
              <w:rPr>
                <w:szCs w:val="18"/>
                <w:lang w:eastAsia="en-GB"/>
              </w:rPr>
            </w:pPr>
            <w:r w:rsidRPr="00B32AA4">
              <w:rPr>
                <w:szCs w:val="18"/>
                <w:lang w:eastAsia="en-GB"/>
              </w:rPr>
              <w:t xml:space="preserve">NOM : </w:t>
            </w:r>
          </w:p>
        </w:tc>
        <w:tc>
          <w:tcPr>
            <w:tcW w:w="7173" w:type="dxa"/>
            <w:tcBorders>
              <w:left w:val="single" w:sz="4" w:space="0" w:color="auto"/>
            </w:tcBorders>
            <w:vAlign w:val="center"/>
          </w:tcPr>
          <w:p w14:paraId="08568E72" w14:textId="4A5DD88C" w:rsidR="00A41FF0" w:rsidRPr="00B32AA4" w:rsidRDefault="00A41FF0" w:rsidP="00B32AA4">
            <w:pPr>
              <w:jc w:val="both"/>
              <w:rPr>
                <w:szCs w:val="18"/>
                <w:lang w:eastAsia="en-GB"/>
              </w:rPr>
            </w:pPr>
            <w:r w:rsidRPr="00B32AA4">
              <w:rPr>
                <w:szCs w:val="18"/>
                <w:lang w:eastAsia="en-GB"/>
              </w:rPr>
              <w:t>JEAN PIERRE LOKOTA</w:t>
            </w:r>
          </w:p>
        </w:tc>
      </w:tr>
      <w:tr w:rsidR="00A41FF0" w:rsidRPr="00B32AA4" w14:paraId="76C9914B" w14:textId="77777777" w:rsidTr="00050FF9">
        <w:trPr>
          <w:trHeight w:val="586"/>
        </w:trPr>
        <w:tc>
          <w:tcPr>
            <w:tcW w:w="1440" w:type="dxa"/>
            <w:tcBorders>
              <w:right w:val="single" w:sz="4" w:space="0" w:color="auto"/>
            </w:tcBorders>
            <w:vAlign w:val="center"/>
          </w:tcPr>
          <w:p w14:paraId="4376B9C7" w14:textId="77777777" w:rsidR="00A41FF0" w:rsidRPr="00B32AA4" w:rsidRDefault="00A41FF0" w:rsidP="00B32AA4">
            <w:pPr>
              <w:jc w:val="both"/>
              <w:rPr>
                <w:szCs w:val="18"/>
                <w:lang w:eastAsia="en-GB"/>
              </w:rPr>
            </w:pPr>
            <w:r w:rsidRPr="00B32AA4">
              <w:rPr>
                <w:szCs w:val="18"/>
                <w:lang w:eastAsia="en-GB"/>
              </w:rPr>
              <w:t xml:space="preserve">FONCTION : </w:t>
            </w:r>
          </w:p>
        </w:tc>
        <w:tc>
          <w:tcPr>
            <w:tcW w:w="7173" w:type="dxa"/>
            <w:tcBorders>
              <w:left w:val="single" w:sz="4" w:space="0" w:color="auto"/>
            </w:tcBorders>
            <w:vAlign w:val="center"/>
          </w:tcPr>
          <w:p w14:paraId="3CC1EDB8" w14:textId="0D495159" w:rsidR="00A41FF0" w:rsidRPr="00B32AA4" w:rsidRDefault="00A41FF0" w:rsidP="00B32AA4">
            <w:pPr>
              <w:jc w:val="both"/>
              <w:rPr>
                <w:szCs w:val="18"/>
                <w:lang w:eastAsia="en-GB"/>
              </w:rPr>
            </w:pPr>
            <w:r w:rsidRPr="00B32AA4">
              <w:rPr>
                <w:szCs w:val="18"/>
                <w:lang w:eastAsia="en-GB"/>
              </w:rPr>
              <w:t>GESTIONNAIRE PETITS ACHATS</w:t>
            </w:r>
          </w:p>
        </w:tc>
      </w:tr>
      <w:tr w:rsidR="00A41FF0" w:rsidRPr="00B32AA4" w14:paraId="32FE88C2" w14:textId="77777777" w:rsidTr="00050FF9">
        <w:trPr>
          <w:trHeight w:val="408"/>
        </w:trPr>
        <w:tc>
          <w:tcPr>
            <w:tcW w:w="1440" w:type="dxa"/>
            <w:tcBorders>
              <w:right w:val="single" w:sz="4" w:space="0" w:color="auto"/>
            </w:tcBorders>
            <w:vAlign w:val="center"/>
          </w:tcPr>
          <w:p w14:paraId="506385CA" w14:textId="77777777" w:rsidR="00A41FF0" w:rsidRPr="00B32AA4" w:rsidRDefault="00A41FF0" w:rsidP="00B32AA4">
            <w:pPr>
              <w:jc w:val="both"/>
              <w:rPr>
                <w:szCs w:val="18"/>
                <w:lang w:eastAsia="en-GB"/>
              </w:rPr>
            </w:pPr>
            <w:r w:rsidRPr="00B32AA4">
              <w:rPr>
                <w:szCs w:val="18"/>
                <w:lang w:eastAsia="en-GB"/>
              </w:rPr>
              <w:t xml:space="preserve">E-MAIL : </w:t>
            </w:r>
          </w:p>
        </w:tc>
        <w:tc>
          <w:tcPr>
            <w:tcW w:w="7173" w:type="dxa"/>
            <w:tcBorders>
              <w:left w:val="single" w:sz="4" w:space="0" w:color="auto"/>
            </w:tcBorders>
            <w:vAlign w:val="center"/>
          </w:tcPr>
          <w:p w14:paraId="15107253" w14:textId="50C278AE" w:rsidR="00A41FF0" w:rsidRPr="00B32AA4" w:rsidRDefault="007F5C36" w:rsidP="00B32AA4">
            <w:pPr>
              <w:jc w:val="both"/>
              <w:rPr>
                <w:szCs w:val="18"/>
                <w:lang w:eastAsia="en-GB"/>
              </w:rPr>
            </w:pPr>
            <w:hyperlink r:id="rId16" w:history="1">
              <w:r w:rsidR="00A41FF0" w:rsidRPr="00B32AA4">
                <w:rPr>
                  <w:rStyle w:val="Lienhypertexte"/>
                </w:rPr>
                <w:t>jean-pierre.lokota@enabel.be</w:t>
              </w:r>
            </w:hyperlink>
            <w:r w:rsidR="00A41FF0" w:rsidRPr="00B32AA4">
              <w:t xml:space="preserve">  en copiant </w:t>
            </w:r>
            <w:hyperlink r:id="rId17" w:history="1">
              <w:r w:rsidR="00A41FF0" w:rsidRPr="00B32AA4">
                <w:rPr>
                  <w:rStyle w:val="Lienhypertexte"/>
                </w:rPr>
                <w:t>renovat.nshimirimana@enabel.be</w:t>
              </w:r>
            </w:hyperlink>
          </w:p>
        </w:tc>
      </w:tr>
    </w:tbl>
    <w:p w14:paraId="2BB863E6" w14:textId="77777777" w:rsidR="00F728A7" w:rsidRPr="00B32AA4" w:rsidRDefault="00F728A7" w:rsidP="00B32AA4">
      <w:pPr>
        <w:pStyle w:val="BTCtextCTB"/>
        <w:rPr>
          <w:rFonts w:ascii="Georgia" w:eastAsia="DejaVu Sans" w:hAnsi="Georgia" w:cs="Arial"/>
          <w:kern w:val="18"/>
          <w:sz w:val="20"/>
          <w:szCs w:val="24"/>
          <w:lang w:val="fr-FR"/>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1338"/>
        <w:gridCol w:w="5194"/>
      </w:tblGrid>
      <w:tr w:rsidR="004D567D" w:rsidRPr="00B32AA4" w14:paraId="766B081C" w14:textId="77777777" w:rsidTr="0052538C">
        <w:trPr>
          <w:trHeight w:val="408"/>
        </w:trPr>
        <w:tc>
          <w:tcPr>
            <w:tcW w:w="8613" w:type="dxa"/>
            <w:gridSpan w:val="3"/>
            <w:tcBorders>
              <w:top w:val="single" w:sz="4" w:space="0" w:color="auto"/>
              <w:left w:val="single" w:sz="4" w:space="0" w:color="auto"/>
              <w:bottom w:val="single" w:sz="4" w:space="0" w:color="auto"/>
              <w:right w:val="single" w:sz="4" w:space="0" w:color="auto"/>
            </w:tcBorders>
            <w:vAlign w:val="center"/>
          </w:tcPr>
          <w:p w14:paraId="68894D65" w14:textId="238850B1" w:rsidR="004D567D" w:rsidRPr="00B32AA4" w:rsidRDefault="004D567D" w:rsidP="00B32AA4">
            <w:pPr>
              <w:jc w:val="both"/>
              <w:rPr>
                <w:szCs w:val="18"/>
                <w:lang w:eastAsia="en-GB"/>
              </w:rPr>
            </w:pPr>
            <w:r w:rsidRPr="00B32AA4">
              <w:rPr>
                <w:b/>
                <w:szCs w:val="18"/>
                <w:lang w:eastAsia="en-GB"/>
              </w:rPr>
              <w:t xml:space="preserve">DONNEES RELATIVES à LA PROCEDURE </w:t>
            </w:r>
          </w:p>
        </w:tc>
      </w:tr>
      <w:tr w:rsidR="004D567D" w:rsidRPr="00B32AA4" w14:paraId="53CE0919" w14:textId="77777777" w:rsidTr="00FD2C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081" w:type="dxa"/>
            <w:vMerge w:val="restart"/>
            <w:shd w:val="clear" w:color="auto" w:fill="auto"/>
            <w:vAlign w:val="center"/>
          </w:tcPr>
          <w:p w14:paraId="03231402" w14:textId="77777777" w:rsidR="004D567D" w:rsidRPr="00B32AA4" w:rsidRDefault="004D567D" w:rsidP="00B32AA4">
            <w:pPr>
              <w:spacing w:before="120" w:after="120"/>
              <w:jc w:val="both"/>
              <w:rPr>
                <w:rFonts w:cs="Arial"/>
                <w:smallCaps/>
                <w:lang w:eastAsia="en-GB"/>
              </w:rPr>
            </w:pPr>
            <w:r w:rsidRPr="00B32AA4">
              <w:rPr>
                <w:rFonts w:cs="Arial"/>
                <w:smallCaps/>
                <w:lang w:eastAsia="en-GB"/>
              </w:rPr>
              <w:t>Réception des offres :</w:t>
            </w:r>
          </w:p>
        </w:tc>
        <w:tc>
          <w:tcPr>
            <w:tcW w:w="1338" w:type="dxa"/>
            <w:shd w:val="clear" w:color="auto" w:fill="auto"/>
            <w:vAlign w:val="center"/>
          </w:tcPr>
          <w:p w14:paraId="73C351B0" w14:textId="77777777" w:rsidR="004D567D" w:rsidRPr="00B32AA4" w:rsidRDefault="004D567D" w:rsidP="00B32AA4">
            <w:pPr>
              <w:spacing w:before="120" w:after="120"/>
              <w:jc w:val="both"/>
              <w:rPr>
                <w:rFonts w:cs="Arial"/>
                <w:smallCaps/>
                <w:lang w:eastAsia="en-GB"/>
              </w:rPr>
            </w:pPr>
            <w:r w:rsidRPr="00B32AA4">
              <w:rPr>
                <w:rFonts w:cs="Arial"/>
                <w:smallCaps/>
                <w:lang w:eastAsia="en-GB"/>
              </w:rPr>
              <w:t>date :</w:t>
            </w:r>
          </w:p>
        </w:tc>
        <w:tc>
          <w:tcPr>
            <w:tcW w:w="5194" w:type="dxa"/>
            <w:shd w:val="clear" w:color="auto" w:fill="auto"/>
            <w:vAlign w:val="center"/>
          </w:tcPr>
          <w:p w14:paraId="2721B94A" w14:textId="6DC66FF7" w:rsidR="004D567D" w:rsidRPr="00B32AA4" w:rsidRDefault="003207D2" w:rsidP="00B32AA4">
            <w:pPr>
              <w:spacing w:before="120" w:after="120"/>
              <w:contextualSpacing/>
              <w:jc w:val="both"/>
              <w:rPr>
                <w:rFonts w:eastAsia="Times New Roman" w:cs="Arial"/>
                <w:highlight w:val="yellow"/>
              </w:rPr>
            </w:pPr>
            <w:r>
              <w:rPr>
                <w:rFonts w:eastAsia="Times New Roman" w:cs="Arial"/>
              </w:rPr>
              <w:t>26</w:t>
            </w:r>
            <w:r w:rsidR="004D567D" w:rsidRPr="00B32AA4">
              <w:rPr>
                <w:rFonts w:eastAsia="Times New Roman" w:cs="Arial"/>
              </w:rPr>
              <w:t>/</w:t>
            </w:r>
            <w:r w:rsidR="002F5461" w:rsidRPr="00B32AA4">
              <w:rPr>
                <w:rFonts w:eastAsia="Times New Roman" w:cs="Arial"/>
              </w:rPr>
              <w:t>02</w:t>
            </w:r>
            <w:r w:rsidR="004D567D" w:rsidRPr="00B32AA4">
              <w:rPr>
                <w:rFonts w:eastAsia="Times New Roman" w:cs="Arial"/>
              </w:rPr>
              <w:t>/20</w:t>
            </w:r>
            <w:r w:rsidR="002F5461" w:rsidRPr="00B32AA4">
              <w:rPr>
                <w:rFonts w:eastAsia="Times New Roman" w:cs="Arial"/>
              </w:rPr>
              <w:t xml:space="preserve">25 </w:t>
            </w:r>
            <w:r w:rsidR="004D567D" w:rsidRPr="00B32AA4">
              <w:rPr>
                <w:rFonts w:eastAsia="Times New Roman" w:cs="Arial"/>
              </w:rPr>
              <w:t xml:space="preserve">à </w:t>
            </w:r>
            <w:r w:rsidR="002F5461" w:rsidRPr="00B32AA4">
              <w:rPr>
                <w:rFonts w:eastAsia="Times New Roman" w:cs="Arial"/>
              </w:rPr>
              <w:t>16</w:t>
            </w:r>
            <w:r w:rsidR="004D567D" w:rsidRPr="00B32AA4">
              <w:rPr>
                <w:rFonts w:eastAsia="Times New Roman" w:cs="Arial"/>
              </w:rPr>
              <w:t>h00 au plus tard</w:t>
            </w:r>
          </w:p>
        </w:tc>
      </w:tr>
      <w:tr w:rsidR="004D567D" w:rsidRPr="00B32AA4" w14:paraId="35C14C4F" w14:textId="77777777" w:rsidTr="00FD2C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081" w:type="dxa"/>
            <w:vMerge/>
            <w:shd w:val="clear" w:color="auto" w:fill="auto"/>
            <w:vAlign w:val="center"/>
          </w:tcPr>
          <w:p w14:paraId="223FED49" w14:textId="77777777" w:rsidR="004D567D" w:rsidRPr="00B32AA4" w:rsidRDefault="004D567D" w:rsidP="00B32AA4">
            <w:pPr>
              <w:spacing w:before="120" w:after="120"/>
              <w:jc w:val="both"/>
              <w:rPr>
                <w:rFonts w:cs="Arial"/>
                <w:smallCaps/>
                <w:lang w:eastAsia="en-GB"/>
              </w:rPr>
            </w:pPr>
          </w:p>
        </w:tc>
        <w:tc>
          <w:tcPr>
            <w:tcW w:w="1338" w:type="dxa"/>
            <w:shd w:val="clear" w:color="auto" w:fill="auto"/>
            <w:vAlign w:val="center"/>
          </w:tcPr>
          <w:p w14:paraId="097EBDE6" w14:textId="77777777" w:rsidR="004D567D" w:rsidRPr="00B32AA4" w:rsidRDefault="004D567D" w:rsidP="00B32AA4">
            <w:pPr>
              <w:spacing w:before="120" w:after="120"/>
              <w:jc w:val="both"/>
              <w:rPr>
                <w:rFonts w:cs="Arial"/>
                <w:smallCaps/>
                <w:lang w:eastAsia="en-GB"/>
              </w:rPr>
            </w:pPr>
            <w:r w:rsidRPr="00B32AA4">
              <w:rPr>
                <w:rFonts w:cs="Arial"/>
                <w:smallCaps/>
                <w:lang w:eastAsia="en-GB"/>
              </w:rPr>
              <w:t>lieu :</w:t>
            </w:r>
          </w:p>
        </w:tc>
        <w:tc>
          <w:tcPr>
            <w:tcW w:w="5194" w:type="dxa"/>
            <w:shd w:val="clear" w:color="auto" w:fill="auto"/>
            <w:vAlign w:val="center"/>
          </w:tcPr>
          <w:p w14:paraId="65D15BA8" w14:textId="582FAED4" w:rsidR="00CD4AE1" w:rsidRPr="00B32AA4" w:rsidRDefault="00CD4AE1" w:rsidP="00B32AA4">
            <w:pPr>
              <w:spacing w:before="120" w:after="120"/>
              <w:contextualSpacing/>
              <w:jc w:val="both"/>
              <w:rPr>
                <w:rFonts w:eastAsia="Times New Roman" w:cs="Arial"/>
                <w:szCs w:val="21"/>
              </w:rPr>
            </w:pPr>
            <w:r w:rsidRPr="00B32AA4">
              <w:rPr>
                <w:rFonts w:eastAsia="Times New Roman" w:cs="Arial"/>
                <w:szCs w:val="21"/>
              </w:rPr>
              <w:t xml:space="preserve">A déposer sous pli fermé à l’adresse suivante : 64, Av. </w:t>
            </w:r>
            <w:proofErr w:type="spellStart"/>
            <w:r w:rsidRPr="00B32AA4">
              <w:rPr>
                <w:rFonts w:eastAsia="Times New Roman" w:cs="Arial"/>
                <w:szCs w:val="21"/>
              </w:rPr>
              <w:t>Fatshi</w:t>
            </w:r>
            <w:proofErr w:type="spellEnd"/>
            <w:r w:rsidRPr="00B32AA4">
              <w:rPr>
                <w:rFonts w:eastAsia="Times New Roman" w:cs="Arial"/>
                <w:szCs w:val="21"/>
              </w:rPr>
              <w:t xml:space="preserve"> (Ex. </w:t>
            </w:r>
            <w:proofErr w:type="spellStart"/>
            <w:r w:rsidRPr="00B32AA4">
              <w:rPr>
                <w:rFonts w:eastAsia="Times New Roman" w:cs="Arial"/>
                <w:szCs w:val="21"/>
              </w:rPr>
              <w:t>lusambo</w:t>
            </w:r>
            <w:proofErr w:type="spellEnd"/>
            <w:r w:rsidRPr="00B32AA4">
              <w:rPr>
                <w:rFonts w:eastAsia="Times New Roman" w:cs="Arial"/>
                <w:szCs w:val="21"/>
              </w:rPr>
              <w:t xml:space="preserve">), Q/Lumumba, C/Kashi, Ville de </w:t>
            </w:r>
            <w:proofErr w:type="spellStart"/>
            <w:r w:rsidRPr="00B32AA4">
              <w:rPr>
                <w:rFonts w:eastAsia="Times New Roman" w:cs="Arial"/>
                <w:szCs w:val="21"/>
              </w:rPr>
              <w:t>Mbuji</w:t>
            </w:r>
            <w:proofErr w:type="spellEnd"/>
            <w:r w:rsidRPr="00B32AA4">
              <w:rPr>
                <w:rFonts w:eastAsia="Times New Roman" w:cs="Arial"/>
                <w:szCs w:val="21"/>
              </w:rPr>
              <w:t xml:space="preserve"> </w:t>
            </w:r>
            <w:proofErr w:type="spellStart"/>
            <w:r w:rsidRPr="00B32AA4">
              <w:rPr>
                <w:rFonts w:eastAsia="Times New Roman" w:cs="Arial"/>
                <w:szCs w:val="21"/>
              </w:rPr>
              <w:t>mayi</w:t>
            </w:r>
            <w:proofErr w:type="spellEnd"/>
            <w:r w:rsidRPr="00B32AA4">
              <w:rPr>
                <w:rFonts w:eastAsia="Times New Roman" w:cs="Arial"/>
                <w:szCs w:val="21"/>
              </w:rPr>
              <w:t xml:space="preserve"> - R.D CONGO ou,</w:t>
            </w:r>
          </w:p>
          <w:p w14:paraId="2BB62143" w14:textId="77777777" w:rsidR="00CD4AE1" w:rsidRPr="00B32AA4" w:rsidRDefault="00CD4AE1" w:rsidP="00B32AA4">
            <w:pPr>
              <w:spacing w:before="120" w:after="120"/>
              <w:contextualSpacing/>
              <w:jc w:val="both"/>
              <w:rPr>
                <w:rFonts w:eastAsia="Times New Roman" w:cs="Arial"/>
                <w:szCs w:val="21"/>
              </w:rPr>
            </w:pPr>
          </w:p>
          <w:p w14:paraId="0526CA08" w14:textId="77777777" w:rsidR="00CD4AE1" w:rsidRPr="00B32AA4" w:rsidRDefault="00CD4AE1" w:rsidP="00B32AA4">
            <w:pPr>
              <w:spacing w:before="120" w:after="120"/>
              <w:contextualSpacing/>
              <w:jc w:val="both"/>
              <w:rPr>
                <w:rFonts w:cs="Arial"/>
                <w:szCs w:val="21"/>
              </w:rPr>
            </w:pPr>
            <w:r w:rsidRPr="00B32AA4">
              <w:rPr>
                <w:rFonts w:cs="Arial"/>
                <w:szCs w:val="21"/>
              </w:rPr>
              <w:t xml:space="preserve">Par mail, uniquement à l’adresse email : </w:t>
            </w:r>
            <w:bookmarkStart w:id="2" w:name="_Hlk184631744"/>
            <w:r w:rsidRPr="00B32AA4">
              <w:rPr>
                <w:rFonts w:cs="Arial"/>
                <w:szCs w:val="21"/>
              </w:rPr>
              <w:fldChar w:fldCharType="begin"/>
            </w:r>
            <w:r w:rsidRPr="00B32AA4">
              <w:rPr>
                <w:rFonts w:cs="Arial"/>
                <w:szCs w:val="21"/>
              </w:rPr>
              <w:instrText>HYPERLINK "mailto:procurement.cod@enabel.be"</w:instrText>
            </w:r>
            <w:r w:rsidRPr="00B32AA4">
              <w:rPr>
                <w:rFonts w:cs="Arial"/>
                <w:szCs w:val="21"/>
              </w:rPr>
              <w:fldChar w:fldCharType="separate"/>
            </w:r>
            <w:r w:rsidRPr="00B32AA4">
              <w:rPr>
                <w:rStyle w:val="Lienhypertexte"/>
                <w:rFonts w:cs="Arial"/>
                <w:szCs w:val="21"/>
              </w:rPr>
              <w:t>procurement.cod@enabel.be</w:t>
            </w:r>
            <w:r w:rsidRPr="00B32AA4">
              <w:rPr>
                <w:rFonts w:cs="Arial"/>
                <w:szCs w:val="21"/>
              </w:rPr>
              <w:fldChar w:fldCharType="end"/>
            </w:r>
            <w:bookmarkEnd w:id="2"/>
            <w:r w:rsidRPr="00B32AA4">
              <w:rPr>
                <w:rFonts w:cs="Arial"/>
                <w:szCs w:val="21"/>
              </w:rPr>
              <w:t xml:space="preserve">  </w:t>
            </w:r>
          </w:p>
          <w:p w14:paraId="3C213B58" w14:textId="77777777" w:rsidR="00CD4AE1" w:rsidRPr="00B32AA4" w:rsidRDefault="00CD4AE1" w:rsidP="00B32AA4">
            <w:pPr>
              <w:spacing w:before="120" w:after="120"/>
              <w:contextualSpacing/>
              <w:jc w:val="both"/>
              <w:rPr>
                <w:rFonts w:cs="Arial"/>
                <w:szCs w:val="21"/>
                <w:lang w:eastAsia="en-GB"/>
              </w:rPr>
            </w:pPr>
          </w:p>
          <w:p w14:paraId="61EE7FC6" w14:textId="77777777" w:rsidR="00CD4AE1" w:rsidRPr="00B32AA4" w:rsidRDefault="00CD4AE1" w:rsidP="00B32AA4">
            <w:pPr>
              <w:spacing w:before="120" w:after="120"/>
              <w:contextualSpacing/>
              <w:jc w:val="both"/>
              <w:rPr>
                <w:rFonts w:cs="Arial"/>
                <w:szCs w:val="21"/>
                <w:lang w:eastAsia="en-GB"/>
              </w:rPr>
            </w:pPr>
            <w:r w:rsidRPr="00B32AA4">
              <w:rPr>
                <w:rFonts w:cs="Arial"/>
                <w:szCs w:val="21"/>
                <w:lang w:eastAsia="en-GB"/>
              </w:rPr>
              <w:t xml:space="preserve">Avec mention sur enveloppe ou titre du mail : </w:t>
            </w:r>
          </w:p>
          <w:p w14:paraId="15A8C2D9" w14:textId="77777777" w:rsidR="00CD4AE1" w:rsidRPr="00B32AA4" w:rsidRDefault="00CD4AE1" w:rsidP="00B32AA4">
            <w:pPr>
              <w:spacing w:before="120" w:after="120"/>
              <w:contextualSpacing/>
              <w:jc w:val="both"/>
              <w:rPr>
                <w:rFonts w:cs="Arial"/>
                <w:szCs w:val="21"/>
                <w:lang w:eastAsia="en-GB"/>
              </w:rPr>
            </w:pPr>
          </w:p>
          <w:p w14:paraId="6B0EE703" w14:textId="20CA16D9" w:rsidR="004D567D" w:rsidRPr="00B32AA4" w:rsidRDefault="00CD4AE1" w:rsidP="00B32AA4">
            <w:pPr>
              <w:spacing w:before="120" w:after="120"/>
              <w:jc w:val="both"/>
              <w:rPr>
                <w:rFonts w:cs="Arial"/>
                <w:lang w:eastAsia="en-GB"/>
              </w:rPr>
            </w:pPr>
            <w:r w:rsidRPr="00B32AA4">
              <w:rPr>
                <w:szCs w:val="21"/>
              </w:rPr>
              <w:t xml:space="preserve">Offre pour « COD23005-10015 </w:t>
            </w:r>
            <w:r w:rsidR="00AB706A" w:rsidRPr="00B32AA4">
              <w:rPr>
                <w:color w:val="3B3838"/>
              </w:rPr>
              <w:t>Marché de service pour réaliser l’étude du marché des produits maraichers (</w:t>
            </w:r>
            <w:r w:rsidR="00AB706A" w:rsidRPr="00B32AA4">
              <w:rPr>
                <w:b/>
                <w:bCs/>
                <w:color w:val="3B3838"/>
              </w:rPr>
              <w:t>agroécologiques</w:t>
            </w:r>
            <w:r w:rsidR="00AB706A" w:rsidRPr="00B32AA4">
              <w:rPr>
                <w:color w:val="3B3838"/>
              </w:rPr>
              <w:t xml:space="preserve">) à </w:t>
            </w:r>
            <w:proofErr w:type="spellStart"/>
            <w:r w:rsidR="00AB706A" w:rsidRPr="00B32AA4">
              <w:rPr>
                <w:color w:val="3B3838"/>
              </w:rPr>
              <w:t>Ngandajika</w:t>
            </w:r>
            <w:proofErr w:type="spellEnd"/>
            <w:r w:rsidR="00AB706A" w:rsidRPr="00B32AA4">
              <w:rPr>
                <w:color w:val="3B3838"/>
              </w:rPr>
              <w:t xml:space="preserve"> et </w:t>
            </w:r>
            <w:proofErr w:type="spellStart"/>
            <w:r w:rsidR="00AB706A" w:rsidRPr="00B32AA4">
              <w:rPr>
                <w:color w:val="3B3838"/>
              </w:rPr>
              <w:t>Tshilenge</w:t>
            </w:r>
            <w:proofErr w:type="spellEnd"/>
            <w:r w:rsidRPr="00B32AA4">
              <w:rPr>
                <w:szCs w:val="21"/>
              </w:rPr>
              <w:t xml:space="preserve"> »</w:t>
            </w:r>
          </w:p>
        </w:tc>
      </w:tr>
      <w:tr w:rsidR="004D567D" w:rsidRPr="00B32AA4" w14:paraId="33C8B152" w14:textId="77777777" w:rsidTr="00FD2C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19" w:type="dxa"/>
            <w:gridSpan w:val="2"/>
            <w:shd w:val="clear" w:color="auto" w:fill="auto"/>
            <w:vAlign w:val="center"/>
          </w:tcPr>
          <w:p w14:paraId="6B5B7242" w14:textId="77777777" w:rsidR="004D567D" w:rsidRPr="00B32AA4" w:rsidRDefault="004D567D" w:rsidP="00B32AA4">
            <w:pPr>
              <w:spacing w:before="120" w:after="120"/>
              <w:jc w:val="both"/>
              <w:rPr>
                <w:rFonts w:cs="Arial"/>
                <w:smallCaps/>
                <w:highlight w:val="yellow"/>
                <w:lang w:eastAsia="en-GB"/>
              </w:rPr>
            </w:pPr>
            <w:r w:rsidRPr="00B32AA4">
              <w:rPr>
                <w:rFonts w:cs="Arial"/>
                <w:smallCaps/>
                <w:lang w:eastAsia="en-GB"/>
              </w:rPr>
              <w:t>Délai de validité des offres :</w:t>
            </w:r>
          </w:p>
        </w:tc>
        <w:tc>
          <w:tcPr>
            <w:tcW w:w="5194" w:type="dxa"/>
            <w:shd w:val="clear" w:color="auto" w:fill="auto"/>
            <w:vAlign w:val="center"/>
          </w:tcPr>
          <w:p w14:paraId="2E3B4B68" w14:textId="7F1FB670" w:rsidR="004D567D" w:rsidRPr="00B32AA4" w:rsidRDefault="00A41FF0" w:rsidP="00B32AA4">
            <w:pPr>
              <w:spacing w:before="120" w:after="120"/>
              <w:jc w:val="both"/>
              <w:rPr>
                <w:rFonts w:cs="Arial"/>
                <w:highlight w:val="yellow"/>
                <w:lang w:eastAsia="en-GB"/>
              </w:rPr>
            </w:pPr>
            <w:r w:rsidRPr="00B32AA4">
              <w:rPr>
                <w:rFonts w:cs="Arial"/>
                <w:lang w:eastAsia="en-GB"/>
              </w:rPr>
              <w:t>90 jours</w:t>
            </w:r>
          </w:p>
        </w:tc>
      </w:tr>
    </w:tbl>
    <w:p w14:paraId="60E430E5" w14:textId="77777777" w:rsidR="00FD2CA5" w:rsidRPr="00B32AA4" w:rsidRDefault="00FD2CA5" w:rsidP="00B32AA4">
      <w:pPr>
        <w:pStyle w:val="BTCtextCTB"/>
        <w:rPr>
          <w:rFonts w:ascii="Georgia" w:eastAsia="DejaVu Sans" w:hAnsi="Georgia" w:cs="Arial"/>
          <w:kern w:val="18"/>
          <w:sz w:val="20"/>
          <w:szCs w:val="24"/>
          <w:lang w:val="fr-FR"/>
        </w:rPr>
      </w:pPr>
    </w:p>
    <w:p w14:paraId="0E5FA5D7" w14:textId="5F399516" w:rsidR="005F2003" w:rsidRPr="00B32AA4" w:rsidRDefault="005F2003" w:rsidP="00B32AA4">
      <w:pPr>
        <w:pStyle w:val="Titre2"/>
        <w:numPr>
          <w:ilvl w:val="0"/>
          <w:numId w:val="0"/>
        </w:numPr>
        <w:ind w:left="576" w:hanging="576"/>
        <w:jc w:val="both"/>
        <w:rPr>
          <w:rFonts w:ascii="Georgia" w:hAnsi="Georgia"/>
        </w:rPr>
      </w:pPr>
      <w:r w:rsidRPr="00B32AA4">
        <w:rPr>
          <w:rFonts w:ascii="Georgia" w:eastAsia="DejaVu Sans" w:hAnsi="Georgia"/>
          <w:b w:val="0"/>
          <w:bCs/>
          <w:iCs/>
          <w:color w:val="auto"/>
          <w:kern w:val="18"/>
          <w:sz w:val="20"/>
          <w:szCs w:val="24"/>
        </w:rPr>
        <w:br w:type="page"/>
      </w:r>
    </w:p>
    <w:p w14:paraId="34409EDF" w14:textId="2355B095" w:rsidR="005E7225" w:rsidRPr="00B32AA4" w:rsidRDefault="005E7225" w:rsidP="00B32AA4">
      <w:pPr>
        <w:pStyle w:val="Titre1"/>
        <w:jc w:val="both"/>
        <w:rPr>
          <w:rFonts w:ascii="Georgia" w:hAnsi="Georgia"/>
        </w:rPr>
      </w:pPr>
      <w:bookmarkStart w:id="3" w:name="_Toc190249759"/>
      <w:bookmarkStart w:id="4" w:name="_Toc364253088"/>
      <w:r w:rsidRPr="00B32AA4">
        <w:rPr>
          <w:rFonts w:ascii="Georgia" w:hAnsi="Georgia"/>
        </w:rPr>
        <w:lastRenderedPageBreak/>
        <w:t>Termes de références</w:t>
      </w:r>
      <w:bookmarkEnd w:id="3"/>
      <w:r w:rsidRPr="00B32AA4">
        <w:rPr>
          <w:rFonts w:ascii="Georgia" w:hAnsi="Georgia"/>
        </w:rPr>
        <w:t xml:space="preserve"> </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103"/>
      </w:tblGrid>
      <w:tr w:rsidR="005E7225" w:rsidRPr="00B32AA4" w14:paraId="6658E14C" w14:textId="77777777" w:rsidTr="0052538C">
        <w:trPr>
          <w:trHeight w:val="408"/>
        </w:trPr>
        <w:tc>
          <w:tcPr>
            <w:tcW w:w="8613" w:type="dxa"/>
            <w:gridSpan w:val="2"/>
            <w:vAlign w:val="center"/>
          </w:tcPr>
          <w:p w14:paraId="3CF38C44" w14:textId="77777777" w:rsidR="005E7225" w:rsidRPr="00B32AA4" w:rsidRDefault="005E7225" w:rsidP="00B32AA4">
            <w:pPr>
              <w:jc w:val="both"/>
              <w:rPr>
                <w:b/>
                <w:szCs w:val="18"/>
                <w:lang w:eastAsia="en-GB"/>
              </w:rPr>
            </w:pPr>
            <w:r w:rsidRPr="00B32AA4">
              <w:rPr>
                <w:b/>
                <w:szCs w:val="18"/>
                <w:lang w:eastAsia="en-GB"/>
              </w:rPr>
              <w:t>DELAI DE LIVRAISON /EXECUTION /DUREE</w:t>
            </w:r>
          </w:p>
        </w:tc>
      </w:tr>
      <w:tr w:rsidR="005E7225" w:rsidRPr="00B32AA4" w14:paraId="6BB96632" w14:textId="77777777" w:rsidTr="0052538C">
        <w:trPr>
          <w:trHeight w:val="587"/>
        </w:trPr>
        <w:tc>
          <w:tcPr>
            <w:tcW w:w="3510" w:type="dxa"/>
            <w:vAlign w:val="center"/>
          </w:tcPr>
          <w:p w14:paraId="7AC7FD38" w14:textId="77777777" w:rsidR="005E7225" w:rsidRPr="00B32AA4" w:rsidRDefault="005E7225" w:rsidP="00B32AA4">
            <w:pPr>
              <w:jc w:val="both"/>
              <w:rPr>
                <w:lang w:eastAsia="en-GB"/>
              </w:rPr>
            </w:pPr>
            <w:r w:rsidRPr="00B32AA4">
              <w:rPr>
                <w:lang w:eastAsia="en-GB"/>
              </w:rPr>
              <w:t xml:space="preserve">Date &lt;souhaité / obligatoire&gt; </w:t>
            </w:r>
            <w:proofErr w:type="gramStart"/>
            <w:r w:rsidRPr="00B32AA4">
              <w:rPr>
                <w:lang w:eastAsia="en-GB"/>
              </w:rPr>
              <w:t>output  :</w:t>
            </w:r>
            <w:proofErr w:type="gramEnd"/>
          </w:p>
        </w:tc>
        <w:tc>
          <w:tcPr>
            <w:tcW w:w="5103" w:type="dxa"/>
            <w:vAlign w:val="center"/>
          </w:tcPr>
          <w:p w14:paraId="654A3AAA" w14:textId="59E19609" w:rsidR="005E7225" w:rsidRPr="00B32AA4" w:rsidRDefault="003207D2" w:rsidP="00B32AA4">
            <w:pPr>
              <w:jc w:val="both"/>
              <w:rPr>
                <w:lang w:eastAsia="en-GB"/>
              </w:rPr>
            </w:pPr>
            <w:r>
              <w:rPr>
                <w:rFonts w:cs="Calibri"/>
                <w:b/>
                <w:bCs/>
                <w:color w:val="3B3838" w:themeColor="background2" w:themeShade="40"/>
                <w:sz w:val="22"/>
              </w:rPr>
              <w:t>8 semaines</w:t>
            </w:r>
          </w:p>
        </w:tc>
      </w:tr>
      <w:tr w:rsidR="005E7225" w:rsidRPr="00B32AA4" w14:paraId="4BAF00F4" w14:textId="77777777" w:rsidTr="0052538C">
        <w:trPr>
          <w:trHeight w:val="587"/>
        </w:trPr>
        <w:tc>
          <w:tcPr>
            <w:tcW w:w="3510" w:type="dxa"/>
            <w:vAlign w:val="center"/>
          </w:tcPr>
          <w:p w14:paraId="42926F38" w14:textId="77777777" w:rsidR="005E7225" w:rsidRPr="00B32AA4" w:rsidRDefault="005E7225" w:rsidP="00B32AA4">
            <w:pPr>
              <w:jc w:val="both"/>
              <w:rPr>
                <w:szCs w:val="18"/>
                <w:lang w:eastAsia="en-GB"/>
              </w:rPr>
            </w:pPr>
            <w:r w:rsidRPr="00B32AA4">
              <w:rPr>
                <w:szCs w:val="18"/>
                <w:lang w:eastAsia="en-GB"/>
              </w:rPr>
              <w:t>Date proposée par le soumissionnaire :</w:t>
            </w:r>
          </w:p>
        </w:tc>
        <w:tc>
          <w:tcPr>
            <w:tcW w:w="5103" w:type="dxa"/>
            <w:vAlign w:val="center"/>
          </w:tcPr>
          <w:p w14:paraId="06C19648" w14:textId="77777777" w:rsidR="005E7225" w:rsidRPr="00B32AA4" w:rsidRDefault="005E7225" w:rsidP="00B32AA4">
            <w:pPr>
              <w:jc w:val="both"/>
              <w:rPr>
                <w:szCs w:val="18"/>
                <w:lang w:eastAsia="en-GB"/>
              </w:rPr>
            </w:pPr>
          </w:p>
        </w:tc>
      </w:tr>
    </w:tbl>
    <w:p w14:paraId="13C45E58" w14:textId="77777777" w:rsidR="005E7225" w:rsidRPr="00B32AA4" w:rsidRDefault="005E7225" w:rsidP="00B32AA4">
      <w:pPr>
        <w:jc w:val="both"/>
      </w:pP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7173"/>
      </w:tblGrid>
      <w:tr w:rsidR="005E7225" w:rsidRPr="00B32AA4" w14:paraId="6DDEF428" w14:textId="77777777" w:rsidTr="0052538C">
        <w:trPr>
          <w:trHeight w:val="372"/>
        </w:trPr>
        <w:tc>
          <w:tcPr>
            <w:tcW w:w="8613" w:type="dxa"/>
            <w:gridSpan w:val="2"/>
            <w:tcBorders>
              <w:bottom w:val="single" w:sz="4" w:space="0" w:color="000000"/>
            </w:tcBorders>
            <w:vAlign w:val="center"/>
          </w:tcPr>
          <w:p w14:paraId="6F64174E" w14:textId="77777777" w:rsidR="005E7225" w:rsidRPr="00B32AA4" w:rsidRDefault="005E7225" w:rsidP="00B32AA4">
            <w:pPr>
              <w:jc w:val="both"/>
              <w:rPr>
                <w:b/>
                <w:szCs w:val="18"/>
                <w:lang w:eastAsia="en-GB"/>
              </w:rPr>
            </w:pPr>
            <w:r w:rsidRPr="00B32AA4">
              <w:rPr>
                <w:b/>
                <w:szCs w:val="18"/>
                <w:lang w:eastAsia="en-GB"/>
              </w:rPr>
              <w:t xml:space="preserve">PERSONNE DE CONTACT AU SEIN D’ENABEL exécution </w:t>
            </w:r>
          </w:p>
        </w:tc>
      </w:tr>
      <w:tr w:rsidR="005E7225" w:rsidRPr="00B32AA4" w14:paraId="2091CFCC" w14:textId="77777777" w:rsidTr="0052538C">
        <w:trPr>
          <w:trHeight w:hRule="exact" w:val="587"/>
        </w:trPr>
        <w:tc>
          <w:tcPr>
            <w:tcW w:w="1440" w:type="dxa"/>
            <w:tcBorders>
              <w:right w:val="single" w:sz="4" w:space="0" w:color="auto"/>
            </w:tcBorders>
            <w:vAlign w:val="center"/>
          </w:tcPr>
          <w:p w14:paraId="1D49A73B" w14:textId="77777777" w:rsidR="005E7225" w:rsidRPr="00B32AA4" w:rsidRDefault="005E7225" w:rsidP="00B32AA4">
            <w:pPr>
              <w:jc w:val="both"/>
              <w:rPr>
                <w:szCs w:val="18"/>
                <w:lang w:eastAsia="en-GB"/>
              </w:rPr>
            </w:pPr>
            <w:r w:rsidRPr="00B32AA4">
              <w:rPr>
                <w:szCs w:val="18"/>
                <w:lang w:eastAsia="en-GB"/>
              </w:rPr>
              <w:t xml:space="preserve">NOM : </w:t>
            </w:r>
          </w:p>
        </w:tc>
        <w:tc>
          <w:tcPr>
            <w:tcW w:w="7173" w:type="dxa"/>
            <w:tcBorders>
              <w:left w:val="single" w:sz="4" w:space="0" w:color="auto"/>
            </w:tcBorders>
            <w:vAlign w:val="center"/>
          </w:tcPr>
          <w:p w14:paraId="2DA15049" w14:textId="3F45C890" w:rsidR="005E7225" w:rsidRPr="00B32AA4" w:rsidRDefault="00A41FF0" w:rsidP="00B32AA4">
            <w:pPr>
              <w:jc w:val="both"/>
              <w:rPr>
                <w:szCs w:val="18"/>
                <w:lang w:eastAsia="en-GB"/>
              </w:rPr>
            </w:pPr>
            <w:r w:rsidRPr="00B32AA4">
              <w:rPr>
                <w:szCs w:val="18"/>
                <w:lang w:eastAsia="en-GB"/>
              </w:rPr>
              <w:t>ANTOINE IYOYA</w:t>
            </w:r>
          </w:p>
        </w:tc>
      </w:tr>
      <w:tr w:rsidR="005E7225" w:rsidRPr="00B32AA4" w14:paraId="646A32CE" w14:textId="77777777" w:rsidTr="0052538C">
        <w:trPr>
          <w:trHeight w:val="586"/>
        </w:trPr>
        <w:tc>
          <w:tcPr>
            <w:tcW w:w="1440" w:type="dxa"/>
            <w:tcBorders>
              <w:right w:val="single" w:sz="4" w:space="0" w:color="auto"/>
            </w:tcBorders>
            <w:vAlign w:val="center"/>
          </w:tcPr>
          <w:p w14:paraId="14DD7F55" w14:textId="77777777" w:rsidR="005E7225" w:rsidRPr="00B32AA4" w:rsidRDefault="005E7225" w:rsidP="00B32AA4">
            <w:pPr>
              <w:jc w:val="both"/>
              <w:rPr>
                <w:szCs w:val="18"/>
                <w:lang w:eastAsia="en-GB"/>
              </w:rPr>
            </w:pPr>
            <w:r w:rsidRPr="00B32AA4">
              <w:rPr>
                <w:szCs w:val="18"/>
                <w:lang w:eastAsia="en-GB"/>
              </w:rPr>
              <w:t xml:space="preserve">FONCTION : </w:t>
            </w:r>
          </w:p>
        </w:tc>
        <w:tc>
          <w:tcPr>
            <w:tcW w:w="7173" w:type="dxa"/>
            <w:tcBorders>
              <w:left w:val="single" w:sz="4" w:space="0" w:color="auto"/>
            </w:tcBorders>
            <w:vAlign w:val="center"/>
          </w:tcPr>
          <w:p w14:paraId="106A9887" w14:textId="29A3AD19" w:rsidR="005E7225" w:rsidRPr="00B32AA4" w:rsidRDefault="00A41FF0" w:rsidP="00B32AA4">
            <w:pPr>
              <w:jc w:val="both"/>
              <w:rPr>
                <w:szCs w:val="18"/>
                <w:lang w:eastAsia="en-GB"/>
              </w:rPr>
            </w:pPr>
            <w:r w:rsidRPr="00B32AA4">
              <w:rPr>
                <w:szCs w:val="18"/>
                <w:lang w:eastAsia="en-GB"/>
              </w:rPr>
              <w:t>INTERVENTION MANAGER, EXPERT AGRONOME</w:t>
            </w:r>
          </w:p>
        </w:tc>
      </w:tr>
      <w:tr w:rsidR="005E7225" w:rsidRPr="00B32AA4" w14:paraId="5E1819A8" w14:textId="77777777" w:rsidTr="0052538C">
        <w:trPr>
          <w:trHeight w:val="408"/>
        </w:trPr>
        <w:tc>
          <w:tcPr>
            <w:tcW w:w="1440" w:type="dxa"/>
            <w:tcBorders>
              <w:right w:val="single" w:sz="4" w:space="0" w:color="auto"/>
            </w:tcBorders>
            <w:vAlign w:val="center"/>
          </w:tcPr>
          <w:p w14:paraId="7E1328B4" w14:textId="77777777" w:rsidR="005E7225" w:rsidRPr="00B32AA4" w:rsidRDefault="005E7225" w:rsidP="00B32AA4">
            <w:pPr>
              <w:jc w:val="both"/>
              <w:rPr>
                <w:szCs w:val="18"/>
                <w:lang w:eastAsia="en-GB"/>
              </w:rPr>
            </w:pPr>
            <w:r w:rsidRPr="00B32AA4">
              <w:rPr>
                <w:szCs w:val="18"/>
                <w:lang w:eastAsia="en-GB"/>
              </w:rPr>
              <w:t xml:space="preserve">E-MAIL : </w:t>
            </w:r>
          </w:p>
        </w:tc>
        <w:tc>
          <w:tcPr>
            <w:tcW w:w="7173" w:type="dxa"/>
            <w:tcBorders>
              <w:left w:val="single" w:sz="4" w:space="0" w:color="auto"/>
            </w:tcBorders>
            <w:vAlign w:val="center"/>
          </w:tcPr>
          <w:p w14:paraId="400D6CEA" w14:textId="1D1ACBC0" w:rsidR="005E7225" w:rsidRPr="00B32AA4" w:rsidRDefault="007F5C36" w:rsidP="00B32AA4">
            <w:pPr>
              <w:jc w:val="both"/>
              <w:rPr>
                <w:szCs w:val="18"/>
                <w:lang w:eastAsia="en-GB"/>
              </w:rPr>
            </w:pPr>
            <w:hyperlink r:id="rId18" w:history="1">
              <w:r w:rsidR="00A41FF0" w:rsidRPr="00B32AA4">
                <w:rPr>
                  <w:rStyle w:val="Lienhypertexte"/>
                </w:rPr>
                <w:t>antoine.iyoya@enabel.be</w:t>
              </w:r>
            </w:hyperlink>
            <w:r w:rsidR="00A41FF0" w:rsidRPr="00B32AA4">
              <w:t xml:space="preserve"> </w:t>
            </w:r>
          </w:p>
        </w:tc>
      </w:tr>
    </w:tbl>
    <w:p w14:paraId="5D9D3B44" w14:textId="77777777" w:rsidR="005E7225" w:rsidRPr="00B32AA4" w:rsidRDefault="005E7225" w:rsidP="00B32AA4">
      <w:pPr>
        <w:jc w:val="both"/>
      </w:pPr>
    </w:p>
    <w:p w14:paraId="73F7757E" w14:textId="77777777" w:rsidR="005E7225" w:rsidRPr="00B32AA4" w:rsidRDefault="005E7225" w:rsidP="00B32AA4">
      <w:pPr>
        <w:pStyle w:val="Titre2"/>
        <w:jc w:val="both"/>
        <w:rPr>
          <w:rFonts w:ascii="Georgia" w:hAnsi="Georgia"/>
        </w:rPr>
      </w:pPr>
      <w:bookmarkStart w:id="5" w:name="_Toc18480250"/>
      <w:bookmarkStart w:id="6" w:name="_Toc190249760"/>
      <w:r w:rsidRPr="00B32AA4">
        <w:rPr>
          <w:rFonts w:ascii="Georgia" w:hAnsi="Georgia"/>
        </w:rPr>
        <w:t>Informations générales</w:t>
      </w:r>
      <w:bookmarkEnd w:id="5"/>
      <w:bookmarkEnd w:id="6"/>
    </w:p>
    <w:p w14:paraId="77636226" w14:textId="77777777" w:rsidR="005E7225" w:rsidRPr="00B32AA4" w:rsidRDefault="005E7225" w:rsidP="00B32AA4">
      <w:pPr>
        <w:jc w:val="both"/>
      </w:pPr>
    </w:p>
    <w:p w14:paraId="1D11B94B" w14:textId="77777777" w:rsidR="00A912CA" w:rsidRPr="00B32AA4" w:rsidRDefault="00A912CA" w:rsidP="00B32AA4">
      <w:pPr>
        <w:spacing w:after="0" w:line="240" w:lineRule="auto"/>
        <w:jc w:val="both"/>
        <w:rPr>
          <w:rFonts w:cs="Calibri"/>
          <w:color w:val="3B3838" w:themeColor="background2" w:themeShade="40"/>
          <w:sz w:val="22"/>
        </w:rPr>
      </w:pPr>
      <w:r w:rsidRPr="00B32AA4">
        <w:rPr>
          <w:rFonts w:cs="Calibri"/>
          <w:color w:val="3B3838" w:themeColor="background2" w:themeShade="40"/>
          <w:sz w:val="22"/>
        </w:rPr>
        <w:t xml:space="preserve">Elaboré par le FIDA, le programme mondial pour les petits producteurs agroécologiques et la transformation durable des systèmes alimentaires (GP-SAEP) vise à lever les principaux obstacles à la mise à l'échelle de l'agroécologie et à la transition vers des systèmes alimentaires durables pour les petits producteurs en Afrique, en Amérique latine et dans les Caraïbes.  </w:t>
      </w:r>
    </w:p>
    <w:p w14:paraId="4BFE420B" w14:textId="77777777" w:rsidR="00A912CA" w:rsidRPr="00B32AA4" w:rsidRDefault="00A912CA" w:rsidP="00B32AA4">
      <w:pPr>
        <w:spacing w:after="0" w:line="240" w:lineRule="auto"/>
        <w:jc w:val="both"/>
        <w:rPr>
          <w:rFonts w:cs="Calibri"/>
          <w:color w:val="3B3838" w:themeColor="background2" w:themeShade="40"/>
          <w:sz w:val="22"/>
        </w:rPr>
      </w:pPr>
      <w:r w:rsidRPr="00B32AA4">
        <w:rPr>
          <w:rFonts w:cs="Calibri"/>
          <w:color w:val="3B3838" w:themeColor="background2" w:themeShade="40"/>
          <w:sz w:val="22"/>
        </w:rPr>
        <w:t xml:space="preserve">En RD-Congo, </w:t>
      </w:r>
      <w:proofErr w:type="spellStart"/>
      <w:r w:rsidRPr="00B32AA4">
        <w:rPr>
          <w:rFonts w:cs="Calibri"/>
          <w:color w:val="3B3838" w:themeColor="background2" w:themeShade="40"/>
          <w:sz w:val="22"/>
        </w:rPr>
        <w:t>Enabel</w:t>
      </w:r>
      <w:proofErr w:type="spellEnd"/>
      <w:r w:rsidRPr="00B32AA4">
        <w:rPr>
          <w:rFonts w:cs="Calibri"/>
          <w:color w:val="3B3838" w:themeColor="background2" w:themeShade="40"/>
          <w:sz w:val="22"/>
        </w:rPr>
        <w:t xml:space="preserve"> met en œuvre le programme GP-SAEP pour le compte du FIDA dans le Kasaï oriental et la </w:t>
      </w:r>
      <w:proofErr w:type="spellStart"/>
      <w:r w:rsidRPr="00B32AA4">
        <w:rPr>
          <w:rFonts w:cs="Calibri"/>
          <w:color w:val="3B3838" w:themeColor="background2" w:themeShade="40"/>
          <w:sz w:val="22"/>
        </w:rPr>
        <w:t>Lomami</w:t>
      </w:r>
      <w:proofErr w:type="spellEnd"/>
      <w:r w:rsidRPr="00B32AA4">
        <w:rPr>
          <w:rFonts w:cs="Calibri"/>
          <w:color w:val="3B3838" w:themeColor="background2" w:themeShade="40"/>
          <w:sz w:val="22"/>
        </w:rPr>
        <w:t xml:space="preserve">, avec un focus sur le développement du maraîchage agroécologique dans les bassins de production de </w:t>
      </w:r>
      <w:proofErr w:type="spellStart"/>
      <w:r w:rsidRPr="00B32AA4">
        <w:rPr>
          <w:rFonts w:cs="Calibri"/>
          <w:color w:val="3B3838" w:themeColor="background2" w:themeShade="40"/>
          <w:sz w:val="22"/>
        </w:rPr>
        <w:t>Ngandadjika</w:t>
      </w:r>
      <w:proofErr w:type="spellEnd"/>
      <w:r w:rsidRPr="00B32AA4">
        <w:rPr>
          <w:rFonts w:cs="Calibri"/>
          <w:color w:val="3B3838" w:themeColor="background2" w:themeShade="40"/>
          <w:sz w:val="22"/>
        </w:rPr>
        <w:t xml:space="preserve"> et </w:t>
      </w:r>
      <w:proofErr w:type="spellStart"/>
      <w:r w:rsidRPr="00B32AA4">
        <w:rPr>
          <w:rFonts w:cs="Calibri"/>
          <w:color w:val="3B3838" w:themeColor="background2" w:themeShade="40"/>
          <w:sz w:val="22"/>
        </w:rPr>
        <w:t>Tshilenge</w:t>
      </w:r>
      <w:proofErr w:type="spellEnd"/>
      <w:r w:rsidRPr="00B32AA4">
        <w:rPr>
          <w:rFonts w:cs="Calibri"/>
          <w:color w:val="3B3838" w:themeColor="background2" w:themeShade="40"/>
          <w:sz w:val="22"/>
        </w:rPr>
        <w:t xml:space="preserve">. </w:t>
      </w:r>
    </w:p>
    <w:p w14:paraId="74388AFE" w14:textId="77777777" w:rsidR="00A912CA" w:rsidRPr="00B32AA4" w:rsidRDefault="00A912CA" w:rsidP="00B32AA4">
      <w:pPr>
        <w:spacing w:after="0" w:line="240" w:lineRule="auto"/>
        <w:jc w:val="both"/>
        <w:rPr>
          <w:rFonts w:cs="Calibri"/>
          <w:color w:val="3B3838" w:themeColor="background2" w:themeShade="40"/>
          <w:sz w:val="22"/>
        </w:rPr>
      </w:pPr>
      <w:r w:rsidRPr="00B32AA4">
        <w:rPr>
          <w:rFonts w:cs="Calibri"/>
          <w:color w:val="3B3838" w:themeColor="background2" w:themeShade="40"/>
          <w:sz w:val="22"/>
        </w:rPr>
        <w:t xml:space="preserve">Dans ces espaces, le programme GP-SAEP vise à renforcer 2500 producteurs maraîchers en matière de production agroécologique et améliorer l’accès à de meilleurs débouchés commerciaux pour les productions maraîchères agroécologiques. Le projet GP-SAEP y vise deux résultats principaux : </w:t>
      </w:r>
    </w:p>
    <w:p w14:paraId="38391ACD" w14:textId="77777777" w:rsidR="00A912CA" w:rsidRPr="00B32AA4" w:rsidRDefault="00A912CA" w:rsidP="00B32AA4">
      <w:pPr>
        <w:spacing w:after="0" w:line="240" w:lineRule="auto"/>
        <w:jc w:val="both"/>
        <w:rPr>
          <w:rFonts w:cs="Calibri"/>
          <w:color w:val="3B3838" w:themeColor="background2" w:themeShade="40"/>
          <w:sz w:val="22"/>
        </w:rPr>
      </w:pPr>
      <w:r w:rsidRPr="00B32AA4">
        <w:rPr>
          <w:rFonts w:cs="Calibri"/>
          <w:color w:val="3B3838" w:themeColor="background2" w:themeShade="40"/>
          <w:sz w:val="22"/>
        </w:rPr>
        <w:t xml:space="preserve">Résultat 1 :  Appui à la transition agroécologique des producteurs pratiquant le maraîchage </w:t>
      </w:r>
    </w:p>
    <w:p w14:paraId="01C5ECF0" w14:textId="31FAE44D" w:rsidR="00A912CA" w:rsidRPr="00B32AA4" w:rsidRDefault="00A912CA" w:rsidP="00B32AA4">
      <w:pPr>
        <w:spacing w:after="0" w:line="240" w:lineRule="auto"/>
        <w:jc w:val="both"/>
        <w:rPr>
          <w:rFonts w:cs="Calibri"/>
          <w:color w:val="3B3838" w:themeColor="background2" w:themeShade="40"/>
          <w:sz w:val="22"/>
        </w:rPr>
      </w:pPr>
      <w:r w:rsidRPr="00B32AA4">
        <w:rPr>
          <w:rFonts w:cs="Calibri"/>
          <w:color w:val="3B3838" w:themeColor="background2" w:themeShade="40"/>
          <w:sz w:val="22"/>
        </w:rPr>
        <w:t>Résultat 2 :  Accès aux marchés amélioré</w:t>
      </w:r>
      <w:r w:rsidR="00664B83" w:rsidRPr="00B32AA4">
        <w:rPr>
          <w:rFonts w:cs="Calibri"/>
          <w:color w:val="3B3838" w:themeColor="background2" w:themeShade="40"/>
          <w:sz w:val="22"/>
        </w:rPr>
        <w:t>s</w:t>
      </w:r>
      <w:r w:rsidRPr="00B32AA4">
        <w:rPr>
          <w:rFonts w:cs="Calibri"/>
          <w:color w:val="3B3838" w:themeColor="background2" w:themeShade="40"/>
          <w:sz w:val="22"/>
        </w:rPr>
        <w:t xml:space="preserve"> pour les producteurs pratiquant le maraîchage et engagés dans une démarche de transition agroécologique.</w:t>
      </w:r>
    </w:p>
    <w:p w14:paraId="445D53AE" w14:textId="58ACDDF2" w:rsidR="00A912CA" w:rsidRPr="00B32AA4" w:rsidRDefault="00A912CA" w:rsidP="00B32AA4">
      <w:pPr>
        <w:spacing w:after="0" w:line="240" w:lineRule="auto"/>
        <w:jc w:val="both"/>
        <w:rPr>
          <w:rFonts w:cs="Calibri"/>
          <w:color w:val="3B3838" w:themeColor="background2" w:themeShade="40"/>
          <w:sz w:val="22"/>
        </w:rPr>
      </w:pPr>
      <w:r w:rsidRPr="00B32AA4">
        <w:rPr>
          <w:rFonts w:cs="Calibri"/>
          <w:color w:val="3B3838" w:themeColor="background2" w:themeShade="40"/>
          <w:sz w:val="22"/>
        </w:rPr>
        <w:t>La présente prestation s’inscrit dans le résultat 2 du projet</w:t>
      </w:r>
    </w:p>
    <w:p w14:paraId="41EFA4AC" w14:textId="77777777" w:rsidR="00A912CA" w:rsidRPr="00B32AA4" w:rsidRDefault="00A912CA" w:rsidP="00B32AA4">
      <w:pPr>
        <w:jc w:val="both"/>
      </w:pPr>
    </w:p>
    <w:p w14:paraId="3AB943EA" w14:textId="27FA1F64" w:rsidR="005E7225" w:rsidRPr="00B32AA4" w:rsidRDefault="005E7225" w:rsidP="00B32AA4">
      <w:pPr>
        <w:pStyle w:val="Titre2"/>
        <w:jc w:val="both"/>
        <w:rPr>
          <w:rFonts w:ascii="Georgia" w:hAnsi="Georgia"/>
        </w:rPr>
      </w:pPr>
      <w:bookmarkStart w:id="7" w:name="_Toc18480251"/>
      <w:bookmarkStart w:id="8" w:name="_Toc190249761"/>
      <w:r w:rsidRPr="00B32AA4">
        <w:rPr>
          <w:rFonts w:ascii="Georgia" w:hAnsi="Georgia"/>
        </w:rPr>
        <w:t>Description de</w:t>
      </w:r>
      <w:bookmarkEnd w:id="7"/>
      <w:r w:rsidR="00A912CA" w:rsidRPr="00B32AA4">
        <w:rPr>
          <w:rFonts w:ascii="Georgia" w:hAnsi="Georgia"/>
        </w:rPr>
        <w:t xml:space="preserve"> la mission</w:t>
      </w:r>
      <w:bookmarkEnd w:id="8"/>
    </w:p>
    <w:p w14:paraId="706F4870" w14:textId="473DE6CA" w:rsidR="005E7225" w:rsidRPr="00B32AA4" w:rsidRDefault="005E7225" w:rsidP="00B32AA4">
      <w:pPr>
        <w:pStyle w:val="Titre3"/>
        <w:jc w:val="both"/>
        <w:rPr>
          <w:rFonts w:ascii="Georgia" w:eastAsia="Times New Roman" w:hAnsi="Georgia" w:cs="Times New Roman"/>
          <w:bCs w:val="0"/>
          <w:color w:val="D81A1A"/>
          <w:sz w:val="28"/>
          <w:szCs w:val="26"/>
          <w:lang w:val="fr-FR"/>
        </w:rPr>
      </w:pPr>
      <w:bookmarkStart w:id="9" w:name="_Toc190249762"/>
      <w:r w:rsidRPr="00B32AA4">
        <w:rPr>
          <w:rFonts w:ascii="Georgia" w:eastAsia="Times New Roman" w:hAnsi="Georgia" w:cs="Times New Roman"/>
          <w:bCs w:val="0"/>
          <w:color w:val="D81A1A"/>
          <w:sz w:val="28"/>
          <w:szCs w:val="26"/>
          <w:lang w:val="fr-FR"/>
        </w:rPr>
        <w:t>Objectifs</w:t>
      </w:r>
      <w:bookmarkEnd w:id="9"/>
    </w:p>
    <w:p w14:paraId="51C750AE" w14:textId="77777777" w:rsidR="00A912CA" w:rsidRPr="00B32AA4" w:rsidRDefault="00A912CA" w:rsidP="00B32AA4">
      <w:pPr>
        <w:jc w:val="both"/>
      </w:pPr>
    </w:p>
    <w:p w14:paraId="4016DAC9" w14:textId="5E76550F" w:rsidR="00006849" w:rsidRPr="00B32AA4" w:rsidRDefault="00006849" w:rsidP="00C92D67">
      <w:pPr>
        <w:pStyle w:val="Paragraphedeliste"/>
        <w:numPr>
          <w:ilvl w:val="1"/>
          <w:numId w:val="24"/>
        </w:numPr>
        <w:spacing w:after="0" w:line="240" w:lineRule="auto"/>
        <w:jc w:val="both"/>
        <w:rPr>
          <w:rFonts w:cs="Calibri"/>
          <w:b/>
          <w:bCs/>
          <w:color w:val="3B3838" w:themeColor="background2" w:themeShade="40"/>
          <w:sz w:val="22"/>
        </w:rPr>
      </w:pPr>
      <w:r w:rsidRPr="00B32AA4">
        <w:rPr>
          <w:rFonts w:cs="Calibri"/>
          <w:b/>
          <w:bCs/>
          <w:color w:val="3B3838" w:themeColor="background2" w:themeShade="40"/>
          <w:sz w:val="22"/>
        </w:rPr>
        <w:t>Objectif</w:t>
      </w:r>
      <w:r w:rsidR="00A912CA" w:rsidRPr="00B32AA4">
        <w:rPr>
          <w:rFonts w:cs="Calibri"/>
          <w:b/>
          <w:bCs/>
          <w:color w:val="3B3838" w:themeColor="background2" w:themeShade="40"/>
          <w:sz w:val="22"/>
        </w:rPr>
        <w:t xml:space="preserve"> général</w:t>
      </w:r>
    </w:p>
    <w:p w14:paraId="2BCEE8B8" w14:textId="6905C7E0" w:rsidR="00A912CA" w:rsidRPr="00B32AA4" w:rsidRDefault="00006849" w:rsidP="00B32AA4">
      <w:pPr>
        <w:spacing w:after="0" w:line="240" w:lineRule="auto"/>
        <w:jc w:val="both"/>
        <w:rPr>
          <w:rFonts w:cs="Calibri"/>
          <w:color w:val="3B3838" w:themeColor="background2" w:themeShade="40"/>
          <w:sz w:val="22"/>
        </w:rPr>
      </w:pPr>
      <w:r w:rsidRPr="00B32AA4">
        <w:rPr>
          <w:rFonts w:cs="Calibri"/>
          <w:color w:val="3B3838" w:themeColor="background2" w:themeShade="40"/>
          <w:sz w:val="22"/>
        </w:rPr>
        <w:t xml:space="preserve">L’objectif général </w:t>
      </w:r>
      <w:r w:rsidR="00A912CA" w:rsidRPr="00B32AA4">
        <w:rPr>
          <w:rFonts w:cs="Calibri"/>
          <w:color w:val="3B3838" w:themeColor="background2" w:themeShade="40"/>
          <w:sz w:val="22"/>
        </w:rPr>
        <w:t xml:space="preserve">de cette prestation est de caractériser le marchés actuel et potentiel pour les produits maraîchers agroécologiques prioritaires et nécessaires (voir rapport sélection des spéculations porteuses, des bassins de production de </w:t>
      </w:r>
      <w:proofErr w:type="spellStart"/>
      <w:r w:rsidR="00A912CA" w:rsidRPr="00B32AA4">
        <w:rPr>
          <w:rFonts w:cs="Calibri"/>
          <w:color w:val="3B3838" w:themeColor="background2" w:themeShade="40"/>
          <w:sz w:val="22"/>
        </w:rPr>
        <w:t>Tshilenge</w:t>
      </w:r>
      <w:proofErr w:type="spellEnd"/>
      <w:r w:rsidR="00A912CA" w:rsidRPr="00B32AA4">
        <w:rPr>
          <w:rFonts w:cs="Calibri"/>
          <w:color w:val="3B3838" w:themeColor="background2" w:themeShade="40"/>
          <w:sz w:val="22"/>
        </w:rPr>
        <w:t xml:space="preserve"> et </w:t>
      </w:r>
      <w:proofErr w:type="spellStart"/>
      <w:r w:rsidR="00A912CA" w:rsidRPr="00B32AA4">
        <w:rPr>
          <w:rFonts w:cs="Calibri"/>
          <w:color w:val="3B3838" w:themeColor="background2" w:themeShade="40"/>
          <w:sz w:val="22"/>
        </w:rPr>
        <w:t>Ngandajika</w:t>
      </w:r>
      <w:proofErr w:type="spellEnd"/>
      <w:r w:rsidR="00A912CA" w:rsidRPr="00B32AA4">
        <w:rPr>
          <w:rFonts w:cs="Calibri"/>
          <w:color w:val="3B3838" w:themeColor="background2" w:themeShade="40"/>
          <w:sz w:val="22"/>
        </w:rPr>
        <w:t>.</w:t>
      </w:r>
    </w:p>
    <w:p w14:paraId="7BF3D667" w14:textId="77777777" w:rsidR="00664B83" w:rsidRPr="00B32AA4" w:rsidRDefault="00664B83" w:rsidP="00B32AA4">
      <w:pPr>
        <w:spacing w:after="0" w:line="240" w:lineRule="auto"/>
        <w:jc w:val="both"/>
        <w:rPr>
          <w:rFonts w:cs="Calibri"/>
          <w:color w:val="3B3838" w:themeColor="background2" w:themeShade="40"/>
          <w:sz w:val="22"/>
        </w:rPr>
      </w:pPr>
    </w:p>
    <w:p w14:paraId="3BC2A0C1" w14:textId="77777777" w:rsidR="00A912CA" w:rsidRPr="00B32AA4" w:rsidRDefault="00A912CA" w:rsidP="00C92D67">
      <w:pPr>
        <w:pStyle w:val="Paragraphedeliste"/>
        <w:numPr>
          <w:ilvl w:val="1"/>
          <w:numId w:val="24"/>
        </w:numPr>
        <w:spacing w:after="0" w:line="240" w:lineRule="auto"/>
        <w:jc w:val="both"/>
        <w:rPr>
          <w:rFonts w:cs="Calibri"/>
          <w:b/>
          <w:bCs/>
          <w:color w:val="3B3838" w:themeColor="background2" w:themeShade="40"/>
          <w:sz w:val="22"/>
        </w:rPr>
      </w:pPr>
      <w:r w:rsidRPr="00B32AA4">
        <w:rPr>
          <w:rFonts w:cs="Calibri"/>
          <w:b/>
          <w:bCs/>
          <w:color w:val="3B3838" w:themeColor="background2" w:themeShade="40"/>
          <w:sz w:val="22"/>
        </w:rPr>
        <w:lastRenderedPageBreak/>
        <w:t>Les objectifs spécifiques de cette prestation sont les suivants :</w:t>
      </w:r>
    </w:p>
    <w:p w14:paraId="349DD1A6" w14:textId="77777777" w:rsidR="00A912CA" w:rsidRPr="00B32AA4" w:rsidRDefault="00A912CA" w:rsidP="00B32AA4">
      <w:pPr>
        <w:spacing w:after="0" w:line="240" w:lineRule="auto"/>
        <w:jc w:val="both"/>
        <w:rPr>
          <w:rFonts w:cs="Calibri"/>
          <w:color w:val="3B3838" w:themeColor="background2" w:themeShade="40"/>
          <w:sz w:val="22"/>
        </w:rPr>
      </w:pPr>
      <w:r w:rsidRPr="00B32AA4">
        <w:rPr>
          <w:rFonts w:cs="Calibri"/>
          <w:b/>
          <w:bCs/>
          <w:color w:val="3B3838" w:themeColor="background2" w:themeShade="40"/>
          <w:sz w:val="22"/>
        </w:rPr>
        <w:t>OS 1</w:t>
      </w:r>
      <w:r w:rsidRPr="00B32AA4">
        <w:rPr>
          <w:rFonts w:cs="Calibri"/>
          <w:color w:val="3B3838" w:themeColor="background2" w:themeShade="40"/>
          <w:sz w:val="22"/>
        </w:rPr>
        <w:t> : caractériser l’offre et la demande actuelle et potentielle en produits maraîchers agroécologiques pour les spéculations porteuses prioritaires et nécessaires.</w:t>
      </w:r>
    </w:p>
    <w:p w14:paraId="2580965D" w14:textId="01906A6B" w:rsidR="00A912CA" w:rsidRPr="00B32AA4" w:rsidRDefault="00A912CA" w:rsidP="00B32AA4">
      <w:pPr>
        <w:spacing w:after="0" w:line="240" w:lineRule="auto"/>
        <w:jc w:val="both"/>
        <w:rPr>
          <w:rFonts w:cs="Calibri"/>
          <w:color w:val="3B3838" w:themeColor="background2" w:themeShade="40"/>
          <w:sz w:val="22"/>
        </w:rPr>
      </w:pPr>
      <w:r w:rsidRPr="00B32AA4">
        <w:rPr>
          <w:rFonts w:cs="Calibri"/>
          <w:color w:val="3B3838" w:themeColor="background2" w:themeShade="40"/>
          <w:sz w:val="22"/>
        </w:rPr>
        <w:t xml:space="preserve">Les spéculations </w:t>
      </w:r>
      <w:r w:rsidRPr="00B32AA4">
        <w:rPr>
          <w:rFonts w:cs="Calibri"/>
          <w:b/>
          <w:bCs/>
          <w:color w:val="3B3838" w:themeColor="background2" w:themeShade="40"/>
          <w:sz w:val="22"/>
        </w:rPr>
        <w:t>Prioritaires</w:t>
      </w:r>
      <w:r w:rsidRPr="00B32AA4">
        <w:rPr>
          <w:rFonts w:cs="Calibri"/>
          <w:color w:val="3B3838" w:themeColor="background2" w:themeShade="40"/>
          <w:sz w:val="22"/>
        </w:rPr>
        <w:t xml:space="preserve"> sélectionnées par les parties prenantes étant : le Gombo, </w:t>
      </w:r>
      <w:r w:rsidR="00664B83" w:rsidRPr="00B32AA4">
        <w:rPr>
          <w:rFonts w:cs="Calibri"/>
          <w:color w:val="3B3838" w:themeColor="background2" w:themeShade="40"/>
          <w:sz w:val="22"/>
        </w:rPr>
        <w:t>l’</w:t>
      </w:r>
      <w:r w:rsidRPr="00B32AA4">
        <w:rPr>
          <w:rFonts w:cs="Calibri"/>
          <w:color w:val="3B3838" w:themeColor="background2" w:themeShade="40"/>
          <w:sz w:val="22"/>
        </w:rPr>
        <w:t xml:space="preserve">aubergine, </w:t>
      </w:r>
      <w:r w:rsidR="00664B83" w:rsidRPr="00B32AA4">
        <w:rPr>
          <w:rFonts w:cs="Calibri"/>
          <w:color w:val="3B3838" w:themeColor="background2" w:themeShade="40"/>
          <w:sz w:val="22"/>
        </w:rPr>
        <w:t xml:space="preserve">la </w:t>
      </w:r>
      <w:r w:rsidRPr="00B32AA4">
        <w:rPr>
          <w:rFonts w:cs="Calibri"/>
          <w:color w:val="3B3838" w:themeColor="background2" w:themeShade="40"/>
          <w:sz w:val="22"/>
        </w:rPr>
        <w:t xml:space="preserve">tomate, </w:t>
      </w:r>
      <w:r w:rsidR="00664B83" w:rsidRPr="00B32AA4">
        <w:rPr>
          <w:rFonts w:cs="Calibri"/>
          <w:color w:val="3B3838" w:themeColor="background2" w:themeShade="40"/>
          <w:sz w:val="22"/>
        </w:rPr>
        <w:t xml:space="preserve">la </w:t>
      </w:r>
      <w:r w:rsidRPr="00B32AA4">
        <w:rPr>
          <w:rFonts w:cs="Calibri"/>
          <w:color w:val="3B3838" w:themeColor="background2" w:themeShade="40"/>
          <w:sz w:val="22"/>
        </w:rPr>
        <w:t>ciboule.</w:t>
      </w:r>
    </w:p>
    <w:p w14:paraId="51152515" w14:textId="77777777" w:rsidR="00A912CA" w:rsidRPr="00B32AA4" w:rsidRDefault="00A912CA" w:rsidP="00B32AA4">
      <w:pPr>
        <w:spacing w:after="0" w:line="240" w:lineRule="auto"/>
        <w:jc w:val="both"/>
        <w:rPr>
          <w:rFonts w:cs="Calibri"/>
          <w:color w:val="3B3838" w:themeColor="background2" w:themeShade="40"/>
          <w:sz w:val="22"/>
        </w:rPr>
      </w:pPr>
      <w:r w:rsidRPr="00B32AA4">
        <w:rPr>
          <w:rFonts w:cs="Calibri"/>
          <w:color w:val="3B3838" w:themeColor="background2" w:themeShade="40"/>
          <w:sz w:val="22"/>
        </w:rPr>
        <w:t xml:space="preserve">Les spéculations sélectionnées comme </w:t>
      </w:r>
      <w:r w:rsidRPr="00B32AA4">
        <w:rPr>
          <w:rFonts w:cs="Calibri"/>
          <w:b/>
          <w:bCs/>
          <w:color w:val="3B3838" w:themeColor="background2" w:themeShade="40"/>
          <w:sz w:val="22"/>
        </w:rPr>
        <w:t>nécessaires</w:t>
      </w:r>
      <w:r w:rsidRPr="00B32AA4">
        <w:rPr>
          <w:rFonts w:cs="Calibri"/>
          <w:color w:val="3B3838" w:themeColor="background2" w:themeShade="40"/>
          <w:sz w:val="22"/>
        </w:rPr>
        <w:t xml:space="preserve"> par les parties prenantes étant : Concombre, chou pommé, oignons rouges, céleri, poivron et piment.</w:t>
      </w:r>
    </w:p>
    <w:p w14:paraId="333C726B" w14:textId="77777777" w:rsidR="00A912CA" w:rsidRPr="00B32AA4" w:rsidRDefault="00A912CA" w:rsidP="00B32AA4">
      <w:pPr>
        <w:spacing w:after="0" w:line="240" w:lineRule="auto"/>
        <w:jc w:val="both"/>
        <w:rPr>
          <w:rFonts w:cs="Calibri"/>
          <w:color w:val="3B3838" w:themeColor="background2" w:themeShade="40"/>
          <w:sz w:val="22"/>
        </w:rPr>
      </w:pPr>
      <w:r w:rsidRPr="00B32AA4">
        <w:rPr>
          <w:rFonts w:cs="Calibri"/>
          <w:b/>
          <w:bCs/>
          <w:color w:val="3B3838" w:themeColor="background2" w:themeShade="40"/>
          <w:sz w:val="22"/>
        </w:rPr>
        <w:t>OS 2</w:t>
      </w:r>
      <w:r w:rsidRPr="00B32AA4">
        <w:rPr>
          <w:rFonts w:cs="Calibri"/>
          <w:color w:val="3B3838" w:themeColor="background2" w:themeShade="40"/>
          <w:sz w:val="22"/>
        </w:rPr>
        <w:t> : caractériser les canaux et marchés potentiels de distribution des produits maraîchers agroécologiques ci-haut cités.</w:t>
      </w:r>
    </w:p>
    <w:p w14:paraId="30FE39E8" w14:textId="77777777" w:rsidR="00A912CA" w:rsidRPr="00B32AA4" w:rsidRDefault="00A912CA" w:rsidP="00B32AA4">
      <w:pPr>
        <w:spacing w:after="0" w:line="240" w:lineRule="auto"/>
        <w:jc w:val="both"/>
        <w:rPr>
          <w:rFonts w:cs="Calibri"/>
          <w:color w:val="3B3838" w:themeColor="background2" w:themeShade="40"/>
          <w:sz w:val="22"/>
        </w:rPr>
      </w:pPr>
      <w:r w:rsidRPr="00B32AA4">
        <w:rPr>
          <w:rFonts w:cs="Calibri"/>
          <w:b/>
          <w:bCs/>
          <w:color w:val="3B3838" w:themeColor="background2" w:themeShade="40"/>
          <w:sz w:val="22"/>
        </w:rPr>
        <w:t>OS 3</w:t>
      </w:r>
      <w:r w:rsidRPr="00B32AA4">
        <w:rPr>
          <w:rFonts w:cs="Calibri"/>
          <w:color w:val="3B3838" w:themeColor="background2" w:themeShade="40"/>
          <w:sz w:val="22"/>
        </w:rPr>
        <w:t> : élaborer un plan d’action pour soutenir la valorisation économique des produits maraîchers agroécologiques concernés par l’étude.</w:t>
      </w:r>
    </w:p>
    <w:p w14:paraId="24003440" w14:textId="77777777" w:rsidR="00A912CA" w:rsidRPr="00B32AA4" w:rsidRDefault="00A912CA" w:rsidP="00C92D67">
      <w:pPr>
        <w:pStyle w:val="Paragraphedeliste"/>
        <w:numPr>
          <w:ilvl w:val="1"/>
          <w:numId w:val="24"/>
        </w:numPr>
        <w:spacing w:after="0" w:line="240" w:lineRule="auto"/>
        <w:jc w:val="both"/>
        <w:rPr>
          <w:rFonts w:cs="Calibri"/>
          <w:b/>
          <w:bCs/>
          <w:color w:val="3B3838" w:themeColor="background2" w:themeShade="40"/>
          <w:sz w:val="22"/>
        </w:rPr>
      </w:pPr>
      <w:r w:rsidRPr="00B32AA4">
        <w:rPr>
          <w:rFonts w:cs="Calibri"/>
          <w:b/>
          <w:bCs/>
          <w:color w:val="3B3838" w:themeColor="background2" w:themeShade="40"/>
          <w:sz w:val="22"/>
        </w:rPr>
        <w:t xml:space="preserve">Les résultats attendus de cette prestation sont les suivants : </w:t>
      </w:r>
    </w:p>
    <w:p w14:paraId="36E15337" w14:textId="77777777" w:rsidR="00A912CA" w:rsidRPr="00B32AA4" w:rsidRDefault="00A912CA" w:rsidP="00B32AA4">
      <w:pPr>
        <w:spacing w:after="0" w:line="240" w:lineRule="auto"/>
        <w:jc w:val="both"/>
        <w:rPr>
          <w:rFonts w:cs="Calibri"/>
          <w:color w:val="3B3838" w:themeColor="background2" w:themeShade="40"/>
          <w:sz w:val="22"/>
        </w:rPr>
      </w:pPr>
      <w:r w:rsidRPr="00B32AA4">
        <w:rPr>
          <w:rFonts w:cs="Calibri"/>
          <w:color w:val="3B3838" w:themeColor="background2" w:themeShade="40"/>
          <w:sz w:val="22"/>
        </w:rPr>
        <w:t xml:space="preserve">Résultat 1 : l’offre et la demande actuelle / potentielle en produits maraîchers agroécologiques est caractérisée </w:t>
      </w:r>
    </w:p>
    <w:p w14:paraId="7D424842" w14:textId="77777777" w:rsidR="00A912CA" w:rsidRPr="00B32AA4" w:rsidRDefault="00A912CA" w:rsidP="00B32AA4">
      <w:pPr>
        <w:spacing w:after="0" w:line="240" w:lineRule="auto"/>
        <w:jc w:val="both"/>
        <w:rPr>
          <w:rFonts w:cs="Calibri"/>
          <w:color w:val="3B3838" w:themeColor="background2" w:themeShade="40"/>
          <w:sz w:val="22"/>
        </w:rPr>
      </w:pPr>
      <w:r w:rsidRPr="00B32AA4">
        <w:rPr>
          <w:rFonts w:cs="Calibri"/>
          <w:color w:val="3B3838" w:themeColor="background2" w:themeShade="40"/>
          <w:sz w:val="22"/>
        </w:rPr>
        <w:t xml:space="preserve">Résultat 3 : les canaux et marchés potentiels de distribution des produits maraîchers agroécologiques sont identifiés, caractérisés et catégorisés </w:t>
      </w:r>
    </w:p>
    <w:p w14:paraId="72DAFFAA" w14:textId="77777777" w:rsidR="00A912CA" w:rsidRPr="00B32AA4" w:rsidRDefault="00A912CA" w:rsidP="00B32AA4">
      <w:pPr>
        <w:spacing w:after="0" w:line="240" w:lineRule="auto"/>
        <w:jc w:val="both"/>
        <w:rPr>
          <w:rFonts w:cs="Calibri"/>
          <w:color w:val="3B3838" w:themeColor="background2" w:themeShade="40"/>
          <w:sz w:val="22"/>
        </w:rPr>
      </w:pPr>
      <w:r w:rsidRPr="00B32AA4">
        <w:rPr>
          <w:rFonts w:cs="Calibri"/>
          <w:color w:val="3B3838" w:themeColor="background2" w:themeShade="40"/>
          <w:sz w:val="22"/>
        </w:rPr>
        <w:t xml:space="preserve">Résultat 2 : les opportunités et contraintes pour une meilleure valorisation économique des produits maraîchers sont évalués </w:t>
      </w:r>
    </w:p>
    <w:p w14:paraId="568F07FB" w14:textId="77777777" w:rsidR="00A912CA" w:rsidRPr="00B32AA4" w:rsidRDefault="00A912CA" w:rsidP="00B32AA4">
      <w:pPr>
        <w:spacing w:after="0" w:line="240" w:lineRule="auto"/>
        <w:jc w:val="both"/>
        <w:rPr>
          <w:rFonts w:cs="Calibri"/>
          <w:color w:val="3B3838" w:themeColor="background2" w:themeShade="40"/>
          <w:sz w:val="22"/>
        </w:rPr>
      </w:pPr>
      <w:r w:rsidRPr="00B32AA4">
        <w:rPr>
          <w:rFonts w:cs="Calibri"/>
          <w:color w:val="3B3838" w:themeColor="background2" w:themeShade="40"/>
          <w:sz w:val="22"/>
        </w:rPr>
        <w:t>Résultat 4 : un plan d’action est élaboré pour soutenir la demande en produits maraîchers agroécologiques.</w:t>
      </w:r>
    </w:p>
    <w:p w14:paraId="4AD1EEB0" w14:textId="77777777" w:rsidR="00A912CA" w:rsidRPr="00B32AA4" w:rsidRDefault="00A912CA" w:rsidP="00B32AA4">
      <w:pPr>
        <w:jc w:val="both"/>
      </w:pPr>
    </w:p>
    <w:p w14:paraId="06E7DBC9" w14:textId="2369F7F8" w:rsidR="005E7225" w:rsidRPr="00B32AA4" w:rsidRDefault="00A912CA" w:rsidP="00B32AA4">
      <w:pPr>
        <w:pStyle w:val="Titre3"/>
        <w:jc w:val="both"/>
        <w:rPr>
          <w:rFonts w:ascii="Georgia" w:hAnsi="Georgia"/>
          <w:color w:val="FF0000"/>
          <w:lang w:val="fr-FR"/>
        </w:rPr>
      </w:pPr>
      <w:bookmarkStart w:id="10" w:name="_Toc190249763"/>
      <w:proofErr w:type="spellStart"/>
      <w:r w:rsidRPr="00B32AA4">
        <w:rPr>
          <w:rFonts w:ascii="Georgia" w:hAnsi="Georgia"/>
          <w:color w:val="FF0000"/>
          <w:lang w:val="fr-FR"/>
        </w:rPr>
        <w:t>Demarche</w:t>
      </w:r>
      <w:proofErr w:type="spellEnd"/>
      <w:r w:rsidRPr="00B32AA4">
        <w:rPr>
          <w:rFonts w:ascii="Georgia" w:hAnsi="Georgia"/>
          <w:color w:val="FF0000"/>
          <w:lang w:val="fr-FR"/>
        </w:rPr>
        <w:t xml:space="preserve"> </w:t>
      </w:r>
      <w:proofErr w:type="spellStart"/>
      <w:r w:rsidRPr="00B32AA4">
        <w:rPr>
          <w:rFonts w:ascii="Georgia" w:hAnsi="Georgia"/>
          <w:color w:val="FF0000"/>
          <w:lang w:val="fr-FR"/>
        </w:rPr>
        <w:t>methodologie</w:t>
      </w:r>
      <w:bookmarkEnd w:id="10"/>
      <w:proofErr w:type="spellEnd"/>
    </w:p>
    <w:p w14:paraId="072A6509" w14:textId="77777777" w:rsidR="00A912CA" w:rsidRPr="00B32AA4" w:rsidRDefault="00A912CA" w:rsidP="00B32AA4">
      <w:pPr>
        <w:jc w:val="both"/>
      </w:pPr>
    </w:p>
    <w:p w14:paraId="07EA9128" w14:textId="77777777" w:rsidR="00A912CA" w:rsidRPr="00B32AA4" w:rsidRDefault="00A912CA" w:rsidP="00B32AA4">
      <w:pPr>
        <w:spacing w:after="0" w:line="240" w:lineRule="auto"/>
        <w:jc w:val="both"/>
        <w:rPr>
          <w:b/>
          <w:bCs/>
        </w:rPr>
      </w:pPr>
      <w:r w:rsidRPr="00B32AA4">
        <w:t xml:space="preserve">Cette étude sera réalisée en plusieurs étapes, </w:t>
      </w:r>
      <w:r w:rsidRPr="00B32AA4">
        <w:rPr>
          <w:u w:val="single"/>
        </w:rPr>
        <w:t>décrites dans</w:t>
      </w:r>
      <w:r w:rsidRPr="00B32AA4">
        <w:t xml:space="preserve"> le tableau ci-après :</w:t>
      </w:r>
    </w:p>
    <w:p w14:paraId="4CCF50D8" w14:textId="77777777" w:rsidR="00A912CA" w:rsidRPr="00B32AA4" w:rsidRDefault="00A912CA" w:rsidP="00B32AA4">
      <w:pPr>
        <w:spacing w:after="0" w:line="240" w:lineRule="auto"/>
        <w:jc w:val="both"/>
        <w:rPr>
          <w:b/>
          <w:bCs/>
        </w:rPr>
      </w:pPr>
      <w:r w:rsidRPr="00B32AA4">
        <w:rPr>
          <w:b/>
          <w:bCs/>
        </w:rPr>
        <w:t>Tableau 1. Démarche méthodologique</w:t>
      </w:r>
    </w:p>
    <w:p w14:paraId="208279B5" w14:textId="77777777" w:rsidR="00E270BA" w:rsidRPr="00B32AA4" w:rsidRDefault="00E270BA" w:rsidP="00B32AA4">
      <w:pPr>
        <w:spacing w:after="0" w:line="240" w:lineRule="auto"/>
        <w:jc w:val="both"/>
        <w:rPr>
          <w:b/>
          <w:bCs/>
        </w:rPr>
      </w:pPr>
    </w:p>
    <w:tbl>
      <w:tblPr>
        <w:tblStyle w:val="Grilledutableau"/>
        <w:tblW w:w="5369" w:type="pct"/>
        <w:tblLayout w:type="fixed"/>
        <w:tblLook w:val="04A0" w:firstRow="1" w:lastRow="0" w:firstColumn="1" w:lastColumn="0" w:noHBand="0" w:noVBand="1"/>
      </w:tblPr>
      <w:tblGrid>
        <w:gridCol w:w="1738"/>
        <w:gridCol w:w="7383"/>
      </w:tblGrid>
      <w:tr w:rsidR="00A912CA" w:rsidRPr="00B32AA4" w14:paraId="4FC27051" w14:textId="77777777" w:rsidTr="00E53574">
        <w:tc>
          <w:tcPr>
            <w:tcW w:w="953" w:type="pct"/>
            <w:shd w:val="clear" w:color="auto" w:fill="E2EFD9" w:themeFill="accent6" w:themeFillTint="33"/>
          </w:tcPr>
          <w:p w14:paraId="485D59D7" w14:textId="77777777" w:rsidR="00A912CA" w:rsidRPr="00B32AA4" w:rsidRDefault="00A912CA" w:rsidP="00B32AA4">
            <w:pPr>
              <w:jc w:val="both"/>
              <w:rPr>
                <w:rFonts w:cs="Calibri"/>
                <w:b/>
                <w:bCs/>
                <w:sz w:val="20"/>
                <w:szCs w:val="20"/>
              </w:rPr>
            </w:pPr>
            <w:r w:rsidRPr="00B32AA4">
              <w:rPr>
                <w:rFonts w:cs="Calibri"/>
                <w:b/>
                <w:bCs/>
                <w:sz w:val="20"/>
                <w:szCs w:val="20"/>
              </w:rPr>
              <w:t>Phase</w:t>
            </w:r>
          </w:p>
        </w:tc>
        <w:tc>
          <w:tcPr>
            <w:tcW w:w="4047" w:type="pct"/>
            <w:shd w:val="clear" w:color="auto" w:fill="E2EFD9" w:themeFill="accent6" w:themeFillTint="33"/>
          </w:tcPr>
          <w:p w14:paraId="404C721C" w14:textId="77777777" w:rsidR="00A912CA" w:rsidRPr="00B32AA4" w:rsidRDefault="00A912CA" w:rsidP="00B32AA4">
            <w:pPr>
              <w:jc w:val="both"/>
              <w:rPr>
                <w:rFonts w:cs="Calibri"/>
                <w:b/>
                <w:bCs/>
                <w:sz w:val="20"/>
                <w:szCs w:val="20"/>
              </w:rPr>
            </w:pPr>
            <w:r w:rsidRPr="00B32AA4">
              <w:rPr>
                <w:rFonts w:cs="Calibri"/>
                <w:b/>
                <w:bCs/>
                <w:sz w:val="20"/>
                <w:szCs w:val="20"/>
              </w:rPr>
              <w:t>Activités</w:t>
            </w:r>
          </w:p>
        </w:tc>
      </w:tr>
      <w:tr w:rsidR="00A912CA" w:rsidRPr="00B32AA4" w14:paraId="22654301" w14:textId="77777777" w:rsidTr="00E53574">
        <w:trPr>
          <w:trHeight w:val="964"/>
        </w:trPr>
        <w:tc>
          <w:tcPr>
            <w:tcW w:w="953" w:type="pct"/>
            <w:shd w:val="clear" w:color="auto" w:fill="auto"/>
          </w:tcPr>
          <w:p w14:paraId="715BAC96" w14:textId="77777777" w:rsidR="00A912CA" w:rsidRPr="00B32AA4" w:rsidRDefault="00A912CA" w:rsidP="00B32AA4">
            <w:pPr>
              <w:jc w:val="both"/>
              <w:rPr>
                <w:rFonts w:cs="Calibri"/>
                <w:sz w:val="20"/>
                <w:szCs w:val="20"/>
              </w:rPr>
            </w:pPr>
            <w:r w:rsidRPr="00B32AA4">
              <w:rPr>
                <w:rFonts w:cs="Calibri"/>
                <w:sz w:val="20"/>
                <w:szCs w:val="20"/>
              </w:rPr>
              <w:t xml:space="preserve">P1 : Cadrage de l’étude </w:t>
            </w:r>
          </w:p>
        </w:tc>
        <w:tc>
          <w:tcPr>
            <w:tcW w:w="4047" w:type="pct"/>
            <w:shd w:val="clear" w:color="auto" w:fill="auto"/>
          </w:tcPr>
          <w:p w14:paraId="64F8FC89" w14:textId="77777777" w:rsidR="00A912CA" w:rsidRPr="00B32AA4" w:rsidRDefault="00A912CA" w:rsidP="00C92D67">
            <w:pPr>
              <w:pStyle w:val="Paragraphedeliste"/>
              <w:numPr>
                <w:ilvl w:val="0"/>
                <w:numId w:val="14"/>
              </w:numPr>
              <w:spacing w:after="0" w:line="240" w:lineRule="auto"/>
              <w:jc w:val="both"/>
              <w:rPr>
                <w:rFonts w:cs="Calibri"/>
                <w:sz w:val="20"/>
                <w:szCs w:val="20"/>
              </w:rPr>
            </w:pPr>
            <w:r w:rsidRPr="00B32AA4">
              <w:rPr>
                <w:rFonts w:cs="Calibri"/>
                <w:sz w:val="20"/>
                <w:szCs w:val="20"/>
              </w:rPr>
              <w:t xml:space="preserve">Echanges généraux de cadrage (consultants / </w:t>
            </w:r>
            <w:proofErr w:type="spellStart"/>
            <w:r w:rsidRPr="00B32AA4">
              <w:rPr>
                <w:rFonts w:cs="Calibri"/>
                <w:sz w:val="20"/>
                <w:szCs w:val="20"/>
              </w:rPr>
              <w:t>Enabel</w:t>
            </w:r>
            <w:proofErr w:type="spellEnd"/>
            <w:r w:rsidRPr="00B32AA4">
              <w:rPr>
                <w:rFonts w:cs="Calibri"/>
                <w:sz w:val="20"/>
                <w:szCs w:val="20"/>
              </w:rPr>
              <w:t>)</w:t>
            </w:r>
          </w:p>
          <w:p w14:paraId="3EFD1253" w14:textId="77777777" w:rsidR="00A912CA" w:rsidRPr="00B32AA4" w:rsidRDefault="00A912CA" w:rsidP="00C92D67">
            <w:pPr>
              <w:pStyle w:val="Paragraphedeliste"/>
              <w:numPr>
                <w:ilvl w:val="0"/>
                <w:numId w:val="14"/>
              </w:numPr>
              <w:spacing w:after="0" w:line="240" w:lineRule="auto"/>
              <w:jc w:val="both"/>
              <w:rPr>
                <w:rFonts w:cs="Calibri"/>
                <w:sz w:val="20"/>
                <w:szCs w:val="20"/>
              </w:rPr>
            </w:pPr>
            <w:r w:rsidRPr="00B32AA4">
              <w:rPr>
                <w:rFonts w:cs="Calibri"/>
                <w:sz w:val="20"/>
                <w:szCs w:val="20"/>
              </w:rPr>
              <w:t xml:space="preserve">Capitalisation bibliographique </w:t>
            </w:r>
          </w:p>
          <w:p w14:paraId="0DB4CBFA" w14:textId="77777777" w:rsidR="00A912CA" w:rsidRPr="00B32AA4" w:rsidRDefault="00A912CA" w:rsidP="00C92D67">
            <w:pPr>
              <w:pStyle w:val="Paragraphedeliste"/>
              <w:numPr>
                <w:ilvl w:val="0"/>
                <w:numId w:val="14"/>
              </w:numPr>
              <w:spacing w:after="0" w:line="240" w:lineRule="auto"/>
              <w:jc w:val="both"/>
              <w:rPr>
                <w:rFonts w:cs="Calibri"/>
                <w:sz w:val="20"/>
                <w:szCs w:val="20"/>
              </w:rPr>
            </w:pPr>
            <w:r w:rsidRPr="00B32AA4">
              <w:rPr>
                <w:rFonts w:cs="Calibri"/>
                <w:sz w:val="20"/>
                <w:szCs w:val="20"/>
              </w:rPr>
              <w:t>Elaboration d’une note méthodologique synthétique</w:t>
            </w:r>
          </w:p>
          <w:p w14:paraId="6C01F6C8" w14:textId="77777777" w:rsidR="00A912CA" w:rsidRPr="00B32AA4" w:rsidRDefault="00A912CA" w:rsidP="00C92D67">
            <w:pPr>
              <w:pStyle w:val="Paragraphedeliste"/>
              <w:numPr>
                <w:ilvl w:val="0"/>
                <w:numId w:val="14"/>
              </w:numPr>
              <w:spacing w:after="0" w:line="240" w:lineRule="auto"/>
              <w:jc w:val="both"/>
              <w:rPr>
                <w:rFonts w:cs="Calibri"/>
                <w:sz w:val="20"/>
                <w:szCs w:val="20"/>
              </w:rPr>
            </w:pPr>
            <w:r w:rsidRPr="00B32AA4">
              <w:rPr>
                <w:rFonts w:cs="Calibri"/>
                <w:sz w:val="20"/>
                <w:szCs w:val="20"/>
              </w:rPr>
              <w:t xml:space="preserve">Préparation des guides d’enquêtes </w:t>
            </w:r>
          </w:p>
        </w:tc>
      </w:tr>
      <w:tr w:rsidR="00A912CA" w:rsidRPr="00B32AA4" w14:paraId="21E55B36" w14:textId="77777777" w:rsidTr="00E53574">
        <w:tc>
          <w:tcPr>
            <w:tcW w:w="953" w:type="pct"/>
          </w:tcPr>
          <w:p w14:paraId="21C84A04" w14:textId="77777777" w:rsidR="00A912CA" w:rsidRPr="00B32AA4" w:rsidRDefault="00A912CA" w:rsidP="00B32AA4">
            <w:pPr>
              <w:jc w:val="both"/>
              <w:rPr>
                <w:rFonts w:cs="Calibri"/>
                <w:sz w:val="20"/>
                <w:szCs w:val="20"/>
              </w:rPr>
            </w:pPr>
            <w:r w:rsidRPr="00B32AA4">
              <w:rPr>
                <w:rFonts w:cs="Calibri"/>
                <w:sz w:val="20"/>
                <w:szCs w:val="20"/>
              </w:rPr>
              <w:t>P2. Préparation de l’enquête de terrain</w:t>
            </w:r>
          </w:p>
        </w:tc>
        <w:tc>
          <w:tcPr>
            <w:tcW w:w="4047" w:type="pct"/>
          </w:tcPr>
          <w:p w14:paraId="1BCC4E54" w14:textId="77777777" w:rsidR="00A912CA" w:rsidRPr="00B32AA4" w:rsidRDefault="00A912CA" w:rsidP="00C92D67">
            <w:pPr>
              <w:pStyle w:val="Paragraphedeliste"/>
              <w:numPr>
                <w:ilvl w:val="0"/>
                <w:numId w:val="14"/>
              </w:numPr>
              <w:spacing w:after="0" w:line="240" w:lineRule="auto"/>
              <w:jc w:val="both"/>
              <w:rPr>
                <w:rFonts w:cs="Calibri"/>
                <w:sz w:val="20"/>
                <w:szCs w:val="20"/>
              </w:rPr>
            </w:pPr>
            <w:r w:rsidRPr="00B32AA4">
              <w:rPr>
                <w:rFonts w:cs="Calibri"/>
                <w:sz w:val="20"/>
                <w:szCs w:val="20"/>
              </w:rPr>
              <w:t xml:space="preserve">Conception des </w:t>
            </w:r>
            <w:r w:rsidRPr="00B32AA4">
              <w:rPr>
                <w:rFonts w:cs="Calibri"/>
                <w:b/>
                <w:bCs/>
                <w:sz w:val="20"/>
                <w:szCs w:val="20"/>
              </w:rPr>
              <w:t>questionnaires et guides d’enquêtes</w:t>
            </w:r>
            <w:r w:rsidRPr="00B32AA4">
              <w:rPr>
                <w:rFonts w:cs="Calibri"/>
                <w:sz w:val="20"/>
                <w:szCs w:val="20"/>
              </w:rPr>
              <w:t xml:space="preserve"> </w:t>
            </w:r>
          </w:p>
          <w:p w14:paraId="07E59BF3" w14:textId="77777777" w:rsidR="00A912CA" w:rsidRPr="00B32AA4" w:rsidRDefault="00A912CA" w:rsidP="00C92D67">
            <w:pPr>
              <w:pStyle w:val="Paragraphedeliste"/>
              <w:numPr>
                <w:ilvl w:val="0"/>
                <w:numId w:val="14"/>
              </w:numPr>
              <w:spacing w:after="0" w:line="240" w:lineRule="auto"/>
              <w:jc w:val="both"/>
              <w:rPr>
                <w:rFonts w:cs="Calibri"/>
                <w:sz w:val="20"/>
                <w:szCs w:val="20"/>
              </w:rPr>
            </w:pPr>
            <w:r w:rsidRPr="00B32AA4">
              <w:rPr>
                <w:rFonts w:cs="Calibri"/>
                <w:sz w:val="20"/>
                <w:szCs w:val="20"/>
              </w:rPr>
              <w:t>Test des outils d’enquête</w:t>
            </w:r>
          </w:p>
          <w:p w14:paraId="0E9C6BEF" w14:textId="77777777" w:rsidR="00A912CA" w:rsidRPr="00B32AA4" w:rsidRDefault="00A912CA" w:rsidP="00C92D67">
            <w:pPr>
              <w:pStyle w:val="Paragraphedeliste"/>
              <w:numPr>
                <w:ilvl w:val="0"/>
                <w:numId w:val="14"/>
              </w:numPr>
              <w:spacing w:after="0" w:line="240" w:lineRule="auto"/>
              <w:jc w:val="both"/>
              <w:rPr>
                <w:rFonts w:cs="Calibri"/>
                <w:sz w:val="20"/>
                <w:szCs w:val="20"/>
              </w:rPr>
            </w:pPr>
            <w:r w:rsidRPr="00B32AA4">
              <w:rPr>
                <w:rFonts w:cs="Calibri"/>
                <w:sz w:val="20"/>
                <w:szCs w:val="20"/>
              </w:rPr>
              <w:t>Ajustement des outils</w:t>
            </w:r>
          </w:p>
        </w:tc>
      </w:tr>
      <w:tr w:rsidR="00A912CA" w:rsidRPr="00B32AA4" w14:paraId="13D65F95" w14:textId="77777777" w:rsidTr="00E53574">
        <w:tc>
          <w:tcPr>
            <w:tcW w:w="953" w:type="pct"/>
          </w:tcPr>
          <w:p w14:paraId="76E8E09C" w14:textId="77777777" w:rsidR="00A912CA" w:rsidRPr="00B32AA4" w:rsidRDefault="00A912CA" w:rsidP="00B32AA4">
            <w:pPr>
              <w:jc w:val="both"/>
              <w:rPr>
                <w:rFonts w:cs="Calibri"/>
                <w:sz w:val="20"/>
                <w:szCs w:val="20"/>
              </w:rPr>
            </w:pPr>
            <w:r w:rsidRPr="00B32AA4">
              <w:rPr>
                <w:rFonts w:cs="Calibri"/>
                <w:sz w:val="20"/>
                <w:szCs w:val="20"/>
              </w:rPr>
              <w:t xml:space="preserve">P3.  Collecte des données </w:t>
            </w:r>
          </w:p>
        </w:tc>
        <w:tc>
          <w:tcPr>
            <w:tcW w:w="4047" w:type="pct"/>
          </w:tcPr>
          <w:p w14:paraId="5EFDB123" w14:textId="77777777" w:rsidR="00A912CA" w:rsidRPr="00B32AA4" w:rsidRDefault="00A912CA" w:rsidP="00C92D67">
            <w:pPr>
              <w:pStyle w:val="Paragraphedeliste"/>
              <w:numPr>
                <w:ilvl w:val="0"/>
                <w:numId w:val="14"/>
              </w:numPr>
              <w:spacing w:after="0" w:line="240" w:lineRule="auto"/>
              <w:jc w:val="both"/>
              <w:rPr>
                <w:rFonts w:cs="Calibri"/>
                <w:sz w:val="20"/>
                <w:szCs w:val="20"/>
              </w:rPr>
            </w:pPr>
            <w:r w:rsidRPr="00B32AA4">
              <w:rPr>
                <w:rFonts w:cs="Calibri"/>
                <w:sz w:val="20"/>
                <w:szCs w:val="20"/>
              </w:rPr>
              <w:t>Entretiens semi dirigés et/ou focus groups et/ou enquêtes (producteurs/transformateurs/transporteurs/distributeurs/consommateurs) au sein des bassins de production et de consommation afin d’identifier les contraintes rencontrées par les acteurs de chaque filière.</w:t>
            </w:r>
          </w:p>
          <w:p w14:paraId="45817E48" w14:textId="77777777" w:rsidR="00A912CA" w:rsidRPr="00B32AA4" w:rsidRDefault="00A912CA" w:rsidP="00C92D67">
            <w:pPr>
              <w:pStyle w:val="Paragraphedeliste"/>
              <w:numPr>
                <w:ilvl w:val="0"/>
                <w:numId w:val="14"/>
              </w:numPr>
              <w:spacing w:after="0" w:line="240" w:lineRule="auto"/>
              <w:jc w:val="both"/>
              <w:rPr>
                <w:rFonts w:cs="Calibri"/>
                <w:sz w:val="20"/>
                <w:szCs w:val="20"/>
              </w:rPr>
            </w:pPr>
            <w:r w:rsidRPr="00B32AA4">
              <w:rPr>
                <w:rFonts w:cs="Calibri"/>
                <w:sz w:val="20"/>
                <w:szCs w:val="20"/>
              </w:rPr>
              <w:t>Entretiens avec des personnes ressources concernées par le développement des filières cibles</w:t>
            </w:r>
          </w:p>
        </w:tc>
      </w:tr>
      <w:tr w:rsidR="00A912CA" w:rsidRPr="00B32AA4" w14:paraId="2B7F0616" w14:textId="77777777" w:rsidTr="00E53574">
        <w:tc>
          <w:tcPr>
            <w:tcW w:w="953" w:type="pct"/>
            <w:shd w:val="clear" w:color="auto" w:fill="auto"/>
          </w:tcPr>
          <w:p w14:paraId="221D9F49" w14:textId="77777777" w:rsidR="00A912CA" w:rsidRPr="00B32AA4" w:rsidRDefault="00A912CA" w:rsidP="00B32AA4">
            <w:pPr>
              <w:jc w:val="both"/>
              <w:rPr>
                <w:rFonts w:cs="Calibri"/>
                <w:sz w:val="20"/>
                <w:szCs w:val="20"/>
              </w:rPr>
            </w:pPr>
            <w:r w:rsidRPr="00B32AA4">
              <w:rPr>
                <w:rFonts w:cs="Calibri"/>
                <w:sz w:val="20"/>
                <w:szCs w:val="20"/>
              </w:rPr>
              <w:t>P4 : Phase de traitement et d’analyse</w:t>
            </w:r>
          </w:p>
        </w:tc>
        <w:tc>
          <w:tcPr>
            <w:tcW w:w="4047" w:type="pct"/>
            <w:shd w:val="clear" w:color="auto" w:fill="auto"/>
          </w:tcPr>
          <w:p w14:paraId="65748A49" w14:textId="77777777" w:rsidR="00A912CA" w:rsidRPr="00B32AA4" w:rsidRDefault="00A912CA" w:rsidP="00C92D67">
            <w:pPr>
              <w:pStyle w:val="Paragraphedeliste"/>
              <w:numPr>
                <w:ilvl w:val="0"/>
                <w:numId w:val="14"/>
              </w:numPr>
              <w:spacing w:after="0" w:line="240" w:lineRule="auto"/>
              <w:jc w:val="both"/>
              <w:rPr>
                <w:rFonts w:cs="Calibri"/>
                <w:sz w:val="20"/>
                <w:szCs w:val="20"/>
              </w:rPr>
            </w:pPr>
            <w:r w:rsidRPr="00B32AA4">
              <w:rPr>
                <w:rFonts w:cs="Calibri"/>
                <w:sz w:val="20"/>
                <w:szCs w:val="20"/>
              </w:rPr>
              <w:t xml:space="preserve">Saisie des données </w:t>
            </w:r>
          </w:p>
          <w:p w14:paraId="42E9F965" w14:textId="77777777" w:rsidR="00A912CA" w:rsidRPr="00B32AA4" w:rsidRDefault="00A912CA" w:rsidP="00C92D67">
            <w:pPr>
              <w:pStyle w:val="Paragraphedeliste"/>
              <w:numPr>
                <w:ilvl w:val="0"/>
                <w:numId w:val="14"/>
              </w:numPr>
              <w:spacing w:after="0" w:line="240" w:lineRule="auto"/>
              <w:jc w:val="both"/>
              <w:rPr>
                <w:rFonts w:cs="Calibri"/>
                <w:sz w:val="20"/>
                <w:szCs w:val="20"/>
              </w:rPr>
            </w:pPr>
            <w:r w:rsidRPr="00B32AA4">
              <w:rPr>
                <w:rFonts w:cs="Calibri"/>
                <w:sz w:val="20"/>
                <w:szCs w:val="20"/>
              </w:rPr>
              <w:t>Contrôle et apurement des données</w:t>
            </w:r>
          </w:p>
          <w:p w14:paraId="25118098" w14:textId="77777777" w:rsidR="00A912CA" w:rsidRPr="00B32AA4" w:rsidRDefault="00A912CA" w:rsidP="00C92D67">
            <w:pPr>
              <w:pStyle w:val="Paragraphedeliste"/>
              <w:numPr>
                <w:ilvl w:val="0"/>
                <w:numId w:val="14"/>
              </w:numPr>
              <w:spacing w:after="0" w:line="240" w:lineRule="auto"/>
              <w:jc w:val="both"/>
              <w:rPr>
                <w:rFonts w:cs="Calibri"/>
                <w:sz w:val="20"/>
                <w:szCs w:val="20"/>
              </w:rPr>
            </w:pPr>
            <w:r w:rsidRPr="00B32AA4">
              <w:rPr>
                <w:rFonts w:cs="Calibri"/>
                <w:sz w:val="20"/>
                <w:szCs w:val="20"/>
              </w:rPr>
              <w:t>Analyse des données</w:t>
            </w:r>
          </w:p>
        </w:tc>
      </w:tr>
      <w:tr w:rsidR="00A912CA" w:rsidRPr="00B32AA4" w14:paraId="75B87D92" w14:textId="77777777" w:rsidTr="00E53574">
        <w:tc>
          <w:tcPr>
            <w:tcW w:w="953" w:type="pct"/>
            <w:shd w:val="clear" w:color="auto" w:fill="auto"/>
          </w:tcPr>
          <w:p w14:paraId="43193CAE" w14:textId="77777777" w:rsidR="00A912CA" w:rsidRPr="00B32AA4" w:rsidRDefault="00A912CA" w:rsidP="00B32AA4">
            <w:pPr>
              <w:jc w:val="both"/>
              <w:rPr>
                <w:rFonts w:cs="Calibri"/>
                <w:sz w:val="20"/>
                <w:szCs w:val="20"/>
              </w:rPr>
            </w:pPr>
            <w:r w:rsidRPr="00B32AA4">
              <w:rPr>
                <w:rFonts w:cs="Calibri"/>
                <w:sz w:val="20"/>
                <w:szCs w:val="20"/>
              </w:rPr>
              <w:t>P5 : Restitution des résultats provisoires</w:t>
            </w:r>
          </w:p>
        </w:tc>
        <w:tc>
          <w:tcPr>
            <w:tcW w:w="4047" w:type="pct"/>
            <w:shd w:val="clear" w:color="auto" w:fill="auto"/>
          </w:tcPr>
          <w:p w14:paraId="3A39AC03" w14:textId="77777777" w:rsidR="00A912CA" w:rsidRPr="00B32AA4" w:rsidRDefault="00A912CA" w:rsidP="00C92D67">
            <w:pPr>
              <w:pStyle w:val="Paragraphedeliste"/>
              <w:numPr>
                <w:ilvl w:val="0"/>
                <w:numId w:val="14"/>
              </w:numPr>
              <w:spacing w:after="0" w:line="240" w:lineRule="auto"/>
              <w:jc w:val="both"/>
              <w:rPr>
                <w:rFonts w:cs="Calibri"/>
                <w:sz w:val="20"/>
                <w:szCs w:val="20"/>
              </w:rPr>
            </w:pPr>
            <w:r w:rsidRPr="00B32AA4">
              <w:rPr>
                <w:rFonts w:cs="Calibri"/>
                <w:sz w:val="20"/>
                <w:szCs w:val="20"/>
              </w:rPr>
              <w:t>Conception d’un diaporama de présentation des résultats provisoires</w:t>
            </w:r>
          </w:p>
          <w:p w14:paraId="5188CFE5" w14:textId="77777777" w:rsidR="00A912CA" w:rsidRPr="00B32AA4" w:rsidRDefault="00A912CA" w:rsidP="00C92D67">
            <w:pPr>
              <w:pStyle w:val="Paragraphedeliste"/>
              <w:numPr>
                <w:ilvl w:val="0"/>
                <w:numId w:val="14"/>
              </w:numPr>
              <w:spacing w:after="0" w:line="240" w:lineRule="auto"/>
              <w:jc w:val="both"/>
              <w:rPr>
                <w:rFonts w:cs="Calibri"/>
                <w:sz w:val="20"/>
                <w:szCs w:val="20"/>
              </w:rPr>
            </w:pPr>
            <w:r w:rsidRPr="00B32AA4">
              <w:rPr>
                <w:rFonts w:cs="Calibri"/>
                <w:sz w:val="20"/>
                <w:szCs w:val="20"/>
              </w:rPr>
              <w:t xml:space="preserve">Restitution préliminaire des données / conclusions / recommandations </w:t>
            </w:r>
          </w:p>
          <w:p w14:paraId="089C781C" w14:textId="77777777" w:rsidR="00A912CA" w:rsidRPr="00B32AA4" w:rsidRDefault="00A912CA" w:rsidP="00C92D67">
            <w:pPr>
              <w:pStyle w:val="Paragraphedeliste"/>
              <w:numPr>
                <w:ilvl w:val="0"/>
                <w:numId w:val="14"/>
              </w:numPr>
              <w:spacing w:after="0" w:line="240" w:lineRule="auto"/>
              <w:jc w:val="both"/>
              <w:rPr>
                <w:rFonts w:cs="Calibri"/>
                <w:sz w:val="20"/>
                <w:szCs w:val="20"/>
              </w:rPr>
            </w:pPr>
            <w:r w:rsidRPr="00B32AA4">
              <w:rPr>
                <w:rFonts w:cs="Calibri"/>
                <w:sz w:val="20"/>
                <w:szCs w:val="20"/>
              </w:rPr>
              <w:t xml:space="preserve">Analyse conjointe des résultats  </w:t>
            </w:r>
          </w:p>
        </w:tc>
      </w:tr>
      <w:tr w:rsidR="00A912CA" w:rsidRPr="00B32AA4" w14:paraId="1979EF83" w14:textId="77777777" w:rsidTr="00E53574">
        <w:tc>
          <w:tcPr>
            <w:tcW w:w="953" w:type="pct"/>
            <w:shd w:val="clear" w:color="auto" w:fill="auto"/>
          </w:tcPr>
          <w:p w14:paraId="41B63B1B" w14:textId="77777777" w:rsidR="00A912CA" w:rsidRPr="00B32AA4" w:rsidRDefault="00A912CA" w:rsidP="00B32AA4">
            <w:pPr>
              <w:jc w:val="both"/>
              <w:rPr>
                <w:rFonts w:cs="Calibri"/>
                <w:sz w:val="20"/>
                <w:szCs w:val="20"/>
              </w:rPr>
            </w:pPr>
            <w:r w:rsidRPr="00B32AA4">
              <w:rPr>
                <w:rFonts w:cs="Calibri"/>
                <w:sz w:val="20"/>
                <w:szCs w:val="20"/>
              </w:rPr>
              <w:t xml:space="preserve">P6 : Rédaction du rapport provisoire </w:t>
            </w:r>
          </w:p>
        </w:tc>
        <w:tc>
          <w:tcPr>
            <w:tcW w:w="4047" w:type="pct"/>
            <w:shd w:val="clear" w:color="auto" w:fill="auto"/>
          </w:tcPr>
          <w:p w14:paraId="07065866" w14:textId="77777777" w:rsidR="00A912CA" w:rsidRPr="00B32AA4" w:rsidRDefault="00A912CA" w:rsidP="00C92D67">
            <w:pPr>
              <w:pStyle w:val="Paragraphedeliste"/>
              <w:numPr>
                <w:ilvl w:val="0"/>
                <w:numId w:val="14"/>
              </w:numPr>
              <w:spacing w:after="0" w:line="240" w:lineRule="auto"/>
              <w:jc w:val="both"/>
              <w:rPr>
                <w:rFonts w:cs="Calibri"/>
                <w:sz w:val="20"/>
                <w:szCs w:val="20"/>
              </w:rPr>
            </w:pPr>
            <w:r w:rsidRPr="00B32AA4">
              <w:rPr>
                <w:rFonts w:cs="Calibri"/>
                <w:sz w:val="20"/>
                <w:szCs w:val="20"/>
              </w:rPr>
              <w:t>Rédaction du rapport provisoire</w:t>
            </w:r>
          </w:p>
        </w:tc>
      </w:tr>
      <w:tr w:rsidR="00A912CA" w:rsidRPr="00B32AA4" w14:paraId="291087F6" w14:textId="77777777" w:rsidTr="00E53574">
        <w:tc>
          <w:tcPr>
            <w:tcW w:w="953" w:type="pct"/>
            <w:shd w:val="clear" w:color="auto" w:fill="auto"/>
          </w:tcPr>
          <w:p w14:paraId="75E63FBD" w14:textId="77777777" w:rsidR="00A912CA" w:rsidRPr="00B32AA4" w:rsidRDefault="00A912CA" w:rsidP="00B32AA4">
            <w:pPr>
              <w:jc w:val="both"/>
              <w:rPr>
                <w:rFonts w:cs="Calibri"/>
                <w:sz w:val="20"/>
                <w:szCs w:val="20"/>
              </w:rPr>
            </w:pPr>
            <w:r w:rsidRPr="00B32AA4">
              <w:rPr>
                <w:rFonts w:cs="Calibri"/>
                <w:sz w:val="20"/>
                <w:szCs w:val="20"/>
              </w:rPr>
              <w:lastRenderedPageBreak/>
              <w:t xml:space="preserve">P7 : Rédaction du rapport final </w:t>
            </w:r>
          </w:p>
        </w:tc>
        <w:tc>
          <w:tcPr>
            <w:tcW w:w="4047" w:type="pct"/>
            <w:shd w:val="clear" w:color="auto" w:fill="auto"/>
          </w:tcPr>
          <w:p w14:paraId="1D283CFC" w14:textId="77777777" w:rsidR="00A912CA" w:rsidRPr="00B32AA4" w:rsidRDefault="00A912CA" w:rsidP="00C92D67">
            <w:pPr>
              <w:pStyle w:val="Paragraphedeliste"/>
              <w:numPr>
                <w:ilvl w:val="0"/>
                <w:numId w:val="14"/>
              </w:numPr>
              <w:spacing w:after="0" w:line="240" w:lineRule="auto"/>
              <w:jc w:val="both"/>
              <w:rPr>
                <w:rFonts w:cs="Calibri"/>
                <w:sz w:val="20"/>
                <w:szCs w:val="20"/>
              </w:rPr>
            </w:pPr>
            <w:r w:rsidRPr="00B32AA4">
              <w:rPr>
                <w:rFonts w:cs="Calibri"/>
                <w:sz w:val="20"/>
                <w:szCs w:val="20"/>
              </w:rPr>
              <w:t xml:space="preserve">Intégration des commentaires </w:t>
            </w:r>
          </w:p>
          <w:p w14:paraId="2BB844D3" w14:textId="77777777" w:rsidR="00A912CA" w:rsidRPr="00B32AA4" w:rsidRDefault="00A912CA" w:rsidP="00C92D67">
            <w:pPr>
              <w:pStyle w:val="Paragraphedeliste"/>
              <w:numPr>
                <w:ilvl w:val="0"/>
                <w:numId w:val="14"/>
              </w:numPr>
              <w:spacing w:after="0" w:line="240" w:lineRule="auto"/>
              <w:jc w:val="both"/>
              <w:rPr>
                <w:rFonts w:cs="Calibri"/>
                <w:sz w:val="20"/>
                <w:szCs w:val="20"/>
              </w:rPr>
            </w:pPr>
            <w:r w:rsidRPr="00B32AA4">
              <w:rPr>
                <w:rFonts w:cs="Calibri"/>
                <w:sz w:val="20"/>
                <w:szCs w:val="20"/>
              </w:rPr>
              <w:t xml:space="preserve">Rédaction du rapport final </w:t>
            </w:r>
          </w:p>
          <w:p w14:paraId="57350BBF" w14:textId="77777777" w:rsidR="00A912CA" w:rsidRPr="00B32AA4" w:rsidRDefault="00A912CA" w:rsidP="00C92D67">
            <w:pPr>
              <w:pStyle w:val="Paragraphedeliste"/>
              <w:numPr>
                <w:ilvl w:val="0"/>
                <w:numId w:val="14"/>
              </w:numPr>
              <w:spacing w:after="0" w:line="240" w:lineRule="auto"/>
              <w:jc w:val="both"/>
              <w:rPr>
                <w:rFonts w:cs="Calibri"/>
                <w:sz w:val="20"/>
                <w:szCs w:val="20"/>
              </w:rPr>
            </w:pPr>
            <w:r w:rsidRPr="00B32AA4">
              <w:rPr>
                <w:rFonts w:cs="Calibri"/>
                <w:sz w:val="20"/>
                <w:szCs w:val="20"/>
              </w:rPr>
              <w:t>Conception d’un diaporama de présentation des conclusions</w:t>
            </w:r>
          </w:p>
        </w:tc>
      </w:tr>
    </w:tbl>
    <w:p w14:paraId="68236591" w14:textId="77777777" w:rsidR="00A912CA" w:rsidRPr="00B32AA4" w:rsidRDefault="00A912CA" w:rsidP="00B32AA4">
      <w:pPr>
        <w:jc w:val="both"/>
      </w:pPr>
    </w:p>
    <w:p w14:paraId="52211BFB" w14:textId="7B105D82" w:rsidR="005E7225" w:rsidRPr="00B32AA4" w:rsidRDefault="00E270BA" w:rsidP="00B32AA4">
      <w:pPr>
        <w:pStyle w:val="Titre3"/>
        <w:jc w:val="both"/>
        <w:rPr>
          <w:rFonts w:ascii="Georgia" w:hAnsi="Georgia"/>
          <w:lang w:val="fr-FR"/>
        </w:rPr>
      </w:pPr>
      <w:bookmarkStart w:id="11" w:name="_Toc190249764"/>
      <w:r w:rsidRPr="00B32AA4">
        <w:rPr>
          <w:rFonts w:ascii="Georgia" w:hAnsi="Georgia"/>
          <w:lang w:val="fr-FR"/>
        </w:rPr>
        <w:t>Zones géographiques</w:t>
      </w:r>
      <w:bookmarkEnd w:id="11"/>
    </w:p>
    <w:p w14:paraId="06C441A6" w14:textId="77777777" w:rsidR="00E270BA" w:rsidRPr="00B32AA4" w:rsidRDefault="00E270BA" w:rsidP="00B32AA4">
      <w:pPr>
        <w:jc w:val="both"/>
      </w:pPr>
    </w:p>
    <w:p w14:paraId="009823FD" w14:textId="42657D20" w:rsidR="00FC4224" w:rsidRPr="00B32AA4" w:rsidRDefault="00FC4224" w:rsidP="00B32AA4">
      <w:pPr>
        <w:spacing w:after="0" w:line="240" w:lineRule="auto"/>
        <w:jc w:val="both"/>
        <w:rPr>
          <w:rFonts w:cs="Calibri"/>
          <w:color w:val="3B3838" w:themeColor="background2" w:themeShade="40"/>
          <w:sz w:val="22"/>
        </w:rPr>
      </w:pPr>
      <w:r w:rsidRPr="00B32AA4">
        <w:rPr>
          <w:rFonts w:cs="Calibri"/>
          <w:color w:val="3B3838" w:themeColor="background2" w:themeShade="40"/>
          <w:sz w:val="22"/>
        </w:rPr>
        <w:t xml:space="preserve">Cette prestation se déroulera dans la zone du Projet GP-SAEP en RDC, incluant les deux territoires de </w:t>
      </w:r>
      <w:proofErr w:type="spellStart"/>
      <w:r w:rsidRPr="00B32AA4">
        <w:rPr>
          <w:rFonts w:cs="Calibri"/>
          <w:color w:val="3B3838" w:themeColor="background2" w:themeShade="40"/>
          <w:sz w:val="22"/>
        </w:rPr>
        <w:t>Tshilenge</w:t>
      </w:r>
      <w:proofErr w:type="spellEnd"/>
      <w:r w:rsidRPr="00B32AA4">
        <w:rPr>
          <w:rFonts w:cs="Calibri"/>
          <w:color w:val="3B3838" w:themeColor="background2" w:themeShade="40"/>
          <w:sz w:val="22"/>
        </w:rPr>
        <w:t xml:space="preserve"> et </w:t>
      </w:r>
      <w:proofErr w:type="spellStart"/>
      <w:r w:rsidRPr="00B32AA4">
        <w:rPr>
          <w:rFonts w:cs="Calibri"/>
          <w:color w:val="3B3838" w:themeColor="background2" w:themeShade="40"/>
          <w:sz w:val="22"/>
        </w:rPr>
        <w:t>Ngandajika</w:t>
      </w:r>
      <w:proofErr w:type="spellEnd"/>
      <w:r w:rsidRPr="00B32AA4">
        <w:rPr>
          <w:rFonts w:cs="Calibri"/>
          <w:color w:val="3B3838" w:themeColor="background2" w:themeShade="40"/>
          <w:sz w:val="22"/>
        </w:rPr>
        <w:t xml:space="preserve">, ainsi que la ville de </w:t>
      </w:r>
      <w:proofErr w:type="spellStart"/>
      <w:r w:rsidRPr="00B32AA4">
        <w:rPr>
          <w:rFonts w:cs="Calibri"/>
          <w:color w:val="3B3838" w:themeColor="background2" w:themeShade="40"/>
          <w:sz w:val="22"/>
        </w:rPr>
        <w:t>Mbuji-mayi</w:t>
      </w:r>
      <w:proofErr w:type="spellEnd"/>
      <w:r w:rsidRPr="00B32AA4">
        <w:rPr>
          <w:rFonts w:cs="Calibri"/>
          <w:color w:val="3B3838" w:themeColor="background2" w:themeShade="40"/>
          <w:sz w:val="22"/>
        </w:rPr>
        <w:t xml:space="preserve"> et alentours. </w:t>
      </w:r>
    </w:p>
    <w:p w14:paraId="3788213C" w14:textId="77777777" w:rsidR="00FC4224" w:rsidRPr="00B32AA4" w:rsidRDefault="00FC4224" w:rsidP="00B32AA4">
      <w:pPr>
        <w:spacing w:after="0" w:line="240" w:lineRule="auto"/>
        <w:jc w:val="both"/>
        <w:rPr>
          <w:rFonts w:cs="Calibri"/>
          <w:color w:val="3B3838" w:themeColor="background2" w:themeShade="40"/>
          <w:sz w:val="22"/>
        </w:rPr>
      </w:pPr>
    </w:p>
    <w:p w14:paraId="6685A22E" w14:textId="4B3727D5" w:rsidR="00FC4224" w:rsidRPr="00B32AA4" w:rsidRDefault="00FC4224" w:rsidP="00B32AA4">
      <w:pPr>
        <w:spacing w:after="0" w:line="240" w:lineRule="auto"/>
        <w:jc w:val="both"/>
        <w:rPr>
          <w:rFonts w:cs="Calibri-Bold"/>
          <w:b/>
          <w:bCs/>
          <w:sz w:val="24"/>
          <w:szCs w:val="24"/>
        </w:rPr>
      </w:pPr>
      <w:r w:rsidRPr="00B32AA4">
        <w:rPr>
          <w:rFonts w:cs="Calibri-Bold"/>
          <w:b/>
          <w:bCs/>
          <w:sz w:val="24"/>
          <w:szCs w:val="24"/>
        </w:rPr>
        <w:t>3.2.4. Livrables</w:t>
      </w:r>
    </w:p>
    <w:p w14:paraId="38788261" w14:textId="77777777" w:rsidR="00E270BA" w:rsidRPr="00B32AA4" w:rsidRDefault="00E270BA" w:rsidP="00B32AA4">
      <w:pPr>
        <w:jc w:val="both"/>
      </w:pPr>
    </w:p>
    <w:p w14:paraId="0FF6B170" w14:textId="77777777" w:rsidR="00FC4224" w:rsidRPr="00B32AA4" w:rsidRDefault="00FC4224" w:rsidP="00B32AA4">
      <w:pPr>
        <w:spacing w:after="0" w:line="240" w:lineRule="auto"/>
        <w:jc w:val="both"/>
        <w:rPr>
          <w:rFonts w:cs="Calibri"/>
          <w:color w:val="3B3838" w:themeColor="background2" w:themeShade="40"/>
          <w:sz w:val="22"/>
        </w:rPr>
      </w:pPr>
      <w:r w:rsidRPr="00B32AA4">
        <w:rPr>
          <w:rFonts w:cs="Calibri"/>
          <w:color w:val="3B3838" w:themeColor="background2" w:themeShade="40"/>
          <w:sz w:val="22"/>
        </w:rPr>
        <w:t>Les livrables attendus sont les suivants :</w:t>
      </w:r>
    </w:p>
    <w:p w14:paraId="0601DA1A" w14:textId="77777777" w:rsidR="00FC4224" w:rsidRPr="00B32AA4" w:rsidRDefault="00FC4224" w:rsidP="00B32AA4">
      <w:pPr>
        <w:spacing w:after="0" w:line="240" w:lineRule="auto"/>
        <w:jc w:val="both"/>
        <w:rPr>
          <w:rFonts w:cs="Calibri"/>
          <w:color w:val="3B3838" w:themeColor="background2" w:themeShade="40"/>
          <w:sz w:val="22"/>
        </w:rPr>
      </w:pPr>
      <w:r w:rsidRPr="00B32AA4">
        <w:rPr>
          <w:rFonts w:cs="Calibri"/>
          <w:color w:val="3B3838" w:themeColor="background2" w:themeShade="40"/>
          <w:sz w:val="22"/>
        </w:rPr>
        <w:t>(1) Un rapport succinct de démarrage de la mission incluant la méthodologie révisée et validée par le commanditaire ; le calendrier de l’étude, les outils de collecte et analyse des données ainsi que le compte rendu de la réunion de cadrage de la mission (le consultant va adapter son outil se basant de celui partagé par FIDA, à partager après analyse concluante des potentiels candidats ;</w:t>
      </w:r>
    </w:p>
    <w:p w14:paraId="1018C4B5" w14:textId="77777777" w:rsidR="00FC4224" w:rsidRPr="00B32AA4" w:rsidRDefault="00FC4224" w:rsidP="00B32AA4">
      <w:pPr>
        <w:spacing w:after="0" w:line="240" w:lineRule="auto"/>
        <w:jc w:val="both"/>
        <w:rPr>
          <w:rFonts w:cs="Calibri"/>
          <w:color w:val="3B3838" w:themeColor="background2" w:themeShade="40"/>
          <w:sz w:val="22"/>
        </w:rPr>
      </w:pPr>
      <w:r w:rsidRPr="00B32AA4">
        <w:rPr>
          <w:rFonts w:cs="Calibri"/>
          <w:color w:val="3B3838" w:themeColor="background2" w:themeShade="40"/>
          <w:sz w:val="22"/>
        </w:rPr>
        <w:t xml:space="preserve">(2) L’ensemble de la documentation (bibliographie) collectée ; </w:t>
      </w:r>
    </w:p>
    <w:p w14:paraId="213EFC24" w14:textId="77777777" w:rsidR="00FC4224" w:rsidRPr="00B32AA4" w:rsidRDefault="00FC4224" w:rsidP="00B32AA4">
      <w:pPr>
        <w:spacing w:after="0" w:line="240" w:lineRule="auto"/>
        <w:jc w:val="both"/>
        <w:rPr>
          <w:rFonts w:cs="Calibri"/>
          <w:color w:val="3B3838" w:themeColor="background2" w:themeShade="40"/>
          <w:sz w:val="22"/>
        </w:rPr>
      </w:pPr>
      <w:r w:rsidRPr="00B32AA4">
        <w:rPr>
          <w:rFonts w:cs="Calibri"/>
          <w:color w:val="3B3838" w:themeColor="background2" w:themeShade="40"/>
          <w:sz w:val="22"/>
        </w:rPr>
        <w:t>(3) Un compte rendu des enquêtes menées (notes d’entretien, base de données structurée avec les données brutes collectées) ;</w:t>
      </w:r>
    </w:p>
    <w:p w14:paraId="085BC740" w14:textId="77777777" w:rsidR="00FC4224" w:rsidRPr="00B32AA4" w:rsidRDefault="00FC4224" w:rsidP="00B32AA4">
      <w:pPr>
        <w:spacing w:after="0" w:line="240" w:lineRule="auto"/>
        <w:jc w:val="both"/>
        <w:rPr>
          <w:rFonts w:cs="Calibri"/>
          <w:color w:val="3B3838" w:themeColor="background2" w:themeShade="40"/>
          <w:sz w:val="22"/>
        </w:rPr>
      </w:pPr>
      <w:r w:rsidRPr="00B32AA4">
        <w:rPr>
          <w:rFonts w:cs="Calibri"/>
          <w:color w:val="3B3838" w:themeColor="background2" w:themeShade="40"/>
          <w:sz w:val="22"/>
        </w:rPr>
        <w:t>(4) Un diaporama de synthèse caractérisant les contraintes et opportunités de marchés pour chacune des 8 productions ciblées au sein de chaque bassin de production, ainsi que les autres aspects de l’étude de marché</w:t>
      </w:r>
    </w:p>
    <w:p w14:paraId="43F79161" w14:textId="77777777" w:rsidR="00FC4224" w:rsidRPr="00B32AA4" w:rsidRDefault="00FC4224" w:rsidP="00B32AA4">
      <w:pPr>
        <w:spacing w:after="0" w:line="240" w:lineRule="auto"/>
        <w:jc w:val="both"/>
        <w:rPr>
          <w:rFonts w:cs="Calibri"/>
          <w:color w:val="3B3838" w:themeColor="background2" w:themeShade="40"/>
          <w:sz w:val="22"/>
        </w:rPr>
      </w:pPr>
      <w:r w:rsidRPr="00B32AA4">
        <w:rPr>
          <w:rFonts w:cs="Calibri"/>
          <w:color w:val="3B3838" w:themeColor="background2" w:themeShade="40"/>
          <w:sz w:val="22"/>
        </w:rPr>
        <w:t xml:space="preserve">(5) Un rapport provisoire de prestation compilant les produits précédents </w:t>
      </w:r>
    </w:p>
    <w:p w14:paraId="0B9119BF" w14:textId="77777777" w:rsidR="00FC4224" w:rsidRPr="00B32AA4" w:rsidRDefault="00FC4224" w:rsidP="00B32AA4">
      <w:pPr>
        <w:spacing w:after="0" w:line="240" w:lineRule="auto"/>
        <w:jc w:val="both"/>
        <w:rPr>
          <w:rFonts w:cs="Calibri"/>
          <w:color w:val="3B3838" w:themeColor="background2" w:themeShade="40"/>
          <w:sz w:val="22"/>
        </w:rPr>
      </w:pPr>
      <w:r w:rsidRPr="00B32AA4">
        <w:rPr>
          <w:rFonts w:cs="Calibri"/>
          <w:color w:val="3B3838" w:themeColor="background2" w:themeShade="40"/>
          <w:sz w:val="22"/>
        </w:rPr>
        <w:t>(6) Un rapport final de prestation compilant les produits précédents en intégrant les commentaires du commanditaire</w:t>
      </w:r>
    </w:p>
    <w:p w14:paraId="7A885150" w14:textId="77777777" w:rsidR="00FC4224" w:rsidRPr="00B32AA4" w:rsidRDefault="00FC4224" w:rsidP="00B32AA4">
      <w:pPr>
        <w:spacing w:after="0" w:line="240" w:lineRule="auto"/>
        <w:jc w:val="both"/>
        <w:rPr>
          <w:rFonts w:cs="Calibri"/>
          <w:color w:val="3B3838" w:themeColor="background2" w:themeShade="40"/>
          <w:sz w:val="22"/>
        </w:rPr>
      </w:pPr>
    </w:p>
    <w:p w14:paraId="71177E3D" w14:textId="088D788B" w:rsidR="00FC4224" w:rsidRPr="00B32AA4" w:rsidRDefault="00FC4224" w:rsidP="00B32AA4">
      <w:pPr>
        <w:pStyle w:val="Titre3"/>
        <w:numPr>
          <w:ilvl w:val="0"/>
          <w:numId w:val="0"/>
        </w:numPr>
        <w:ind w:left="720" w:hanging="720"/>
        <w:jc w:val="both"/>
        <w:rPr>
          <w:rFonts w:ascii="Georgia" w:hAnsi="Georgia"/>
          <w:lang w:val="fr-FR"/>
        </w:rPr>
      </w:pPr>
      <w:bookmarkStart w:id="12" w:name="_Toc190249765"/>
      <w:r w:rsidRPr="00B32AA4">
        <w:rPr>
          <w:rFonts w:ascii="Georgia" w:hAnsi="Georgia"/>
          <w:lang w:val="fr-FR"/>
        </w:rPr>
        <w:t>3.3. Mobilisation de l’expertise</w:t>
      </w:r>
      <w:bookmarkEnd w:id="12"/>
    </w:p>
    <w:p w14:paraId="23E77727" w14:textId="77777777" w:rsidR="00FC4224" w:rsidRPr="00B32AA4" w:rsidRDefault="00FC4224" w:rsidP="00B32AA4">
      <w:pPr>
        <w:jc w:val="both"/>
      </w:pPr>
    </w:p>
    <w:p w14:paraId="22F28FAA" w14:textId="732F7868" w:rsidR="00FC4224" w:rsidRPr="00B32AA4" w:rsidRDefault="00FC4224" w:rsidP="00B32AA4">
      <w:pPr>
        <w:jc w:val="both"/>
        <w:rPr>
          <w:rFonts w:cs="Calibri-Bold"/>
          <w:b/>
          <w:bCs/>
          <w:sz w:val="24"/>
          <w:szCs w:val="24"/>
        </w:rPr>
      </w:pPr>
      <w:r w:rsidRPr="00B32AA4">
        <w:rPr>
          <w:rFonts w:cs="Calibri-Bold"/>
          <w:b/>
          <w:bCs/>
          <w:sz w:val="24"/>
          <w:szCs w:val="24"/>
        </w:rPr>
        <w:t>3.3.1. D</w:t>
      </w:r>
      <w:r w:rsidR="00E53574">
        <w:rPr>
          <w:rFonts w:cs="Calibri-Bold"/>
          <w:b/>
          <w:bCs/>
          <w:sz w:val="24"/>
          <w:szCs w:val="24"/>
        </w:rPr>
        <w:t>élai</w:t>
      </w:r>
      <w:r w:rsidRPr="00B32AA4">
        <w:rPr>
          <w:rFonts w:cs="Calibri-Bold"/>
          <w:b/>
          <w:bCs/>
          <w:sz w:val="24"/>
          <w:szCs w:val="24"/>
        </w:rPr>
        <w:t xml:space="preserve"> </w:t>
      </w:r>
      <w:proofErr w:type="spellStart"/>
      <w:r w:rsidRPr="00B32AA4">
        <w:rPr>
          <w:rFonts w:cs="Calibri-Bold"/>
          <w:b/>
          <w:bCs/>
          <w:sz w:val="24"/>
          <w:szCs w:val="24"/>
        </w:rPr>
        <w:t>prevue</w:t>
      </w:r>
      <w:proofErr w:type="spellEnd"/>
      <w:r w:rsidR="00E53574">
        <w:rPr>
          <w:rFonts w:cs="Calibri-Bold"/>
          <w:b/>
          <w:bCs/>
          <w:sz w:val="24"/>
          <w:szCs w:val="24"/>
        </w:rPr>
        <w:t xml:space="preserve"> d’exécution</w:t>
      </w:r>
    </w:p>
    <w:p w14:paraId="156CFBE9" w14:textId="1204FB24" w:rsidR="00FC4224" w:rsidRPr="00B32AA4" w:rsidRDefault="00FC4224" w:rsidP="00B32AA4">
      <w:pPr>
        <w:spacing w:after="0" w:line="240" w:lineRule="auto"/>
        <w:jc w:val="both"/>
        <w:rPr>
          <w:rFonts w:cs="Calibri"/>
          <w:color w:val="3B3838" w:themeColor="background2" w:themeShade="40"/>
          <w:sz w:val="22"/>
        </w:rPr>
      </w:pPr>
      <w:r w:rsidRPr="00B32AA4">
        <w:rPr>
          <w:rFonts w:cs="Calibri"/>
          <w:color w:val="3B3838" w:themeColor="background2" w:themeShade="40"/>
          <w:sz w:val="22"/>
        </w:rPr>
        <w:t xml:space="preserve">Le besoin de mobilisation d’expertise en étude de marché est estimé à 30 HJ, répartis comme suit : </w:t>
      </w:r>
    </w:p>
    <w:p w14:paraId="1108DD9C" w14:textId="77777777" w:rsidR="00FC4224" w:rsidRPr="00B32AA4" w:rsidRDefault="00FC4224" w:rsidP="00B32AA4">
      <w:pPr>
        <w:spacing w:after="0" w:line="240" w:lineRule="auto"/>
        <w:jc w:val="both"/>
        <w:rPr>
          <w:rFonts w:cs="Calibri"/>
          <w:color w:val="3B3838" w:themeColor="background2" w:themeShade="40"/>
          <w:sz w:val="22"/>
        </w:rPr>
      </w:pPr>
    </w:p>
    <w:tbl>
      <w:tblPr>
        <w:tblStyle w:val="Grilledutableau"/>
        <w:tblW w:w="8607" w:type="dxa"/>
        <w:tblLayout w:type="fixed"/>
        <w:tblLook w:val="04A0" w:firstRow="1" w:lastRow="0" w:firstColumn="1" w:lastColumn="0" w:noHBand="0" w:noVBand="1"/>
      </w:tblPr>
      <w:tblGrid>
        <w:gridCol w:w="5680"/>
        <w:gridCol w:w="2927"/>
      </w:tblGrid>
      <w:tr w:rsidR="00FC4224" w:rsidRPr="00B32AA4" w14:paraId="65BB61D0" w14:textId="77777777" w:rsidTr="00E53574">
        <w:tc>
          <w:tcPr>
            <w:tcW w:w="5680" w:type="dxa"/>
            <w:shd w:val="clear" w:color="auto" w:fill="E2EFD9" w:themeFill="accent6" w:themeFillTint="33"/>
          </w:tcPr>
          <w:p w14:paraId="1C2A537C" w14:textId="77777777" w:rsidR="00FC4224" w:rsidRPr="00B32AA4" w:rsidRDefault="00FC4224" w:rsidP="00B32AA4">
            <w:pPr>
              <w:jc w:val="both"/>
              <w:rPr>
                <w:b/>
                <w:bCs/>
              </w:rPr>
            </w:pPr>
            <w:r w:rsidRPr="00B32AA4">
              <w:rPr>
                <w:b/>
                <w:bCs/>
              </w:rPr>
              <w:t>Phases</w:t>
            </w:r>
          </w:p>
        </w:tc>
        <w:tc>
          <w:tcPr>
            <w:tcW w:w="2927" w:type="dxa"/>
            <w:shd w:val="clear" w:color="auto" w:fill="E2EFD9" w:themeFill="accent6" w:themeFillTint="33"/>
          </w:tcPr>
          <w:p w14:paraId="1ED17D29" w14:textId="7997C0A8" w:rsidR="00FC4224" w:rsidRPr="00B32AA4" w:rsidRDefault="00FC4224" w:rsidP="00B32AA4">
            <w:pPr>
              <w:jc w:val="both"/>
            </w:pPr>
            <w:r w:rsidRPr="00B32AA4">
              <w:rPr>
                <w:color w:val="000000"/>
              </w:rPr>
              <w:t xml:space="preserve">Nombre de jours de travail de l’expert étude de marché </w:t>
            </w:r>
          </w:p>
        </w:tc>
      </w:tr>
      <w:tr w:rsidR="00FC4224" w:rsidRPr="00B32AA4" w14:paraId="07486242" w14:textId="77777777" w:rsidTr="00E53574">
        <w:trPr>
          <w:trHeight w:val="30"/>
        </w:trPr>
        <w:tc>
          <w:tcPr>
            <w:tcW w:w="5680" w:type="dxa"/>
          </w:tcPr>
          <w:p w14:paraId="60A4532F" w14:textId="77777777" w:rsidR="00FC4224" w:rsidRPr="00B32AA4" w:rsidRDefault="00FC4224" w:rsidP="00B32AA4">
            <w:pPr>
              <w:jc w:val="both"/>
            </w:pPr>
            <w:r w:rsidRPr="00B32AA4">
              <w:t>P1 : Cadrage de l’étude</w:t>
            </w:r>
          </w:p>
        </w:tc>
        <w:tc>
          <w:tcPr>
            <w:tcW w:w="2927" w:type="dxa"/>
            <w:shd w:val="clear" w:color="auto" w:fill="FFFFFF" w:themeFill="background1"/>
          </w:tcPr>
          <w:p w14:paraId="1B181E20" w14:textId="6EA5A4B6" w:rsidR="00FC4224" w:rsidRPr="00B32AA4" w:rsidRDefault="00FC4224" w:rsidP="00B32AA4">
            <w:pPr>
              <w:jc w:val="both"/>
            </w:pPr>
            <w:r w:rsidRPr="00B32AA4">
              <w:t>2</w:t>
            </w:r>
          </w:p>
        </w:tc>
      </w:tr>
      <w:tr w:rsidR="00FC4224" w:rsidRPr="00B32AA4" w14:paraId="18AD9D7B" w14:textId="77777777" w:rsidTr="00E53574">
        <w:trPr>
          <w:trHeight w:val="30"/>
        </w:trPr>
        <w:tc>
          <w:tcPr>
            <w:tcW w:w="5680" w:type="dxa"/>
          </w:tcPr>
          <w:p w14:paraId="7EEE2D07" w14:textId="77777777" w:rsidR="00FC4224" w:rsidRPr="00B32AA4" w:rsidRDefault="00FC4224" w:rsidP="00B32AA4">
            <w:pPr>
              <w:jc w:val="both"/>
            </w:pPr>
            <w:r w:rsidRPr="00B32AA4">
              <w:t xml:space="preserve">P2 : Développement des guides d’enquêtes </w:t>
            </w:r>
          </w:p>
        </w:tc>
        <w:tc>
          <w:tcPr>
            <w:tcW w:w="2927" w:type="dxa"/>
            <w:shd w:val="clear" w:color="auto" w:fill="FFFFFF" w:themeFill="background1"/>
          </w:tcPr>
          <w:p w14:paraId="12426872" w14:textId="764A8441" w:rsidR="00FC4224" w:rsidRPr="00B32AA4" w:rsidRDefault="00FC4224" w:rsidP="00B32AA4">
            <w:pPr>
              <w:jc w:val="both"/>
            </w:pPr>
            <w:r w:rsidRPr="00B32AA4">
              <w:t>2</w:t>
            </w:r>
          </w:p>
        </w:tc>
      </w:tr>
      <w:tr w:rsidR="00FC4224" w:rsidRPr="00B32AA4" w14:paraId="30C3D21F" w14:textId="77777777" w:rsidTr="00E53574">
        <w:tc>
          <w:tcPr>
            <w:tcW w:w="5680" w:type="dxa"/>
          </w:tcPr>
          <w:p w14:paraId="577F36C6" w14:textId="77777777" w:rsidR="00FC4224" w:rsidRPr="00B32AA4" w:rsidRDefault="00FC4224" w:rsidP="00B32AA4">
            <w:pPr>
              <w:jc w:val="both"/>
            </w:pPr>
            <w:r w:rsidRPr="00B32AA4">
              <w:t>P3 : Collecte des données</w:t>
            </w:r>
          </w:p>
        </w:tc>
        <w:tc>
          <w:tcPr>
            <w:tcW w:w="2927" w:type="dxa"/>
            <w:shd w:val="clear" w:color="auto" w:fill="FFFFFF" w:themeFill="background1"/>
          </w:tcPr>
          <w:p w14:paraId="46652185" w14:textId="72D292B3" w:rsidR="00FC4224" w:rsidRPr="00B32AA4" w:rsidRDefault="00FC4224" w:rsidP="00B32AA4">
            <w:pPr>
              <w:jc w:val="both"/>
            </w:pPr>
            <w:r w:rsidRPr="00B32AA4">
              <w:t>16</w:t>
            </w:r>
          </w:p>
        </w:tc>
      </w:tr>
      <w:tr w:rsidR="00FC4224" w:rsidRPr="00B32AA4" w14:paraId="56918875" w14:textId="77777777" w:rsidTr="00E53574">
        <w:tc>
          <w:tcPr>
            <w:tcW w:w="5680" w:type="dxa"/>
          </w:tcPr>
          <w:p w14:paraId="6360AAD4" w14:textId="77777777" w:rsidR="00FC4224" w:rsidRPr="00B32AA4" w:rsidRDefault="00FC4224" w:rsidP="00B32AA4">
            <w:pPr>
              <w:jc w:val="both"/>
            </w:pPr>
            <w:r w:rsidRPr="00B32AA4">
              <w:t>P4 - Phase de traitement et d’analyse</w:t>
            </w:r>
          </w:p>
        </w:tc>
        <w:tc>
          <w:tcPr>
            <w:tcW w:w="2927" w:type="dxa"/>
            <w:shd w:val="clear" w:color="auto" w:fill="FFFFFF" w:themeFill="background1"/>
          </w:tcPr>
          <w:p w14:paraId="0E86705E" w14:textId="3A272342" w:rsidR="00FC4224" w:rsidRPr="00B32AA4" w:rsidRDefault="00FC4224" w:rsidP="00B32AA4">
            <w:pPr>
              <w:jc w:val="both"/>
            </w:pPr>
            <w:r w:rsidRPr="00B32AA4">
              <w:t xml:space="preserve">4 </w:t>
            </w:r>
          </w:p>
        </w:tc>
      </w:tr>
      <w:tr w:rsidR="00FC4224" w:rsidRPr="00B32AA4" w14:paraId="79EFA3DF" w14:textId="77777777" w:rsidTr="00E53574">
        <w:tc>
          <w:tcPr>
            <w:tcW w:w="5680" w:type="dxa"/>
          </w:tcPr>
          <w:p w14:paraId="282CE731" w14:textId="77777777" w:rsidR="00FC4224" w:rsidRPr="00B32AA4" w:rsidRDefault="00FC4224" w:rsidP="00B32AA4">
            <w:pPr>
              <w:jc w:val="both"/>
            </w:pPr>
            <w:r w:rsidRPr="00B32AA4">
              <w:t>P5 - Restitution des résultats provisoires (atelier)</w:t>
            </w:r>
          </w:p>
        </w:tc>
        <w:tc>
          <w:tcPr>
            <w:tcW w:w="2927" w:type="dxa"/>
            <w:shd w:val="clear" w:color="auto" w:fill="FFFFFF" w:themeFill="background1"/>
          </w:tcPr>
          <w:p w14:paraId="5DAE11D9" w14:textId="0D070DDC" w:rsidR="00FC4224" w:rsidRPr="00B32AA4" w:rsidRDefault="00FC4224" w:rsidP="00B32AA4">
            <w:pPr>
              <w:jc w:val="both"/>
            </w:pPr>
            <w:r w:rsidRPr="00B32AA4">
              <w:t xml:space="preserve">1 </w:t>
            </w:r>
          </w:p>
        </w:tc>
      </w:tr>
      <w:tr w:rsidR="00FC4224" w:rsidRPr="00B32AA4" w14:paraId="35096766" w14:textId="77777777" w:rsidTr="00E53574">
        <w:tc>
          <w:tcPr>
            <w:tcW w:w="5680" w:type="dxa"/>
          </w:tcPr>
          <w:p w14:paraId="796E8D61" w14:textId="77777777" w:rsidR="00FC4224" w:rsidRPr="00B32AA4" w:rsidRDefault="00FC4224" w:rsidP="00B32AA4">
            <w:pPr>
              <w:jc w:val="both"/>
            </w:pPr>
            <w:r w:rsidRPr="00B32AA4">
              <w:t>P6 - Rédaction du rapport provisoire</w:t>
            </w:r>
          </w:p>
        </w:tc>
        <w:tc>
          <w:tcPr>
            <w:tcW w:w="2927" w:type="dxa"/>
            <w:shd w:val="clear" w:color="auto" w:fill="FFFFFF" w:themeFill="background1"/>
          </w:tcPr>
          <w:p w14:paraId="2132CDAF" w14:textId="4D9126A5" w:rsidR="00FC4224" w:rsidRPr="00B32AA4" w:rsidRDefault="00FC4224" w:rsidP="00B32AA4">
            <w:pPr>
              <w:jc w:val="both"/>
            </w:pPr>
            <w:r w:rsidRPr="00B32AA4">
              <w:t xml:space="preserve">3 </w:t>
            </w:r>
          </w:p>
        </w:tc>
      </w:tr>
      <w:tr w:rsidR="00FC4224" w:rsidRPr="00B32AA4" w14:paraId="2B2B0581" w14:textId="77777777" w:rsidTr="00E53574">
        <w:tc>
          <w:tcPr>
            <w:tcW w:w="5680" w:type="dxa"/>
          </w:tcPr>
          <w:p w14:paraId="44D09011" w14:textId="77777777" w:rsidR="00FC4224" w:rsidRPr="00B32AA4" w:rsidRDefault="00FC4224" w:rsidP="00B32AA4">
            <w:pPr>
              <w:jc w:val="both"/>
            </w:pPr>
            <w:r w:rsidRPr="00B32AA4">
              <w:t xml:space="preserve">P7 – Intégration des commentaires et rédaction du rapport final </w:t>
            </w:r>
          </w:p>
        </w:tc>
        <w:tc>
          <w:tcPr>
            <w:tcW w:w="2927" w:type="dxa"/>
            <w:shd w:val="clear" w:color="auto" w:fill="FFFFFF" w:themeFill="background1"/>
          </w:tcPr>
          <w:p w14:paraId="1033B81E" w14:textId="77777777" w:rsidR="00FC4224" w:rsidRPr="00B32AA4" w:rsidRDefault="00FC4224" w:rsidP="00B32AA4">
            <w:pPr>
              <w:jc w:val="both"/>
            </w:pPr>
            <w:r w:rsidRPr="00B32AA4">
              <w:t xml:space="preserve">2 </w:t>
            </w:r>
          </w:p>
        </w:tc>
      </w:tr>
      <w:tr w:rsidR="00FC4224" w:rsidRPr="00B32AA4" w14:paraId="04DF124D" w14:textId="77777777" w:rsidTr="00E53574">
        <w:tc>
          <w:tcPr>
            <w:tcW w:w="5680" w:type="dxa"/>
          </w:tcPr>
          <w:p w14:paraId="2C7EFEF4" w14:textId="77777777" w:rsidR="00FC4224" w:rsidRPr="00B32AA4" w:rsidRDefault="00FC4224" w:rsidP="00B32AA4">
            <w:pPr>
              <w:jc w:val="both"/>
            </w:pPr>
          </w:p>
        </w:tc>
        <w:tc>
          <w:tcPr>
            <w:tcW w:w="2927" w:type="dxa"/>
            <w:shd w:val="clear" w:color="auto" w:fill="FFFFFF" w:themeFill="background1"/>
          </w:tcPr>
          <w:p w14:paraId="1F07AF5C" w14:textId="77777777" w:rsidR="00FC4224" w:rsidRPr="00B32AA4" w:rsidRDefault="00FC4224" w:rsidP="00B32AA4">
            <w:pPr>
              <w:jc w:val="both"/>
            </w:pPr>
            <w:r w:rsidRPr="00B32AA4">
              <w:t xml:space="preserve">30 </w:t>
            </w:r>
          </w:p>
        </w:tc>
      </w:tr>
    </w:tbl>
    <w:p w14:paraId="7CCDB816" w14:textId="77777777" w:rsidR="00FC4224" w:rsidRPr="00B32AA4" w:rsidRDefault="00FC4224" w:rsidP="00B32AA4">
      <w:pPr>
        <w:spacing w:after="0" w:line="240" w:lineRule="auto"/>
        <w:jc w:val="both"/>
        <w:rPr>
          <w:rFonts w:cs="Calibri"/>
          <w:color w:val="3B3838" w:themeColor="background2" w:themeShade="40"/>
          <w:sz w:val="22"/>
        </w:rPr>
      </w:pPr>
    </w:p>
    <w:p w14:paraId="77515E04" w14:textId="00A00C7C" w:rsidR="00FC4224" w:rsidRPr="00B32AA4" w:rsidRDefault="00FC4224" w:rsidP="00B32AA4">
      <w:pPr>
        <w:tabs>
          <w:tab w:val="left" w:pos="3516"/>
        </w:tabs>
        <w:jc w:val="both"/>
        <w:rPr>
          <w:rFonts w:cs="Calibri-Bold"/>
          <w:b/>
          <w:bCs/>
          <w:sz w:val="24"/>
          <w:szCs w:val="24"/>
        </w:rPr>
      </w:pPr>
      <w:r w:rsidRPr="00B32AA4">
        <w:rPr>
          <w:rFonts w:cs="Calibri-Bold"/>
          <w:b/>
          <w:bCs/>
          <w:sz w:val="24"/>
          <w:szCs w:val="24"/>
        </w:rPr>
        <w:t>3.3.2. Profils de l’expertise</w:t>
      </w:r>
      <w:r w:rsidRPr="00B32AA4">
        <w:rPr>
          <w:rFonts w:cs="Calibri-Bold"/>
          <w:b/>
          <w:bCs/>
          <w:sz w:val="24"/>
          <w:szCs w:val="24"/>
        </w:rPr>
        <w:tab/>
      </w:r>
    </w:p>
    <w:p w14:paraId="339F3A7F" w14:textId="77777777" w:rsidR="00FC4224" w:rsidRPr="00B32AA4" w:rsidRDefault="00FC4224" w:rsidP="00B32AA4">
      <w:pPr>
        <w:suppressAutoHyphens/>
        <w:spacing w:after="0" w:line="240" w:lineRule="auto"/>
        <w:jc w:val="both"/>
        <w:rPr>
          <w:rFonts w:cs="Calibri"/>
          <w:b/>
          <w:bCs/>
          <w:color w:val="3B3838" w:themeColor="background2" w:themeShade="40"/>
          <w:sz w:val="22"/>
        </w:rPr>
      </w:pPr>
      <w:r w:rsidRPr="00B32AA4">
        <w:rPr>
          <w:rFonts w:cs="Calibri"/>
          <w:b/>
          <w:bCs/>
          <w:color w:val="3B3838" w:themeColor="background2" w:themeShade="40"/>
          <w:sz w:val="22"/>
        </w:rPr>
        <w:t>Qualification requise :</w:t>
      </w:r>
    </w:p>
    <w:p w14:paraId="7E93E1D7" w14:textId="48BBBB7C" w:rsidR="00FC4224" w:rsidRPr="00B32AA4" w:rsidRDefault="00FC4224" w:rsidP="00C92D67">
      <w:pPr>
        <w:pStyle w:val="Paragraphedeliste"/>
        <w:numPr>
          <w:ilvl w:val="0"/>
          <w:numId w:val="15"/>
        </w:numPr>
        <w:suppressAutoHyphens/>
        <w:spacing w:after="0" w:line="240" w:lineRule="auto"/>
        <w:jc w:val="both"/>
        <w:rPr>
          <w:rFonts w:cs="Calibri"/>
          <w:color w:val="3B3838" w:themeColor="background2" w:themeShade="40"/>
          <w:sz w:val="22"/>
        </w:rPr>
      </w:pPr>
      <w:r w:rsidRPr="00B32AA4">
        <w:rPr>
          <w:rFonts w:cs="Calibri"/>
          <w:color w:val="3B3838" w:themeColor="background2" w:themeShade="40"/>
          <w:sz w:val="22"/>
        </w:rPr>
        <w:t xml:space="preserve">Formation supérieure (Bac + 5 </w:t>
      </w:r>
      <w:r w:rsidR="00657F49" w:rsidRPr="009930E5">
        <w:rPr>
          <w:rFonts w:cs="Calibri"/>
          <w:color w:val="3B3838" w:themeColor="background2" w:themeShade="40"/>
          <w:sz w:val="22"/>
        </w:rPr>
        <w:t>ou minimum Bac + 3</w:t>
      </w:r>
      <w:r w:rsidRPr="00B32AA4">
        <w:rPr>
          <w:rFonts w:cs="Calibri"/>
          <w:color w:val="3B3838" w:themeColor="background2" w:themeShade="40"/>
          <w:sz w:val="22"/>
        </w:rPr>
        <w:t xml:space="preserve">) en agroéconomie, économie rurale / agricole, commerce / marketing ou équivalent (doctorat un atout). </w:t>
      </w:r>
    </w:p>
    <w:p w14:paraId="0A4BEECB" w14:textId="77777777" w:rsidR="00FC4224" w:rsidRPr="00B32AA4" w:rsidRDefault="00FC4224" w:rsidP="00B32AA4">
      <w:pPr>
        <w:suppressAutoHyphens/>
        <w:spacing w:after="0" w:line="240" w:lineRule="auto"/>
        <w:jc w:val="both"/>
        <w:rPr>
          <w:rFonts w:cs="Calibri"/>
          <w:b/>
          <w:bCs/>
          <w:color w:val="3B3838" w:themeColor="background2" w:themeShade="40"/>
          <w:sz w:val="22"/>
        </w:rPr>
      </w:pPr>
      <w:r w:rsidRPr="00B32AA4">
        <w:rPr>
          <w:rFonts w:cs="Calibri"/>
          <w:b/>
          <w:bCs/>
          <w:color w:val="3B3838" w:themeColor="background2" w:themeShade="40"/>
          <w:sz w:val="22"/>
        </w:rPr>
        <w:t>Expérience professionnelle générale :</w:t>
      </w:r>
    </w:p>
    <w:p w14:paraId="1E1494A0" w14:textId="77777777" w:rsidR="00FC4224" w:rsidRPr="00B32AA4" w:rsidRDefault="00FC4224" w:rsidP="00C92D67">
      <w:pPr>
        <w:pStyle w:val="Paragraphedeliste"/>
        <w:numPr>
          <w:ilvl w:val="0"/>
          <w:numId w:val="15"/>
        </w:numPr>
        <w:suppressAutoHyphens/>
        <w:spacing w:after="0" w:line="240" w:lineRule="auto"/>
        <w:jc w:val="both"/>
        <w:rPr>
          <w:rFonts w:cs="Calibri"/>
          <w:color w:val="3B3838" w:themeColor="background2" w:themeShade="40"/>
          <w:sz w:val="22"/>
        </w:rPr>
      </w:pPr>
      <w:r w:rsidRPr="00B32AA4">
        <w:rPr>
          <w:rFonts w:cs="Calibri"/>
          <w:color w:val="3B3838" w:themeColor="background2" w:themeShade="40"/>
          <w:sz w:val="22"/>
        </w:rPr>
        <w:t>Expérience professionnelle générale &gt; 10 ans, dont au moins 5 ans en relation avec le développement des filières agricoles ;</w:t>
      </w:r>
    </w:p>
    <w:p w14:paraId="16967E6B" w14:textId="77777777" w:rsidR="00FC4224" w:rsidRPr="00B32AA4" w:rsidRDefault="00FC4224" w:rsidP="00C92D67">
      <w:pPr>
        <w:pStyle w:val="Paragraphedeliste"/>
        <w:numPr>
          <w:ilvl w:val="0"/>
          <w:numId w:val="15"/>
        </w:numPr>
        <w:suppressAutoHyphens/>
        <w:spacing w:after="0" w:line="240" w:lineRule="auto"/>
        <w:jc w:val="both"/>
        <w:rPr>
          <w:rFonts w:cs="Calibri"/>
          <w:color w:val="3B3838" w:themeColor="background2" w:themeShade="40"/>
          <w:sz w:val="22"/>
        </w:rPr>
      </w:pPr>
      <w:r w:rsidRPr="00B32AA4">
        <w:rPr>
          <w:rFonts w:cs="Calibri"/>
          <w:color w:val="3B3838" w:themeColor="background2" w:themeShade="40"/>
          <w:sz w:val="22"/>
        </w:rPr>
        <w:t>Expérience approfondie en traitement et analyse des données, rapportage.</w:t>
      </w:r>
    </w:p>
    <w:p w14:paraId="267C7C81" w14:textId="77777777" w:rsidR="00FC4224" w:rsidRPr="00B32AA4" w:rsidRDefault="00FC4224" w:rsidP="00B32AA4">
      <w:pPr>
        <w:suppressAutoHyphens/>
        <w:spacing w:after="0" w:line="240" w:lineRule="auto"/>
        <w:jc w:val="both"/>
        <w:rPr>
          <w:rFonts w:cs="Calibri"/>
          <w:b/>
          <w:bCs/>
          <w:color w:val="3B3838" w:themeColor="background2" w:themeShade="40"/>
          <w:sz w:val="22"/>
        </w:rPr>
      </w:pPr>
      <w:r w:rsidRPr="00B32AA4">
        <w:rPr>
          <w:rFonts w:cs="Calibri"/>
          <w:b/>
          <w:bCs/>
          <w:color w:val="3B3838" w:themeColor="background2" w:themeShade="40"/>
          <w:sz w:val="22"/>
        </w:rPr>
        <w:t>Expérience professionnelle spécifique :</w:t>
      </w:r>
    </w:p>
    <w:p w14:paraId="10C12C18" w14:textId="77777777" w:rsidR="00FC4224" w:rsidRPr="00B32AA4" w:rsidRDefault="00FC4224" w:rsidP="00C92D67">
      <w:pPr>
        <w:pStyle w:val="Paragraphedeliste"/>
        <w:numPr>
          <w:ilvl w:val="0"/>
          <w:numId w:val="15"/>
        </w:numPr>
        <w:suppressAutoHyphens/>
        <w:spacing w:after="0" w:line="240" w:lineRule="auto"/>
        <w:jc w:val="both"/>
        <w:rPr>
          <w:rFonts w:cs="Calibri"/>
          <w:color w:val="3B3838" w:themeColor="background2" w:themeShade="40"/>
          <w:sz w:val="22"/>
        </w:rPr>
      </w:pPr>
      <w:r w:rsidRPr="00B32AA4">
        <w:rPr>
          <w:rFonts w:cs="Calibri"/>
          <w:color w:val="3B3838" w:themeColor="background2" w:themeShade="40"/>
          <w:sz w:val="22"/>
        </w:rPr>
        <w:t xml:space="preserve">Expérience professionnelle spécifique &gt; 1 an de l’analyse de chaînes de valeur agricole </w:t>
      </w:r>
    </w:p>
    <w:p w14:paraId="5DC55648" w14:textId="7AD7B997" w:rsidR="00FC4224" w:rsidRPr="00B32AA4" w:rsidRDefault="00FC4224" w:rsidP="00C92D67">
      <w:pPr>
        <w:pStyle w:val="Paragraphedeliste"/>
        <w:numPr>
          <w:ilvl w:val="0"/>
          <w:numId w:val="15"/>
        </w:numPr>
        <w:suppressAutoHyphens/>
        <w:spacing w:after="0" w:line="240" w:lineRule="auto"/>
        <w:jc w:val="both"/>
        <w:rPr>
          <w:rFonts w:cs="Calibri"/>
          <w:color w:val="3B3838" w:themeColor="background2" w:themeShade="40"/>
          <w:sz w:val="22"/>
        </w:rPr>
      </w:pPr>
      <w:r w:rsidRPr="00B32AA4">
        <w:rPr>
          <w:rFonts w:cs="Calibri"/>
          <w:color w:val="3B3838" w:themeColor="background2" w:themeShade="40"/>
          <w:sz w:val="22"/>
        </w:rPr>
        <w:t xml:space="preserve">Expérience dans la conduite de missions d’étude. Au minimum </w:t>
      </w:r>
      <w:r w:rsidR="00AB706A" w:rsidRPr="00B32AA4">
        <w:rPr>
          <w:rFonts w:cs="Calibri"/>
          <w:color w:val="3B3838" w:themeColor="background2" w:themeShade="40"/>
          <w:sz w:val="22"/>
        </w:rPr>
        <w:t>2</w:t>
      </w:r>
      <w:r w:rsidRPr="00B32AA4">
        <w:rPr>
          <w:rFonts w:cs="Calibri"/>
          <w:color w:val="3B3838" w:themeColor="background2" w:themeShade="40"/>
          <w:sz w:val="22"/>
        </w:rPr>
        <w:t xml:space="preserve"> études réalisées de préférence pour le compte des agences de coopération au développement.</w:t>
      </w:r>
    </w:p>
    <w:p w14:paraId="768BDF85" w14:textId="77777777" w:rsidR="00FC4224" w:rsidRPr="00B32AA4" w:rsidRDefault="00FC4224" w:rsidP="00C92D67">
      <w:pPr>
        <w:pStyle w:val="Paragraphedeliste"/>
        <w:numPr>
          <w:ilvl w:val="0"/>
          <w:numId w:val="15"/>
        </w:numPr>
        <w:suppressAutoHyphens/>
        <w:spacing w:after="0" w:line="240" w:lineRule="auto"/>
        <w:jc w:val="both"/>
        <w:rPr>
          <w:rFonts w:cs="Calibri"/>
          <w:color w:val="3B3838" w:themeColor="background2" w:themeShade="40"/>
          <w:sz w:val="22"/>
        </w:rPr>
      </w:pPr>
      <w:r w:rsidRPr="00B32AA4">
        <w:rPr>
          <w:rFonts w:cs="Calibri"/>
          <w:color w:val="3B3838" w:themeColor="background2" w:themeShade="40"/>
          <w:sz w:val="22"/>
        </w:rPr>
        <w:t>Avoir conduit au moins deux études de marché pour des productions agricoles et/ou analyses de chaînes de valeur agricole réalisées (exemples à fournir)</w:t>
      </w:r>
    </w:p>
    <w:p w14:paraId="6F0AE993" w14:textId="77777777" w:rsidR="00FC4224" w:rsidRPr="00B32AA4" w:rsidRDefault="00FC4224" w:rsidP="00C92D67">
      <w:pPr>
        <w:pStyle w:val="Paragraphedeliste"/>
        <w:numPr>
          <w:ilvl w:val="0"/>
          <w:numId w:val="15"/>
        </w:numPr>
        <w:suppressAutoHyphens/>
        <w:spacing w:after="0" w:line="240" w:lineRule="auto"/>
        <w:jc w:val="both"/>
        <w:rPr>
          <w:rFonts w:cs="Calibri"/>
          <w:color w:val="3B3838" w:themeColor="background2" w:themeShade="40"/>
          <w:sz w:val="22"/>
        </w:rPr>
      </w:pPr>
      <w:r w:rsidRPr="00B32AA4">
        <w:rPr>
          <w:rFonts w:cs="Calibri"/>
          <w:color w:val="3B3838" w:themeColor="background2" w:themeShade="40"/>
          <w:sz w:val="22"/>
        </w:rPr>
        <w:t xml:space="preserve">Avoir une bonne connaissance des caractéristiques du secteur agricole dans les provinces du </w:t>
      </w:r>
      <w:proofErr w:type="spellStart"/>
      <w:r w:rsidRPr="00B32AA4">
        <w:rPr>
          <w:rFonts w:cs="Calibri"/>
          <w:color w:val="3B3838" w:themeColor="background2" w:themeShade="40"/>
          <w:sz w:val="22"/>
        </w:rPr>
        <w:t>Kassaï-oriental</w:t>
      </w:r>
      <w:proofErr w:type="spellEnd"/>
      <w:r w:rsidRPr="00B32AA4">
        <w:rPr>
          <w:rFonts w:cs="Calibri"/>
          <w:color w:val="3B3838" w:themeColor="background2" w:themeShade="40"/>
          <w:sz w:val="22"/>
        </w:rPr>
        <w:t xml:space="preserve"> et/ou de la </w:t>
      </w:r>
      <w:proofErr w:type="spellStart"/>
      <w:r w:rsidRPr="00B32AA4">
        <w:rPr>
          <w:rFonts w:cs="Calibri"/>
          <w:color w:val="3B3838" w:themeColor="background2" w:themeShade="40"/>
          <w:sz w:val="22"/>
        </w:rPr>
        <w:t>Lomami</w:t>
      </w:r>
      <w:proofErr w:type="spellEnd"/>
      <w:r w:rsidRPr="00B32AA4">
        <w:rPr>
          <w:rFonts w:cs="Calibri"/>
          <w:color w:val="3B3838" w:themeColor="background2" w:themeShade="40"/>
          <w:sz w:val="22"/>
        </w:rPr>
        <w:t xml:space="preserve"> ou dans des environnements similaires.</w:t>
      </w:r>
    </w:p>
    <w:p w14:paraId="10AF9AC6" w14:textId="77777777" w:rsidR="00FC4224" w:rsidRPr="00B32AA4" w:rsidRDefault="00FC4224" w:rsidP="00B32AA4">
      <w:pPr>
        <w:suppressAutoHyphens/>
        <w:spacing w:after="0" w:line="240" w:lineRule="auto"/>
        <w:jc w:val="both"/>
        <w:rPr>
          <w:rFonts w:cs="Calibri"/>
          <w:color w:val="3B3838" w:themeColor="background2" w:themeShade="40"/>
          <w:sz w:val="22"/>
        </w:rPr>
      </w:pPr>
      <w:r w:rsidRPr="00B32AA4">
        <w:rPr>
          <w:rFonts w:cs="Calibri"/>
          <w:color w:val="3B3838" w:themeColor="background2" w:themeShade="40"/>
          <w:sz w:val="22"/>
        </w:rPr>
        <w:t>Aptitudes/compétences souhaitées</w:t>
      </w:r>
    </w:p>
    <w:p w14:paraId="3BD166D6" w14:textId="77777777" w:rsidR="00FC4224" w:rsidRPr="00B32AA4" w:rsidRDefault="00FC4224" w:rsidP="00C92D67">
      <w:pPr>
        <w:pStyle w:val="Paragraphedeliste"/>
        <w:numPr>
          <w:ilvl w:val="0"/>
          <w:numId w:val="15"/>
        </w:numPr>
        <w:suppressAutoHyphens/>
        <w:spacing w:after="0" w:line="240" w:lineRule="auto"/>
        <w:jc w:val="both"/>
        <w:rPr>
          <w:rFonts w:cs="Calibri"/>
          <w:color w:val="3B3838" w:themeColor="background2" w:themeShade="40"/>
          <w:sz w:val="22"/>
        </w:rPr>
      </w:pPr>
      <w:r w:rsidRPr="00B32AA4">
        <w:rPr>
          <w:rFonts w:cs="Calibri"/>
          <w:color w:val="3B3838" w:themeColor="background2" w:themeShade="40"/>
          <w:sz w:val="22"/>
        </w:rPr>
        <w:t xml:space="preserve">Expérience avérée de la conduite d’enquêtes en milieu rural </w:t>
      </w:r>
    </w:p>
    <w:p w14:paraId="6B62EF77" w14:textId="77777777" w:rsidR="00FC4224" w:rsidRPr="00B32AA4" w:rsidRDefault="00FC4224" w:rsidP="00C92D67">
      <w:pPr>
        <w:pStyle w:val="Paragraphedeliste"/>
        <w:numPr>
          <w:ilvl w:val="0"/>
          <w:numId w:val="15"/>
        </w:numPr>
        <w:suppressAutoHyphens/>
        <w:spacing w:after="0" w:line="240" w:lineRule="auto"/>
        <w:jc w:val="both"/>
        <w:rPr>
          <w:rFonts w:cs="Calibri"/>
          <w:color w:val="3B3838" w:themeColor="background2" w:themeShade="40"/>
          <w:sz w:val="22"/>
        </w:rPr>
      </w:pPr>
      <w:r w:rsidRPr="00B32AA4">
        <w:rPr>
          <w:rFonts w:cs="Calibri"/>
          <w:color w:val="3B3838" w:themeColor="background2" w:themeShade="40"/>
          <w:sz w:val="22"/>
        </w:rPr>
        <w:t xml:space="preserve">Expérience avérée de l’animation d’ateliers multi-acteurs.  </w:t>
      </w:r>
    </w:p>
    <w:p w14:paraId="4D898C42" w14:textId="77777777" w:rsidR="00FC4224" w:rsidRPr="00B32AA4" w:rsidRDefault="00FC4224" w:rsidP="00C92D67">
      <w:pPr>
        <w:pStyle w:val="Paragraphedeliste"/>
        <w:numPr>
          <w:ilvl w:val="0"/>
          <w:numId w:val="15"/>
        </w:numPr>
        <w:suppressAutoHyphens/>
        <w:spacing w:after="0" w:line="240" w:lineRule="auto"/>
        <w:jc w:val="both"/>
        <w:rPr>
          <w:rFonts w:cs="Calibri"/>
          <w:color w:val="3B3838" w:themeColor="background2" w:themeShade="40"/>
          <w:sz w:val="22"/>
        </w:rPr>
      </w:pPr>
      <w:r w:rsidRPr="00B32AA4">
        <w:rPr>
          <w:rFonts w:cs="Calibri"/>
          <w:color w:val="3B3838" w:themeColor="background2" w:themeShade="40"/>
          <w:sz w:val="22"/>
        </w:rPr>
        <w:t>Capacités rédactionnelles avérées</w:t>
      </w:r>
    </w:p>
    <w:p w14:paraId="30D6ACB3" w14:textId="77777777" w:rsidR="00FC4224" w:rsidRPr="00B32AA4" w:rsidRDefault="00FC4224" w:rsidP="00C92D67">
      <w:pPr>
        <w:pStyle w:val="Paragraphedeliste"/>
        <w:numPr>
          <w:ilvl w:val="0"/>
          <w:numId w:val="15"/>
        </w:numPr>
        <w:suppressAutoHyphens/>
        <w:spacing w:after="0" w:line="240" w:lineRule="auto"/>
        <w:jc w:val="both"/>
        <w:rPr>
          <w:rFonts w:cs="Calibri"/>
          <w:color w:val="3B3838" w:themeColor="background2" w:themeShade="40"/>
          <w:sz w:val="22"/>
        </w:rPr>
      </w:pPr>
      <w:r w:rsidRPr="00B32AA4">
        <w:rPr>
          <w:rFonts w:cs="Calibri"/>
          <w:color w:val="3B3838" w:themeColor="background2" w:themeShade="40"/>
          <w:sz w:val="22"/>
        </w:rPr>
        <w:t xml:space="preserve">Excellente capacité d’expression et de rédaction en français. </w:t>
      </w:r>
    </w:p>
    <w:p w14:paraId="36AC1802" w14:textId="77777777" w:rsidR="00FC4224" w:rsidRPr="00B32AA4" w:rsidRDefault="00FC4224" w:rsidP="00C92D67">
      <w:pPr>
        <w:pStyle w:val="Paragraphedeliste"/>
        <w:numPr>
          <w:ilvl w:val="0"/>
          <w:numId w:val="15"/>
        </w:numPr>
        <w:suppressAutoHyphens/>
        <w:spacing w:after="0" w:line="240" w:lineRule="auto"/>
        <w:jc w:val="both"/>
        <w:rPr>
          <w:rFonts w:cs="Calibri"/>
          <w:color w:val="3B3838" w:themeColor="background2" w:themeShade="40"/>
          <w:sz w:val="22"/>
        </w:rPr>
      </w:pPr>
      <w:r w:rsidRPr="00B32AA4">
        <w:rPr>
          <w:rFonts w:cs="Calibri"/>
          <w:color w:val="3B3838" w:themeColor="background2" w:themeShade="40"/>
          <w:sz w:val="22"/>
        </w:rPr>
        <w:t xml:space="preserve">La maîtrise du Tshiluba et/ou du Swahili est un atout majeur. </w:t>
      </w:r>
      <w:r w:rsidRPr="00B32AA4" w:rsidDel="00D4694F">
        <w:rPr>
          <w:rFonts w:cs="Calibri"/>
          <w:color w:val="3B3838" w:themeColor="background2" w:themeShade="40"/>
          <w:sz w:val="22"/>
        </w:rPr>
        <w:t xml:space="preserve"> </w:t>
      </w:r>
    </w:p>
    <w:p w14:paraId="0CDEA4CA" w14:textId="77777777" w:rsidR="00FC4224" w:rsidRPr="00B32AA4" w:rsidRDefault="00FC4224" w:rsidP="00B32AA4">
      <w:pPr>
        <w:tabs>
          <w:tab w:val="left" w:pos="3516"/>
        </w:tabs>
        <w:jc w:val="both"/>
        <w:rPr>
          <w:rFonts w:cs="Calibri-Bold"/>
          <w:b/>
          <w:bCs/>
          <w:sz w:val="24"/>
          <w:szCs w:val="24"/>
        </w:rPr>
      </w:pPr>
    </w:p>
    <w:p w14:paraId="31AC5CF6" w14:textId="28D8A4E4" w:rsidR="00FC4224" w:rsidRPr="00B32AA4" w:rsidRDefault="00FC4224" w:rsidP="00B32AA4">
      <w:pPr>
        <w:tabs>
          <w:tab w:val="left" w:pos="3516"/>
        </w:tabs>
        <w:jc w:val="both"/>
        <w:rPr>
          <w:rFonts w:cs="Calibri-Bold"/>
          <w:b/>
          <w:bCs/>
          <w:sz w:val="24"/>
          <w:szCs w:val="24"/>
        </w:rPr>
      </w:pPr>
      <w:r w:rsidRPr="00B32AA4">
        <w:rPr>
          <w:rFonts w:cs="Calibri-Bold"/>
          <w:b/>
          <w:bCs/>
          <w:sz w:val="24"/>
          <w:szCs w:val="24"/>
        </w:rPr>
        <w:t xml:space="preserve">3.4. Calendrier et </w:t>
      </w:r>
      <w:r w:rsidR="009930E5" w:rsidRPr="00B32AA4">
        <w:rPr>
          <w:rFonts w:cs="Calibri-Bold"/>
          <w:b/>
          <w:bCs/>
          <w:sz w:val="24"/>
          <w:szCs w:val="24"/>
        </w:rPr>
        <w:t>durée</w:t>
      </w:r>
      <w:r w:rsidRPr="00B32AA4">
        <w:rPr>
          <w:rFonts w:cs="Calibri-Bold"/>
          <w:b/>
          <w:bCs/>
          <w:sz w:val="24"/>
          <w:szCs w:val="24"/>
        </w:rPr>
        <w:t xml:space="preserve"> de la mission</w:t>
      </w:r>
    </w:p>
    <w:p w14:paraId="3C77101A" w14:textId="1A873FD9" w:rsidR="00FC4224" w:rsidRPr="00B32AA4" w:rsidRDefault="00FC4224" w:rsidP="00B32AA4">
      <w:pPr>
        <w:spacing w:after="0" w:line="240" w:lineRule="auto"/>
        <w:jc w:val="both"/>
        <w:rPr>
          <w:rFonts w:cs="Calibri"/>
          <w:b/>
          <w:bCs/>
          <w:color w:val="3B3838" w:themeColor="background2" w:themeShade="40"/>
          <w:sz w:val="22"/>
        </w:rPr>
      </w:pPr>
      <w:r w:rsidRPr="00B32AA4">
        <w:rPr>
          <w:rFonts w:cs="Calibri"/>
          <w:b/>
          <w:bCs/>
          <w:color w:val="3B3838" w:themeColor="background2" w:themeShade="40"/>
          <w:sz w:val="22"/>
        </w:rPr>
        <w:t xml:space="preserve">Calendrier indicatif de l’étude </w:t>
      </w:r>
      <w:r w:rsidR="009930E5">
        <w:rPr>
          <w:rFonts w:cs="Calibri"/>
          <w:b/>
          <w:bCs/>
          <w:color w:val="3B3838" w:themeColor="background2" w:themeShade="40"/>
          <w:sz w:val="22"/>
        </w:rPr>
        <w:t xml:space="preserve">s’étale sur 8 semaines </w:t>
      </w:r>
    </w:p>
    <w:p w14:paraId="3EB17AE7" w14:textId="77777777" w:rsidR="00FC4224" w:rsidRPr="00B32AA4" w:rsidRDefault="00FC4224" w:rsidP="00B32AA4">
      <w:pPr>
        <w:spacing w:after="0" w:line="240" w:lineRule="auto"/>
        <w:jc w:val="both"/>
        <w:rPr>
          <w:rFonts w:cs="Calibri"/>
          <w:b/>
          <w:bCs/>
          <w:color w:val="3B3838" w:themeColor="background2" w:themeShade="40"/>
          <w:sz w:val="22"/>
        </w:rPr>
      </w:pPr>
    </w:p>
    <w:tbl>
      <w:tblPr>
        <w:tblW w:w="8494" w:type="dxa"/>
        <w:tblCellMar>
          <w:left w:w="0" w:type="dxa"/>
          <w:right w:w="0" w:type="dxa"/>
        </w:tblCellMar>
        <w:tblLook w:val="04A0" w:firstRow="1" w:lastRow="0" w:firstColumn="1" w:lastColumn="0" w:noHBand="0" w:noVBand="1"/>
      </w:tblPr>
      <w:tblGrid>
        <w:gridCol w:w="4243"/>
        <w:gridCol w:w="4251"/>
      </w:tblGrid>
      <w:tr w:rsidR="00FC4224" w:rsidRPr="00B32AA4" w14:paraId="1AABD3EE" w14:textId="77777777" w:rsidTr="009930E5">
        <w:tc>
          <w:tcPr>
            <w:tcW w:w="4243" w:type="dxa"/>
            <w:tcBorders>
              <w:top w:val="single" w:sz="8" w:space="0" w:color="auto"/>
              <w:left w:val="single" w:sz="8" w:space="0" w:color="auto"/>
              <w:bottom w:val="single" w:sz="8" w:space="0" w:color="auto"/>
              <w:right w:val="single" w:sz="8" w:space="0" w:color="auto"/>
            </w:tcBorders>
            <w:shd w:val="clear" w:color="auto" w:fill="D9F2D0"/>
            <w:tcMar>
              <w:top w:w="0" w:type="dxa"/>
              <w:left w:w="108" w:type="dxa"/>
              <w:bottom w:w="0" w:type="dxa"/>
              <w:right w:w="108" w:type="dxa"/>
            </w:tcMar>
            <w:hideMark/>
          </w:tcPr>
          <w:p w14:paraId="39C4D85E" w14:textId="77777777" w:rsidR="00FC4224" w:rsidRPr="00B32AA4" w:rsidRDefault="00FC4224" w:rsidP="00B32AA4">
            <w:pPr>
              <w:spacing w:after="0" w:line="240" w:lineRule="auto"/>
              <w:jc w:val="both"/>
              <w:rPr>
                <w:rFonts w:cs="Calibri"/>
                <w:b/>
                <w:bCs/>
                <w:color w:val="3B3838" w:themeColor="background2" w:themeShade="40"/>
                <w:sz w:val="22"/>
              </w:rPr>
            </w:pPr>
            <w:r w:rsidRPr="00B32AA4">
              <w:rPr>
                <w:rFonts w:cs="Calibri"/>
                <w:b/>
                <w:bCs/>
                <w:color w:val="3B3838" w:themeColor="background2" w:themeShade="40"/>
                <w:sz w:val="22"/>
              </w:rPr>
              <w:t>Phase</w:t>
            </w:r>
          </w:p>
        </w:tc>
        <w:tc>
          <w:tcPr>
            <w:tcW w:w="4251" w:type="dxa"/>
            <w:tcBorders>
              <w:top w:val="single" w:sz="8" w:space="0" w:color="auto"/>
              <w:left w:val="nil"/>
              <w:bottom w:val="single" w:sz="8" w:space="0" w:color="auto"/>
              <w:right w:val="single" w:sz="8" w:space="0" w:color="auto"/>
            </w:tcBorders>
            <w:shd w:val="clear" w:color="auto" w:fill="D9F2D0"/>
            <w:tcMar>
              <w:top w:w="0" w:type="dxa"/>
              <w:left w:w="108" w:type="dxa"/>
              <w:bottom w:w="0" w:type="dxa"/>
              <w:right w:w="108" w:type="dxa"/>
            </w:tcMar>
            <w:hideMark/>
          </w:tcPr>
          <w:p w14:paraId="4FAD6FEE" w14:textId="77777777" w:rsidR="00FC4224" w:rsidRPr="00B32AA4" w:rsidRDefault="00FC4224" w:rsidP="00B32AA4">
            <w:pPr>
              <w:spacing w:after="0" w:line="240" w:lineRule="auto"/>
              <w:jc w:val="both"/>
              <w:rPr>
                <w:rFonts w:cs="Calibri"/>
                <w:b/>
                <w:bCs/>
                <w:color w:val="3B3838" w:themeColor="background2" w:themeShade="40"/>
                <w:sz w:val="22"/>
              </w:rPr>
            </w:pPr>
            <w:r w:rsidRPr="00B32AA4">
              <w:rPr>
                <w:rFonts w:cs="Calibri"/>
                <w:b/>
                <w:bCs/>
                <w:color w:val="3B3838" w:themeColor="background2" w:themeShade="40"/>
                <w:sz w:val="22"/>
              </w:rPr>
              <w:t xml:space="preserve">Délai de réalisation </w:t>
            </w:r>
          </w:p>
          <w:p w14:paraId="4BABD8E0" w14:textId="56AB1086" w:rsidR="00FC4224" w:rsidRPr="00B32AA4" w:rsidRDefault="00FC4224" w:rsidP="00B32AA4">
            <w:pPr>
              <w:spacing w:after="0" w:line="240" w:lineRule="auto"/>
              <w:jc w:val="both"/>
              <w:rPr>
                <w:rFonts w:cs="Calibri"/>
                <w:b/>
                <w:bCs/>
                <w:color w:val="3B3838" w:themeColor="background2" w:themeShade="40"/>
                <w:sz w:val="22"/>
              </w:rPr>
            </w:pPr>
            <w:r w:rsidRPr="00B32AA4">
              <w:rPr>
                <w:rFonts w:cs="Calibri"/>
                <w:b/>
                <w:bCs/>
                <w:color w:val="3B3838" w:themeColor="background2" w:themeShade="40"/>
                <w:sz w:val="22"/>
              </w:rPr>
              <w:t>(S</w:t>
            </w:r>
            <w:r w:rsidR="009930E5">
              <w:rPr>
                <w:rFonts w:cs="Calibri"/>
                <w:b/>
                <w:bCs/>
                <w:color w:val="3B3838" w:themeColor="background2" w:themeShade="40"/>
                <w:sz w:val="22"/>
              </w:rPr>
              <w:t>1</w:t>
            </w:r>
            <w:r w:rsidRPr="00B32AA4">
              <w:rPr>
                <w:rFonts w:cs="Calibri"/>
                <w:b/>
                <w:bCs/>
                <w:color w:val="3B3838" w:themeColor="background2" w:themeShade="40"/>
                <w:sz w:val="22"/>
              </w:rPr>
              <w:t xml:space="preserve"> = semaine </w:t>
            </w:r>
            <w:r w:rsidR="009930E5">
              <w:rPr>
                <w:rFonts w:cs="Calibri"/>
                <w:b/>
                <w:bCs/>
                <w:color w:val="3B3838" w:themeColor="background2" w:themeShade="40"/>
                <w:sz w:val="22"/>
              </w:rPr>
              <w:t>suivant la semaine de réception par le prestataire de la</w:t>
            </w:r>
            <w:r w:rsidRPr="00B32AA4">
              <w:rPr>
                <w:rFonts w:cs="Calibri"/>
                <w:b/>
                <w:bCs/>
                <w:color w:val="3B3838" w:themeColor="background2" w:themeShade="40"/>
                <w:sz w:val="22"/>
              </w:rPr>
              <w:t xml:space="preserve"> </w:t>
            </w:r>
            <w:r w:rsidR="009930E5">
              <w:rPr>
                <w:rFonts w:cs="Calibri"/>
                <w:b/>
                <w:bCs/>
                <w:color w:val="3B3838" w:themeColor="background2" w:themeShade="40"/>
                <w:sz w:val="22"/>
              </w:rPr>
              <w:t xml:space="preserve">lettre de </w:t>
            </w:r>
            <w:r w:rsidRPr="00B32AA4">
              <w:rPr>
                <w:rFonts w:cs="Calibri"/>
                <w:b/>
                <w:bCs/>
                <w:color w:val="3B3838" w:themeColor="background2" w:themeShade="40"/>
                <w:sz w:val="22"/>
              </w:rPr>
              <w:t>notification</w:t>
            </w:r>
            <w:r w:rsidR="009930E5">
              <w:rPr>
                <w:rFonts w:cs="Calibri"/>
                <w:b/>
                <w:bCs/>
                <w:color w:val="3B3838" w:themeColor="background2" w:themeShade="40"/>
                <w:sz w:val="22"/>
              </w:rPr>
              <w:t xml:space="preserve"> ou le bon de commande portant attribution </w:t>
            </w:r>
            <w:r w:rsidRPr="00B32AA4">
              <w:rPr>
                <w:rFonts w:cs="Calibri"/>
                <w:b/>
                <w:bCs/>
                <w:color w:val="3B3838" w:themeColor="background2" w:themeShade="40"/>
                <w:sz w:val="22"/>
              </w:rPr>
              <w:t>du marché)</w:t>
            </w:r>
          </w:p>
        </w:tc>
      </w:tr>
      <w:tr w:rsidR="00FC4224" w:rsidRPr="00B32AA4" w14:paraId="5E90BA4F" w14:textId="77777777" w:rsidTr="009930E5">
        <w:trPr>
          <w:trHeight w:val="30"/>
        </w:trPr>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EE2109" w14:textId="77777777" w:rsidR="00FC4224" w:rsidRPr="00B32AA4" w:rsidRDefault="00FC4224" w:rsidP="00B32AA4">
            <w:pPr>
              <w:spacing w:after="0" w:line="240" w:lineRule="auto"/>
              <w:jc w:val="both"/>
              <w:rPr>
                <w:rFonts w:cs="Calibri"/>
                <w:color w:val="3B3838" w:themeColor="background2" w:themeShade="40"/>
                <w:sz w:val="22"/>
              </w:rPr>
            </w:pPr>
            <w:r w:rsidRPr="00B32AA4">
              <w:rPr>
                <w:rFonts w:cs="Calibri"/>
                <w:color w:val="3B3838" w:themeColor="background2" w:themeShade="40"/>
                <w:sz w:val="22"/>
              </w:rPr>
              <w:t>P1 : Cadrage de l’étude</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14:paraId="66762C5C" w14:textId="77777777" w:rsidR="00FC4224" w:rsidRPr="00B32AA4" w:rsidRDefault="00FC4224" w:rsidP="00B32AA4">
            <w:pPr>
              <w:spacing w:after="0" w:line="240" w:lineRule="auto"/>
              <w:jc w:val="both"/>
              <w:rPr>
                <w:rFonts w:cs="Calibri"/>
                <w:color w:val="3B3838" w:themeColor="background2" w:themeShade="40"/>
                <w:sz w:val="22"/>
              </w:rPr>
            </w:pPr>
            <w:r w:rsidRPr="00B32AA4">
              <w:rPr>
                <w:rFonts w:cs="Calibri"/>
                <w:color w:val="3B3838" w:themeColor="background2" w:themeShade="40"/>
                <w:sz w:val="22"/>
              </w:rPr>
              <w:t xml:space="preserve">S 1 </w:t>
            </w:r>
          </w:p>
        </w:tc>
      </w:tr>
      <w:tr w:rsidR="00FC4224" w:rsidRPr="00B32AA4" w14:paraId="3A42C942" w14:textId="77777777" w:rsidTr="009930E5">
        <w:trPr>
          <w:trHeight w:val="30"/>
        </w:trPr>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485053" w14:textId="77777777" w:rsidR="00FC4224" w:rsidRPr="00B32AA4" w:rsidRDefault="00FC4224" w:rsidP="00B32AA4">
            <w:pPr>
              <w:spacing w:after="0" w:line="240" w:lineRule="auto"/>
              <w:jc w:val="both"/>
              <w:rPr>
                <w:rFonts w:cs="Calibri"/>
                <w:color w:val="3B3838" w:themeColor="background2" w:themeShade="40"/>
                <w:sz w:val="22"/>
              </w:rPr>
            </w:pPr>
            <w:r w:rsidRPr="00B32AA4">
              <w:rPr>
                <w:rFonts w:cs="Calibri"/>
                <w:color w:val="3B3838" w:themeColor="background2" w:themeShade="40"/>
                <w:sz w:val="22"/>
              </w:rPr>
              <w:t xml:space="preserve">P2 : Développement des guides d’enquêtes </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14:paraId="7E3E6201" w14:textId="77777777" w:rsidR="00FC4224" w:rsidRPr="00B32AA4" w:rsidRDefault="00FC4224" w:rsidP="00B32AA4">
            <w:pPr>
              <w:spacing w:after="0" w:line="240" w:lineRule="auto"/>
              <w:jc w:val="both"/>
              <w:rPr>
                <w:rFonts w:cs="Calibri"/>
                <w:color w:val="3B3838" w:themeColor="background2" w:themeShade="40"/>
                <w:sz w:val="22"/>
              </w:rPr>
            </w:pPr>
            <w:r w:rsidRPr="00B32AA4">
              <w:rPr>
                <w:rFonts w:cs="Calibri"/>
                <w:color w:val="3B3838" w:themeColor="background2" w:themeShade="40"/>
                <w:sz w:val="22"/>
              </w:rPr>
              <w:t>S 2</w:t>
            </w:r>
          </w:p>
        </w:tc>
      </w:tr>
      <w:tr w:rsidR="00FC4224" w:rsidRPr="00B32AA4" w14:paraId="104A07D9" w14:textId="77777777" w:rsidTr="009930E5">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2FBD6C" w14:textId="77777777" w:rsidR="00FC4224" w:rsidRPr="00B32AA4" w:rsidRDefault="00FC4224" w:rsidP="00B32AA4">
            <w:pPr>
              <w:spacing w:after="0" w:line="240" w:lineRule="auto"/>
              <w:jc w:val="both"/>
              <w:rPr>
                <w:rFonts w:cs="Calibri"/>
                <w:color w:val="3B3838" w:themeColor="background2" w:themeShade="40"/>
                <w:sz w:val="22"/>
              </w:rPr>
            </w:pPr>
            <w:r w:rsidRPr="00B32AA4">
              <w:rPr>
                <w:rFonts w:cs="Calibri"/>
                <w:color w:val="3B3838" w:themeColor="background2" w:themeShade="40"/>
                <w:sz w:val="22"/>
              </w:rPr>
              <w:t>P3 : Collecte des données</w:t>
            </w:r>
          </w:p>
        </w:tc>
        <w:tc>
          <w:tcPr>
            <w:tcW w:w="4251" w:type="dxa"/>
            <w:tcBorders>
              <w:top w:val="nil"/>
              <w:left w:val="nil"/>
              <w:bottom w:val="single" w:sz="8" w:space="0" w:color="auto"/>
              <w:right w:val="single" w:sz="8" w:space="0" w:color="auto"/>
            </w:tcBorders>
            <w:tcMar>
              <w:top w:w="0" w:type="dxa"/>
              <w:left w:w="108" w:type="dxa"/>
              <w:bottom w:w="0" w:type="dxa"/>
              <w:right w:w="108" w:type="dxa"/>
            </w:tcMar>
          </w:tcPr>
          <w:p w14:paraId="5582A6E8" w14:textId="77777777" w:rsidR="00FC4224" w:rsidRPr="00B32AA4" w:rsidRDefault="00FC4224" w:rsidP="00B32AA4">
            <w:pPr>
              <w:spacing w:after="0" w:line="240" w:lineRule="auto"/>
              <w:jc w:val="both"/>
              <w:rPr>
                <w:rFonts w:cs="Calibri"/>
                <w:color w:val="3B3838" w:themeColor="background2" w:themeShade="40"/>
                <w:sz w:val="22"/>
              </w:rPr>
            </w:pPr>
            <w:r w:rsidRPr="00B32AA4">
              <w:rPr>
                <w:rFonts w:cs="Calibri"/>
                <w:color w:val="3B3838" w:themeColor="background2" w:themeShade="40"/>
                <w:sz w:val="22"/>
              </w:rPr>
              <w:t>S 3-S4</w:t>
            </w:r>
          </w:p>
        </w:tc>
      </w:tr>
      <w:tr w:rsidR="00FC4224" w:rsidRPr="00B32AA4" w14:paraId="3DEFFB3B" w14:textId="77777777" w:rsidTr="009930E5">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1BC316" w14:textId="77777777" w:rsidR="00FC4224" w:rsidRPr="00B32AA4" w:rsidRDefault="00FC4224" w:rsidP="00B32AA4">
            <w:pPr>
              <w:spacing w:after="0" w:line="240" w:lineRule="auto"/>
              <w:jc w:val="both"/>
              <w:rPr>
                <w:rFonts w:cs="Calibri"/>
                <w:color w:val="3B3838" w:themeColor="background2" w:themeShade="40"/>
                <w:sz w:val="22"/>
              </w:rPr>
            </w:pPr>
            <w:r w:rsidRPr="00B32AA4">
              <w:rPr>
                <w:rFonts w:cs="Calibri"/>
                <w:color w:val="3B3838" w:themeColor="background2" w:themeShade="40"/>
                <w:sz w:val="22"/>
              </w:rPr>
              <w:t>P4 - Phase de traitement et d’analyse</w:t>
            </w:r>
          </w:p>
        </w:tc>
        <w:tc>
          <w:tcPr>
            <w:tcW w:w="4251" w:type="dxa"/>
            <w:tcBorders>
              <w:top w:val="nil"/>
              <w:left w:val="nil"/>
              <w:bottom w:val="single" w:sz="8" w:space="0" w:color="auto"/>
              <w:right w:val="single" w:sz="8" w:space="0" w:color="auto"/>
            </w:tcBorders>
            <w:tcMar>
              <w:top w:w="0" w:type="dxa"/>
              <w:left w:w="108" w:type="dxa"/>
              <w:bottom w:w="0" w:type="dxa"/>
              <w:right w:w="108" w:type="dxa"/>
            </w:tcMar>
          </w:tcPr>
          <w:p w14:paraId="5B17DFC2" w14:textId="77777777" w:rsidR="00FC4224" w:rsidRPr="00B32AA4" w:rsidRDefault="00FC4224" w:rsidP="00B32AA4">
            <w:pPr>
              <w:spacing w:after="0" w:line="240" w:lineRule="auto"/>
              <w:jc w:val="both"/>
              <w:rPr>
                <w:rFonts w:cs="Calibri"/>
                <w:color w:val="3B3838" w:themeColor="background2" w:themeShade="40"/>
                <w:sz w:val="22"/>
              </w:rPr>
            </w:pPr>
            <w:r w:rsidRPr="00B32AA4">
              <w:rPr>
                <w:rFonts w:cs="Calibri"/>
                <w:color w:val="3B3838" w:themeColor="background2" w:themeShade="40"/>
                <w:sz w:val="22"/>
              </w:rPr>
              <w:t>S 5</w:t>
            </w:r>
          </w:p>
        </w:tc>
      </w:tr>
      <w:tr w:rsidR="00FC4224" w:rsidRPr="00B32AA4" w14:paraId="556DFCDB" w14:textId="77777777" w:rsidTr="009930E5">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85EA8A" w14:textId="77777777" w:rsidR="00FC4224" w:rsidRPr="00B32AA4" w:rsidRDefault="00FC4224" w:rsidP="00B32AA4">
            <w:pPr>
              <w:spacing w:after="0" w:line="240" w:lineRule="auto"/>
              <w:jc w:val="both"/>
              <w:rPr>
                <w:rFonts w:cs="Calibri"/>
                <w:color w:val="3B3838" w:themeColor="background2" w:themeShade="40"/>
                <w:sz w:val="22"/>
              </w:rPr>
            </w:pPr>
            <w:r w:rsidRPr="00B32AA4">
              <w:rPr>
                <w:rFonts w:cs="Calibri"/>
                <w:color w:val="3B3838" w:themeColor="background2" w:themeShade="40"/>
                <w:sz w:val="22"/>
              </w:rPr>
              <w:t>P5 - Restitution des résultats provisoires (atelier)</w:t>
            </w:r>
          </w:p>
        </w:tc>
        <w:tc>
          <w:tcPr>
            <w:tcW w:w="4251" w:type="dxa"/>
            <w:tcBorders>
              <w:top w:val="nil"/>
              <w:left w:val="nil"/>
              <w:bottom w:val="single" w:sz="8" w:space="0" w:color="auto"/>
              <w:right w:val="single" w:sz="8" w:space="0" w:color="auto"/>
            </w:tcBorders>
            <w:tcMar>
              <w:top w:w="0" w:type="dxa"/>
              <w:left w:w="108" w:type="dxa"/>
              <w:bottom w:w="0" w:type="dxa"/>
              <w:right w:w="108" w:type="dxa"/>
            </w:tcMar>
          </w:tcPr>
          <w:p w14:paraId="3E837D62" w14:textId="77777777" w:rsidR="00FC4224" w:rsidRPr="00B32AA4" w:rsidRDefault="00FC4224" w:rsidP="00B32AA4">
            <w:pPr>
              <w:spacing w:after="0" w:line="240" w:lineRule="auto"/>
              <w:jc w:val="both"/>
              <w:rPr>
                <w:rFonts w:cs="Calibri"/>
                <w:color w:val="3B3838" w:themeColor="background2" w:themeShade="40"/>
                <w:sz w:val="22"/>
              </w:rPr>
            </w:pPr>
            <w:r w:rsidRPr="00B32AA4">
              <w:rPr>
                <w:rFonts w:cs="Calibri"/>
                <w:color w:val="3B3838" w:themeColor="background2" w:themeShade="40"/>
                <w:sz w:val="22"/>
              </w:rPr>
              <w:t>S 6</w:t>
            </w:r>
          </w:p>
        </w:tc>
      </w:tr>
      <w:tr w:rsidR="00FC4224" w:rsidRPr="00B32AA4" w14:paraId="504DCBFE" w14:textId="77777777" w:rsidTr="009930E5">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8A38BE" w14:textId="77777777" w:rsidR="00FC4224" w:rsidRPr="00B32AA4" w:rsidRDefault="00FC4224" w:rsidP="00B32AA4">
            <w:pPr>
              <w:spacing w:after="0" w:line="240" w:lineRule="auto"/>
              <w:jc w:val="both"/>
              <w:rPr>
                <w:rFonts w:cs="Calibri"/>
                <w:color w:val="3B3838" w:themeColor="background2" w:themeShade="40"/>
                <w:sz w:val="22"/>
              </w:rPr>
            </w:pPr>
            <w:r w:rsidRPr="00B32AA4">
              <w:rPr>
                <w:rFonts w:cs="Calibri"/>
                <w:color w:val="3B3838" w:themeColor="background2" w:themeShade="40"/>
                <w:sz w:val="22"/>
              </w:rPr>
              <w:t>P6 - Rédaction du rapport provisoire</w:t>
            </w:r>
          </w:p>
        </w:tc>
        <w:tc>
          <w:tcPr>
            <w:tcW w:w="4251" w:type="dxa"/>
            <w:tcBorders>
              <w:top w:val="nil"/>
              <w:left w:val="nil"/>
              <w:bottom w:val="single" w:sz="8" w:space="0" w:color="auto"/>
              <w:right w:val="single" w:sz="8" w:space="0" w:color="auto"/>
            </w:tcBorders>
            <w:tcMar>
              <w:top w:w="0" w:type="dxa"/>
              <w:left w:w="108" w:type="dxa"/>
              <w:bottom w:w="0" w:type="dxa"/>
              <w:right w:w="108" w:type="dxa"/>
            </w:tcMar>
          </w:tcPr>
          <w:p w14:paraId="0CAFD367" w14:textId="77777777" w:rsidR="00FC4224" w:rsidRPr="00B32AA4" w:rsidRDefault="00FC4224" w:rsidP="00B32AA4">
            <w:pPr>
              <w:spacing w:after="0" w:line="240" w:lineRule="auto"/>
              <w:jc w:val="both"/>
              <w:rPr>
                <w:rFonts w:cs="Calibri"/>
                <w:color w:val="3B3838" w:themeColor="background2" w:themeShade="40"/>
                <w:sz w:val="22"/>
              </w:rPr>
            </w:pPr>
            <w:r w:rsidRPr="00B32AA4">
              <w:rPr>
                <w:rFonts w:cs="Calibri"/>
                <w:color w:val="3B3838" w:themeColor="background2" w:themeShade="40"/>
                <w:sz w:val="22"/>
              </w:rPr>
              <w:t>S 7</w:t>
            </w:r>
          </w:p>
        </w:tc>
      </w:tr>
      <w:tr w:rsidR="00FC4224" w:rsidRPr="00B32AA4" w14:paraId="2D84DAC0" w14:textId="77777777" w:rsidTr="009930E5">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97A43E" w14:textId="77777777" w:rsidR="00FC4224" w:rsidRPr="00B32AA4" w:rsidRDefault="00FC4224" w:rsidP="00B32AA4">
            <w:pPr>
              <w:spacing w:after="0" w:line="240" w:lineRule="auto"/>
              <w:jc w:val="both"/>
              <w:rPr>
                <w:rFonts w:cs="Calibri"/>
                <w:color w:val="3B3838" w:themeColor="background2" w:themeShade="40"/>
                <w:sz w:val="22"/>
              </w:rPr>
            </w:pPr>
            <w:r w:rsidRPr="00B32AA4">
              <w:rPr>
                <w:rFonts w:cs="Calibri"/>
                <w:color w:val="3B3838" w:themeColor="background2" w:themeShade="40"/>
                <w:sz w:val="22"/>
              </w:rPr>
              <w:t xml:space="preserve">P7 – Intégration des commentaires et rédaction du rapport final </w:t>
            </w:r>
          </w:p>
        </w:tc>
        <w:tc>
          <w:tcPr>
            <w:tcW w:w="4251" w:type="dxa"/>
            <w:tcBorders>
              <w:top w:val="nil"/>
              <w:left w:val="nil"/>
              <w:bottom w:val="single" w:sz="8" w:space="0" w:color="auto"/>
              <w:right w:val="single" w:sz="8" w:space="0" w:color="auto"/>
            </w:tcBorders>
            <w:tcMar>
              <w:top w:w="0" w:type="dxa"/>
              <w:left w:w="108" w:type="dxa"/>
              <w:bottom w:w="0" w:type="dxa"/>
              <w:right w:w="108" w:type="dxa"/>
            </w:tcMar>
          </w:tcPr>
          <w:p w14:paraId="7B84B79C" w14:textId="77777777" w:rsidR="00FC4224" w:rsidRPr="00B32AA4" w:rsidRDefault="00FC4224" w:rsidP="00B32AA4">
            <w:pPr>
              <w:spacing w:after="0" w:line="240" w:lineRule="auto"/>
              <w:jc w:val="both"/>
              <w:rPr>
                <w:rFonts w:cs="Calibri"/>
                <w:color w:val="3B3838" w:themeColor="background2" w:themeShade="40"/>
                <w:sz w:val="22"/>
              </w:rPr>
            </w:pPr>
            <w:r w:rsidRPr="00B32AA4">
              <w:rPr>
                <w:rFonts w:cs="Calibri"/>
                <w:color w:val="3B3838" w:themeColor="background2" w:themeShade="40"/>
                <w:sz w:val="22"/>
              </w:rPr>
              <w:t>S 8</w:t>
            </w:r>
          </w:p>
        </w:tc>
      </w:tr>
    </w:tbl>
    <w:p w14:paraId="5CC8D3FC" w14:textId="77777777" w:rsidR="00FC4224" w:rsidRPr="00B32AA4" w:rsidRDefault="00FC4224" w:rsidP="00B32AA4">
      <w:pPr>
        <w:spacing w:after="0" w:line="240" w:lineRule="auto"/>
        <w:jc w:val="both"/>
        <w:rPr>
          <w:rFonts w:cs="Calibri"/>
          <w:b/>
          <w:bCs/>
          <w:color w:val="3B3838" w:themeColor="background2" w:themeShade="40"/>
          <w:sz w:val="22"/>
        </w:rPr>
      </w:pPr>
    </w:p>
    <w:p w14:paraId="1F795B64" w14:textId="77777777" w:rsidR="00FC4224" w:rsidRPr="00B32AA4" w:rsidRDefault="00FC4224" w:rsidP="00B32AA4">
      <w:pPr>
        <w:spacing w:after="0" w:line="240" w:lineRule="auto"/>
        <w:jc w:val="both"/>
        <w:rPr>
          <w:rFonts w:cs="Calibri"/>
          <w:color w:val="3B3838" w:themeColor="background2" w:themeShade="40"/>
          <w:sz w:val="22"/>
        </w:rPr>
      </w:pPr>
      <w:r w:rsidRPr="00B32AA4">
        <w:rPr>
          <w:rFonts w:cs="Calibri"/>
          <w:color w:val="3B3838" w:themeColor="background2" w:themeShade="40"/>
          <w:sz w:val="22"/>
        </w:rPr>
        <w:t>Le consultant doit fournir sa prestation dans une fourchette de temps ne dépassant pas 8 semaines après notification du contrat.</w:t>
      </w:r>
    </w:p>
    <w:p w14:paraId="1F875437" w14:textId="77777777" w:rsidR="00FC4224" w:rsidRPr="00B32AA4" w:rsidRDefault="00FC4224" w:rsidP="00B32AA4">
      <w:pPr>
        <w:tabs>
          <w:tab w:val="left" w:pos="3516"/>
        </w:tabs>
        <w:jc w:val="both"/>
        <w:rPr>
          <w:rFonts w:cs="Calibri-Bold"/>
          <w:b/>
          <w:bCs/>
          <w:sz w:val="24"/>
          <w:szCs w:val="24"/>
        </w:rPr>
      </w:pPr>
    </w:p>
    <w:p w14:paraId="6A56BE5B" w14:textId="77777777" w:rsidR="00FC4224" w:rsidRPr="00B32AA4" w:rsidRDefault="00FC4224" w:rsidP="00B32AA4">
      <w:pPr>
        <w:tabs>
          <w:tab w:val="left" w:pos="3516"/>
        </w:tabs>
        <w:jc w:val="both"/>
        <w:rPr>
          <w:rFonts w:cs="Calibri-Bold"/>
          <w:b/>
          <w:bCs/>
          <w:sz w:val="24"/>
          <w:szCs w:val="24"/>
        </w:rPr>
      </w:pPr>
    </w:p>
    <w:p w14:paraId="2E5ACEEC" w14:textId="2D6767BB" w:rsidR="00FC4224" w:rsidRPr="00B32AA4" w:rsidRDefault="00FC4224" w:rsidP="00B32AA4">
      <w:pPr>
        <w:tabs>
          <w:tab w:val="left" w:pos="3516"/>
        </w:tabs>
        <w:jc w:val="both"/>
        <w:rPr>
          <w:rFonts w:cs="Calibri-Bold"/>
          <w:b/>
          <w:bCs/>
          <w:sz w:val="24"/>
          <w:szCs w:val="24"/>
        </w:rPr>
      </w:pPr>
      <w:r w:rsidRPr="00B32AA4">
        <w:rPr>
          <w:rFonts w:cs="Calibri-Bold"/>
          <w:b/>
          <w:bCs/>
          <w:sz w:val="24"/>
          <w:szCs w:val="24"/>
        </w:rPr>
        <w:t>3.5. Organisation</w:t>
      </w:r>
    </w:p>
    <w:p w14:paraId="6DC7722A" w14:textId="03B9CEF0" w:rsidR="00FC4224" w:rsidRPr="00B32AA4" w:rsidRDefault="00FC4224" w:rsidP="00B32AA4">
      <w:pPr>
        <w:spacing w:after="0" w:line="240" w:lineRule="auto"/>
        <w:jc w:val="both"/>
        <w:rPr>
          <w:rFonts w:cs="Calibri"/>
          <w:color w:val="3B3838" w:themeColor="background2" w:themeShade="40"/>
          <w:sz w:val="22"/>
        </w:rPr>
      </w:pPr>
      <w:r w:rsidRPr="00B32AA4">
        <w:rPr>
          <w:rFonts w:cs="Arial"/>
          <w:b/>
          <w:sz w:val="22"/>
          <w:u w:val="single"/>
        </w:rPr>
        <w:t>3.5.1. Tâches des consultants</w:t>
      </w:r>
    </w:p>
    <w:p w14:paraId="177399D0" w14:textId="77777777" w:rsidR="00FC4224" w:rsidRPr="00B32AA4" w:rsidRDefault="00FC4224" w:rsidP="00B32AA4">
      <w:pPr>
        <w:spacing w:after="0" w:line="240" w:lineRule="auto"/>
        <w:jc w:val="both"/>
        <w:rPr>
          <w:rFonts w:cs="Arial"/>
          <w:b/>
          <w:sz w:val="22"/>
          <w:u w:val="single"/>
        </w:rPr>
      </w:pPr>
      <w:r w:rsidRPr="00B32AA4">
        <w:rPr>
          <w:rFonts w:cs="Calibri"/>
          <w:color w:val="3B3838" w:themeColor="background2" w:themeShade="40"/>
          <w:sz w:val="22"/>
        </w:rPr>
        <w:t xml:space="preserve">Les tâches du consultant sont les suivantes : </w:t>
      </w:r>
    </w:p>
    <w:p w14:paraId="48E09169" w14:textId="77777777" w:rsidR="00FC4224" w:rsidRPr="00B32AA4" w:rsidRDefault="00FC4224" w:rsidP="00C92D67">
      <w:pPr>
        <w:pStyle w:val="Paragraphedeliste"/>
        <w:numPr>
          <w:ilvl w:val="0"/>
          <w:numId w:val="16"/>
        </w:numPr>
        <w:suppressAutoHyphens/>
        <w:spacing w:after="0" w:line="240" w:lineRule="auto"/>
        <w:jc w:val="both"/>
        <w:rPr>
          <w:rFonts w:cs="Calibri"/>
          <w:color w:val="3B3838" w:themeColor="background2" w:themeShade="40"/>
          <w:sz w:val="22"/>
        </w:rPr>
      </w:pPr>
      <w:r w:rsidRPr="00B32AA4">
        <w:rPr>
          <w:rFonts w:cs="Calibri"/>
          <w:color w:val="3B3838" w:themeColor="background2" w:themeShade="40"/>
          <w:sz w:val="22"/>
        </w:rPr>
        <w:t xml:space="preserve">Évaluer l’offre et la demande actuelle et potentielle pour les produits maraichers retenus dans les territoires de </w:t>
      </w:r>
      <w:proofErr w:type="spellStart"/>
      <w:r w:rsidRPr="00B32AA4">
        <w:rPr>
          <w:rFonts w:cs="Calibri"/>
          <w:color w:val="3B3838" w:themeColor="background2" w:themeShade="40"/>
          <w:sz w:val="22"/>
        </w:rPr>
        <w:t>Tshilenge</w:t>
      </w:r>
      <w:proofErr w:type="spellEnd"/>
      <w:r w:rsidRPr="00B32AA4">
        <w:rPr>
          <w:rFonts w:cs="Calibri"/>
          <w:color w:val="3B3838" w:themeColor="background2" w:themeShade="40"/>
          <w:sz w:val="22"/>
        </w:rPr>
        <w:t xml:space="preserve"> et </w:t>
      </w:r>
      <w:proofErr w:type="spellStart"/>
      <w:r w:rsidRPr="00B32AA4">
        <w:rPr>
          <w:rFonts w:cs="Calibri"/>
          <w:color w:val="3B3838" w:themeColor="background2" w:themeShade="40"/>
          <w:sz w:val="22"/>
        </w:rPr>
        <w:t>Ngandajika</w:t>
      </w:r>
      <w:proofErr w:type="spellEnd"/>
      <w:r w:rsidRPr="00B32AA4">
        <w:rPr>
          <w:rFonts w:cs="Calibri"/>
          <w:color w:val="3B3838" w:themeColor="background2" w:themeShade="40"/>
          <w:sz w:val="22"/>
        </w:rPr>
        <w:t xml:space="preserve"> (volumes, valeur, type de produits, segmentation du marché) ; </w:t>
      </w:r>
    </w:p>
    <w:p w14:paraId="6A37429B" w14:textId="77777777" w:rsidR="00FC4224" w:rsidRPr="00B32AA4" w:rsidRDefault="00FC4224" w:rsidP="00C92D67">
      <w:pPr>
        <w:pStyle w:val="Paragraphedeliste"/>
        <w:numPr>
          <w:ilvl w:val="0"/>
          <w:numId w:val="16"/>
        </w:numPr>
        <w:suppressAutoHyphens/>
        <w:spacing w:after="0" w:line="240" w:lineRule="auto"/>
        <w:jc w:val="both"/>
        <w:rPr>
          <w:rFonts w:cs="Calibri"/>
          <w:color w:val="3B3838" w:themeColor="background2" w:themeShade="40"/>
          <w:sz w:val="22"/>
        </w:rPr>
      </w:pPr>
      <w:r w:rsidRPr="00B32AA4">
        <w:rPr>
          <w:rFonts w:cs="Calibri"/>
          <w:color w:val="3B3838" w:themeColor="background2" w:themeShade="40"/>
          <w:sz w:val="22"/>
        </w:rPr>
        <w:t xml:space="preserve">Identifier les produits maraîchers agroécologiques produits dans la zone pouvant potentiellement être valorisés commercialement ; </w:t>
      </w:r>
    </w:p>
    <w:p w14:paraId="65032FDD" w14:textId="77777777" w:rsidR="00FC4224" w:rsidRPr="00B32AA4" w:rsidRDefault="00FC4224" w:rsidP="00C92D67">
      <w:pPr>
        <w:pStyle w:val="Paragraphedeliste"/>
        <w:numPr>
          <w:ilvl w:val="0"/>
          <w:numId w:val="16"/>
        </w:numPr>
        <w:suppressAutoHyphens/>
        <w:spacing w:after="0" w:line="240" w:lineRule="auto"/>
        <w:jc w:val="both"/>
        <w:rPr>
          <w:rFonts w:cs="Calibri"/>
          <w:color w:val="3B3838" w:themeColor="background2" w:themeShade="40"/>
          <w:sz w:val="22"/>
        </w:rPr>
      </w:pPr>
      <w:r w:rsidRPr="00B32AA4">
        <w:rPr>
          <w:rFonts w:cs="Calibri"/>
          <w:color w:val="3B3838" w:themeColor="background2" w:themeShade="40"/>
          <w:sz w:val="22"/>
        </w:rPr>
        <w:t xml:space="preserve">Identifier les préférences des acheteurs / consommateurs : motivations d'achat ; freins à l’achat de produits agroécologiques ; </w:t>
      </w:r>
    </w:p>
    <w:p w14:paraId="46501F48" w14:textId="77777777" w:rsidR="00FC4224" w:rsidRPr="00B32AA4" w:rsidRDefault="00FC4224" w:rsidP="00C92D67">
      <w:pPr>
        <w:pStyle w:val="Paragraphedeliste"/>
        <w:numPr>
          <w:ilvl w:val="0"/>
          <w:numId w:val="16"/>
        </w:numPr>
        <w:suppressAutoHyphens/>
        <w:spacing w:after="0" w:line="240" w:lineRule="auto"/>
        <w:jc w:val="both"/>
        <w:rPr>
          <w:rFonts w:cs="Calibri"/>
          <w:color w:val="3B3838" w:themeColor="background2" w:themeShade="40"/>
          <w:sz w:val="22"/>
        </w:rPr>
      </w:pPr>
      <w:r w:rsidRPr="00B32AA4">
        <w:rPr>
          <w:rFonts w:cs="Calibri"/>
          <w:color w:val="3B3838" w:themeColor="background2" w:themeShade="40"/>
          <w:sz w:val="22"/>
        </w:rPr>
        <w:t>Catégoriser les types d’acheteurs (grossiste ou semi-grossiste, famille (aisée, classe moyenne, défavorisée), restauration, institutions (hôpitaux, cantines, entreprises…). Les spécificités de la demande pour chaque type d’acheteur seront à caractériser.</w:t>
      </w:r>
    </w:p>
    <w:p w14:paraId="0ACCD983" w14:textId="77777777" w:rsidR="00FC4224" w:rsidRPr="00B32AA4" w:rsidRDefault="00FC4224" w:rsidP="00C92D67">
      <w:pPr>
        <w:pStyle w:val="Paragraphedeliste"/>
        <w:numPr>
          <w:ilvl w:val="0"/>
          <w:numId w:val="16"/>
        </w:numPr>
        <w:suppressAutoHyphens/>
        <w:spacing w:after="0" w:line="240" w:lineRule="auto"/>
        <w:jc w:val="both"/>
        <w:rPr>
          <w:rFonts w:cs="Calibri"/>
          <w:color w:val="3B3838" w:themeColor="background2" w:themeShade="40"/>
          <w:sz w:val="22"/>
        </w:rPr>
      </w:pPr>
      <w:r w:rsidRPr="00B32AA4">
        <w:rPr>
          <w:rFonts w:cs="Calibri"/>
          <w:color w:val="3B3838" w:themeColor="background2" w:themeShade="40"/>
          <w:sz w:val="22"/>
        </w:rPr>
        <w:t xml:space="preserve">Identifier et caractériser leurs canaux de distribution potentiels (acteurs, localisation, prix, circuits, contraintes, attentes…) en précisant leurs contacts (dans la perspective de constituer par la suite des « alliances productives ») </w:t>
      </w:r>
    </w:p>
    <w:p w14:paraId="6FC12D96" w14:textId="77777777" w:rsidR="00FC4224" w:rsidRPr="00B32AA4" w:rsidRDefault="00FC4224" w:rsidP="00C92D67">
      <w:pPr>
        <w:pStyle w:val="Paragraphedeliste"/>
        <w:numPr>
          <w:ilvl w:val="0"/>
          <w:numId w:val="16"/>
        </w:numPr>
        <w:suppressAutoHyphens/>
        <w:spacing w:after="0" w:line="240" w:lineRule="auto"/>
        <w:jc w:val="both"/>
        <w:rPr>
          <w:rFonts w:cs="Calibri"/>
          <w:color w:val="3B3838" w:themeColor="background2" w:themeShade="40"/>
          <w:sz w:val="22"/>
        </w:rPr>
      </w:pPr>
      <w:r w:rsidRPr="00B32AA4">
        <w:rPr>
          <w:rFonts w:cs="Calibri"/>
          <w:color w:val="3B3838" w:themeColor="background2" w:themeShade="40"/>
          <w:sz w:val="22"/>
        </w:rPr>
        <w:t>Caractériser la perception des acheteurs vis-à-vis des produits agroécologiques et leurs attitudes d’achats afin de créer des systèmes participatifs de garantie (SPG)</w:t>
      </w:r>
    </w:p>
    <w:p w14:paraId="60FEB9C5" w14:textId="77777777" w:rsidR="00FC4224" w:rsidRPr="00B32AA4" w:rsidRDefault="00FC4224" w:rsidP="00C92D67">
      <w:pPr>
        <w:pStyle w:val="Paragraphedeliste"/>
        <w:numPr>
          <w:ilvl w:val="0"/>
          <w:numId w:val="16"/>
        </w:numPr>
        <w:suppressAutoHyphens/>
        <w:spacing w:after="0" w:line="240" w:lineRule="auto"/>
        <w:jc w:val="both"/>
        <w:rPr>
          <w:rFonts w:cs="Calibri"/>
          <w:color w:val="3B3838" w:themeColor="background2" w:themeShade="40"/>
          <w:sz w:val="22"/>
        </w:rPr>
      </w:pPr>
      <w:r w:rsidRPr="00B32AA4">
        <w:rPr>
          <w:rFonts w:cs="Calibri"/>
          <w:color w:val="3B3838" w:themeColor="background2" w:themeShade="40"/>
          <w:sz w:val="22"/>
        </w:rPr>
        <w:t>Proposer des recommandations pour promouvoir la demande en produits maraichers agroécologiques (au niveau des 7P marketing : produit, prix, promotion, place, personne, packaging, processus).</w:t>
      </w:r>
    </w:p>
    <w:p w14:paraId="27299229" w14:textId="77777777" w:rsidR="00FC4224" w:rsidRPr="00B32AA4" w:rsidRDefault="00FC4224" w:rsidP="00C92D67">
      <w:pPr>
        <w:pStyle w:val="Paragraphedeliste"/>
        <w:numPr>
          <w:ilvl w:val="0"/>
          <w:numId w:val="16"/>
        </w:numPr>
        <w:suppressAutoHyphens/>
        <w:spacing w:after="0" w:line="240" w:lineRule="auto"/>
        <w:jc w:val="both"/>
        <w:rPr>
          <w:rFonts w:cs="Calibri"/>
          <w:color w:val="3B3838" w:themeColor="background2" w:themeShade="40"/>
          <w:sz w:val="22"/>
        </w:rPr>
      </w:pPr>
      <w:r w:rsidRPr="00B32AA4">
        <w:rPr>
          <w:rFonts w:cs="Calibri"/>
          <w:color w:val="3B3838" w:themeColor="background2" w:themeShade="40"/>
          <w:sz w:val="22"/>
        </w:rPr>
        <w:t>Identifier les facteurs influençant la demande en produits maraichers agroécologiques et notamment réfléchir sur la mise en place d’un système participatif de garantie,</w:t>
      </w:r>
    </w:p>
    <w:p w14:paraId="00D8EF56" w14:textId="77777777" w:rsidR="00FC4224" w:rsidRPr="00B32AA4" w:rsidRDefault="00FC4224" w:rsidP="00C92D67">
      <w:pPr>
        <w:pStyle w:val="Paragraphedeliste"/>
        <w:numPr>
          <w:ilvl w:val="0"/>
          <w:numId w:val="16"/>
        </w:numPr>
        <w:suppressAutoHyphens/>
        <w:spacing w:after="0" w:line="240" w:lineRule="auto"/>
        <w:jc w:val="both"/>
        <w:rPr>
          <w:rFonts w:cs="Calibri"/>
          <w:color w:val="3B3838" w:themeColor="background2" w:themeShade="40"/>
          <w:sz w:val="22"/>
        </w:rPr>
      </w:pPr>
      <w:r w:rsidRPr="00B32AA4">
        <w:rPr>
          <w:rFonts w:cs="Calibri"/>
          <w:color w:val="3B3838" w:themeColor="background2" w:themeShade="40"/>
          <w:sz w:val="22"/>
        </w:rPr>
        <w:t xml:space="preserve">Produire la cartographie (participative) du marché décrivant les réglementations et les fonctions de soutien qui régissent l’offre et la demande des produits maraichers (avec l’équipe GP SAEP et les différentes parties prenantes des chaînes de valeur), </w:t>
      </w:r>
    </w:p>
    <w:p w14:paraId="1D6271D0" w14:textId="77777777" w:rsidR="00FC4224" w:rsidRPr="00B32AA4" w:rsidRDefault="00FC4224" w:rsidP="00C92D67">
      <w:pPr>
        <w:pStyle w:val="Paragraphedeliste"/>
        <w:numPr>
          <w:ilvl w:val="0"/>
          <w:numId w:val="16"/>
        </w:numPr>
        <w:suppressAutoHyphens/>
        <w:spacing w:after="0" w:line="240" w:lineRule="auto"/>
        <w:jc w:val="both"/>
        <w:rPr>
          <w:rFonts w:cs="Calibri"/>
          <w:color w:val="3B3838" w:themeColor="background2" w:themeShade="40"/>
          <w:sz w:val="22"/>
        </w:rPr>
      </w:pPr>
      <w:r w:rsidRPr="00B32AA4">
        <w:rPr>
          <w:rFonts w:cs="Calibri"/>
          <w:color w:val="3B3838" w:themeColor="background2" w:themeShade="40"/>
          <w:sz w:val="22"/>
        </w:rPr>
        <w:t>Concevoir les outils nécessaires à la collecte des données ;</w:t>
      </w:r>
    </w:p>
    <w:p w14:paraId="64B4FB8C" w14:textId="77777777" w:rsidR="00FC4224" w:rsidRPr="00B32AA4" w:rsidRDefault="00FC4224" w:rsidP="00C92D67">
      <w:pPr>
        <w:pStyle w:val="Paragraphedeliste"/>
        <w:numPr>
          <w:ilvl w:val="0"/>
          <w:numId w:val="16"/>
        </w:numPr>
        <w:suppressAutoHyphens/>
        <w:spacing w:after="0" w:line="240" w:lineRule="auto"/>
        <w:jc w:val="both"/>
        <w:rPr>
          <w:rFonts w:cs="Calibri"/>
          <w:color w:val="3B3838" w:themeColor="background2" w:themeShade="40"/>
          <w:sz w:val="22"/>
        </w:rPr>
      </w:pPr>
      <w:r w:rsidRPr="00B32AA4">
        <w:rPr>
          <w:rFonts w:cs="Calibri"/>
          <w:color w:val="3B3838" w:themeColor="background2" w:themeShade="40"/>
          <w:sz w:val="22"/>
        </w:rPr>
        <w:t>Rechercher et prendre contact avec les personnes clés pour les entrevues ;</w:t>
      </w:r>
    </w:p>
    <w:p w14:paraId="0E231E0A" w14:textId="77777777" w:rsidR="00FC4224" w:rsidRPr="00B32AA4" w:rsidRDefault="00FC4224" w:rsidP="00C92D67">
      <w:pPr>
        <w:pStyle w:val="Paragraphedeliste"/>
        <w:numPr>
          <w:ilvl w:val="0"/>
          <w:numId w:val="16"/>
        </w:numPr>
        <w:suppressAutoHyphens/>
        <w:spacing w:after="0" w:line="240" w:lineRule="auto"/>
        <w:jc w:val="both"/>
        <w:rPr>
          <w:rFonts w:cs="Calibri"/>
          <w:color w:val="3B3838" w:themeColor="background2" w:themeShade="40"/>
          <w:sz w:val="22"/>
        </w:rPr>
      </w:pPr>
      <w:r w:rsidRPr="00B32AA4">
        <w:rPr>
          <w:rFonts w:cs="Calibri"/>
          <w:color w:val="3B3838" w:themeColor="background2" w:themeShade="40"/>
          <w:sz w:val="22"/>
        </w:rPr>
        <w:t>Réaliser les entretiens avec les personnes ressources ;</w:t>
      </w:r>
    </w:p>
    <w:p w14:paraId="74441E47" w14:textId="77777777" w:rsidR="00FC4224" w:rsidRPr="00B32AA4" w:rsidRDefault="00FC4224" w:rsidP="00C92D67">
      <w:pPr>
        <w:pStyle w:val="Paragraphedeliste"/>
        <w:numPr>
          <w:ilvl w:val="0"/>
          <w:numId w:val="16"/>
        </w:numPr>
        <w:suppressAutoHyphens/>
        <w:spacing w:after="0" w:line="240" w:lineRule="auto"/>
        <w:jc w:val="both"/>
        <w:rPr>
          <w:rFonts w:cs="Calibri"/>
          <w:color w:val="3B3838" w:themeColor="background2" w:themeShade="40"/>
          <w:sz w:val="22"/>
        </w:rPr>
      </w:pPr>
      <w:r w:rsidRPr="00B32AA4">
        <w:rPr>
          <w:rFonts w:cs="Calibri"/>
          <w:color w:val="3B3838" w:themeColor="background2" w:themeShade="40"/>
          <w:sz w:val="22"/>
        </w:rPr>
        <w:t>Recruter et superviser le personnel complémentaire (enquêteurs) mobilisé pour cette étude</w:t>
      </w:r>
      <w:r w:rsidRPr="00B32AA4" w:rsidDel="0040019F">
        <w:rPr>
          <w:rFonts w:cs="Calibri"/>
          <w:color w:val="3B3838" w:themeColor="background2" w:themeShade="40"/>
          <w:sz w:val="22"/>
        </w:rPr>
        <w:t xml:space="preserve"> </w:t>
      </w:r>
    </w:p>
    <w:p w14:paraId="744A6FEB" w14:textId="77777777" w:rsidR="00FC4224" w:rsidRPr="00B32AA4" w:rsidRDefault="00FC4224" w:rsidP="00C92D67">
      <w:pPr>
        <w:pStyle w:val="Paragraphedeliste"/>
        <w:numPr>
          <w:ilvl w:val="0"/>
          <w:numId w:val="16"/>
        </w:numPr>
        <w:suppressAutoHyphens/>
        <w:spacing w:after="0" w:line="240" w:lineRule="auto"/>
        <w:jc w:val="both"/>
        <w:rPr>
          <w:rFonts w:cs="Calibri"/>
          <w:color w:val="3B3838" w:themeColor="background2" w:themeShade="40"/>
          <w:sz w:val="22"/>
        </w:rPr>
      </w:pPr>
      <w:r w:rsidRPr="00B32AA4">
        <w:rPr>
          <w:rFonts w:cs="Calibri"/>
          <w:color w:val="3B3838" w:themeColor="background2" w:themeShade="40"/>
          <w:sz w:val="22"/>
        </w:rPr>
        <w:t>Analyser les données ;</w:t>
      </w:r>
    </w:p>
    <w:p w14:paraId="66B47A63" w14:textId="77777777" w:rsidR="00FC4224" w:rsidRPr="00B32AA4" w:rsidRDefault="00FC4224" w:rsidP="00C92D67">
      <w:pPr>
        <w:pStyle w:val="Paragraphedeliste"/>
        <w:numPr>
          <w:ilvl w:val="0"/>
          <w:numId w:val="16"/>
        </w:numPr>
        <w:suppressAutoHyphens/>
        <w:spacing w:after="0" w:line="240" w:lineRule="auto"/>
        <w:jc w:val="both"/>
        <w:rPr>
          <w:rFonts w:cs="Calibri"/>
          <w:color w:val="3B3838" w:themeColor="background2" w:themeShade="40"/>
          <w:sz w:val="22"/>
        </w:rPr>
      </w:pPr>
      <w:r w:rsidRPr="00B32AA4">
        <w:rPr>
          <w:rFonts w:cs="Calibri"/>
          <w:color w:val="3B3838" w:themeColor="background2" w:themeShade="40"/>
          <w:sz w:val="22"/>
        </w:rPr>
        <w:t>Restituer les résultats de l’étude aux différentes parties prenantes ;</w:t>
      </w:r>
    </w:p>
    <w:p w14:paraId="34C81716" w14:textId="77777777" w:rsidR="00FC4224" w:rsidRPr="00B32AA4" w:rsidRDefault="00FC4224" w:rsidP="00C92D67">
      <w:pPr>
        <w:pStyle w:val="Paragraphedeliste"/>
        <w:numPr>
          <w:ilvl w:val="0"/>
          <w:numId w:val="16"/>
        </w:numPr>
        <w:suppressAutoHyphens/>
        <w:spacing w:after="0" w:line="240" w:lineRule="auto"/>
        <w:jc w:val="both"/>
        <w:rPr>
          <w:rFonts w:cs="Calibri"/>
          <w:color w:val="3B3838" w:themeColor="background2" w:themeShade="40"/>
          <w:sz w:val="22"/>
        </w:rPr>
      </w:pPr>
      <w:r w:rsidRPr="00B32AA4">
        <w:rPr>
          <w:rFonts w:cs="Calibri"/>
          <w:color w:val="3B3838" w:themeColor="background2" w:themeShade="40"/>
          <w:sz w:val="22"/>
        </w:rPr>
        <w:t>Intégrer les inputs d’</w:t>
      </w:r>
      <w:proofErr w:type="spellStart"/>
      <w:r w:rsidRPr="00B32AA4">
        <w:rPr>
          <w:rFonts w:cs="Calibri"/>
          <w:color w:val="3B3838" w:themeColor="background2" w:themeShade="40"/>
          <w:sz w:val="22"/>
        </w:rPr>
        <w:t>Enabel</w:t>
      </w:r>
      <w:proofErr w:type="spellEnd"/>
      <w:r w:rsidRPr="00B32AA4">
        <w:rPr>
          <w:rFonts w:cs="Calibri"/>
          <w:color w:val="3B3838" w:themeColor="background2" w:themeShade="40"/>
          <w:sz w:val="22"/>
        </w:rPr>
        <w:t xml:space="preserve"> et des autres parties prenantes ;</w:t>
      </w:r>
    </w:p>
    <w:p w14:paraId="7B2A68C7" w14:textId="77777777" w:rsidR="00FC4224" w:rsidRPr="00B32AA4" w:rsidRDefault="00FC4224" w:rsidP="00C92D67">
      <w:pPr>
        <w:pStyle w:val="Paragraphedeliste"/>
        <w:numPr>
          <w:ilvl w:val="0"/>
          <w:numId w:val="16"/>
        </w:numPr>
        <w:suppressAutoHyphens/>
        <w:spacing w:after="0" w:line="240" w:lineRule="auto"/>
        <w:jc w:val="both"/>
        <w:rPr>
          <w:rFonts w:cs="Calibri"/>
          <w:color w:val="3B3838" w:themeColor="background2" w:themeShade="40"/>
          <w:sz w:val="22"/>
        </w:rPr>
      </w:pPr>
      <w:r w:rsidRPr="00B32AA4">
        <w:rPr>
          <w:rFonts w:cs="Calibri"/>
          <w:color w:val="3B3838" w:themeColor="background2" w:themeShade="40"/>
          <w:sz w:val="22"/>
        </w:rPr>
        <w:t xml:space="preserve">Fournir les livrables attendus de l’étude </w:t>
      </w:r>
    </w:p>
    <w:p w14:paraId="25028691" w14:textId="77777777" w:rsidR="00FC4224" w:rsidRPr="00B32AA4" w:rsidRDefault="00FC4224" w:rsidP="00C92D67">
      <w:pPr>
        <w:pStyle w:val="Paragraphedeliste"/>
        <w:numPr>
          <w:ilvl w:val="0"/>
          <w:numId w:val="16"/>
        </w:numPr>
        <w:suppressAutoHyphens/>
        <w:spacing w:after="0" w:line="240" w:lineRule="auto"/>
        <w:jc w:val="both"/>
        <w:rPr>
          <w:rFonts w:cs="Calibri"/>
          <w:color w:val="3B3838" w:themeColor="background2" w:themeShade="40"/>
          <w:sz w:val="22"/>
        </w:rPr>
      </w:pPr>
      <w:r w:rsidRPr="00B32AA4">
        <w:rPr>
          <w:rFonts w:cs="Calibri"/>
          <w:color w:val="3B3838" w:themeColor="background2" w:themeShade="40"/>
          <w:sz w:val="22"/>
        </w:rPr>
        <w:t>Mobiliser les moyens logistiques nécessaires à la conduite de l’étude, pour lui-même et le cas échéant pour le personnel complémentaire (jusqu’à 40 HJ d’enquêteurs).</w:t>
      </w:r>
    </w:p>
    <w:p w14:paraId="6CF12E48" w14:textId="77777777" w:rsidR="00FC4224" w:rsidRPr="00B32AA4" w:rsidRDefault="00FC4224" w:rsidP="00B32AA4">
      <w:pPr>
        <w:spacing w:after="0" w:line="240" w:lineRule="auto"/>
        <w:jc w:val="both"/>
        <w:rPr>
          <w:rFonts w:cs="Calibri"/>
          <w:color w:val="3B3838" w:themeColor="background2" w:themeShade="40"/>
          <w:sz w:val="22"/>
        </w:rPr>
      </w:pPr>
    </w:p>
    <w:p w14:paraId="7B89768A" w14:textId="70D6CA7C" w:rsidR="00FC4224" w:rsidRPr="00B32AA4" w:rsidRDefault="00FC4224" w:rsidP="00B32AA4">
      <w:pPr>
        <w:spacing w:after="0" w:line="240" w:lineRule="auto"/>
        <w:jc w:val="both"/>
        <w:rPr>
          <w:rFonts w:cs="Arial"/>
          <w:b/>
          <w:sz w:val="22"/>
          <w:u w:val="single"/>
        </w:rPr>
      </w:pPr>
      <w:r w:rsidRPr="00B32AA4">
        <w:rPr>
          <w:rFonts w:cs="Arial"/>
          <w:b/>
          <w:sz w:val="22"/>
          <w:u w:val="single"/>
        </w:rPr>
        <w:t>3.5.2. Tâches d’</w:t>
      </w:r>
      <w:proofErr w:type="spellStart"/>
      <w:r w:rsidRPr="00B32AA4">
        <w:rPr>
          <w:rFonts w:cs="Arial"/>
          <w:b/>
          <w:sz w:val="22"/>
          <w:u w:val="single"/>
        </w:rPr>
        <w:t>Enabel</w:t>
      </w:r>
      <w:proofErr w:type="spellEnd"/>
    </w:p>
    <w:p w14:paraId="63958C09" w14:textId="77777777" w:rsidR="00FC4224" w:rsidRPr="00B32AA4" w:rsidRDefault="00FC4224" w:rsidP="00B32AA4">
      <w:pPr>
        <w:suppressAutoHyphens/>
        <w:spacing w:after="0" w:line="240" w:lineRule="auto"/>
        <w:jc w:val="both"/>
        <w:rPr>
          <w:rFonts w:cs="Calibri"/>
          <w:color w:val="3B3838" w:themeColor="background2" w:themeShade="40"/>
          <w:sz w:val="22"/>
        </w:rPr>
      </w:pPr>
    </w:p>
    <w:p w14:paraId="7B2A1181" w14:textId="77777777" w:rsidR="00FC4224" w:rsidRPr="00B32AA4" w:rsidRDefault="00FC4224" w:rsidP="00B32AA4">
      <w:pPr>
        <w:suppressAutoHyphens/>
        <w:spacing w:after="0" w:line="240" w:lineRule="auto"/>
        <w:jc w:val="both"/>
        <w:rPr>
          <w:rFonts w:cs="Calibri"/>
          <w:color w:val="3B3838" w:themeColor="background2" w:themeShade="40"/>
          <w:sz w:val="22"/>
        </w:rPr>
      </w:pPr>
      <w:r w:rsidRPr="00B32AA4">
        <w:rPr>
          <w:rFonts w:cs="Calibri"/>
          <w:color w:val="3B3838" w:themeColor="background2" w:themeShade="40"/>
          <w:sz w:val="22"/>
        </w:rPr>
        <w:t xml:space="preserve">Les </w:t>
      </w:r>
      <w:r w:rsidRPr="00B32AA4">
        <w:rPr>
          <w:rFonts w:cs="Calibri"/>
          <w:sz w:val="22"/>
        </w:rPr>
        <w:t>tâches</w:t>
      </w:r>
      <w:r w:rsidRPr="00B32AA4">
        <w:rPr>
          <w:rFonts w:cs="Calibri"/>
          <w:color w:val="3B3838" w:themeColor="background2" w:themeShade="40"/>
          <w:sz w:val="22"/>
        </w:rPr>
        <w:t xml:space="preserve"> d’ENABEL sont les suivantes :</w:t>
      </w:r>
    </w:p>
    <w:p w14:paraId="17EE72B5" w14:textId="77777777" w:rsidR="00FC4224" w:rsidRPr="00B32AA4" w:rsidRDefault="00FC4224" w:rsidP="00C92D67">
      <w:pPr>
        <w:pStyle w:val="Paragraphedeliste"/>
        <w:numPr>
          <w:ilvl w:val="0"/>
          <w:numId w:val="15"/>
        </w:numPr>
        <w:suppressAutoHyphens/>
        <w:spacing w:after="0" w:line="240" w:lineRule="auto"/>
        <w:jc w:val="both"/>
        <w:rPr>
          <w:rFonts w:cs="Calibri"/>
          <w:color w:val="3B3838" w:themeColor="background2" w:themeShade="40"/>
          <w:sz w:val="22"/>
        </w:rPr>
      </w:pPr>
      <w:r w:rsidRPr="00B32AA4">
        <w:rPr>
          <w:rFonts w:cs="Calibri"/>
          <w:color w:val="3B3838" w:themeColor="background2" w:themeShade="40"/>
          <w:sz w:val="22"/>
        </w:rPr>
        <w:t xml:space="preserve">Assurer l’organisation d’un atelier de restitution de l’étude à Mbuji-Mayi, dans les locaux de </w:t>
      </w:r>
      <w:proofErr w:type="spellStart"/>
      <w:r w:rsidRPr="00B32AA4">
        <w:rPr>
          <w:rFonts w:cs="Calibri"/>
          <w:color w:val="3B3838" w:themeColor="background2" w:themeShade="40"/>
          <w:sz w:val="22"/>
        </w:rPr>
        <w:t>Enabel</w:t>
      </w:r>
      <w:proofErr w:type="spellEnd"/>
      <w:r w:rsidRPr="00B32AA4">
        <w:rPr>
          <w:rFonts w:cs="Calibri"/>
          <w:color w:val="3B3838" w:themeColor="background2" w:themeShade="40"/>
          <w:sz w:val="22"/>
        </w:rPr>
        <w:t xml:space="preserve"> en présence des services techniques, mobilisant les invités et en prenant en charge les frais y afférents.</w:t>
      </w:r>
    </w:p>
    <w:p w14:paraId="31B35283" w14:textId="69C02BAF" w:rsidR="00FC4224" w:rsidRPr="00B32AA4" w:rsidRDefault="00E006DB" w:rsidP="00C92D67">
      <w:pPr>
        <w:pStyle w:val="Paragraphedeliste"/>
        <w:numPr>
          <w:ilvl w:val="0"/>
          <w:numId w:val="15"/>
        </w:numPr>
        <w:suppressAutoHyphens/>
        <w:spacing w:after="0" w:line="240" w:lineRule="auto"/>
        <w:jc w:val="both"/>
        <w:rPr>
          <w:rFonts w:cs="Calibri"/>
          <w:color w:val="3B3838" w:themeColor="background2" w:themeShade="40"/>
          <w:sz w:val="22"/>
        </w:rPr>
      </w:pPr>
      <w:r w:rsidRPr="00B32AA4">
        <w:rPr>
          <w:rFonts w:cs="Calibri"/>
          <w:color w:val="3B3838" w:themeColor="background2" w:themeShade="40"/>
          <w:sz w:val="22"/>
        </w:rPr>
        <w:t>Mettre à disposition</w:t>
      </w:r>
      <w:r w:rsidR="00FC4224" w:rsidRPr="00B32AA4">
        <w:rPr>
          <w:rFonts w:cs="Calibri"/>
          <w:color w:val="3B3838" w:themeColor="background2" w:themeShade="40"/>
          <w:sz w:val="22"/>
        </w:rPr>
        <w:t xml:space="preserve"> des tablettes (et accessoires) au consultant et enquêteurs (</w:t>
      </w:r>
      <w:r w:rsidRPr="00B32AA4">
        <w:rPr>
          <w:rFonts w:cs="Calibri"/>
          <w:color w:val="3B3838" w:themeColor="background2" w:themeShade="40"/>
          <w:sz w:val="22"/>
        </w:rPr>
        <w:t xml:space="preserve">tous </w:t>
      </w:r>
      <w:r w:rsidR="00FC4224" w:rsidRPr="00B32AA4">
        <w:rPr>
          <w:rFonts w:cs="Calibri"/>
          <w:color w:val="3B3838" w:themeColor="background2" w:themeShade="40"/>
          <w:sz w:val="22"/>
        </w:rPr>
        <w:t>lesdites tablettes seront sous la responsabilité du consultant</w:t>
      </w:r>
      <w:r w:rsidRPr="00B32AA4">
        <w:rPr>
          <w:rFonts w:cs="Calibri"/>
          <w:color w:val="3B3838" w:themeColor="background2" w:themeShade="40"/>
          <w:sz w:val="22"/>
        </w:rPr>
        <w:t>)</w:t>
      </w:r>
      <w:r w:rsidR="00FC4224" w:rsidRPr="00B32AA4">
        <w:rPr>
          <w:rFonts w:cs="Calibri"/>
          <w:color w:val="3B3838" w:themeColor="background2" w:themeShade="40"/>
          <w:sz w:val="22"/>
        </w:rPr>
        <w:t>.</w:t>
      </w:r>
    </w:p>
    <w:p w14:paraId="47712D60" w14:textId="77777777" w:rsidR="00FC4224" w:rsidRPr="00B32AA4" w:rsidRDefault="00FC4224" w:rsidP="00B32AA4">
      <w:pPr>
        <w:suppressAutoHyphens/>
        <w:spacing w:after="0" w:line="240" w:lineRule="auto"/>
        <w:jc w:val="both"/>
        <w:rPr>
          <w:rFonts w:cs="Calibri"/>
          <w:color w:val="3B3838" w:themeColor="background2" w:themeShade="40"/>
          <w:sz w:val="22"/>
        </w:rPr>
      </w:pPr>
    </w:p>
    <w:p w14:paraId="5BE6A825" w14:textId="77777777" w:rsidR="00FC4224" w:rsidRPr="00B32AA4" w:rsidRDefault="00FC4224" w:rsidP="00B32AA4">
      <w:pPr>
        <w:suppressAutoHyphens/>
        <w:spacing w:after="0" w:line="240" w:lineRule="auto"/>
        <w:jc w:val="both"/>
        <w:rPr>
          <w:rFonts w:cs="Calibri"/>
          <w:color w:val="3B3838" w:themeColor="background2" w:themeShade="40"/>
          <w:sz w:val="22"/>
        </w:rPr>
      </w:pPr>
      <w:r w:rsidRPr="00B32AA4">
        <w:rPr>
          <w:rFonts w:cs="Calibri"/>
          <w:color w:val="3B3838" w:themeColor="background2" w:themeShade="40"/>
          <w:sz w:val="22"/>
        </w:rPr>
        <w:lastRenderedPageBreak/>
        <w:t xml:space="preserve">ENABEL pourra ponctuellement faciliter les déplacements du consultant, mais ne pourra pas mettre à sa disposition des moyens roulants pendant toute la durée de l’étude. Il incombe donc au consultant de prévoir dans son offre les coûts de mobilisation de moyens de déplacements pour lui-même et pour son personnel complémentaire </w:t>
      </w:r>
    </w:p>
    <w:p w14:paraId="5F97C844" w14:textId="77777777" w:rsidR="00FC4224" w:rsidRPr="00B32AA4" w:rsidRDefault="00FC4224" w:rsidP="00B32AA4">
      <w:pPr>
        <w:tabs>
          <w:tab w:val="left" w:pos="3516"/>
        </w:tabs>
        <w:jc w:val="both"/>
        <w:rPr>
          <w:rFonts w:cs="Calibri-Bold"/>
          <w:b/>
          <w:bCs/>
          <w:sz w:val="24"/>
          <w:szCs w:val="24"/>
        </w:rPr>
      </w:pPr>
    </w:p>
    <w:p w14:paraId="0017564C" w14:textId="4CD3B7BA" w:rsidR="00FC4224" w:rsidRPr="00B32AA4" w:rsidRDefault="00FC4224" w:rsidP="00B32AA4">
      <w:pPr>
        <w:tabs>
          <w:tab w:val="left" w:pos="3516"/>
        </w:tabs>
        <w:jc w:val="both"/>
        <w:rPr>
          <w:rFonts w:cs="Calibri-Bold"/>
          <w:b/>
          <w:bCs/>
          <w:sz w:val="24"/>
          <w:szCs w:val="24"/>
        </w:rPr>
      </w:pPr>
      <w:r w:rsidRPr="00B32AA4">
        <w:rPr>
          <w:rFonts w:cs="Calibri-Bold"/>
          <w:b/>
          <w:bCs/>
          <w:sz w:val="24"/>
          <w:szCs w:val="24"/>
        </w:rPr>
        <w:t xml:space="preserve">3.6. </w:t>
      </w:r>
      <w:r w:rsidR="00004532" w:rsidRPr="00B32AA4">
        <w:rPr>
          <w:rFonts w:cs="Calibri-Bold"/>
          <w:b/>
          <w:bCs/>
          <w:sz w:val="24"/>
          <w:szCs w:val="24"/>
        </w:rPr>
        <w:t>Composition du dossier</w:t>
      </w:r>
    </w:p>
    <w:p w14:paraId="5B4AE4FA" w14:textId="274C9259" w:rsidR="00004532" w:rsidRPr="00B32AA4" w:rsidRDefault="00004532" w:rsidP="00C92D67">
      <w:pPr>
        <w:pStyle w:val="Paragraphedeliste"/>
        <w:numPr>
          <w:ilvl w:val="0"/>
          <w:numId w:val="15"/>
        </w:numPr>
        <w:suppressAutoHyphens/>
        <w:spacing w:after="0" w:line="240" w:lineRule="auto"/>
        <w:jc w:val="both"/>
        <w:rPr>
          <w:rFonts w:cs="Calibri"/>
          <w:color w:val="3B3838" w:themeColor="background2" w:themeShade="40"/>
          <w:sz w:val="22"/>
        </w:rPr>
      </w:pPr>
      <w:r w:rsidRPr="00B32AA4">
        <w:rPr>
          <w:rFonts w:cs="Calibri"/>
          <w:color w:val="3B3838" w:themeColor="background2" w:themeShade="40"/>
          <w:sz w:val="22"/>
        </w:rPr>
        <w:t>Les candidats remplissant les critères décrits au point 3</w:t>
      </w:r>
      <w:r w:rsidR="005F39F1" w:rsidRPr="00B32AA4">
        <w:rPr>
          <w:rFonts w:cs="Calibri"/>
          <w:color w:val="3B3838" w:themeColor="background2" w:themeShade="40"/>
          <w:sz w:val="22"/>
        </w:rPr>
        <w:t>.3</w:t>
      </w:r>
      <w:r w:rsidRPr="00B32AA4">
        <w:rPr>
          <w:rFonts w:cs="Calibri"/>
          <w:color w:val="3B3838" w:themeColor="background2" w:themeShade="40"/>
          <w:sz w:val="22"/>
        </w:rPr>
        <w:t>.2 sont invités à soumettre une proposition concise, comprenant les éléments suivants :</w:t>
      </w:r>
    </w:p>
    <w:p w14:paraId="633F2568" w14:textId="77777777" w:rsidR="00004532" w:rsidRPr="00B32AA4" w:rsidRDefault="00004532" w:rsidP="00C92D67">
      <w:pPr>
        <w:pStyle w:val="Paragraphedeliste"/>
        <w:numPr>
          <w:ilvl w:val="0"/>
          <w:numId w:val="15"/>
        </w:numPr>
        <w:suppressAutoHyphens/>
        <w:spacing w:after="0" w:line="240" w:lineRule="auto"/>
        <w:jc w:val="both"/>
        <w:rPr>
          <w:rFonts w:cs="Calibri"/>
          <w:color w:val="3B3838" w:themeColor="background2" w:themeShade="40"/>
          <w:sz w:val="22"/>
        </w:rPr>
      </w:pPr>
      <w:r w:rsidRPr="00B32AA4">
        <w:rPr>
          <w:rFonts w:cs="Calibri"/>
          <w:color w:val="3B3838" w:themeColor="background2" w:themeShade="40"/>
          <w:sz w:val="22"/>
        </w:rPr>
        <w:t>Une offre technique ; composée de :</w:t>
      </w:r>
    </w:p>
    <w:p w14:paraId="088AF7C7" w14:textId="77777777" w:rsidR="00004532" w:rsidRPr="00B32AA4" w:rsidRDefault="00004532" w:rsidP="00C92D67">
      <w:pPr>
        <w:pStyle w:val="Paragraphedeliste"/>
        <w:numPr>
          <w:ilvl w:val="0"/>
          <w:numId w:val="15"/>
        </w:numPr>
        <w:suppressAutoHyphens/>
        <w:spacing w:after="0" w:line="240" w:lineRule="auto"/>
        <w:jc w:val="both"/>
        <w:rPr>
          <w:rFonts w:cs="Calibri"/>
          <w:color w:val="3B3838" w:themeColor="background2" w:themeShade="40"/>
          <w:sz w:val="22"/>
        </w:rPr>
      </w:pPr>
      <w:r w:rsidRPr="00B32AA4">
        <w:rPr>
          <w:rFonts w:cs="Calibri"/>
          <w:color w:val="3B3838" w:themeColor="background2" w:themeShade="40"/>
          <w:sz w:val="22"/>
        </w:rPr>
        <w:t>Une présentation succincte du consultant et des expériences en lien avec la mission demandée (fournir les documents légaux et les attestations de bonne exécution) ;</w:t>
      </w:r>
    </w:p>
    <w:p w14:paraId="56503D79" w14:textId="27FB981A" w:rsidR="00004532" w:rsidRPr="00B32AA4" w:rsidRDefault="00004532" w:rsidP="00C92D67">
      <w:pPr>
        <w:pStyle w:val="Paragraphedeliste"/>
        <w:numPr>
          <w:ilvl w:val="0"/>
          <w:numId w:val="15"/>
        </w:numPr>
        <w:suppressAutoHyphens/>
        <w:spacing w:after="0" w:line="240" w:lineRule="auto"/>
        <w:jc w:val="both"/>
        <w:rPr>
          <w:rFonts w:cs="Calibri"/>
          <w:color w:val="3B3838" w:themeColor="background2" w:themeShade="40"/>
          <w:sz w:val="22"/>
        </w:rPr>
      </w:pPr>
      <w:r w:rsidRPr="00B32AA4">
        <w:rPr>
          <w:rFonts w:cs="Calibri"/>
          <w:color w:val="3B3838" w:themeColor="background2" w:themeShade="40"/>
          <w:sz w:val="22"/>
        </w:rPr>
        <w:t xml:space="preserve">Note méthodologique présentant la compréhension </w:t>
      </w:r>
      <w:r w:rsidR="00D60272" w:rsidRPr="00B32AA4">
        <w:rPr>
          <w:rFonts w:cs="Calibri"/>
          <w:color w:val="3B3838" w:themeColor="background2" w:themeShade="40"/>
          <w:sz w:val="22"/>
        </w:rPr>
        <w:t xml:space="preserve">de </w:t>
      </w:r>
      <w:r w:rsidRPr="00B32AA4">
        <w:rPr>
          <w:rFonts w:cs="Calibri"/>
          <w:color w:val="3B3838" w:themeColor="background2" w:themeShade="40"/>
          <w:sz w:val="22"/>
        </w:rPr>
        <w:t>la mission et la démarche proposée (maximum trois pages) ;</w:t>
      </w:r>
    </w:p>
    <w:p w14:paraId="5F531CED" w14:textId="77777777" w:rsidR="00004532" w:rsidRPr="00B32AA4" w:rsidRDefault="00004532" w:rsidP="00C92D67">
      <w:pPr>
        <w:pStyle w:val="Paragraphedeliste"/>
        <w:numPr>
          <w:ilvl w:val="0"/>
          <w:numId w:val="15"/>
        </w:numPr>
        <w:suppressAutoHyphens/>
        <w:spacing w:after="0" w:line="240" w:lineRule="auto"/>
        <w:jc w:val="both"/>
        <w:rPr>
          <w:rFonts w:cs="Calibri"/>
          <w:color w:val="3B3838" w:themeColor="background2" w:themeShade="40"/>
          <w:sz w:val="22"/>
        </w:rPr>
      </w:pPr>
      <w:r w:rsidRPr="00B32AA4">
        <w:rPr>
          <w:rFonts w:cs="Calibri"/>
          <w:color w:val="3B3838" w:themeColor="background2" w:themeShade="40"/>
          <w:sz w:val="22"/>
        </w:rPr>
        <w:t>Les CV des experts proposés y compris leurs copies des diplômes, certifications antérieures et attestations de service rendu (attestations uniquement pour les missions similaires).</w:t>
      </w:r>
    </w:p>
    <w:p w14:paraId="1289A55D" w14:textId="77777777" w:rsidR="00004532" w:rsidRPr="00B32AA4" w:rsidRDefault="00004532" w:rsidP="00C92D67">
      <w:pPr>
        <w:pStyle w:val="Paragraphedeliste"/>
        <w:numPr>
          <w:ilvl w:val="0"/>
          <w:numId w:val="15"/>
        </w:numPr>
        <w:suppressAutoHyphens/>
        <w:spacing w:after="0" w:line="240" w:lineRule="auto"/>
        <w:jc w:val="both"/>
        <w:rPr>
          <w:rFonts w:cs="Calibri"/>
          <w:color w:val="3B3838" w:themeColor="background2" w:themeShade="40"/>
          <w:sz w:val="22"/>
        </w:rPr>
      </w:pPr>
      <w:r w:rsidRPr="00B32AA4">
        <w:rPr>
          <w:rFonts w:cs="Calibri"/>
          <w:color w:val="3B3838" w:themeColor="background2" w:themeShade="40"/>
          <w:sz w:val="22"/>
        </w:rPr>
        <w:t>Une offre financière conforme au Formulaire d’offres - prix.</w:t>
      </w:r>
    </w:p>
    <w:p w14:paraId="3E96A847" w14:textId="77777777" w:rsidR="00066BC9" w:rsidRDefault="00066BC9" w:rsidP="00B32AA4">
      <w:pPr>
        <w:suppressAutoHyphens/>
        <w:spacing w:after="0" w:line="240" w:lineRule="auto"/>
        <w:jc w:val="both"/>
        <w:rPr>
          <w:rFonts w:cs="Calibri"/>
          <w:b/>
          <w:bCs/>
          <w:color w:val="3B3838" w:themeColor="background2" w:themeShade="40"/>
          <w:sz w:val="22"/>
        </w:rPr>
      </w:pPr>
    </w:p>
    <w:p w14:paraId="45999E87" w14:textId="26D46E42" w:rsidR="00004532" w:rsidRPr="00B32AA4" w:rsidRDefault="00004532" w:rsidP="00B32AA4">
      <w:pPr>
        <w:suppressAutoHyphens/>
        <w:spacing w:after="0" w:line="240" w:lineRule="auto"/>
        <w:jc w:val="both"/>
        <w:rPr>
          <w:rFonts w:cs="Calibri"/>
          <w:color w:val="3B3838" w:themeColor="background2" w:themeShade="40"/>
          <w:sz w:val="22"/>
        </w:rPr>
      </w:pPr>
      <w:r w:rsidRPr="00B32AA4">
        <w:rPr>
          <w:rFonts w:cs="Calibri"/>
          <w:b/>
          <w:bCs/>
          <w:color w:val="3B3838" w:themeColor="background2" w:themeShade="40"/>
          <w:sz w:val="22"/>
        </w:rPr>
        <w:t xml:space="preserve">NB </w:t>
      </w:r>
      <w:r w:rsidRPr="00B32AA4">
        <w:rPr>
          <w:rFonts w:cs="Calibri"/>
          <w:color w:val="3B3838" w:themeColor="background2" w:themeShade="40"/>
          <w:sz w:val="22"/>
        </w:rPr>
        <w:t>: Tous les coûts logistiques (indemnités sur terrain, frais de voyage aérien et/ou terrestre, couverture d’assurance, personnel de soutien et appui technique, etc.) et les biens de consommation (fournitures, services, documentation, soutien logistique, etc.) nécessaires à la bonne exécution du marché sont à la charge du contractant et à inclure dans l’offre de prix du contractant. A titre indicatif, ces coûts incluent :</w:t>
      </w:r>
    </w:p>
    <w:p w14:paraId="31636E4C" w14:textId="77777777" w:rsidR="00004532" w:rsidRPr="00B32AA4" w:rsidRDefault="00004532" w:rsidP="00C92D67">
      <w:pPr>
        <w:pStyle w:val="Paragraphedeliste"/>
        <w:numPr>
          <w:ilvl w:val="0"/>
          <w:numId w:val="15"/>
        </w:numPr>
        <w:suppressAutoHyphens/>
        <w:spacing w:after="0" w:line="240" w:lineRule="auto"/>
        <w:jc w:val="both"/>
        <w:rPr>
          <w:rFonts w:cs="Calibri"/>
          <w:color w:val="3B3838" w:themeColor="background2" w:themeShade="40"/>
          <w:sz w:val="22"/>
        </w:rPr>
      </w:pPr>
      <w:r w:rsidRPr="00B32AA4">
        <w:rPr>
          <w:rFonts w:cs="Calibri"/>
          <w:color w:val="3B3838" w:themeColor="background2" w:themeShade="40"/>
          <w:sz w:val="22"/>
        </w:rPr>
        <w:t>Honoraires de l’expert ;</w:t>
      </w:r>
    </w:p>
    <w:p w14:paraId="4E8B1780" w14:textId="77777777" w:rsidR="00004532" w:rsidRPr="00B32AA4" w:rsidRDefault="00004532" w:rsidP="00C92D67">
      <w:pPr>
        <w:pStyle w:val="Paragraphedeliste"/>
        <w:numPr>
          <w:ilvl w:val="0"/>
          <w:numId w:val="15"/>
        </w:numPr>
        <w:suppressAutoHyphens/>
        <w:spacing w:after="0" w:line="240" w:lineRule="auto"/>
        <w:jc w:val="both"/>
        <w:rPr>
          <w:rFonts w:cs="Calibri"/>
          <w:color w:val="3B3838" w:themeColor="background2" w:themeShade="40"/>
          <w:sz w:val="22"/>
        </w:rPr>
      </w:pPr>
      <w:r w:rsidRPr="00B32AA4">
        <w:rPr>
          <w:rFonts w:cs="Calibri"/>
          <w:color w:val="3B3838" w:themeColor="background2" w:themeShade="40"/>
          <w:sz w:val="22"/>
        </w:rPr>
        <w:t xml:space="preserve">Coûts de déplacement, transport et assurance des experts ; </w:t>
      </w:r>
    </w:p>
    <w:p w14:paraId="491164B0" w14:textId="77777777" w:rsidR="00004532" w:rsidRPr="00B32AA4" w:rsidRDefault="00004532" w:rsidP="00C92D67">
      <w:pPr>
        <w:pStyle w:val="Paragraphedeliste"/>
        <w:numPr>
          <w:ilvl w:val="0"/>
          <w:numId w:val="15"/>
        </w:numPr>
        <w:suppressAutoHyphens/>
        <w:spacing w:after="0" w:line="240" w:lineRule="auto"/>
        <w:jc w:val="both"/>
        <w:rPr>
          <w:rFonts w:cs="Calibri"/>
          <w:color w:val="3B3838" w:themeColor="background2" w:themeShade="40"/>
          <w:sz w:val="22"/>
        </w:rPr>
      </w:pPr>
      <w:r w:rsidRPr="00B32AA4">
        <w:rPr>
          <w:rFonts w:cs="Calibri"/>
          <w:color w:val="3B3838" w:themeColor="background2" w:themeShade="40"/>
          <w:sz w:val="22"/>
        </w:rPr>
        <w:t>Coûts de secrétariat et gestion administrative ;</w:t>
      </w:r>
    </w:p>
    <w:p w14:paraId="3B508FF3" w14:textId="77777777" w:rsidR="00004532" w:rsidRPr="00B32AA4" w:rsidRDefault="00004532" w:rsidP="00C92D67">
      <w:pPr>
        <w:pStyle w:val="Paragraphedeliste"/>
        <w:numPr>
          <w:ilvl w:val="0"/>
          <w:numId w:val="15"/>
        </w:numPr>
        <w:suppressAutoHyphens/>
        <w:spacing w:after="0" w:line="240" w:lineRule="auto"/>
        <w:jc w:val="both"/>
        <w:rPr>
          <w:rFonts w:cs="Calibri"/>
          <w:color w:val="3B3838" w:themeColor="background2" w:themeShade="40"/>
          <w:sz w:val="22"/>
        </w:rPr>
      </w:pPr>
      <w:r w:rsidRPr="00B32AA4">
        <w:rPr>
          <w:rFonts w:cs="Calibri"/>
          <w:color w:val="3B3838" w:themeColor="background2" w:themeShade="40"/>
          <w:sz w:val="22"/>
        </w:rPr>
        <w:t>Multiplication de documents ;</w:t>
      </w:r>
    </w:p>
    <w:p w14:paraId="1CAF3938" w14:textId="77777777" w:rsidR="00004532" w:rsidRPr="00B32AA4" w:rsidRDefault="00004532" w:rsidP="00C92D67">
      <w:pPr>
        <w:pStyle w:val="Paragraphedeliste"/>
        <w:numPr>
          <w:ilvl w:val="0"/>
          <w:numId w:val="15"/>
        </w:numPr>
        <w:suppressAutoHyphens/>
        <w:spacing w:after="0" w:line="240" w:lineRule="auto"/>
        <w:jc w:val="both"/>
        <w:rPr>
          <w:rFonts w:cs="Calibri"/>
          <w:color w:val="3B3838" w:themeColor="background2" w:themeShade="40"/>
          <w:sz w:val="22"/>
        </w:rPr>
      </w:pPr>
      <w:r w:rsidRPr="00B32AA4">
        <w:rPr>
          <w:rFonts w:cs="Calibri"/>
          <w:color w:val="3B3838" w:themeColor="background2" w:themeShade="40"/>
          <w:sz w:val="22"/>
        </w:rPr>
        <w:t>Frais de Communication ;</w:t>
      </w:r>
    </w:p>
    <w:p w14:paraId="0932C7F4" w14:textId="77777777" w:rsidR="00004532" w:rsidRPr="00B32AA4" w:rsidRDefault="00004532" w:rsidP="00C92D67">
      <w:pPr>
        <w:pStyle w:val="Paragraphedeliste"/>
        <w:numPr>
          <w:ilvl w:val="0"/>
          <w:numId w:val="15"/>
        </w:numPr>
        <w:suppressAutoHyphens/>
        <w:spacing w:after="0" w:line="240" w:lineRule="auto"/>
        <w:jc w:val="both"/>
        <w:rPr>
          <w:rFonts w:cs="Calibri"/>
          <w:color w:val="3B3838" w:themeColor="background2" w:themeShade="40"/>
          <w:sz w:val="22"/>
        </w:rPr>
      </w:pPr>
      <w:r w:rsidRPr="00B32AA4">
        <w:rPr>
          <w:rFonts w:cs="Calibri"/>
          <w:color w:val="3B3838" w:themeColor="background2" w:themeShade="40"/>
          <w:sz w:val="22"/>
        </w:rPr>
        <w:t>Organisation des entretiens.</w:t>
      </w:r>
    </w:p>
    <w:p w14:paraId="40F2E006" w14:textId="77777777" w:rsidR="004C1D0A" w:rsidRPr="00B32AA4" w:rsidRDefault="004C1D0A" w:rsidP="00B32AA4">
      <w:pPr>
        <w:tabs>
          <w:tab w:val="left" w:pos="3516"/>
        </w:tabs>
        <w:jc w:val="both"/>
        <w:rPr>
          <w:rFonts w:cs="Calibri-Bold"/>
          <w:b/>
          <w:bCs/>
          <w:sz w:val="24"/>
          <w:szCs w:val="24"/>
        </w:rPr>
      </w:pPr>
    </w:p>
    <w:p w14:paraId="394FEFD0" w14:textId="77777777" w:rsidR="00AE6D9B" w:rsidRPr="00B32AA4" w:rsidRDefault="00AE6D9B" w:rsidP="00B32AA4">
      <w:pPr>
        <w:pStyle w:val="Titre2"/>
        <w:jc w:val="both"/>
        <w:rPr>
          <w:rFonts w:ascii="Georgia" w:eastAsia="Calibri" w:hAnsi="Georgia"/>
        </w:rPr>
      </w:pPr>
      <w:bookmarkStart w:id="13" w:name="_Toc190249766"/>
      <w:r w:rsidRPr="00B32AA4">
        <w:rPr>
          <w:rFonts w:ascii="Georgia" w:eastAsia="Calibri" w:hAnsi="Georgia"/>
        </w:rPr>
        <w:t>Critères de sélection et d’attribution</w:t>
      </w:r>
      <w:bookmarkEnd w:id="13"/>
      <w:r w:rsidRPr="00B32AA4">
        <w:rPr>
          <w:rFonts w:ascii="Georgia" w:eastAsia="Calibri" w:hAnsi="Georgia"/>
        </w:rPr>
        <w:t xml:space="preserve"> </w:t>
      </w:r>
    </w:p>
    <w:p w14:paraId="4AAFC0E0" w14:textId="77777777" w:rsidR="00AE6D9B" w:rsidRPr="00B32AA4" w:rsidRDefault="00AE6D9B" w:rsidP="00B32AA4">
      <w:pPr>
        <w:jc w:val="both"/>
      </w:pPr>
    </w:p>
    <w:p w14:paraId="538721B2" w14:textId="77777777" w:rsidR="00AE6D9B" w:rsidRPr="00B32AA4" w:rsidRDefault="00AE6D9B" w:rsidP="00B32AA4">
      <w:pPr>
        <w:jc w:val="both"/>
      </w:pPr>
      <w:r w:rsidRPr="00B32AA4">
        <w:t>Evaluation des offres sera réalisée en deux phases ci-dessous :</w:t>
      </w:r>
    </w:p>
    <w:p w14:paraId="02249F15" w14:textId="77777777" w:rsidR="00AE6D9B" w:rsidRPr="00B32AA4" w:rsidRDefault="00AE6D9B" w:rsidP="00B32AA4">
      <w:pPr>
        <w:pStyle w:val="Titre3"/>
        <w:jc w:val="both"/>
        <w:rPr>
          <w:rFonts w:ascii="Georgia" w:hAnsi="Georgia"/>
          <w:lang w:val="fr-FR"/>
        </w:rPr>
      </w:pPr>
      <w:bookmarkStart w:id="14" w:name="_Toc190249767"/>
      <w:r w:rsidRPr="00B32AA4">
        <w:rPr>
          <w:rFonts w:ascii="Georgia" w:hAnsi="Georgia"/>
          <w:color w:val="D81A1A"/>
          <w:sz w:val="28"/>
          <w:szCs w:val="26"/>
          <w:lang w:val="fr-FR"/>
        </w:rPr>
        <w:t>Critères de sélection et motif d’exclusion</w:t>
      </w:r>
      <w:bookmarkEnd w:id="14"/>
    </w:p>
    <w:p w14:paraId="51F78DF1" w14:textId="77777777" w:rsidR="00AE6D9B" w:rsidRPr="00B32AA4" w:rsidRDefault="00AE6D9B" w:rsidP="00B32AA4">
      <w:pPr>
        <w:jc w:val="both"/>
      </w:pPr>
    </w:p>
    <w:p w14:paraId="210D41ED" w14:textId="77777777" w:rsidR="00AE6D9B" w:rsidRPr="00B32AA4" w:rsidRDefault="00AE6D9B" w:rsidP="00C92D67">
      <w:pPr>
        <w:pStyle w:val="Corpsdetexte"/>
        <w:numPr>
          <w:ilvl w:val="0"/>
          <w:numId w:val="20"/>
        </w:numPr>
        <w:spacing w:before="60" w:after="60"/>
        <w:rPr>
          <w:rFonts w:ascii="Georgia" w:eastAsia="Calibri" w:hAnsi="Georgia" w:cs="Times New Roman"/>
          <w:color w:val="585756"/>
        </w:rPr>
      </w:pPr>
      <w:r w:rsidRPr="00B32AA4">
        <w:rPr>
          <w:rFonts w:ascii="Georgia" w:eastAsia="Calibri" w:hAnsi="Georgia" w:cs="Times New Roman"/>
          <w:color w:val="585756"/>
        </w:rPr>
        <w:t>Critères de sélection et motifs d’exclusion</w:t>
      </w:r>
    </w:p>
    <w:p w14:paraId="14A6F6BE" w14:textId="77777777" w:rsidR="00AE6D9B" w:rsidRPr="00B32AA4" w:rsidRDefault="00AE6D9B" w:rsidP="00B32AA4">
      <w:pPr>
        <w:pStyle w:val="Titre2"/>
        <w:numPr>
          <w:ilvl w:val="0"/>
          <w:numId w:val="0"/>
        </w:numPr>
        <w:ind w:left="576"/>
        <w:jc w:val="both"/>
        <w:rPr>
          <w:rFonts w:ascii="Georgia" w:eastAsia="Calibri" w:hAnsi="Georgia" w:cs="Arial"/>
          <w:b w:val="0"/>
          <w:color w:val="585756"/>
          <w:sz w:val="22"/>
          <w:szCs w:val="22"/>
          <w:lang w:eastAsia="en-GB"/>
        </w:rPr>
      </w:pPr>
      <w:bookmarkStart w:id="15" w:name="_Toc190249768"/>
      <w:r w:rsidRPr="00B32AA4">
        <w:rPr>
          <w:rFonts w:ascii="Georgia" w:eastAsia="Calibri" w:hAnsi="Georgia" w:cs="Arial"/>
          <w:b w:val="0"/>
          <w:color w:val="585756"/>
          <w:sz w:val="22"/>
          <w:szCs w:val="22"/>
          <w:lang w:eastAsia="en-GB"/>
        </w:rPr>
        <w:t>Sur base de la complétude des documents énoncés au point « 5.3 Documents à remettre – liste exhaustive »</w:t>
      </w:r>
      <w:bookmarkEnd w:id="15"/>
    </w:p>
    <w:p w14:paraId="6454A21A" w14:textId="34C27E84" w:rsidR="00AE6D9B" w:rsidRPr="00066BC9" w:rsidRDefault="00AE6D9B" w:rsidP="00066BC9">
      <w:pPr>
        <w:spacing w:after="37" w:line="249" w:lineRule="auto"/>
        <w:ind w:right="818"/>
        <w:jc w:val="both"/>
        <w:rPr>
          <w:kern w:val="18"/>
          <w:sz w:val="20"/>
          <w:szCs w:val="24"/>
          <w:highlight w:val="yellow"/>
        </w:rPr>
      </w:pPr>
    </w:p>
    <w:p w14:paraId="1DDB9970" w14:textId="77777777" w:rsidR="00AE6D9B" w:rsidRPr="00B32AA4" w:rsidRDefault="00AE6D9B" w:rsidP="00B32AA4">
      <w:pPr>
        <w:jc w:val="both"/>
      </w:pPr>
    </w:p>
    <w:p w14:paraId="0C9A16F0" w14:textId="6E2ABF09" w:rsidR="00AE6D9B" w:rsidRPr="00B32AA4" w:rsidRDefault="00AE6D9B" w:rsidP="00B32AA4">
      <w:pPr>
        <w:pStyle w:val="Titre3"/>
        <w:jc w:val="both"/>
        <w:rPr>
          <w:rFonts w:ascii="Georgia" w:hAnsi="Georgia"/>
          <w:color w:val="D81A1A"/>
          <w:sz w:val="28"/>
          <w:szCs w:val="26"/>
          <w:lang w:val="fr-FR"/>
        </w:rPr>
      </w:pPr>
      <w:bookmarkStart w:id="16" w:name="_Toc190249769"/>
      <w:r w:rsidRPr="00B32AA4">
        <w:rPr>
          <w:rFonts w:ascii="Georgia" w:hAnsi="Georgia"/>
          <w:color w:val="D81A1A"/>
          <w:sz w:val="28"/>
          <w:szCs w:val="26"/>
          <w:lang w:val="fr-FR"/>
        </w:rPr>
        <w:t>Critères d’attribution</w:t>
      </w:r>
      <w:bookmarkEnd w:id="16"/>
    </w:p>
    <w:p w14:paraId="0E6E9FFA" w14:textId="77777777" w:rsidR="00AE6D9B" w:rsidRPr="00B32AA4" w:rsidRDefault="00AE6D9B" w:rsidP="00B32AA4">
      <w:pPr>
        <w:spacing w:after="37" w:line="249" w:lineRule="auto"/>
        <w:ind w:left="-5" w:right="818" w:hanging="10"/>
        <w:jc w:val="both"/>
        <w:rPr>
          <w:rFonts w:cs="Arial"/>
          <w:sz w:val="22"/>
          <w:lang w:eastAsia="en-GB"/>
        </w:rPr>
      </w:pPr>
      <w:r w:rsidRPr="00B32AA4">
        <w:rPr>
          <w:rFonts w:cs="Arial"/>
          <w:sz w:val="22"/>
          <w:lang w:eastAsia="en-GB"/>
        </w:rPr>
        <w:t xml:space="preserve">Une procédure en </w:t>
      </w:r>
      <w:r w:rsidRPr="00066BC9">
        <w:rPr>
          <w:rFonts w:cs="Arial"/>
          <w:sz w:val="22"/>
          <w:lang w:eastAsia="en-GB"/>
        </w:rPr>
        <w:t>deux phases sera mise en œuvre pour évaluer les propositions techniques et financières (</w:t>
      </w:r>
      <w:r w:rsidRPr="00066BC9">
        <w:rPr>
          <w:rFonts w:cs="Arial"/>
          <w:b/>
          <w:bCs/>
          <w:sz w:val="22"/>
          <w:lang w:eastAsia="en-GB"/>
        </w:rPr>
        <w:t>scores 100 points</w:t>
      </w:r>
      <w:r w:rsidRPr="00066BC9">
        <w:rPr>
          <w:rFonts w:cs="Arial"/>
          <w:sz w:val="22"/>
          <w:lang w:eastAsia="en-GB"/>
        </w:rPr>
        <w:t>) :</w:t>
      </w:r>
      <w:r w:rsidRPr="00B32AA4">
        <w:rPr>
          <w:rFonts w:cs="Arial"/>
          <w:sz w:val="22"/>
          <w:lang w:eastAsia="en-GB"/>
        </w:rPr>
        <w:t xml:space="preserve"> </w:t>
      </w:r>
    </w:p>
    <w:p w14:paraId="44FBE26E" w14:textId="77777777" w:rsidR="00AE6D9B" w:rsidRPr="00B32AA4" w:rsidRDefault="00AE6D9B" w:rsidP="00B32AA4">
      <w:pPr>
        <w:pStyle w:val="Corpsdetexte"/>
        <w:spacing w:before="60" w:after="60"/>
        <w:rPr>
          <w:rFonts w:ascii="Georgia" w:eastAsia="Calibri" w:hAnsi="Georgia" w:cs="Times New Roman"/>
          <w:color w:val="585756"/>
        </w:rPr>
      </w:pPr>
    </w:p>
    <w:p w14:paraId="0E2A8109" w14:textId="77777777" w:rsidR="00AE6D9B" w:rsidRPr="00066BC9" w:rsidRDefault="00AE6D9B" w:rsidP="00B32AA4">
      <w:pPr>
        <w:shd w:val="clear" w:color="auto" w:fill="FFFFFF"/>
        <w:spacing w:after="120"/>
        <w:ind w:right="2"/>
        <w:jc w:val="both"/>
        <w:rPr>
          <w:sz w:val="20"/>
          <w:szCs w:val="20"/>
        </w:rPr>
      </w:pPr>
      <w:r w:rsidRPr="00B32AA4">
        <w:rPr>
          <w:sz w:val="20"/>
          <w:szCs w:val="20"/>
        </w:rPr>
        <w:lastRenderedPageBreak/>
        <w:t xml:space="preserve">L’évaluation des offres se déroule en deux temps. L’évaluation des propositions techniques est achevée avant la </w:t>
      </w:r>
      <w:r w:rsidRPr="00066BC9">
        <w:rPr>
          <w:sz w:val="20"/>
          <w:szCs w:val="20"/>
        </w:rPr>
        <w:t>comparaison des propositions financières.</w:t>
      </w:r>
    </w:p>
    <w:p w14:paraId="0FA4FF67" w14:textId="77777777" w:rsidR="00AE6D9B" w:rsidRPr="00066BC9" w:rsidRDefault="00AE6D9B" w:rsidP="00B32AA4">
      <w:pPr>
        <w:adjustRightInd w:val="0"/>
        <w:spacing w:after="120"/>
        <w:jc w:val="both"/>
        <w:rPr>
          <w:rFonts w:eastAsia="Times New Roman"/>
          <w:sz w:val="20"/>
          <w:szCs w:val="20"/>
          <w:lang w:eastAsia="rw-RW"/>
        </w:rPr>
      </w:pPr>
      <w:r w:rsidRPr="00066BC9">
        <w:rPr>
          <w:rFonts w:eastAsia="Times New Roman"/>
          <w:sz w:val="20"/>
          <w:szCs w:val="20"/>
          <w:lang w:eastAsia="rw-RW"/>
        </w:rPr>
        <w:t xml:space="preserve">Pour chaque soumissionnaire qui n’a pas été éliminé, c’est-à-dire, qui a obtenu une note technique égale ou supérieure à 70 points, le choix de l'offre économiquement la plus avantageuse résulte d'une pondération des notes technique et financière selon une clef de répartition 40/60 ; c’est-à-dire :  </w:t>
      </w:r>
    </w:p>
    <w:p w14:paraId="47E6D0AF" w14:textId="77777777" w:rsidR="00AE6D9B" w:rsidRPr="00066BC9" w:rsidRDefault="00AE6D9B" w:rsidP="00C92D67">
      <w:pPr>
        <w:pStyle w:val="Paragraphedeliste"/>
        <w:numPr>
          <w:ilvl w:val="0"/>
          <w:numId w:val="21"/>
        </w:numPr>
        <w:shd w:val="clear" w:color="auto" w:fill="FFFFFF"/>
        <w:spacing w:after="120" w:line="240" w:lineRule="auto"/>
        <w:ind w:left="426" w:hanging="426"/>
        <w:jc w:val="both"/>
        <w:rPr>
          <w:rFonts w:eastAsia="Times New Roman"/>
          <w:sz w:val="20"/>
          <w:szCs w:val="20"/>
          <w:lang w:eastAsia="rw-RW"/>
        </w:rPr>
      </w:pPr>
      <w:r w:rsidRPr="00066BC9">
        <w:rPr>
          <w:rFonts w:eastAsia="Times New Roman"/>
          <w:sz w:val="20"/>
          <w:szCs w:val="20"/>
          <w:lang w:eastAsia="rw-RW"/>
        </w:rPr>
        <w:t xml:space="preserve">Les points attribués pour la proposition technique sont multipliés par un coefficient de 0,4 pour obtenir une </w:t>
      </w:r>
      <w:r w:rsidRPr="00066BC9">
        <w:rPr>
          <w:rFonts w:eastAsia="Times New Roman"/>
          <w:b/>
          <w:sz w:val="20"/>
          <w:szCs w:val="20"/>
          <w:lang w:eastAsia="rw-RW"/>
        </w:rPr>
        <w:t>note technique finale</w:t>
      </w:r>
      <w:r w:rsidRPr="00066BC9">
        <w:rPr>
          <w:rFonts w:eastAsia="Times New Roman"/>
          <w:sz w:val="20"/>
          <w:szCs w:val="20"/>
          <w:lang w:eastAsia="rw-RW"/>
        </w:rPr>
        <w:t> ;</w:t>
      </w:r>
    </w:p>
    <w:p w14:paraId="7CE0A13D" w14:textId="77777777" w:rsidR="00AE6D9B" w:rsidRPr="00066BC9" w:rsidRDefault="00AE6D9B" w:rsidP="00C92D67">
      <w:pPr>
        <w:pStyle w:val="Paragraphedeliste"/>
        <w:numPr>
          <w:ilvl w:val="0"/>
          <w:numId w:val="21"/>
        </w:numPr>
        <w:shd w:val="clear" w:color="auto" w:fill="FFFFFF"/>
        <w:spacing w:after="120" w:line="240" w:lineRule="auto"/>
        <w:ind w:left="426" w:hanging="426"/>
        <w:jc w:val="both"/>
        <w:rPr>
          <w:rFonts w:eastAsia="Times New Roman"/>
          <w:sz w:val="20"/>
          <w:szCs w:val="20"/>
          <w:lang w:eastAsia="rw-RW"/>
        </w:rPr>
      </w:pPr>
      <w:r w:rsidRPr="00066BC9">
        <w:rPr>
          <w:rFonts w:eastAsia="Times New Roman"/>
          <w:sz w:val="20"/>
          <w:szCs w:val="20"/>
          <w:lang w:eastAsia="rw-RW"/>
        </w:rPr>
        <w:t xml:space="preserve">Les points attribués pour l’offre financière sont quant à eux, multipliés par un coefficient de 0,6 pour obtenir une </w:t>
      </w:r>
      <w:r w:rsidRPr="00066BC9">
        <w:rPr>
          <w:rFonts w:eastAsia="Times New Roman"/>
          <w:b/>
          <w:sz w:val="20"/>
          <w:szCs w:val="20"/>
          <w:lang w:eastAsia="rw-RW"/>
        </w:rPr>
        <w:t>note financière</w:t>
      </w:r>
      <w:r w:rsidRPr="00066BC9">
        <w:rPr>
          <w:rFonts w:eastAsia="Times New Roman"/>
          <w:sz w:val="20"/>
          <w:szCs w:val="20"/>
          <w:lang w:eastAsia="rw-RW"/>
        </w:rPr>
        <w:t xml:space="preserve"> </w:t>
      </w:r>
      <w:r w:rsidRPr="00066BC9">
        <w:rPr>
          <w:rFonts w:eastAsia="Times New Roman"/>
          <w:b/>
          <w:sz w:val="20"/>
          <w:szCs w:val="20"/>
          <w:lang w:eastAsia="rw-RW"/>
        </w:rPr>
        <w:t>finale</w:t>
      </w:r>
      <w:r w:rsidRPr="00066BC9">
        <w:rPr>
          <w:rFonts w:eastAsia="Times New Roman"/>
          <w:sz w:val="20"/>
          <w:szCs w:val="20"/>
          <w:lang w:eastAsia="rw-RW"/>
        </w:rPr>
        <w:t xml:space="preserve"> ;</w:t>
      </w:r>
    </w:p>
    <w:p w14:paraId="50968EEE" w14:textId="77777777" w:rsidR="00AE6D9B" w:rsidRPr="00066BC9" w:rsidRDefault="00AE6D9B" w:rsidP="00C92D67">
      <w:pPr>
        <w:pStyle w:val="Paragraphedeliste"/>
        <w:numPr>
          <w:ilvl w:val="0"/>
          <w:numId w:val="21"/>
        </w:numPr>
        <w:shd w:val="clear" w:color="auto" w:fill="FFFFFF"/>
        <w:spacing w:after="120" w:line="240" w:lineRule="auto"/>
        <w:ind w:left="426" w:hanging="426"/>
        <w:jc w:val="both"/>
        <w:rPr>
          <w:rFonts w:eastAsia="Times New Roman"/>
          <w:sz w:val="20"/>
          <w:szCs w:val="20"/>
          <w:lang w:eastAsia="rw-RW"/>
        </w:rPr>
      </w:pPr>
      <w:r w:rsidRPr="00066BC9">
        <w:rPr>
          <w:rFonts w:eastAsia="Times New Roman"/>
          <w:sz w:val="20"/>
          <w:szCs w:val="20"/>
          <w:lang w:eastAsia="rw-RW"/>
        </w:rPr>
        <w:t xml:space="preserve">Ces deux notes finales sont additionnées, pour obtenir la </w:t>
      </w:r>
      <w:r w:rsidRPr="00066BC9">
        <w:rPr>
          <w:rFonts w:eastAsia="Times New Roman"/>
          <w:b/>
          <w:sz w:val="20"/>
          <w:szCs w:val="20"/>
          <w:lang w:eastAsia="rw-RW"/>
        </w:rPr>
        <w:t>Note totale</w:t>
      </w:r>
      <w:r w:rsidRPr="00066BC9">
        <w:rPr>
          <w:rFonts w:eastAsia="Times New Roman"/>
          <w:sz w:val="20"/>
          <w:szCs w:val="20"/>
          <w:lang w:eastAsia="rw-RW"/>
        </w:rPr>
        <w:t>.</w:t>
      </w:r>
    </w:p>
    <w:p w14:paraId="3AF61E59" w14:textId="77777777" w:rsidR="00AE6D9B" w:rsidRPr="00B32AA4" w:rsidRDefault="00AE6D9B" w:rsidP="00B32AA4">
      <w:pPr>
        <w:tabs>
          <w:tab w:val="left" w:pos="1980"/>
        </w:tabs>
        <w:spacing w:before="240" w:after="120"/>
        <w:jc w:val="both"/>
        <w:rPr>
          <w:rFonts w:eastAsia="Times New Roman"/>
          <w:bCs/>
          <w:sz w:val="20"/>
          <w:szCs w:val="20"/>
          <w:lang w:eastAsia="rw-RW"/>
        </w:rPr>
      </w:pPr>
      <w:r w:rsidRPr="00B32AA4">
        <w:rPr>
          <w:rFonts w:eastAsia="Times New Roman"/>
          <w:bCs/>
          <w:sz w:val="20"/>
          <w:szCs w:val="20"/>
          <w:lang w:eastAsia="rw-RW"/>
        </w:rPr>
        <w:t>Le soumissionnaire qui obtiendra le score total le plus élevé (par addition des notes techniques et financières ainsi calculées) sera retenu pour réaliser la mission.</w:t>
      </w:r>
    </w:p>
    <w:p w14:paraId="0EF706AA" w14:textId="77777777" w:rsidR="00AE6D9B" w:rsidRPr="00B32AA4" w:rsidRDefault="00AE6D9B" w:rsidP="00B32AA4">
      <w:pPr>
        <w:spacing w:after="0"/>
        <w:jc w:val="both"/>
      </w:pPr>
      <w:r w:rsidRPr="00B32AA4">
        <w:t>Le pouvoir adjudicateur se réserve le droit de négocier avec un, plusieurs ou tous les soumissionnaires.</w:t>
      </w:r>
    </w:p>
    <w:p w14:paraId="616AF73C" w14:textId="77777777" w:rsidR="00AE6D9B" w:rsidRPr="00B32AA4" w:rsidRDefault="00AE6D9B" w:rsidP="00B32AA4">
      <w:pPr>
        <w:pStyle w:val="Corpsdetexte"/>
        <w:spacing w:before="60" w:after="60"/>
        <w:rPr>
          <w:rFonts w:ascii="Georgia" w:eastAsia="Calibri" w:hAnsi="Georgia" w:cs="Times New Roman"/>
          <w:color w:val="585756"/>
        </w:rPr>
      </w:pPr>
    </w:p>
    <w:p w14:paraId="5F9BB21B" w14:textId="77777777" w:rsidR="00AE6D9B" w:rsidRPr="00B32AA4" w:rsidRDefault="00AE6D9B" w:rsidP="00C92D67">
      <w:pPr>
        <w:pStyle w:val="Corpsdetexte"/>
        <w:numPr>
          <w:ilvl w:val="0"/>
          <w:numId w:val="22"/>
        </w:numPr>
        <w:spacing w:before="60" w:after="60"/>
        <w:rPr>
          <w:rFonts w:ascii="Georgia" w:eastAsia="Calibri" w:hAnsi="Georgia" w:cs="Times New Roman"/>
          <w:b/>
          <w:bCs/>
          <w:color w:val="585756"/>
          <w:sz w:val="24"/>
        </w:rPr>
      </w:pPr>
      <w:r w:rsidRPr="00B32AA4">
        <w:rPr>
          <w:rFonts w:ascii="Georgia" w:eastAsia="Calibri" w:hAnsi="Georgia" w:cs="Times New Roman"/>
          <w:b/>
          <w:bCs/>
          <w:color w:val="585756"/>
          <w:sz w:val="24"/>
        </w:rPr>
        <w:t>Critères techniques des offres (40%)</w:t>
      </w:r>
    </w:p>
    <w:p w14:paraId="730C9291" w14:textId="77777777" w:rsidR="00AE6D9B" w:rsidRPr="00B32AA4" w:rsidRDefault="00AE6D9B" w:rsidP="00B32AA4">
      <w:pPr>
        <w:pStyle w:val="Corpsdetexte"/>
        <w:spacing w:before="60" w:after="60"/>
        <w:rPr>
          <w:rFonts w:ascii="Georgia" w:eastAsia="Calibri" w:hAnsi="Georgia" w:cs="Times New Roman"/>
          <w:b/>
          <w:bCs/>
          <w:color w:val="585756"/>
        </w:rPr>
      </w:pPr>
      <w:r w:rsidRPr="00B32AA4">
        <w:rPr>
          <w:rFonts w:ascii="Georgia" w:eastAsia="Calibri" w:hAnsi="Georgia" w:cs="Times New Roman"/>
          <w:color w:val="585756"/>
        </w:rPr>
        <w:t>L’évaluation techniques des offres sera basée sur les éléments ci-après </w:t>
      </w:r>
      <w:r w:rsidRPr="00B32AA4">
        <w:rPr>
          <w:rFonts w:ascii="Georgia" w:eastAsia="Calibri" w:hAnsi="Georgia" w:cs="Times New Roman"/>
          <w:b/>
          <w:bCs/>
          <w:color w:val="585756"/>
        </w:rPr>
        <w:t>(Score 100 points) :</w:t>
      </w:r>
    </w:p>
    <w:p w14:paraId="445FBFEF" w14:textId="77777777" w:rsidR="00AE6D9B" w:rsidRPr="00B32AA4" w:rsidRDefault="00AE6D9B" w:rsidP="00B32AA4">
      <w:pPr>
        <w:pStyle w:val="Corpsdetexte"/>
        <w:spacing w:before="60" w:after="60"/>
        <w:rPr>
          <w:rFonts w:ascii="Georgia" w:eastAsia="Calibri" w:hAnsi="Georgia" w:cs="Times New Roman"/>
          <w:color w:val="585756"/>
          <w:sz w:val="24"/>
        </w:rPr>
      </w:pPr>
      <w:r w:rsidRPr="00B32AA4">
        <w:rPr>
          <w:rFonts w:ascii="Georgia" w:eastAsia="Calibri" w:hAnsi="Georgia" w:cs="Times New Roman"/>
          <w:color w:val="585756"/>
          <w:sz w:val="24"/>
        </w:rPr>
        <w:t xml:space="preserve">La formule </w:t>
      </w:r>
      <w:r w:rsidRPr="00B32AA4">
        <w:rPr>
          <w:rFonts w:ascii="Georgia" w:hAnsi="Georgia"/>
          <w:sz w:val="24"/>
        </w:rPr>
        <w:t>à</w:t>
      </w:r>
      <w:r w:rsidRPr="00B32AA4">
        <w:rPr>
          <w:rFonts w:ascii="Georgia" w:eastAsia="Calibri" w:hAnsi="Georgia" w:cs="Times New Roman"/>
          <w:color w:val="585756"/>
          <w:sz w:val="24"/>
        </w:rPr>
        <w:t xml:space="preserve"> appliquer :</w:t>
      </w:r>
    </w:p>
    <w:p w14:paraId="28530606" w14:textId="77777777" w:rsidR="00AE6D9B" w:rsidRPr="00B32AA4" w:rsidRDefault="00AE6D9B" w:rsidP="00B32AA4">
      <w:pPr>
        <w:shd w:val="clear" w:color="auto" w:fill="FFFFFF"/>
        <w:spacing w:line="288" w:lineRule="auto"/>
        <w:jc w:val="both"/>
        <w:rPr>
          <w:rFonts w:eastAsia="Times New Roman"/>
          <w:b/>
          <w:iCs/>
          <w:sz w:val="20"/>
          <w:szCs w:val="20"/>
          <w:lang w:eastAsia="rw-RW"/>
        </w:rPr>
      </w:pPr>
      <w:r w:rsidRPr="00B32AA4">
        <w:rPr>
          <w:rFonts w:eastAsia="Times New Roman"/>
          <w:b/>
          <w:iCs/>
          <w:sz w:val="20"/>
          <w:szCs w:val="20"/>
          <w:lang w:eastAsia="rw-RW"/>
        </w:rPr>
        <w:t>Note technique de A = [(note finale de l’offre technique de A / note finale de la meilleure offre technique] x 100</w:t>
      </w:r>
    </w:p>
    <w:tbl>
      <w:tblPr>
        <w:tblW w:w="5000" w:type="pct"/>
        <w:tblLayout w:type="fixed"/>
        <w:tblLook w:val="04A0" w:firstRow="1" w:lastRow="0" w:firstColumn="1" w:lastColumn="0" w:noHBand="0" w:noVBand="1"/>
      </w:tblPr>
      <w:tblGrid>
        <w:gridCol w:w="260"/>
        <w:gridCol w:w="6824"/>
        <w:gridCol w:w="1410"/>
      </w:tblGrid>
      <w:tr w:rsidR="00AE6D9B" w:rsidRPr="00B32AA4" w14:paraId="4CCC0CD9" w14:textId="77777777" w:rsidTr="005A147B">
        <w:trPr>
          <w:trHeight w:val="20"/>
        </w:trPr>
        <w:tc>
          <w:tcPr>
            <w:tcW w:w="153"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141AD1A0" w14:textId="77777777" w:rsidR="00AE6D9B" w:rsidRPr="00B32AA4" w:rsidRDefault="00AE6D9B" w:rsidP="00B32AA4">
            <w:pPr>
              <w:spacing w:after="0" w:line="240" w:lineRule="auto"/>
              <w:jc w:val="both"/>
              <w:rPr>
                <w:rFonts w:cs="Calibri"/>
                <w:color w:val="3B3838" w:themeColor="background2" w:themeShade="40"/>
                <w:sz w:val="22"/>
              </w:rPr>
            </w:pPr>
          </w:p>
        </w:tc>
        <w:tc>
          <w:tcPr>
            <w:tcW w:w="4017" w:type="pct"/>
            <w:tcBorders>
              <w:top w:val="single" w:sz="4" w:space="0" w:color="auto"/>
              <w:left w:val="nil"/>
              <w:bottom w:val="single" w:sz="4" w:space="0" w:color="auto"/>
              <w:right w:val="single" w:sz="4" w:space="0" w:color="auto"/>
            </w:tcBorders>
            <w:shd w:val="clear" w:color="000000" w:fill="FFE699"/>
            <w:noWrap/>
            <w:vAlign w:val="center"/>
            <w:hideMark/>
          </w:tcPr>
          <w:p w14:paraId="63E89880" w14:textId="77777777" w:rsidR="00AE6D9B" w:rsidRPr="00B32AA4" w:rsidRDefault="00AE6D9B" w:rsidP="00B32AA4">
            <w:pPr>
              <w:spacing w:after="0" w:line="240" w:lineRule="auto"/>
              <w:jc w:val="both"/>
              <w:rPr>
                <w:rFonts w:cs="Calibri"/>
                <w:color w:val="3B3838" w:themeColor="background2" w:themeShade="40"/>
                <w:sz w:val="22"/>
              </w:rPr>
            </w:pPr>
            <w:r w:rsidRPr="00B32AA4">
              <w:rPr>
                <w:rFonts w:cs="Calibri"/>
                <w:color w:val="3B3838" w:themeColor="background2" w:themeShade="40"/>
                <w:sz w:val="22"/>
              </w:rPr>
              <w:t>Critères d’évaluation technique</w:t>
            </w:r>
          </w:p>
        </w:tc>
        <w:tc>
          <w:tcPr>
            <w:tcW w:w="830" w:type="pct"/>
            <w:tcBorders>
              <w:top w:val="single" w:sz="4" w:space="0" w:color="auto"/>
              <w:left w:val="nil"/>
              <w:bottom w:val="single" w:sz="4" w:space="0" w:color="auto"/>
              <w:right w:val="single" w:sz="4" w:space="0" w:color="auto"/>
            </w:tcBorders>
            <w:shd w:val="clear" w:color="000000" w:fill="FFE699"/>
            <w:noWrap/>
            <w:vAlign w:val="center"/>
            <w:hideMark/>
          </w:tcPr>
          <w:p w14:paraId="6D2F5B3C" w14:textId="77777777" w:rsidR="00AE6D9B" w:rsidRPr="00B32AA4" w:rsidRDefault="00AE6D9B" w:rsidP="00B32AA4">
            <w:pPr>
              <w:spacing w:after="0" w:line="240" w:lineRule="auto"/>
              <w:jc w:val="both"/>
              <w:rPr>
                <w:rFonts w:cs="Calibri"/>
                <w:color w:val="3B3838" w:themeColor="background2" w:themeShade="40"/>
                <w:sz w:val="22"/>
              </w:rPr>
            </w:pPr>
            <w:r w:rsidRPr="00B32AA4">
              <w:rPr>
                <w:rFonts w:cs="Calibri"/>
                <w:color w:val="3B3838" w:themeColor="background2" w:themeShade="40"/>
                <w:sz w:val="22"/>
              </w:rPr>
              <w:t>Max / 100 pts</w:t>
            </w:r>
          </w:p>
        </w:tc>
      </w:tr>
      <w:tr w:rsidR="00AE6D9B" w:rsidRPr="00B32AA4" w14:paraId="02308D2B" w14:textId="77777777" w:rsidTr="005A147B">
        <w:trPr>
          <w:trHeight w:val="20"/>
        </w:trPr>
        <w:tc>
          <w:tcPr>
            <w:tcW w:w="153" w:type="pc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4B15CB01" w14:textId="77777777" w:rsidR="00AE6D9B" w:rsidRPr="00B32AA4" w:rsidRDefault="00AE6D9B" w:rsidP="00B32AA4">
            <w:pPr>
              <w:spacing w:after="0" w:line="240" w:lineRule="auto"/>
              <w:jc w:val="both"/>
              <w:rPr>
                <w:rFonts w:cs="Calibri"/>
                <w:color w:val="3B3838" w:themeColor="background2" w:themeShade="40"/>
                <w:sz w:val="22"/>
              </w:rPr>
            </w:pPr>
            <w:r w:rsidRPr="00B32AA4">
              <w:rPr>
                <w:rFonts w:cs="Calibri"/>
                <w:color w:val="3B3838" w:themeColor="background2" w:themeShade="40"/>
                <w:sz w:val="22"/>
              </w:rPr>
              <w:t>1</w:t>
            </w:r>
          </w:p>
        </w:tc>
        <w:tc>
          <w:tcPr>
            <w:tcW w:w="4017" w:type="pct"/>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1E19CDF7" w14:textId="77777777" w:rsidR="00AE6D9B" w:rsidRPr="00B32AA4" w:rsidRDefault="00AE6D9B" w:rsidP="00B32AA4">
            <w:pPr>
              <w:spacing w:after="0" w:line="240" w:lineRule="auto"/>
              <w:jc w:val="both"/>
              <w:rPr>
                <w:rFonts w:cs="Calibri"/>
                <w:color w:val="3B3838" w:themeColor="background2" w:themeShade="40"/>
                <w:sz w:val="22"/>
              </w:rPr>
            </w:pPr>
            <w:r w:rsidRPr="00B32AA4">
              <w:rPr>
                <w:rFonts w:cs="Calibri"/>
                <w:color w:val="3B3838" w:themeColor="background2" w:themeShade="40"/>
                <w:sz w:val="22"/>
              </w:rPr>
              <w:t>Pertinence de l’approche méthodologique proposée</w:t>
            </w:r>
          </w:p>
        </w:tc>
        <w:tc>
          <w:tcPr>
            <w:tcW w:w="830" w:type="pct"/>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5EFF4615" w14:textId="77777777" w:rsidR="00AE6D9B" w:rsidRPr="00B32AA4" w:rsidRDefault="00AE6D9B" w:rsidP="00B32AA4">
            <w:pPr>
              <w:spacing w:after="0" w:line="240" w:lineRule="auto"/>
              <w:jc w:val="both"/>
              <w:rPr>
                <w:rFonts w:cs="Calibri"/>
                <w:color w:val="3B3838" w:themeColor="background2" w:themeShade="40"/>
                <w:sz w:val="22"/>
              </w:rPr>
            </w:pPr>
            <w:r w:rsidRPr="00B32AA4">
              <w:rPr>
                <w:rFonts w:cs="Calibri"/>
                <w:color w:val="3B3838" w:themeColor="background2" w:themeShade="40"/>
                <w:sz w:val="22"/>
              </w:rPr>
              <w:t>60 pts</w:t>
            </w:r>
          </w:p>
        </w:tc>
      </w:tr>
      <w:tr w:rsidR="00AE6D9B" w:rsidRPr="00B32AA4" w14:paraId="081F4B0D" w14:textId="77777777" w:rsidTr="005A147B">
        <w:trPr>
          <w:trHeight w:val="20"/>
        </w:trPr>
        <w:tc>
          <w:tcPr>
            <w:tcW w:w="1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A44F90" w14:textId="77777777" w:rsidR="00AE6D9B" w:rsidRPr="00B32AA4" w:rsidRDefault="00AE6D9B" w:rsidP="00B32AA4">
            <w:pPr>
              <w:spacing w:after="0" w:line="240" w:lineRule="auto"/>
              <w:jc w:val="both"/>
              <w:rPr>
                <w:rFonts w:cs="Calibri"/>
                <w:color w:val="3B3838" w:themeColor="background2" w:themeShade="40"/>
                <w:sz w:val="22"/>
              </w:rPr>
            </w:pPr>
          </w:p>
        </w:tc>
        <w:tc>
          <w:tcPr>
            <w:tcW w:w="4017" w:type="pct"/>
            <w:tcBorders>
              <w:top w:val="single" w:sz="4" w:space="0" w:color="auto"/>
              <w:left w:val="nil"/>
              <w:bottom w:val="single" w:sz="4" w:space="0" w:color="auto"/>
              <w:right w:val="single" w:sz="4" w:space="0" w:color="auto"/>
            </w:tcBorders>
            <w:shd w:val="clear" w:color="auto" w:fill="auto"/>
            <w:noWrap/>
            <w:vAlign w:val="center"/>
          </w:tcPr>
          <w:p w14:paraId="098D0FD9" w14:textId="77777777" w:rsidR="00AE6D9B" w:rsidRPr="00B32AA4" w:rsidRDefault="00AE6D9B" w:rsidP="00B32AA4">
            <w:pPr>
              <w:spacing w:after="0" w:line="240" w:lineRule="auto"/>
              <w:jc w:val="both"/>
              <w:rPr>
                <w:rFonts w:cs="Calibri"/>
                <w:color w:val="3B3838" w:themeColor="background2" w:themeShade="40"/>
                <w:sz w:val="22"/>
              </w:rPr>
            </w:pPr>
            <w:r w:rsidRPr="00B32AA4">
              <w:rPr>
                <w:rFonts w:cs="Calibri"/>
                <w:color w:val="3B3838" w:themeColor="background2" w:themeShade="40"/>
                <w:sz w:val="22"/>
              </w:rPr>
              <w:t xml:space="preserve">Qualité des </w:t>
            </w:r>
            <w:proofErr w:type="spellStart"/>
            <w:r w:rsidRPr="00B32AA4">
              <w:rPr>
                <w:rFonts w:cs="Calibri"/>
                <w:color w:val="3B3838" w:themeColor="background2" w:themeShade="40"/>
                <w:sz w:val="22"/>
              </w:rPr>
              <w:t>TdR</w:t>
            </w:r>
            <w:proofErr w:type="spellEnd"/>
            <w:r w:rsidRPr="00B32AA4">
              <w:rPr>
                <w:rFonts w:cs="Calibri"/>
                <w:color w:val="3B3838" w:themeColor="background2" w:themeShade="40"/>
                <w:sz w:val="22"/>
              </w:rPr>
              <w:t xml:space="preserve"> (les objectifs et les résultats escomptés, perception de la modalité de mise en œuvre de la mission). </w:t>
            </w:r>
            <w:r w:rsidRPr="00B32AA4">
              <w:rPr>
                <w:sz w:val="20"/>
                <w:szCs w:val="20"/>
              </w:rPr>
              <w:t>=&gt; Excellent = 10 pts, Très Bon = 8 pts, Bon 5 pts, Assez bonne = 3 pts, Mauvaise = 1 pt</w:t>
            </w:r>
          </w:p>
        </w:tc>
        <w:tc>
          <w:tcPr>
            <w:tcW w:w="830" w:type="pct"/>
            <w:tcBorders>
              <w:top w:val="single" w:sz="4" w:space="0" w:color="auto"/>
              <w:left w:val="nil"/>
              <w:bottom w:val="single" w:sz="4" w:space="0" w:color="auto"/>
              <w:right w:val="single" w:sz="4" w:space="0" w:color="auto"/>
            </w:tcBorders>
            <w:shd w:val="clear" w:color="auto" w:fill="auto"/>
            <w:noWrap/>
          </w:tcPr>
          <w:p w14:paraId="03A5BBB9" w14:textId="77777777" w:rsidR="00AE6D9B" w:rsidRPr="00B32AA4" w:rsidRDefault="00AE6D9B" w:rsidP="00B32AA4">
            <w:pPr>
              <w:spacing w:after="0" w:line="240" w:lineRule="auto"/>
              <w:jc w:val="both"/>
              <w:rPr>
                <w:rFonts w:cs="Calibri"/>
                <w:color w:val="3B3838" w:themeColor="background2" w:themeShade="40"/>
                <w:sz w:val="22"/>
              </w:rPr>
            </w:pPr>
            <w:r w:rsidRPr="00B32AA4">
              <w:rPr>
                <w:rFonts w:cs="Calibri"/>
                <w:color w:val="3B3838" w:themeColor="background2" w:themeShade="40"/>
                <w:sz w:val="22"/>
              </w:rPr>
              <w:t>10</w:t>
            </w:r>
          </w:p>
        </w:tc>
      </w:tr>
      <w:tr w:rsidR="00AE6D9B" w:rsidRPr="00B32AA4" w14:paraId="55B6CDA7" w14:textId="77777777" w:rsidTr="005A147B">
        <w:trPr>
          <w:trHeight w:val="20"/>
        </w:trPr>
        <w:tc>
          <w:tcPr>
            <w:tcW w:w="1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8EF6F5" w14:textId="77777777" w:rsidR="00AE6D9B" w:rsidRPr="00B32AA4" w:rsidRDefault="00AE6D9B" w:rsidP="00B32AA4">
            <w:pPr>
              <w:spacing w:after="0" w:line="240" w:lineRule="auto"/>
              <w:jc w:val="both"/>
              <w:rPr>
                <w:rFonts w:cs="Calibri"/>
                <w:color w:val="3B3838" w:themeColor="background2" w:themeShade="40"/>
                <w:sz w:val="22"/>
              </w:rPr>
            </w:pPr>
          </w:p>
        </w:tc>
        <w:tc>
          <w:tcPr>
            <w:tcW w:w="4017" w:type="pct"/>
            <w:tcBorders>
              <w:top w:val="single" w:sz="4" w:space="0" w:color="auto"/>
              <w:left w:val="nil"/>
              <w:bottom w:val="single" w:sz="4" w:space="0" w:color="auto"/>
              <w:right w:val="single" w:sz="4" w:space="0" w:color="auto"/>
            </w:tcBorders>
            <w:shd w:val="clear" w:color="auto" w:fill="auto"/>
            <w:noWrap/>
            <w:vAlign w:val="center"/>
          </w:tcPr>
          <w:p w14:paraId="0EA4E88D" w14:textId="77777777" w:rsidR="00AE6D9B" w:rsidRPr="00B32AA4" w:rsidRDefault="00AE6D9B" w:rsidP="00B32AA4">
            <w:pPr>
              <w:spacing w:after="0" w:line="240" w:lineRule="auto"/>
              <w:jc w:val="both"/>
              <w:rPr>
                <w:rFonts w:cs="Calibri"/>
                <w:color w:val="3B3838" w:themeColor="background2" w:themeShade="40"/>
                <w:sz w:val="22"/>
              </w:rPr>
            </w:pPr>
            <w:r w:rsidRPr="00B32AA4">
              <w:rPr>
                <w:rFonts w:cs="Calibri"/>
                <w:color w:val="3B3838" w:themeColor="background2" w:themeShade="40"/>
                <w:sz w:val="22"/>
              </w:rPr>
              <w:t xml:space="preserve">Méthodologie : techniques et outils de collecte des données. </w:t>
            </w:r>
            <w:r w:rsidRPr="00B32AA4">
              <w:rPr>
                <w:sz w:val="20"/>
                <w:szCs w:val="20"/>
              </w:rPr>
              <w:t>=&gt; Excellente = 30 pts, Très Bonne = 20 pts, Bonne 15 pts, Assez bonne = 12 pts, Mauvaise = 5 pts</w:t>
            </w:r>
          </w:p>
        </w:tc>
        <w:tc>
          <w:tcPr>
            <w:tcW w:w="830" w:type="pct"/>
            <w:tcBorders>
              <w:top w:val="single" w:sz="4" w:space="0" w:color="auto"/>
              <w:left w:val="nil"/>
              <w:bottom w:val="single" w:sz="4" w:space="0" w:color="auto"/>
              <w:right w:val="single" w:sz="4" w:space="0" w:color="auto"/>
            </w:tcBorders>
            <w:shd w:val="clear" w:color="auto" w:fill="auto"/>
            <w:noWrap/>
          </w:tcPr>
          <w:p w14:paraId="677A3100" w14:textId="77777777" w:rsidR="00AE6D9B" w:rsidRPr="00B32AA4" w:rsidRDefault="00AE6D9B" w:rsidP="00B32AA4">
            <w:pPr>
              <w:spacing w:after="0" w:line="240" w:lineRule="auto"/>
              <w:jc w:val="both"/>
              <w:rPr>
                <w:rFonts w:cs="Calibri"/>
                <w:color w:val="3B3838" w:themeColor="background2" w:themeShade="40"/>
                <w:sz w:val="22"/>
              </w:rPr>
            </w:pPr>
            <w:r w:rsidRPr="00B32AA4">
              <w:rPr>
                <w:rFonts w:cs="Calibri"/>
                <w:color w:val="3B3838" w:themeColor="background2" w:themeShade="40"/>
                <w:sz w:val="22"/>
              </w:rPr>
              <w:t>30</w:t>
            </w:r>
          </w:p>
        </w:tc>
      </w:tr>
      <w:tr w:rsidR="00AE6D9B" w:rsidRPr="00B32AA4" w14:paraId="6F66CE5D" w14:textId="77777777" w:rsidTr="005A147B">
        <w:trPr>
          <w:trHeight w:val="20"/>
        </w:trPr>
        <w:tc>
          <w:tcPr>
            <w:tcW w:w="1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FC54C9" w14:textId="77777777" w:rsidR="00AE6D9B" w:rsidRPr="00B32AA4" w:rsidRDefault="00AE6D9B" w:rsidP="00B32AA4">
            <w:pPr>
              <w:spacing w:after="0" w:line="240" w:lineRule="auto"/>
              <w:jc w:val="both"/>
              <w:rPr>
                <w:rFonts w:cs="Calibri"/>
                <w:color w:val="3B3838" w:themeColor="background2" w:themeShade="40"/>
                <w:sz w:val="22"/>
              </w:rPr>
            </w:pPr>
          </w:p>
        </w:tc>
        <w:tc>
          <w:tcPr>
            <w:tcW w:w="4017" w:type="pct"/>
            <w:tcBorders>
              <w:top w:val="single" w:sz="4" w:space="0" w:color="auto"/>
              <w:left w:val="nil"/>
              <w:bottom w:val="single" w:sz="4" w:space="0" w:color="auto"/>
              <w:right w:val="single" w:sz="4" w:space="0" w:color="auto"/>
            </w:tcBorders>
            <w:shd w:val="clear" w:color="auto" w:fill="auto"/>
            <w:noWrap/>
            <w:vAlign w:val="center"/>
          </w:tcPr>
          <w:p w14:paraId="4B4D8A0C" w14:textId="77777777" w:rsidR="00AE6D9B" w:rsidRPr="00B32AA4" w:rsidRDefault="00AE6D9B" w:rsidP="00B32AA4">
            <w:pPr>
              <w:spacing w:after="0" w:line="240" w:lineRule="auto"/>
              <w:jc w:val="both"/>
              <w:rPr>
                <w:rFonts w:cs="Calibri"/>
                <w:color w:val="3B3838" w:themeColor="background2" w:themeShade="40"/>
                <w:sz w:val="22"/>
              </w:rPr>
            </w:pPr>
            <w:r w:rsidRPr="00B32AA4">
              <w:rPr>
                <w:rFonts w:cs="Calibri"/>
                <w:color w:val="3B3838" w:themeColor="background2" w:themeShade="40"/>
                <w:sz w:val="22"/>
              </w:rPr>
              <w:t>Plan de travail réalisme du chronogramme et durée de la mission.</w:t>
            </w:r>
            <w:r w:rsidRPr="00B32AA4">
              <w:rPr>
                <w:sz w:val="20"/>
                <w:szCs w:val="20"/>
              </w:rPr>
              <w:t xml:space="preserve"> =&gt; Excellent = 20 pts, Très Bon = 15 pts, Bon 10 pts, Assez bonne = 7 pts, Mauvaise = 4 pts</w:t>
            </w:r>
            <w:r w:rsidRPr="00B32AA4">
              <w:rPr>
                <w:rFonts w:cs="Calibri"/>
                <w:color w:val="3B3838" w:themeColor="background2" w:themeShade="40"/>
                <w:sz w:val="22"/>
              </w:rPr>
              <w:t xml:space="preserve"> </w:t>
            </w:r>
          </w:p>
        </w:tc>
        <w:tc>
          <w:tcPr>
            <w:tcW w:w="830" w:type="pct"/>
            <w:tcBorders>
              <w:top w:val="single" w:sz="4" w:space="0" w:color="auto"/>
              <w:left w:val="nil"/>
              <w:bottom w:val="single" w:sz="4" w:space="0" w:color="auto"/>
              <w:right w:val="single" w:sz="4" w:space="0" w:color="auto"/>
            </w:tcBorders>
            <w:shd w:val="clear" w:color="auto" w:fill="auto"/>
            <w:noWrap/>
          </w:tcPr>
          <w:p w14:paraId="78B5BED4" w14:textId="77777777" w:rsidR="00AE6D9B" w:rsidRPr="00B32AA4" w:rsidRDefault="00AE6D9B" w:rsidP="00B32AA4">
            <w:pPr>
              <w:spacing w:after="0" w:line="240" w:lineRule="auto"/>
              <w:jc w:val="both"/>
              <w:rPr>
                <w:rFonts w:cs="Calibri"/>
                <w:color w:val="3B3838" w:themeColor="background2" w:themeShade="40"/>
                <w:sz w:val="22"/>
              </w:rPr>
            </w:pPr>
            <w:r w:rsidRPr="00B32AA4">
              <w:rPr>
                <w:rFonts w:cs="Calibri"/>
                <w:color w:val="3B3838" w:themeColor="background2" w:themeShade="40"/>
                <w:sz w:val="22"/>
              </w:rPr>
              <w:t>20</w:t>
            </w:r>
          </w:p>
        </w:tc>
      </w:tr>
      <w:tr w:rsidR="00AE6D9B" w:rsidRPr="00B32AA4" w14:paraId="39F9CF02" w14:textId="77777777" w:rsidTr="005A147B">
        <w:trPr>
          <w:trHeight w:val="20"/>
        </w:trPr>
        <w:tc>
          <w:tcPr>
            <w:tcW w:w="153" w:type="pct"/>
            <w:tcBorders>
              <w:top w:val="nil"/>
              <w:left w:val="single" w:sz="4" w:space="0" w:color="auto"/>
              <w:bottom w:val="single" w:sz="4" w:space="0" w:color="auto"/>
              <w:right w:val="single" w:sz="4" w:space="0" w:color="auto"/>
            </w:tcBorders>
            <w:shd w:val="clear" w:color="auto" w:fill="DEEAF6" w:themeFill="accent1" w:themeFillTint="33"/>
            <w:noWrap/>
            <w:vAlign w:val="center"/>
          </w:tcPr>
          <w:p w14:paraId="5607AFA8" w14:textId="77777777" w:rsidR="00AE6D9B" w:rsidRPr="00B32AA4" w:rsidRDefault="00AE6D9B" w:rsidP="00B32AA4">
            <w:pPr>
              <w:spacing w:after="0" w:line="240" w:lineRule="auto"/>
              <w:jc w:val="both"/>
              <w:rPr>
                <w:rFonts w:cs="Calibri"/>
                <w:color w:val="3B3838" w:themeColor="background2" w:themeShade="40"/>
                <w:sz w:val="22"/>
              </w:rPr>
            </w:pPr>
            <w:r w:rsidRPr="00B32AA4">
              <w:rPr>
                <w:rFonts w:cs="Calibri"/>
                <w:color w:val="3B3838" w:themeColor="background2" w:themeShade="40"/>
                <w:sz w:val="22"/>
              </w:rPr>
              <w:t>2</w:t>
            </w:r>
          </w:p>
        </w:tc>
        <w:tc>
          <w:tcPr>
            <w:tcW w:w="4017" w:type="pct"/>
            <w:tcBorders>
              <w:top w:val="nil"/>
              <w:left w:val="nil"/>
              <w:bottom w:val="single" w:sz="4" w:space="0" w:color="auto"/>
              <w:right w:val="single" w:sz="4" w:space="0" w:color="auto"/>
            </w:tcBorders>
            <w:shd w:val="clear" w:color="auto" w:fill="DEEAF6" w:themeFill="accent1" w:themeFillTint="33"/>
            <w:noWrap/>
          </w:tcPr>
          <w:p w14:paraId="7FEAB331" w14:textId="77777777" w:rsidR="00AE6D9B" w:rsidRPr="00B32AA4" w:rsidRDefault="00AE6D9B" w:rsidP="00B32AA4">
            <w:pPr>
              <w:spacing w:after="0" w:line="240" w:lineRule="auto"/>
              <w:jc w:val="both"/>
              <w:rPr>
                <w:rFonts w:cs="Calibri"/>
                <w:color w:val="3B3838" w:themeColor="background2" w:themeShade="40"/>
                <w:sz w:val="22"/>
              </w:rPr>
            </w:pPr>
            <w:r w:rsidRPr="00B32AA4">
              <w:rPr>
                <w:rFonts w:cs="Calibri"/>
                <w:color w:val="3B3838" w:themeColor="background2" w:themeShade="40"/>
                <w:sz w:val="22"/>
              </w:rPr>
              <w:t xml:space="preserve">Qualification et expérience de l’expert principal </w:t>
            </w:r>
          </w:p>
        </w:tc>
        <w:tc>
          <w:tcPr>
            <w:tcW w:w="830" w:type="pct"/>
            <w:tcBorders>
              <w:top w:val="nil"/>
              <w:left w:val="nil"/>
              <w:bottom w:val="single" w:sz="4" w:space="0" w:color="auto"/>
              <w:right w:val="single" w:sz="4" w:space="0" w:color="auto"/>
            </w:tcBorders>
            <w:shd w:val="clear" w:color="auto" w:fill="DEEAF6" w:themeFill="accent1" w:themeFillTint="33"/>
            <w:noWrap/>
          </w:tcPr>
          <w:p w14:paraId="69E965F8" w14:textId="77777777" w:rsidR="00AE6D9B" w:rsidRPr="00B32AA4" w:rsidRDefault="00AE6D9B" w:rsidP="00B32AA4">
            <w:pPr>
              <w:spacing w:after="0" w:line="240" w:lineRule="auto"/>
              <w:jc w:val="both"/>
              <w:rPr>
                <w:rFonts w:cs="Calibri"/>
                <w:color w:val="3B3838" w:themeColor="background2" w:themeShade="40"/>
                <w:sz w:val="22"/>
              </w:rPr>
            </w:pPr>
            <w:r w:rsidRPr="00B32AA4">
              <w:rPr>
                <w:rFonts w:cs="Calibri"/>
                <w:color w:val="3B3838" w:themeColor="background2" w:themeShade="40"/>
                <w:sz w:val="22"/>
              </w:rPr>
              <w:t>40 pts</w:t>
            </w:r>
          </w:p>
        </w:tc>
      </w:tr>
      <w:tr w:rsidR="00AE6D9B" w:rsidRPr="00B32AA4" w14:paraId="6D01F33A" w14:textId="77777777" w:rsidTr="00A76F2F">
        <w:trPr>
          <w:trHeight w:val="590"/>
        </w:trPr>
        <w:tc>
          <w:tcPr>
            <w:tcW w:w="153" w:type="pct"/>
            <w:tcBorders>
              <w:top w:val="nil"/>
              <w:left w:val="single" w:sz="4" w:space="0" w:color="auto"/>
              <w:bottom w:val="single" w:sz="4" w:space="0" w:color="auto"/>
              <w:right w:val="single" w:sz="4" w:space="0" w:color="auto"/>
            </w:tcBorders>
            <w:shd w:val="clear" w:color="auto" w:fill="auto"/>
            <w:noWrap/>
            <w:vAlign w:val="center"/>
            <w:hideMark/>
          </w:tcPr>
          <w:p w14:paraId="3F87597E" w14:textId="77777777" w:rsidR="00AE6D9B" w:rsidRPr="00B32AA4" w:rsidRDefault="00AE6D9B" w:rsidP="00C92D67">
            <w:pPr>
              <w:pStyle w:val="Paragraphedeliste"/>
              <w:numPr>
                <w:ilvl w:val="0"/>
                <w:numId w:val="17"/>
              </w:numPr>
              <w:spacing w:after="0" w:line="240" w:lineRule="auto"/>
              <w:jc w:val="both"/>
              <w:rPr>
                <w:rFonts w:cs="Calibri"/>
                <w:color w:val="3B3838" w:themeColor="background2" w:themeShade="40"/>
                <w:sz w:val="22"/>
              </w:rPr>
            </w:pPr>
          </w:p>
        </w:tc>
        <w:tc>
          <w:tcPr>
            <w:tcW w:w="4017" w:type="pct"/>
            <w:tcBorders>
              <w:top w:val="nil"/>
              <w:left w:val="nil"/>
              <w:bottom w:val="single" w:sz="4" w:space="0" w:color="auto"/>
              <w:right w:val="single" w:sz="4" w:space="0" w:color="auto"/>
            </w:tcBorders>
            <w:shd w:val="clear" w:color="auto" w:fill="auto"/>
            <w:noWrap/>
          </w:tcPr>
          <w:p w14:paraId="4A3BB995" w14:textId="77777777" w:rsidR="00A76F2F" w:rsidRPr="00B32AA4" w:rsidRDefault="00A76F2F" w:rsidP="00B32AA4">
            <w:pPr>
              <w:suppressAutoHyphens/>
              <w:spacing w:after="0" w:line="240" w:lineRule="auto"/>
              <w:jc w:val="both"/>
              <w:rPr>
                <w:rFonts w:cs="Calibri"/>
                <w:color w:val="3B3838" w:themeColor="background2" w:themeShade="40"/>
                <w:sz w:val="22"/>
              </w:rPr>
            </w:pPr>
            <w:r w:rsidRPr="00B32AA4">
              <w:rPr>
                <w:rFonts w:cs="Calibri"/>
                <w:color w:val="3B3838" w:themeColor="background2" w:themeShade="40"/>
                <w:sz w:val="22"/>
              </w:rPr>
              <w:t>Expérience professionnelle générale &gt; 10 ans, dont au moins 5 ans en relation avec le développement des filières agricoles ;</w:t>
            </w:r>
          </w:p>
          <w:p w14:paraId="4681017A" w14:textId="50843C2B" w:rsidR="00AE6D9B" w:rsidRPr="00B32AA4" w:rsidRDefault="00AE6D9B" w:rsidP="00B32AA4">
            <w:pPr>
              <w:spacing w:after="0" w:line="240" w:lineRule="auto"/>
              <w:jc w:val="both"/>
              <w:rPr>
                <w:rFonts w:cs="Calibri"/>
                <w:color w:val="3B3838" w:themeColor="background2" w:themeShade="40"/>
                <w:sz w:val="22"/>
              </w:rPr>
            </w:pPr>
          </w:p>
        </w:tc>
        <w:tc>
          <w:tcPr>
            <w:tcW w:w="830" w:type="pct"/>
            <w:tcBorders>
              <w:top w:val="nil"/>
              <w:left w:val="nil"/>
              <w:bottom w:val="single" w:sz="4" w:space="0" w:color="auto"/>
              <w:right w:val="single" w:sz="4" w:space="0" w:color="auto"/>
            </w:tcBorders>
            <w:shd w:val="clear" w:color="auto" w:fill="auto"/>
            <w:noWrap/>
            <w:hideMark/>
          </w:tcPr>
          <w:p w14:paraId="5E2282D4" w14:textId="6B5AE820" w:rsidR="00AE6D9B" w:rsidRPr="00B32AA4" w:rsidRDefault="00A76F2F" w:rsidP="00B32AA4">
            <w:pPr>
              <w:spacing w:after="0" w:line="240" w:lineRule="auto"/>
              <w:jc w:val="both"/>
              <w:rPr>
                <w:rFonts w:cs="Calibri"/>
                <w:color w:val="3B3838" w:themeColor="background2" w:themeShade="40"/>
                <w:sz w:val="22"/>
              </w:rPr>
            </w:pPr>
            <w:r w:rsidRPr="00B32AA4">
              <w:rPr>
                <w:rFonts w:cs="Calibri"/>
                <w:color w:val="3B3838" w:themeColor="background2" w:themeShade="40"/>
                <w:sz w:val="22"/>
              </w:rPr>
              <w:t>10</w:t>
            </w:r>
          </w:p>
        </w:tc>
      </w:tr>
      <w:tr w:rsidR="00A76F2F" w:rsidRPr="00B32AA4" w14:paraId="5D15CEDA" w14:textId="77777777" w:rsidTr="00A76F2F">
        <w:trPr>
          <w:trHeight w:val="890"/>
        </w:trPr>
        <w:tc>
          <w:tcPr>
            <w:tcW w:w="1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738BCB" w14:textId="77777777" w:rsidR="00A76F2F" w:rsidRPr="00B32AA4" w:rsidRDefault="00A76F2F" w:rsidP="00C92D67">
            <w:pPr>
              <w:pStyle w:val="Paragraphedeliste"/>
              <w:numPr>
                <w:ilvl w:val="0"/>
                <w:numId w:val="17"/>
              </w:numPr>
              <w:spacing w:after="0" w:line="240" w:lineRule="auto"/>
              <w:jc w:val="both"/>
              <w:rPr>
                <w:rFonts w:cs="Calibri"/>
                <w:color w:val="3B3838" w:themeColor="background2" w:themeShade="40"/>
                <w:sz w:val="22"/>
              </w:rPr>
            </w:pPr>
          </w:p>
        </w:tc>
        <w:tc>
          <w:tcPr>
            <w:tcW w:w="4017" w:type="pct"/>
            <w:tcBorders>
              <w:top w:val="single" w:sz="4" w:space="0" w:color="auto"/>
              <w:left w:val="nil"/>
              <w:bottom w:val="single" w:sz="4" w:space="0" w:color="auto"/>
              <w:right w:val="single" w:sz="4" w:space="0" w:color="auto"/>
            </w:tcBorders>
            <w:shd w:val="clear" w:color="auto" w:fill="auto"/>
            <w:noWrap/>
          </w:tcPr>
          <w:p w14:paraId="27C6EED9" w14:textId="2B675747" w:rsidR="00A76F2F" w:rsidRPr="00B32AA4" w:rsidRDefault="00A76F2F" w:rsidP="00B32AA4">
            <w:pPr>
              <w:spacing w:after="0" w:line="240" w:lineRule="auto"/>
              <w:jc w:val="both"/>
              <w:rPr>
                <w:rFonts w:cs="Calibri"/>
                <w:color w:val="3B3838" w:themeColor="background2" w:themeShade="40"/>
                <w:sz w:val="22"/>
              </w:rPr>
            </w:pPr>
            <w:r w:rsidRPr="00B32AA4">
              <w:rPr>
                <w:rFonts w:cs="Calibri"/>
                <w:color w:val="3B3838" w:themeColor="background2" w:themeShade="40"/>
                <w:sz w:val="22"/>
              </w:rPr>
              <w:t xml:space="preserve">Diplôme universitaire répondant aux critères requis au point 3.2 (minimum Bac +5). Bac+5 ou plus = </w:t>
            </w:r>
            <w:r w:rsidR="008B0112" w:rsidRPr="00B32AA4">
              <w:rPr>
                <w:rFonts w:cs="Calibri"/>
                <w:color w:val="3B3838" w:themeColor="background2" w:themeShade="40"/>
                <w:sz w:val="22"/>
              </w:rPr>
              <w:t>1</w:t>
            </w:r>
            <w:r w:rsidRPr="00B32AA4">
              <w:rPr>
                <w:rFonts w:cs="Calibri"/>
                <w:color w:val="3B3838" w:themeColor="background2" w:themeShade="40"/>
                <w:sz w:val="22"/>
              </w:rPr>
              <w:t xml:space="preserve">0 pts, bac+3 = </w:t>
            </w:r>
            <w:r w:rsidR="008B0112" w:rsidRPr="00B32AA4">
              <w:rPr>
                <w:rFonts w:cs="Calibri"/>
                <w:color w:val="3B3838" w:themeColor="background2" w:themeShade="40"/>
                <w:sz w:val="22"/>
              </w:rPr>
              <w:t>5</w:t>
            </w:r>
            <w:r w:rsidRPr="00B32AA4">
              <w:rPr>
                <w:rFonts w:cs="Calibri"/>
                <w:color w:val="3B3838" w:themeColor="background2" w:themeShade="40"/>
                <w:sz w:val="22"/>
              </w:rPr>
              <w:t xml:space="preserve"> pts</w:t>
            </w:r>
          </w:p>
        </w:tc>
        <w:tc>
          <w:tcPr>
            <w:tcW w:w="830" w:type="pct"/>
            <w:tcBorders>
              <w:top w:val="single" w:sz="4" w:space="0" w:color="auto"/>
              <w:left w:val="nil"/>
              <w:bottom w:val="single" w:sz="4" w:space="0" w:color="auto"/>
              <w:right w:val="single" w:sz="4" w:space="0" w:color="auto"/>
            </w:tcBorders>
            <w:shd w:val="clear" w:color="auto" w:fill="auto"/>
            <w:noWrap/>
          </w:tcPr>
          <w:p w14:paraId="15C5B74D" w14:textId="7ED1440B" w:rsidR="00A76F2F" w:rsidRPr="00B32AA4" w:rsidRDefault="00A76F2F" w:rsidP="00B32AA4">
            <w:pPr>
              <w:spacing w:after="0" w:line="240" w:lineRule="auto"/>
              <w:jc w:val="both"/>
              <w:rPr>
                <w:rFonts w:cs="Calibri"/>
                <w:color w:val="3B3838" w:themeColor="background2" w:themeShade="40"/>
                <w:sz w:val="22"/>
              </w:rPr>
            </w:pPr>
            <w:r w:rsidRPr="00B32AA4">
              <w:rPr>
                <w:rFonts w:cs="Calibri"/>
                <w:color w:val="3B3838" w:themeColor="background2" w:themeShade="40"/>
                <w:sz w:val="22"/>
              </w:rPr>
              <w:t>10</w:t>
            </w:r>
          </w:p>
        </w:tc>
      </w:tr>
      <w:tr w:rsidR="00AE6D9B" w:rsidRPr="00B32AA4" w14:paraId="67AE4C1A" w14:textId="77777777" w:rsidTr="00A76F2F">
        <w:trPr>
          <w:trHeight w:val="460"/>
        </w:trPr>
        <w:tc>
          <w:tcPr>
            <w:tcW w:w="1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DCEDB4" w14:textId="77777777" w:rsidR="00AE6D9B" w:rsidRPr="00B32AA4" w:rsidRDefault="00AE6D9B" w:rsidP="00C92D67">
            <w:pPr>
              <w:pStyle w:val="Paragraphedeliste"/>
              <w:numPr>
                <w:ilvl w:val="0"/>
                <w:numId w:val="17"/>
              </w:numPr>
              <w:spacing w:after="0" w:line="240" w:lineRule="auto"/>
              <w:jc w:val="both"/>
              <w:rPr>
                <w:rFonts w:cs="Calibri"/>
                <w:color w:val="3B3838" w:themeColor="background2" w:themeShade="40"/>
                <w:sz w:val="22"/>
              </w:rPr>
            </w:pPr>
          </w:p>
        </w:tc>
        <w:tc>
          <w:tcPr>
            <w:tcW w:w="4017" w:type="pct"/>
            <w:tcBorders>
              <w:top w:val="single" w:sz="4" w:space="0" w:color="auto"/>
              <w:left w:val="single" w:sz="4" w:space="0" w:color="auto"/>
              <w:bottom w:val="single" w:sz="4" w:space="0" w:color="auto"/>
              <w:right w:val="single" w:sz="4" w:space="0" w:color="auto"/>
            </w:tcBorders>
            <w:shd w:val="clear" w:color="auto" w:fill="auto"/>
            <w:noWrap/>
          </w:tcPr>
          <w:p w14:paraId="7C98197C" w14:textId="47267EFA" w:rsidR="00AE6D9B" w:rsidRPr="00B32AA4" w:rsidRDefault="00AB706A" w:rsidP="00B32AA4">
            <w:pPr>
              <w:suppressAutoHyphens/>
              <w:spacing w:after="0" w:line="240" w:lineRule="auto"/>
              <w:jc w:val="both"/>
              <w:rPr>
                <w:rFonts w:cs="Calibri"/>
                <w:color w:val="3B3838" w:themeColor="background2" w:themeShade="40"/>
                <w:sz w:val="22"/>
              </w:rPr>
            </w:pPr>
            <w:r w:rsidRPr="00B32AA4">
              <w:rPr>
                <w:rFonts w:cs="Calibri"/>
                <w:color w:val="3B3838" w:themeColor="background2" w:themeShade="40"/>
                <w:sz w:val="22"/>
              </w:rPr>
              <w:t>Expérience professionnelle spécifique &gt; 1 an d</w:t>
            </w:r>
            <w:r w:rsidR="00A76F2F" w:rsidRPr="00B32AA4">
              <w:rPr>
                <w:rFonts w:cs="Calibri"/>
                <w:color w:val="3B3838" w:themeColor="background2" w:themeShade="40"/>
                <w:sz w:val="22"/>
              </w:rPr>
              <w:t>ans</w:t>
            </w:r>
            <w:r w:rsidRPr="00B32AA4">
              <w:rPr>
                <w:rFonts w:cs="Calibri"/>
                <w:color w:val="3B3838" w:themeColor="background2" w:themeShade="40"/>
                <w:sz w:val="22"/>
              </w:rPr>
              <w:t xml:space="preserve"> l’analyse de chaînes de valeur agricole </w:t>
            </w:r>
          </w:p>
        </w:tc>
        <w:tc>
          <w:tcPr>
            <w:tcW w:w="830" w:type="pct"/>
            <w:tcBorders>
              <w:top w:val="single" w:sz="4" w:space="0" w:color="auto"/>
              <w:left w:val="single" w:sz="4" w:space="0" w:color="auto"/>
              <w:bottom w:val="single" w:sz="4" w:space="0" w:color="auto"/>
              <w:right w:val="single" w:sz="4" w:space="0" w:color="auto"/>
            </w:tcBorders>
            <w:shd w:val="clear" w:color="auto" w:fill="auto"/>
            <w:noWrap/>
          </w:tcPr>
          <w:p w14:paraId="72169711" w14:textId="5637C1C9" w:rsidR="00AE6D9B" w:rsidRPr="00B32AA4" w:rsidRDefault="00A76F2F" w:rsidP="00B32AA4">
            <w:pPr>
              <w:spacing w:after="0" w:line="240" w:lineRule="auto"/>
              <w:jc w:val="both"/>
              <w:rPr>
                <w:rFonts w:cs="Calibri"/>
                <w:color w:val="3B3838" w:themeColor="background2" w:themeShade="40"/>
                <w:sz w:val="22"/>
              </w:rPr>
            </w:pPr>
            <w:r w:rsidRPr="00B32AA4">
              <w:rPr>
                <w:rFonts w:cs="Calibri"/>
                <w:color w:val="3B3838" w:themeColor="background2" w:themeShade="40"/>
                <w:sz w:val="22"/>
              </w:rPr>
              <w:t>5</w:t>
            </w:r>
          </w:p>
        </w:tc>
      </w:tr>
      <w:tr w:rsidR="00A76F2F" w:rsidRPr="00B32AA4" w14:paraId="44C61808" w14:textId="77777777" w:rsidTr="00A76F2F">
        <w:trPr>
          <w:trHeight w:val="730"/>
        </w:trPr>
        <w:tc>
          <w:tcPr>
            <w:tcW w:w="1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D985FA" w14:textId="77777777" w:rsidR="00A76F2F" w:rsidRPr="00B32AA4" w:rsidRDefault="00A76F2F" w:rsidP="00C92D67">
            <w:pPr>
              <w:pStyle w:val="Paragraphedeliste"/>
              <w:numPr>
                <w:ilvl w:val="0"/>
                <w:numId w:val="17"/>
              </w:numPr>
              <w:spacing w:after="0" w:line="240" w:lineRule="auto"/>
              <w:jc w:val="both"/>
              <w:rPr>
                <w:rFonts w:cs="Calibri"/>
                <w:color w:val="3B3838" w:themeColor="background2" w:themeShade="40"/>
                <w:sz w:val="22"/>
              </w:rPr>
            </w:pPr>
          </w:p>
        </w:tc>
        <w:tc>
          <w:tcPr>
            <w:tcW w:w="4017" w:type="pct"/>
            <w:tcBorders>
              <w:top w:val="single" w:sz="4" w:space="0" w:color="auto"/>
              <w:left w:val="single" w:sz="4" w:space="0" w:color="auto"/>
              <w:bottom w:val="single" w:sz="4" w:space="0" w:color="auto"/>
              <w:right w:val="single" w:sz="4" w:space="0" w:color="auto"/>
            </w:tcBorders>
            <w:shd w:val="clear" w:color="auto" w:fill="auto"/>
            <w:noWrap/>
          </w:tcPr>
          <w:p w14:paraId="4FF5991E" w14:textId="409289E0" w:rsidR="00A76F2F" w:rsidRPr="00B32AA4" w:rsidRDefault="00A76F2F" w:rsidP="00B32AA4">
            <w:pPr>
              <w:suppressAutoHyphens/>
              <w:spacing w:after="0" w:line="240" w:lineRule="auto"/>
              <w:jc w:val="both"/>
              <w:rPr>
                <w:rFonts w:cs="Calibri"/>
                <w:color w:val="3B3838" w:themeColor="background2" w:themeShade="40"/>
                <w:sz w:val="22"/>
              </w:rPr>
            </w:pPr>
            <w:r w:rsidRPr="00B32AA4">
              <w:rPr>
                <w:rFonts w:cs="Calibri"/>
                <w:color w:val="3B3838" w:themeColor="background2" w:themeShade="40"/>
                <w:sz w:val="22"/>
              </w:rPr>
              <w:t>Expérience dans la conduite de missions d’étude. Au minimum 2 études réalisées de préférence pour le compte des agences de coopération au développement.</w:t>
            </w:r>
          </w:p>
        </w:tc>
        <w:tc>
          <w:tcPr>
            <w:tcW w:w="830" w:type="pct"/>
            <w:tcBorders>
              <w:top w:val="single" w:sz="4" w:space="0" w:color="auto"/>
              <w:left w:val="single" w:sz="4" w:space="0" w:color="auto"/>
              <w:bottom w:val="single" w:sz="4" w:space="0" w:color="auto"/>
              <w:right w:val="single" w:sz="4" w:space="0" w:color="auto"/>
            </w:tcBorders>
            <w:shd w:val="clear" w:color="auto" w:fill="auto"/>
            <w:noWrap/>
          </w:tcPr>
          <w:p w14:paraId="1BFFF0D0" w14:textId="34122179" w:rsidR="00A76F2F" w:rsidRPr="00B32AA4" w:rsidRDefault="00A76F2F" w:rsidP="00B32AA4">
            <w:pPr>
              <w:spacing w:after="0" w:line="240" w:lineRule="auto"/>
              <w:jc w:val="both"/>
              <w:rPr>
                <w:rFonts w:cs="Calibri"/>
                <w:color w:val="3B3838" w:themeColor="background2" w:themeShade="40"/>
                <w:sz w:val="22"/>
              </w:rPr>
            </w:pPr>
            <w:r w:rsidRPr="00B32AA4">
              <w:rPr>
                <w:rFonts w:cs="Calibri"/>
                <w:color w:val="3B3838" w:themeColor="background2" w:themeShade="40"/>
                <w:sz w:val="22"/>
              </w:rPr>
              <w:t>5</w:t>
            </w:r>
          </w:p>
        </w:tc>
      </w:tr>
      <w:tr w:rsidR="00A76F2F" w:rsidRPr="00B32AA4" w14:paraId="58B8492A" w14:textId="77777777" w:rsidTr="00A76F2F">
        <w:trPr>
          <w:trHeight w:val="730"/>
        </w:trPr>
        <w:tc>
          <w:tcPr>
            <w:tcW w:w="1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30A10B" w14:textId="77777777" w:rsidR="00A76F2F" w:rsidRPr="00B32AA4" w:rsidRDefault="00A76F2F" w:rsidP="00C92D67">
            <w:pPr>
              <w:pStyle w:val="Paragraphedeliste"/>
              <w:numPr>
                <w:ilvl w:val="0"/>
                <w:numId w:val="17"/>
              </w:numPr>
              <w:spacing w:after="0" w:line="240" w:lineRule="auto"/>
              <w:jc w:val="both"/>
              <w:rPr>
                <w:rFonts w:cs="Calibri"/>
                <w:color w:val="3B3838" w:themeColor="background2" w:themeShade="40"/>
                <w:sz w:val="22"/>
              </w:rPr>
            </w:pPr>
          </w:p>
        </w:tc>
        <w:tc>
          <w:tcPr>
            <w:tcW w:w="4017" w:type="pct"/>
            <w:tcBorders>
              <w:top w:val="single" w:sz="4" w:space="0" w:color="auto"/>
              <w:left w:val="single" w:sz="4" w:space="0" w:color="auto"/>
              <w:bottom w:val="single" w:sz="4" w:space="0" w:color="auto"/>
              <w:right w:val="single" w:sz="4" w:space="0" w:color="auto"/>
            </w:tcBorders>
            <w:shd w:val="clear" w:color="auto" w:fill="auto"/>
            <w:noWrap/>
          </w:tcPr>
          <w:p w14:paraId="589EE29C" w14:textId="785CD959" w:rsidR="00A76F2F" w:rsidRPr="00B32AA4" w:rsidRDefault="00A76F2F" w:rsidP="00B32AA4">
            <w:pPr>
              <w:suppressAutoHyphens/>
              <w:spacing w:after="0" w:line="240" w:lineRule="auto"/>
              <w:jc w:val="both"/>
              <w:rPr>
                <w:rFonts w:cs="Calibri"/>
                <w:color w:val="3B3838" w:themeColor="background2" w:themeShade="40"/>
                <w:sz w:val="22"/>
              </w:rPr>
            </w:pPr>
            <w:r w:rsidRPr="00B32AA4">
              <w:rPr>
                <w:rFonts w:cs="Calibri"/>
                <w:color w:val="3B3838" w:themeColor="background2" w:themeShade="40"/>
                <w:sz w:val="22"/>
              </w:rPr>
              <w:t>Avoir conduit au moins deux études de marché pour des productions agricoles et/ou analyses de chaînes de valeur agricole réalisées (exemples à fournir)</w:t>
            </w:r>
          </w:p>
        </w:tc>
        <w:tc>
          <w:tcPr>
            <w:tcW w:w="830" w:type="pct"/>
            <w:tcBorders>
              <w:top w:val="single" w:sz="4" w:space="0" w:color="auto"/>
              <w:left w:val="single" w:sz="4" w:space="0" w:color="auto"/>
              <w:bottom w:val="single" w:sz="4" w:space="0" w:color="auto"/>
              <w:right w:val="single" w:sz="4" w:space="0" w:color="auto"/>
            </w:tcBorders>
            <w:shd w:val="clear" w:color="auto" w:fill="auto"/>
            <w:noWrap/>
          </w:tcPr>
          <w:p w14:paraId="62685CAD" w14:textId="369AF68D" w:rsidR="00A76F2F" w:rsidRPr="00B32AA4" w:rsidRDefault="00A76F2F" w:rsidP="00B32AA4">
            <w:pPr>
              <w:spacing w:after="0" w:line="240" w:lineRule="auto"/>
              <w:jc w:val="both"/>
              <w:rPr>
                <w:rFonts w:cs="Calibri"/>
                <w:color w:val="3B3838" w:themeColor="background2" w:themeShade="40"/>
                <w:sz w:val="22"/>
              </w:rPr>
            </w:pPr>
            <w:r w:rsidRPr="00B32AA4">
              <w:rPr>
                <w:rFonts w:cs="Calibri"/>
                <w:color w:val="3B3838" w:themeColor="background2" w:themeShade="40"/>
                <w:sz w:val="22"/>
              </w:rPr>
              <w:t>5</w:t>
            </w:r>
          </w:p>
        </w:tc>
      </w:tr>
      <w:tr w:rsidR="00A76F2F" w:rsidRPr="00B32AA4" w14:paraId="68AA5444" w14:textId="77777777" w:rsidTr="00A76F2F">
        <w:trPr>
          <w:trHeight w:val="980"/>
        </w:trPr>
        <w:tc>
          <w:tcPr>
            <w:tcW w:w="1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9C094F" w14:textId="77777777" w:rsidR="00A76F2F" w:rsidRPr="00B32AA4" w:rsidRDefault="00A76F2F" w:rsidP="00C92D67">
            <w:pPr>
              <w:pStyle w:val="Paragraphedeliste"/>
              <w:numPr>
                <w:ilvl w:val="0"/>
                <w:numId w:val="17"/>
              </w:numPr>
              <w:spacing w:after="0" w:line="240" w:lineRule="auto"/>
              <w:jc w:val="both"/>
              <w:rPr>
                <w:rFonts w:cs="Calibri"/>
                <w:color w:val="3B3838" w:themeColor="background2" w:themeShade="40"/>
                <w:sz w:val="22"/>
              </w:rPr>
            </w:pPr>
          </w:p>
        </w:tc>
        <w:tc>
          <w:tcPr>
            <w:tcW w:w="4017" w:type="pct"/>
            <w:tcBorders>
              <w:top w:val="single" w:sz="4" w:space="0" w:color="auto"/>
              <w:left w:val="single" w:sz="4" w:space="0" w:color="auto"/>
              <w:bottom w:val="single" w:sz="4" w:space="0" w:color="auto"/>
              <w:right w:val="single" w:sz="4" w:space="0" w:color="auto"/>
            </w:tcBorders>
            <w:shd w:val="clear" w:color="auto" w:fill="auto"/>
            <w:noWrap/>
          </w:tcPr>
          <w:p w14:paraId="641DD1DF" w14:textId="36C61194" w:rsidR="00A76F2F" w:rsidRPr="00B32AA4" w:rsidRDefault="00A76F2F" w:rsidP="00B32AA4">
            <w:pPr>
              <w:suppressAutoHyphens/>
              <w:spacing w:after="0" w:line="240" w:lineRule="auto"/>
              <w:jc w:val="both"/>
              <w:rPr>
                <w:rFonts w:cs="Calibri"/>
                <w:color w:val="3B3838" w:themeColor="background2" w:themeShade="40"/>
                <w:sz w:val="22"/>
              </w:rPr>
            </w:pPr>
            <w:r w:rsidRPr="00B32AA4">
              <w:rPr>
                <w:rFonts w:cs="Calibri"/>
                <w:color w:val="3B3838" w:themeColor="background2" w:themeShade="40"/>
                <w:sz w:val="22"/>
              </w:rPr>
              <w:t xml:space="preserve">Avoir une bonne connaissance des caractéristiques du secteur agricole dans les provinces du </w:t>
            </w:r>
            <w:proofErr w:type="spellStart"/>
            <w:r w:rsidRPr="00B32AA4">
              <w:rPr>
                <w:rFonts w:cs="Calibri"/>
                <w:color w:val="3B3838" w:themeColor="background2" w:themeShade="40"/>
                <w:sz w:val="22"/>
              </w:rPr>
              <w:t>Kassaï-oriental</w:t>
            </w:r>
            <w:proofErr w:type="spellEnd"/>
            <w:r w:rsidRPr="00B32AA4">
              <w:rPr>
                <w:rFonts w:cs="Calibri"/>
                <w:color w:val="3B3838" w:themeColor="background2" w:themeShade="40"/>
                <w:sz w:val="22"/>
              </w:rPr>
              <w:t xml:space="preserve"> et/ou de la </w:t>
            </w:r>
            <w:proofErr w:type="spellStart"/>
            <w:r w:rsidRPr="00B32AA4">
              <w:rPr>
                <w:rFonts w:cs="Calibri"/>
                <w:color w:val="3B3838" w:themeColor="background2" w:themeShade="40"/>
                <w:sz w:val="22"/>
              </w:rPr>
              <w:t>Lomami</w:t>
            </w:r>
            <w:proofErr w:type="spellEnd"/>
            <w:r w:rsidRPr="00B32AA4">
              <w:rPr>
                <w:rFonts w:cs="Calibri"/>
                <w:color w:val="3B3838" w:themeColor="background2" w:themeShade="40"/>
                <w:sz w:val="22"/>
              </w:rPr>
              <w:t xml:space="preserve"> ou dans des environnements similaires.</w:t>
            </w:r>
          </w:p>
        </w:tc>
        <w:tc>
          <w:tcPr>
            <w:tcW w:w="830" w:type="pct"/>
            <w:tcBorders>
              <w:top w:val="single" w:sz="4" w:space="0" w:color="auto"/>
              <w:left w:val="single" w:sz="4" w:space="0" w:color="auto"/>
              <w:bottom w:val="single" w:sz="4" w:space="0" w:color="auto"/>
              <w:right w:val="single" w:sz="4" w:space="0" w:color="auto"/>
            </w:tcBorders>
            <w:shd w:val="clear" w:color="auto" w:fill="auto"/>
            <w:noWrap/>
          </w:tcPr>
          <w:p w14:paraId="67093E5D" w14:textId="71F13FA9" w:rsidR="00A76F2F" w:rsidRPr="00B32AA4" w:rsidRDefault="00A76F2F" w:rsidP="00B32AA4">
            <w:pPr>
              <w:spacing w:after="0" w:line="240" w:lineRule="auto"/>
              <w:jc w:val="both"/>
              <w:rPr>
                <w:rFonts w:cs="Calibri"/>
                <w:color w:val="3B3838" w:themeColor="background2" w:themeShade="40"/>
                <w:sz w:val="22"/>
              </w:rPr>
            </w:pPr>
            <w:r w:rsidRPr="00B32AA4">
              <w:rPr>
                <w:rFonts w:cs="Calibri"/>
                <w:color w:val="3B3838" w:themeColor="background2" w:themeShade="40"/>
                <w:sz w:val="22"/>
              </w:rPr>
              <w:t>5</w:t>
            </w:r>
          </w:p>
        </w:tc>
      </w:tr>
    </w:tbl>
    <w:p w14:paraId="24AA7510" w14:textId="77777777" w:rsidR="00AE6D9B" w:rsidRPr="00B32AA4" w:rsidRDefault="00AE6D9B" w:rsidP="00B32AA4">
      <w:pPr>
        <w:jc w:val="both"/>
      </w:pPr>
    </w:p>
    <w:p w14:paraId="3A59A4B4" w14:textId="77777777" w:rsidR="00AE6D9B" w:rsidRPr="00B32AA4" w:rsidRDefault="00AE6D9B" w:rsidP="00B32AA4">
      <w:pPr>
        <w:spacing w:after="0" w:line="240" w:lineRule="auto"/>
        <w:jc w:val="both"/>
        <w:rPr>
          <w:rFonts w:cs="Calibri"/>
          <w:color w:val="3B3838" w:themeColor="background2" w:themeShade="40"/>
          <w:sz w:val="22"/>
        </w:rPr>
      </w:pPr>
      <w:r w:rsidRPr="00B32AA4">
        <w:rPr>
          <w:rFonts w:cs="Calibri"/>
          <w:b/>
          <w:bCs/>
          <w:color w:val="3B3838" w:themeColor="background2" w:themeShade="40"/>
          <w:sz w:val="22"/>
        </w:rPr>
        <w:t>N.B.</w:t>
      </w:r>
      <w:r w:rsidRPr="00B32AA4">
        <w:rPr>
          <w:rFonts w:cs="Calibri"/>
          <w:color w:val="3B3838" w:themeColor="background2" w:themeShade="40"/>
          <w:sz w:val="22"/>
        </w:rPr>
        <w:t xml:space="preserve"> Seuls les dossiers des soumissionnaires ayant obtenu une note moyenne égale ou supérieure à 70 points/100 lors de l’évaluation technique, seront retenus pour l’étape de l’évaluation financière.</w:t>
      </w:r>
    </w:p>
    <w:p w14:paraId="1C106895" w14:textId="77777777" w:rsidR="00AE6D9B" w:rsidRPr="00B32AA4" w:rsidRDefault="00AE6D9B" w:rsidP="00B32AA4">
      <w:pPr>
        <w:spacing w:after="0" w:line="240" w:lineRule="auto"/>
        <w:jc w:val="both"/>
        <w:rPr>
          <w:rFonts w:cs="Calibri"/>
          <w:color w:val="3B3838" w:themeColor="background2" w:themeShade="40"/>
          <w:sz w:val="22"/>
        </w:rPr>
      </w:pPr>
    </w:p>
    <w:p w14:paraId="3C88D1C7" w14:textId="77777777" w:rsidR="00AE6D9B" w:rsidRPr="00B32AA4" w:rsidRDefault="00AE6D9B" w:rsidP="00C92D67">
      <w:pPr>
        <w:pStyle w:val="Corpsdetexte"/>
        <w:numPr>
          <w:ilvl w:val="0"/>
          <w:numId w:val="22"/>
        </w:numPr>
        <w:spacing w:before="60" w:after="60"/>
        <w:rPr>
          <w:rFonts w:ascii="Georgia" w:eastAsia="Calibri" w:hAnsi="Georgia" w:cs="Times New Roman"/>
          <w:b/>
          <w:bCs/>
          <w:color w:val="585756"/>
          <w:sz w:val="24"/>
        </w:rPr>
      </w:pPr>
      <w:r w:rsidRPr="00B32AA4">
        <w:rPr>
          <w:rFonts w:ascii="Georgia" w:eastAsia="Calibri" w:hAnsi="Georgia" w:cs="Times New Roman"/>
          <w:b/>
          <w:bCs/>
          <w:color w:val="585756"/>
          <w:sz w:val="24"/>
        </w:rPr>
        <w:t>Critères offres des prix (60%)</w:t>
      </w:r>
    </w:p>
    <w:p w14:paraId="67E49B3A" w14:textId="77777777" w:rsidR="00AE6D9B" w:rsidRPr="00B32AA4" w:rsidRDefault="00AE6D9B" w:rsidP="00B32AA4">
      <w:pPr>
        <w:shd w:val="clear" w:color="auto" w:fill="FFFFFF"/>
        <w:spacing w:after="120"/>
        <w:jc w:val="both"/>
        <w:rPr>
          <w:rFonts w:eastAsia="MS Mincho"/>
          <w:bCs/>
          <w:kern w:val="32"/>
          <w:sz w:val="20"/>
          <w:szCs w:val="20"/>
        </w:rPr>
      </w:pPr>
      <w:r w:rsidRPr="00B32AA4">
        <w:rPr>
          <w:rFonts w:eastAsia="Times New Roman"/>
          <w:sz w:val="20"/>
          <w:szCs w:val="20"/>
          <w:lang w:eastAsia="rw-RW"/>
        </w:rPr>
        <w:t>A la deuxième étape du processus d’évaluation, les offres financières seront comparées et l</w:t>
      </w:r>
      <w:r w:rsidRPr="00B32AA4">
        <w:rPr>
          <w:rFonts w:eastAsia="MS Mincho"/>
          <w:bCs/>
          <w:kern w:val="32"/>
          <w:sz w:val="20"/>
          <w:szCs w:val="20"/>
        </w:rPr>
        <w:t>e jury d’évaluation vérifiera si les propositions sont complètes et dépourvues d’erreurs arithmétiques. La proposition financière le moins disant (Fm) recevra une note financière (</w:t>
      </w:r>
      <w:proofErr w:type="spellStart"/>
      <w:r w:rsidRPr="00B32AA4">
        <w:rPr>
          <w:rFonts w:eastAsia="MS Mincho"/>
          <w:bCs/>
          <w:kern w:val="32"/>
          <w:sz w:val="20"/>
          <w:szCs w:val="20"/>
        </w:rPr>
        <w:t>Nf</w:t>
      </w:r>
      <w:proofErr w:type="spellEnd"/>
      <w:r w:rsidRPr="00B32AA4">
        <w:rPr>
          <w:rFonts w:eastAsia="MS Mincho"/>
          <w:bCs/>
          <w:kern w:val="32"/>
          <w:sz w:val="20"/>
          <w:szCs w:val="20"/>
        </w:rPr>
        <w:t>) maximum de 100 points.</w:t>
      </w:r>
    </w:p>
    <w:p w14:paraId="4823FB67" w14:textId="77777777" w:rsidR="00AE6D9B" w:rsidRPr="00B32AA4" w:rsidRDefault="00AE6D9B" w:rsidP="00B32AA4">
      <w:pPr>
        <w:shd w:val="clear" w:color="auto" w:fill="FFFFFF"/>
        <w:spacing w:after="120"/>
        <w:jc w:val="both"/>
        <w:rPr>
          <w:sz w:val="20"/>
          <w:szCs w:val="20"/>
        </w:rPr>
      </w:pPr>
      <w:r w:rsidRPr="00B32AA4">
        <w:rPr>
          <w:sz w:val="20"/>
          <w:szCs w:val="20"/>
        </w:rPr>
        <w:t xml:space="preserve">La formule suivante sera utilisée pour le calcul des notes financières : </w:t>
      </w:r>
    </w:p>
    <w:p w14:paraId="27707782" w14:textId="77777777" w:rsidR="00AE6D9B" w:rsidRPr="00B32AA4" w:rsidRDefault="00AE6D9B" w:rsidP="00B32AA4">
      <w:pPr>
        <w:shd w:val="clear" w:color="auto" w:fill="FFFFFF"/>
        <w:spacing w:after="120"/>
        <w:jc w:val="both"/>
        <w:rPr>
          <w:rFonts w:eastAsia="Times New Roman"/>
          <w:b/>
          <w:iCs/>
          <w:sz w:val="20"/>
          <w:szCs w:val="20"/>
          <w:lang w:eastAsia="rw-RW"/>
        </w:rPr>
      </w:pPr>
      <w:r w:rsidRPr="00B32AA4">
        <w:rPr>
          <w:rFonts w:eastAsia="Times New Roman"/>
          <w:b/>
          <w:iCs/>
          <w:sz w:val="20"/>
          <w:szCs w:val="20"/>
          <w:lang w:eastAsia="rw-RW"/>
        </w:rPr>
        <w:t>Note financière de X = [(Offre financière la plus basse) / Offre financière de X] x 100</w:t>
      </w:r>
    </w:p>
    <w:p w14:paraId="20A58EF2" w14:textId="77777777" w:rsidR="00AE6D9B" w:rsidRPr="00B32AA4" w:rsidRDefault="00AE6D9B" w:rsidP="00B32AA4">
      <w:pPr>
        <w:shd w:val="clear" w:color="auto" w:fill="FFFFFF"/>
        <w:spacing w:after="120"/>
        <w:jc w:val="both"/>
        <w:rPr>
          <w:bCs/>
          <w:sz w:val="20"/>
          <w:szCs w:val="20"/>
          <w:u w:val="single"/>
        </w:rPr>
      </w:pPr>
      <w:r w:rsidRPr="00B32AA4">
        <w:rPr>
          <w:bCs/>
          <w:sz w:val="20"/>
          <w:szCs w:val="20"/>
          <w:u w:val="single"/>
        </w:rPr>
        <w:t>Cette note financière sera pondérée à 60 %.</w:t>
      </w:r>
    </w:p>
    <w:p w14:paraId="0A698FCB" w14:textId="77777777" w:rsidR="00AE6D9B" w:rsidRPr="00B32AA4" w:rsidRDefault="00AE6D9B" w:rsidP="00B32AA4">
      <w:pPr>
        <w:pStyle w:val="Corpsdetexte"/>
        <w:spacing w:before="60" w:after="60"/>
        <w:ind w:left="720"/>
        <w:rPr>
          <w:rFonts w:ascii="Georgia" w:eastAsia="Calibri" w:hAnsi="Georgia" w:cs="Times New Roman"/>
          <w:color w:val="585756"/>
          <w:kern w:val="0"/>
          <w:szCs w:val="20"/>
        </w:rPr>
      </w:pPr>
    </w:p>
    <w:p w14:paraId="0EBE02DD" w14:textId="77777777" w:rsidR="00AE6D9B" w:rsidRPr="00B32AA4" w:rsidRDefault="00AE6D9B" w:rsidP="00B32AA4">
      <w:pPr>
        <w:spacing w:after="0" w:line="240" w:lineRule="auto"/>
        <w:jc w:val="both"/>
        <w:rPr>
          <w:sz w:val="20"/>
          <w:szCs w:val="20"/>
        </w:rPr>
      </w:pPr>
      <w:r w:rsidRPr="00B32AA4">
        <w:rPr>
          <w:sz w:val="20"/>
          <w:szCs w:val="20"/>
        </w:rPr>
        <w:t xml:space="preserve">Les offres financières seront comparées et le panel d’évaluation vérifiera si les propositions sont complètes et dépourvues d’erreurs arithmétiques. </w:t>
      </w:r>
    </w:p>
    <w:p w14:paraId="2A80A0E4" w14:textId="77777777" w:rsidR="00AE6D9B" w:rsidRPr="00B32AA4" w:rsidRDefault="00AE6D9B" w:rsidP="00B32AA4">
      <w:pPr>
        <w:spacing w:after="0" w:line="240" w:lineRule="auto"/>
        <w:jc w:val="both"/>
        <w:rPr>
          <w:sz w:val="20"/>
          <w:szCs w:val="20"/>
        </w:rPr>
      </w:pPr>
      <w:r w:rsidRPr="00B32AA4">
        <w:rPr>
          <w:sz w:val="20"/>
          <w:szCs w:val="20"/>
        </w:rPr>
        <w:t>La proposition financière le moins disant (Fm) recevra une note financière (</w:t>
      </w:r>
      <w:proofErr w:type="spellStart"/>
      <w:r w:rsidRPr="00B32AA4">
        <w:rPr>
          <w:sz w:val="20"/>
          <w:szCs w:val="20"/>
        </w:rPr>
        <w:t>Nf</w:t>
      </w:r>
      <w:proofErr w:type="spellEnd"/>
      <w:r w:rsidRPr="00B32AA4">
        <w:rPr>
          <w:sz w:val="20"/>
          <w:szCs w:val="20"/>
        </w:rPr>
        <w:t xml:space="preserve">) maximum de 100 points. </w:t>
      </w:r>
    </w:p>
    <w:p w14:paraId="23A9250B" w14:textId="77777777" w:rsidR="00AE6D9B" w:rsidRPr="00B32AA4" w:rsidRDefault="00AE6D9B" w:rsidP="00B32AA4">
      <w:pPr>
        <w:spacing w:after="0" w:line="240" w:lineRule="auto"/>
        <w:jc w:val="both"/>
        <w:rPr>
          <w:sz w:val="20"/>
          <w:szCs w:val="20"/>
        </w:rPr>
      </w:pPr>
      <w:r w:rsidRPr="00B32AA4">
        <w:rPr>
          <w:sz w:val="20"/>
          <w:szCs w:val="20"/>
        </w:rPr>
        <w:t>La formule suivante sera utilisée pour le calcul des notes financières : Note financière de X = [(Offre financière la plus basse) / Offre financière de X] x 100.</w:t>
      </w:r>
    </w:p>
    <w:p w14:paraId="2AFEE526" w14:textId="77777777" w:rsidR="00AE6D9B" w:rsidRPr="00B32AA4" w:rsidRDefault="00AE6D9B" w:rsidP="00B32AA4">
      <w:pPr>
        <w:spacing w:after="0" w:line="240" w:lineRule="auto"/>
        <w:jc w:val="both"/>
        <w:rPr>
          <w:sz w:val="20"/>
          <w:szCs w:val="20"/>
        </w:rPr>
      </w:pPr>
    </w:p>
    <w:p w14:paraId="0FA9A798" w14:textId="77777777" w:rsidR="00AE6D9B" w:rsidRPr="00B32AA4" w:rsidRDefault="00AE6D9B" w:rsidP="00B32AA4">
      <w:pPr>
        <w:spacing w:after="0" w:line="240" w:lineRule="auto"/>
        <w:jc w:val="both"/>
        <w:rPr>
          <w:sz w:val="20"/>
          <w:szCs w:val="20"/>
        </w:rPr>
      </w:pPr>
      <w:r w:rsidRPr="00B32AA4">
        <w:rPr>
          <w:sz w:val="20"/>
          <w:szCs w:val="20"/>
        </w:rPr>
        <w:t>Cette note financière sera pondérée à 60 %</w:t>
      </w:r>
    </w:p>
    <w:p w14:paraId="7A8F1BF3" w14:textId="77777777" w:rsidR="00AE6D9B" w:rsidRPr="00B32AA4" w:rsidRDefault="00AE6D9B" w:rsidP="00B32AA4">
      <w:pPr>
        <w:spacing w:after="0" w:line="240" w:lineRule="auto"/>
        <w:jc w:val="both"/>
        <w:rPr>
          <w:sz w:val="20"/>
          <w:szCs w:val="20"/>
        </w:rPr>
      </w:pPr>
    </w:p>
    <w:p w14:paraId="5F304026" w14:textId="77777777" w:rsidR="00AE6D9B" w:rsidRPr="00B32AA4" w:rsidRDefault="00AE6D9B" w:rsidP="00B32AA4">
      <w:pPr>
        <w:spacing w:after="0" w:line="240" w:lineRule="auto"/>
        <w:jc w:val="both"/>
        <w:rPr>
          <w:sz w:val="20"/>
          <w:szCs w:val="20"/>
        </w:rPr>
      </w:pPr>
      <w:r w:rsidRPr="00B32AA4">
        <w:rPr>
          <w:sz w:val="20"/>
          <w:szCs w:val="20"/>
        </w:rPr>
        <w:t xml:space="preserve">Pour chaque soumissionnaire qui n’a pas été éliminé, c’est-à-dire, qui a obtenu une note technique d’au moins 70 %, le choix de l'offre la plus avantageuse résultera d'une pondération des notes technique et financière selon une clef de répartition 40/60 ; c’est-à-dire : </w:t>
      </w:r>
    </w:p>
    <w:p w14:paraId="5919C9D8" w14:textId="77777777" w:rsidR="00AE6D9B" w:rsidRPr="00B32AA4" w:rsidRDefault="00AE6D9B" w:rsidP="00C92D67">
      <w:pPr>
        <w:pStyle w:val="Paragraphedeliste"/>
        <w:numPr>
          <w:ilvl w:val="0"/>
          <w:numId w:val="18"/>
        </w:numPr>
        <w:spacing w:after="0" w:line="240" w:lineRule="auto"/>
        <w:jc w:val="both"/>
        <w:rPr>
          <w:sz w:val="20"/>
          <w:szCs w:val="20"/>
        </w:rPr>
      </w:pPr>
      <w:r w:rsidRPr="00B32AA4">
        <w:rPr>
          <w:sz w:val="20"/>
          <w:szCs w:val="20"/>
        </w:rPr>
        <w:t xml:space="preserve">Les points attribués pour la proposition technique sont multipliés par un coefficient de 0,4 pour obtenir une note technique finale ; </w:t>
      </w:r>
    </w:p>
    <w:p w14:paraId="4D614DB7" w14:textId="77777777" w:rsidR="00AE6D9B" w:rsidRPr="00B32AA4" w:rsidRDefault="00AE6D9B" w:rsidP="00C92D67">
      <w:pPr>
        <w:pStyle w:val="Paragraphedeliste"/>
        <w:numPr>
          <w:ilvl w:val="0"/>
          <w:numId w:val="18"/>
        </w:numPr>
        <w:spacing w:after="0" w:line="240" w:lineRule="auto"/>
        <w:jc w:val="both"/>
        <w:rPr>
          <w:sz w:val="20"/>
          <w:szCs w:val="20"/>
        </w:rPr>
      </w:pPr>
      <w:r w:rsidRPr="00B32AA4">
        <w:rPr>
          <w:sz w:val="20"/>
          <w:szCs w:val="20"/>
        </w:rPr>
        <w:t xml:space="preserve">Les points attribués pour l’offre financière sont quant à eux, multipliés par un coefficient de 0,6 pour obtenir une note financière finale ; </w:t>
      </w:r>
    </w:p>
    <w:p w14:paraId="67FA2D59" w14:textId="4EEA9EC0" w:rsidR="004C1D0A" w:rsidRPr="00B32AA4" w:rsidRDefault="00AE6D9B" w:rsidP="00C92D67">
      <w:pPr>
        <w:pStyle w:val="Paragraphedeliste"/>
        <w:numPr>
          <w:ilvl w:val="0"/>
          <w:numId w:val="18"/>
        </w:numPr>
        <w:tabs>
          <w:tab w:val="left" w:pos="3516"/>
        </w:tabs>
        <w:spacing w:after="0" w:line="240" w:lineRule="auto"/>
        <w:jc w:val="both"/>
        <w:rPr>
          <w:rFonts w:cs="Calibri-Bold"/>
          <w:b/>
          <w:bCs/>
          <w:sz w:val="24"/>
          <w:szCs w:val="24"/>
        </w:rPr>
      </w:pPr>
      <w:r w:rsidRPr="00B32AA4">
        <w:rPr>
          <w:sz w:val="20"/>
          <w:szCs w:val="20"/>
        </w:rPr>
        <w:t>Ces deux notes finales seront additionnées, pour obtenir la Note totale. Le soumissionnaire qui obtiendra le score total le plus élevé (par addition des notes techniques et financières ainsi calculées) sera retenu pour réaliser la mission.</w:t>
      </w:r>
    </w:p>
    <w:p w14:paraId="7567D228" w14:textId="1D50F601" w:rsidR="00066BC9" w:rsidRDefault="00066BC9">
      <w:pPr>
        <w:spacing w:after="0" w:line="240" w:lineRule="auto"/>
        <w:rPr>
          <w:rFonts w:cs="Calibri-Bold"/>
          <w:b/>
          <w:bCs/>
          <w:sz w:val="24"/>
          <w:szCs w:val="24"/>
        </w:rPr>
      </w:pPr>
      <w:r>
        <w:rPr>
          <w:rFonts w:cs="Calibri-Bold"/>
          <w:b/>
          <w:bCs/>
          <w:sz w:val="24"/>
          <w:szCs w:val="24"/>
        </w:rPr>
        <w:br w:type="page"/>
      </w:r>
    </w:p>
    <w:p w14:paraId="59CDB157" w14:textId="1CEAD6E9" w:rsidR="0057498E" w:rsidRPr="00B32AA4" w:rsidRDefault="00050FF9" w:rsidP="00B32AA4">
      <w:pPr>
        <w:pStyle w:val="Titre1"/>
        <w:jc w:val="both"/>
        <w:rPr>
          <w:rFonts w:ascii="Georgia" w:hAnsi="Georgia"/>
        </w:rPr>
      </w:pPr>
      <w:bookmarkStart w:id="17" w:name="_Toc190249770"/>
      <w:r w:rsidRPr="00B32AA4">
        <w:rPr>
          <w:rFonts w:ascii="Georgia" w:hAnsi="Georgia"/>
        </w:rPr>
        <w:lastRenderedPageBreak/>
        <w:t>Conditions</w:t>
      </w:r>
      <w:r w:rsidR="0057498E" w:rsidRPr="00B32AA4">
        <w:rPr>
          <w:rFonts w:ascii="Georgia" w:hAnsi="Georgia"/>
        </w:rPr>
        <w:t xml:space="preserve"> d’exécution services</w:t>
      </w:r>
      <w:bookmarkEnd w:id="17"/>
    </w:p>
    <w:p w14:paraId="43193278" w14:textId="77777777" w:rsidR="0057498E" w:rsidRPr="00B32AA4" w:rsidRDefault="0057498E" w:rsidP="00B32AA4">
      <w:pPr>
        <w:pStyle w:val="Titre2"/>
        <w:jc w:val="both"/>
        <w:rPr>
          <w:rFonts w:ascii="Georgia" w:hAnsi="Georgia"/>
        </w:rPr>
      </w:pPr>
      <w:bookmarkStart w:id="18" w:name="_Toc190249771"/>
      <w:r w:rsidRPr="00B32AA4">
        <w:rPr>
          <w:rFonts w:ascii="Georgia" w:hAnsi="Georgia"/>
        </w:rPr>
        <w:t>Généralités</w:t>
      </w:r>
      <w:bookmarkEnd w:id="18"/>
      <w:r w:rsidRPr="00B32AA4">
        <w:rPr>
          <w:rFonts w:ascii="Georgia" w:hAnsi="Georgia"/>
        </w:rPr>
        <w:t xml:space="preserve"> </w:t>
      </w:r>
    </w:p>
    <w:p w14:paraId="38B1F398" w14:textId="1B197F8F" w:rsidR="0057498E" w:rsidRPr="00B32AA4" w:rsidRDefault="0057498E" w:rsidP="00B32AA4">
      <w:pPr>
        <w:jc w:val="both"/>
      </w:pPr>
      <w:r w:rsidRPr="00B32AA4">
        <w:t xml:space="preserve">Sauf si spécifié autrement dans la commande ou tout document contractuel du Pouvoir Adjudicateur s’y rapportant, les présentes conditions s’appliquent aux marchés de </w:t>
      </w:r>
      <w:proofErr w:type="gramStart"/>
      <w:r w:rsidRPr="00B32AA4">
        <w:t>services  passés</w:t>
      </w:r>
      <w:proofErr w:type="gramEnd"/>
      <w:r w:rsidRPr="00B32AA4">
        <w:t xml:space="preserve"> au nom et pour compte de </w:t>
      </w:r>
      <w:proofErr w:type="spellStart"/>
      <w:r w:rsidRPr="00B32AA4">
        <w:t>Enabel</w:t>
      </w:r>
      <w:proofErr w:type="spellEnd"/>
      <w:r w:rsidRPr="00B32AA4">
        <w:t xml:space="preserve"> (Pouvoir Adjudicateur).</w:t>
      </w:r>
    </w:p>
    <w:p w14:paraId="7D86952A" w14:textId="77777777" w:rsidR="0057498E" w:rsidRPr="00B32AA4" w:rsidRDefault="0057498E" w:rsidP="00B32AA4">
      <w:pPr>
        <w:pStyle w:val="Titre2"/>
        <w:jc w:val="both"/>
        <w:rPr>
          <w:rFonts w:ascii="Georgia" w:hAnsi="Georgia"/>
        </w:rPr>
      </w:pPr>
      <w:bookmarkStart w:id="19" w:name="_Toc190249772"/>
      <w:r w:rsidRPr="00B32AA4">
        <w:rPr>
          <w:rFonts w:ascii="Georgia" w:hAnsi="Georgia"/>
        </w:rPr>
        <w:t>Conformité de l’exécution</w:t>
      </w:r>
      <w:bookmarkEnd w:id="19"/>
    </w:p>
    <w:p w14:paraId="2F15674B" w14:textId="642DA460" w:rsidR="0057498E" w:rsidRPr="00B32AA4" w:rsidRDefault="0057498E" w:rsidP="00B32AA4">
      <w:pPr>
        <w:jc w:val="both"/>
      </w:pPr>
      <w:r w:rsidRPr="00B32AA4">
        <w:t>Les services doivent être conformes sous tous les rapports aux documents du marché. Même en l'absence de spécifications mentionnées dans les documents du marché, ils répondent en tous points aux règles de l'art.</w:t>
      </w:r>
    </w:p>
    <w:p w14:paraId="6328659C" w14:textId="77777777" w:rsidR="0057498E" w:rsidRPr="00B32AA4" w:rsidRDefault="0057498E" w:rsidP="00B32AA4">
      <w:pPr>
        <w:pStyle w:val="Titre2"/>
        <w:jc w:val="both"/>
        <w:rPr>
          <w:rFonts w:ascii="Georgia" w:hAnsi="Georgia"/>
        </w:rPr>
      </w:pPr>
      <w:bookmarkStart w:id="20" w:name="_Toc190249773"/>
      <w:r w:rsidRPr="00B32AA4">
        <w:rPr>
          <w:rFonts w:ascii="Georgia" w:hAnsi="Georgia"/>
        </w:rPr>
        <w:t>Modalités d’exécution</w:t>
      </w:r>
      <w:bookmarkEnd w:id="20"/>
      <w:r w:rsidRPr="00B32AA4">
        <w:rPr>
          <w:rFonts w:ascii="Georgia" w:hAnsi="Georgia"/>
        </w:rPr>
        <w:t xml:space="preserve"> </w:t>
      </w:r>
    </w:p>
    <w:p w14:paraId="1FCF08CF" w14:textId="4607F61A" w:rsidR="0057498E" w:rsidRPr="00B32AA4" w:rsidRDefault="0057498E" w:rsidP="00B32AA4">
      <w:pPr>
        <w:jc w:val="both"/>
      </w:pPr>
      <w:r w:rsidRPr="00B32AA4">
        <w:t>L</w:t>
      </w:r>
      <w:r w:rsidR="00E66C6E" w:rsidRPr="00B32AA4">
        <w:t>a date de démarrage, l</w:t>
      </w:r>
      <w:r w:rsidRPr="00B32AA4">
        <w:t xml:space="preserve">es délais de d’exécution convenus ainsi que les instructions relatives </w:t>
      </w:r>
      <w:r w:rsidR="00E66C6E" w:rsidRPr="00B32AA4">
        <w:t>au lieu</w:t>
      </w:r>
      <w:r w:rsidRPr="00B32AA4">
        <w:t xml:space="preserve"> d’exécution doivent être rigoureusement observés. </w:t>
      </w:r>
    </w:p>
    <w:p w14:paraId="6491BFB2" w14:textId="3247DBAA" w:rsidR="0057498E" w:rsidRPr="00B32AA4" w:rsidRDefault="0057498E" w:rsidP="00B32AA4">
      <w:pPr>
        <w:jc w:val="both"/>
      </w:pPr>
      <w:r w:rsidRPr="00B32AA4">
        <w:t xml:space="preserve">Tout dépassement </w:t>
      </w:r>
      <w:r w:rsidR="00E66C6E" w:rsidRPr="00B32AA4">
        <w:t>du délai d’exécution</w:t>
      </w:r>
      <w:r w:rsidRPr="00B32AA4">
        <w:t xml:space="preserve">, et ce pour quelque cause que ce soit, </w:t>
      </w:r>
      <w:r w:rsidR="480E0676" w:rsidRPr="00B32AA4">
        <w:t xml:space="preserve">peut </w:t>
      </w:r>
      <w:r w:rsidRPr="00B32AA4">
        <w:t>entra</w:t>
      </w:r>
      <w:r w:rsidR="1D296471" w:rsidRPr="00B32AA4">
        <w:t>i</w:t>
      </w:r>
      <w:r w:rsidRPr="00B32AA4">
        <w:t>ne</w:t>
      </w:r>
      <w:r w:rsidR="1A21A3BA" w:rsidRPr="00B32AA4">
        <w:t>r</w:t>
      </w:r>
      <w:r w:rsidRPr="00B32AA4">
        <w:t xml:space="preserve"> par la seule échéance du terme, l’application d’une amende pour retard d’exécution de 0,07% du montant total de la commande par semaine de retard entamée. Cette amende est limitée à un maximum de </w:t>
      </w:r>
      <w:r w:rsidR="00674418" w:rsidRPr="00B32AA4">
        <w:t>10</w:t>
      </w:r>
      <w:r w:rsidRPr="00B32AA4">
        <w:t xml:space="preserve">% du montant total de la commande. </w:t>
      </w:r>
    </w:p>
    <w:p w14:paraId="4673E8FB" w14:textId="08B0A745" w:rsidR="0057498E" w:rsidRPr="00B32AA4" w:rsidRDefault="00E66C6E" w:rsidP="00B32AA4">
      <w:pPr>
        <w:jc w:val="both"/>
      </w:pPr>
      <w:r w:rsidRPr="00B32AA4">
        <w:t>En cas de retard excessif ou de tout autre défaut d’exécution, l</w:t>
      </w:r>
      <w:r w:rsidR="0057498E" w:rsidRPr="00B32AA4">
        <w:t xml:space="preserve">e Pouvoir Adjudicateur se réserve la possibilité de résilier le marché et de relancer </w:t>
      </w:r>
      <w:r w:rsidRPr="00B32AA4">
        <w:t>une nouvelle demande prix et de faire exécuter les prestations par un autre prestataire</w:t>
      </w:r>
      <w:r w:rsidR="0057498E" w:rsidRPr="00B32AA4">
        <w:t>. Le surcoût éventuel est à charge du prestataire de services défaillant.</w:t>
      </w:r>
    </w:p>
    <w:p w14:paraId="67BDAC70" w14:textId="2CB4C78A" w:rsidR="0057498E" w:rsidRPr="00B32AA4" w:rsidRDefault="00E66C6E" w:rsidP="00B32AA4">
      <w:pPr>
        <w:jc w:val="both"/>
      </w:pPr>
      <w:r w:rsidRPr="00B32AA4">
        <w:t>Tous</w:t>
      </w:r>
      <w:r w:rsidR="0057498E" w:rsidRPr="00B32AA4">
        <w:t xml:space="preserve"> frais quelconques </w:t>
      </w:r>
      <w:r w:rsidRPr="00B32AA4">
        <w:t>auxquels</w:t>
      </w:r>
      <w:r w:rsidR="0057498E" w:rsidRPr="00B32AA4">
        <w:t xml:space="preserve"> le Pouvoir Adjudicateur </w:t>
      </w:r>
      <w:r w:rsidRPr="00B32AA4">
        <w:t xml:space="preserve">serait exposé et </w:t>
      </w:r>
      <w:r w:rsidR="0057498E" w:rsidRPr="00B32AA4">
        <w:t>imputables au prestataire de services défaillant, sont à charge de celui-ci et déduits des montants lui étant dus.</w:t>
      </w:r>
    </w:p>
    <w:p w14:paraId="728D3AEC" w14:textId="79DB10E9" w:rsidR="0057498E" w:rsidRPr="00B32AA4" w:rsidRDefault="0057498E" w:rsidP="00B32AA4">
      <w:pPr>
        <w:pStyle w:val="Titre2"/>
        <w:jc w:val="both"/>
        <w:rPr>
          <w:rFonts w:ascii="Georgia" w:hAnsi="Georgia"/>
        </w:rPr>
      </w:pPr>
      <w:bookmarkStart w:id="21" w:name="_Toc190249774"/>
      <w:r w:rsidRPr="00B32AA4">
        <w:rPr>
          <w:rFonts w:ascii="Georgia" w:hAnsi="Georgia"/>
        </w:rPr>
        <w:t xml:space="preserve">Réception </w:t>
      </w:r>
      <w:r w:rsidR="00D5590A" w:rsidRPr="00B32AA4">
        <w:rPr>
          <w:rFonts w:ascii="Georgia" w:hAnsi="Georgia"/>
        </w:rPr>
        <w:t>des prestations</w:t>
      </w:r>
      <w:bookmarkEnd w:id="21"/>
    </w:p>
    <w:p w14:paraId="170A9C3F" w14:textId="3AE96412" w:rsidR="0057498E" w:rsidRPr="00B32AA4" w:rsidRDefault="0057498E" w:rsidP="00B32AA4">
      <w:pPr>
        <w:jc w:val="both"/>
      </w:pPr>
      <w:r w:rsidRPr="00B32AA4">
        <w:t xml:space="preserve">Le pouvoir adjudicateur dispose d’un délai de vérification </w:t>
      </w:r>
      <w:r w:rsidR="00674418" w:rsidRPr="00B32AA4">
        <w:t xml:space="preserve">maximum </w:t>
      </w:r>
      <w:r w:rsidRPr="00B32AA4">
        <w:t xml:space="preserve">de trente jours à compter de la </w:t>
      </w:r>
      <w:r w:rsidR="00D5590A" w:rsidRPr="00B32AA4">
        <w:t>fin de la réalisation</w:t>
      </w:r>
      <w:r w:rsidRPr="00B32AA4">
        <w:t xml:space="preserve"> des services</w:t>
      </w:r>
      <w:r w:rsidR="00D5590A" w:rsidRPr="00B32AA4">
        <w:t xml:space="preserve"> à réceptionner </w:t>
      </w:r>
      <w:r w:rsidRPr="00B32AA4">
        <w:t>et en notifier le résultat au prestataire de services.</w:t>
      </w:r>
    </w:p>
    <w:p w14:paraId="0CAAC9B3" w14:textId="77777777" w:rsidR="0057498E" w:rsidRPr="00B32AA4" w:rsidRDefault="0057498E" w:rsidP="00B32AA4">
      <w:pPr>
        <w:pStyle w:val="Titre2"/>
        <w:jc w:val="both"/>
        <w:rPr>
          <w:rFonts w:ascii="Georgia" w:hAnsi="Georgia"/>
        </w:rPr>
      </w:pPr>
      <w:bookmarkStart w:id="22" w:name="_Toc190249775"/>
      <w:r w:rsidRPr="00B32AA4">
        <w:rPr>
          <w:rFonts w:ascii="Georgia" w:hAnsi="Georgia"/>
        </w:rPr>
        <w:t>Facturation et paiement</w:t>
      </w:r>
      <w:bookmarkEnd w:id="22"/>
      <w:r w:rsidRPr="00B32AA4">
        <w:rPr>
          <w:rFonts w:ascii="Georgia" w:hAnsi="Georgia"/>
        </w:rPr>
        <w:t xml:space="preserve"> </w:t>
      </w:r>
    </w:p>
    <w:p w14:paraId="0F08A056" w14:textId="2145A896" w:rsidR="0057498E" w:rsidRPr="00B32AA4" w:rsidRDefault="0057498E" w:rsidP="00B32AA4">
      <w:pPr>
        <w:jc w:val="both"/>
      </w:pPr>
      <w:r w:rsidRPr="00B32AA4">
        <w:t xml:space="preserve">Les factures sont établies en </w:t>
      </w:r>
      <w:r w:rsidR="00D5590A" w:rsidRPr="00B32AA4">
        <w:t xml:space="preserve">un seul </w:t>
      </w:r>
      <w:r w:rsidRPr="00B32AA4">
        <w:t xml:space="preserve">exemplaire et </w:t>
      </w:r>
      <w:r w:rsidR="00D5590A" w:rsidRPr="00B32AA4">
        <w:t>respecte</w:t>
      </w:r>
      <w:r w:rsidR="00E60E1C" w:rsidRPr="00B32AA4">
        <w:t>nt</w:t>
      </w:r>
      <w:r w:rsidR="00D5590A" w:rsidRPr="00B32AA4">
        <w:t xml:space="preserve"> les prescription</w:t>
      </w:r>
      <w:r w:rsidR="3C067DE3" w:rsidRPr="00B32AA4">
        <w:t>s</w:t>
      </w:r>
      <w:r w:rsidR="00D5590A" w:rsidRPr="00B32AA4">
        <w:t xml:space="preserve"> mentionnées dans le</w:t>
      </w:r>
      <w:r w:rsidRPr="00B32AA4">
        <w:t xml:space="preserve"> bon de commande</w:t>
      </w:r>
      <w:r w:rsidR="00E60E1C" w:rsidRPr="00B32AA4">
        <w:t xml:space="preserve"> ou la lettre de notification</w:t>
      </w:r>
      <w:r w:rsidR="00D5590A" w:rsidRPr="00B32AA4">
        <w:t>.</w:t>
      </w:r>
    </w:p>
    <w:p w14:paraId="00E19C34" w14:textId="40D53619" w:rsidR="00D5590A" w:rsidRPr="00B32AA4" w:rsidRDefault="00D5590A" w:rsidP="00B32AA4">
      <w:pPr>
        <w:jc w:val="both"/>
      </w:pPr>
      <w:r w:rsidRPr="00B32AA4">
        <w:t>La facture est envoyée à l’adresse mentionnée dans le bon de commande</w:t>
      </w:r>
      <w:r w:rsidR="00E60E1C" w:rsidRPr="00B32AA4">
        <w:t>/lettre de notification</w:t>
      </w:r>
      <w:r w:rsidRPr="00B32AA4">
        <w:t>.</w:t>
      </w:r>
    </w:p>
    <w:p w14:paraId="58FBC195" w14:textId="4E89466E" w:rsidR="0057498E" w:rsidRPr="00B32AA4" w:rsidRDefault="0057498E" w:rsidP="00B32AA4">
      <w:pPr>
        <w:jc w:val="both"/>
      </w:pPr>
      <w:r w:rsidRPr="00B32AA4">
        <w:t xml:space="preserve">Les factures conformément établies et non contestées sont payées dans un délai de 30 jours de calendrier </w:t>
      </w:r>
      <w:r w:rsidR="00D5590A" w:rsidRPr="00B32AA4">
        <w:t xml:space="preserve">à compter de la réception des </w:t>
      </w:r>
      <w:proofErr w:type="gramStart"/>
      <w:r w:rsidR="00D5590A" w:rsidRPr="00B32AA4">
        <w:t>prestations.</w:t>
      </w:r>
      <w:r w:rsidRPr="00B32AA4">
        <w:t>.</w:t>
      </w:r>
      <w:proofErr w:type="gramEnd"/>
    </w:p>
    <w:p w14:paraId="4D3E4FC3" w14:textId="77777777" w:rsidR="0057498E" w:rsidRPr="00B32AA4" w:rsidRDefault="0057498E" w:rsidP="00B32AA4">
      <w:pPr>
        <w:pStyle w:val="Titre2"/>
        <w:jc w:val="both"/>
        <w:rPr>
          <w:rFonts w:ascii="Georgia" w:hAnsi="Georgia"/>
        </w:rPr>
      </w:pPr>
      <w:bookmarkStart w:id="23" w:name="_Toc190249776"/>
      <w:r w:rsidRPr="00B32AA4">
        <w:rPr>
          <w:rFonts w:ascii="Georgia" w:hAnsi="Georgia"/>
        </w:rPr>
        <w:t>Exonération de TVA</w:t>
      </w:r>
      <w:bookmarkEnd w:id="23"/>
      <w:r w:rsidRPr="00B32AA4">
        <w:rPr>
          <w:rFonts w:ascii="Georgia" w:hAnsi="Georgia"/>
        </w:rPr>
        <w:t xml:space="preserve"> </w:t>
      </w:r>
    </w:p>
    <w:p w14:paraId="6A86D57D" w14:textId="78437046" w:rsidR="0057498E" w:rsidRPr="00B32AA4" w:rsidRDefault="0057498E" w:rsidP="00B32AA4">
      <w:pPr>
        <w:jc w:val="both"/>
      </w:pPr>
      <w:r w:rsidRPr="00B32AA4">
        <w:t xml:space="preserve">En fonction de la Convention Spécifique du Projet dans le cadre duquel les services sont prestés, </w:t>
      </w:r>
      <w:proofErr w:type="spellStart"/>
      <w:r w:rsidRPr="00B32AA4">
        <w:t>Enabel</w:t>
      </w:r>
      <w:proofErr w:type="spellEnd"/>
      <w:r w:rsidRPr="00B32AA4">
        <w:t xml:space="preserve"> est oui ou non dispensée de payer la TVA locale sur les services achetés. </w:t>
      </w:r>
    </w:p>
    <w:p w14:paraId="51B8FA98" w14:textId="4E372025" w:rsidR="0057498E" w:rsidRPr="00B32AA4" w:rsidRDefault="0057498E" w:rsidP="00B32AA4">
      <w:pPr>
        <w:jc w:val="both"/>
      </w:pPr>
      <w:r w:rsidRPr="00B32AA4">
        <w:t xml:space="preserve">En ce qui concerne l’applicabilité de la TVA belge, le lieu des services est déterminatif. </w:t>
      </w:r>
    </w:p>
    <w:p w14:paraId="40727F6C" w14:textId="77777777" w:rsidR="0057498E" w:rsidRPr="00B32AA4" w:rsidRDefault="0057498E" w:rsidP="00B32AA4">
      <w:pPr>
        <w:pStyle w:val="Titre2"/>
        <w:jc w:val="both"/>
        <w:rPr>
          <w:rFonts w:ascii="Georgia" w:hAnsi="Georgia"/>
        </w:rPr>
      </w:pPr>
      <w:bookmarkStart w:id="24" w:name="_Toc190249777"/>
      <w:r w:rsidRPr="00B32AA4">
        <w:rPr>
          <w:rFonts w:ascii="Georgia" w:hAnsi="Georgia"/>
        </w:rPr>
        <w:lastRenderedPageBreak/>
        <w:t>Assurances</w:t>
      </w:r>
      <w:bookmarkEnd w:id="24"/>
      <w:r w:rsidRPr="00B32AA4">
        <w:rPr>
          <w:rFonts w:ascii="Georgia" w:hAnsi="Georgia"/>
        </w:rPr>
        <w:t xml:space="preserve"> </w:t>
      </w:r>
    </w:p>
    <w:p w14:paraId="038F22C9" w14:textId="4F9724BC" w:rsidR="0057498E" w:rsidRPr="00B32AA4" w:rsidRDefault="0057498E" w:rsidP="00B32AA4">
      <w:pPr>
        <w:jc w:val="both"/>
      </w:pPr>
      <w:r w:rsidRPr="00B32AA4">
        <w:t>Le prestataire de services est tenu de conclure toutes les assurances obligatoires et de conclure ou renouveler toutes les assurances nécessaires pour la bonne exécution du présent marché, en particulier les assurances « responsabilité civile »</w:t>
      </w:r>
      <w:r w:rsidR="44314BEE" w:rsidRPr="00B32AA4">
        <w:t xml:space="preserve"> et</w:t>
      </w:r>
      <w:r w:rsidRPr="00B32AA4">
        <w:t xml:space="preserve"> « accidents de travail », et cela pendant toute la durée de la mission.</w:t>
      </w:r>
    </w:p>
    <w:p w14:paraId="2BD9E45A" w14:textId="13F2C915" w:rsidR="0057498E" w:rsidRPr="00B32AA4" w:rsidRDefault="0057498E" w:rsidP="00B32AA4">
      <w:pPr>
        <w:jc w:val="both"/>
      </w:pPr>
      <w:r w:rsidRPr="00B32AA4">
        <w:t xml:space="preserve">Le prestataire de services transmettra au Pouvoir Adjudicateur, sur simple demande, une copie </w:t>
      </w:r>
      <w:r w:rsidR="001A372E" w:rsidRPr="00B32AA4">
        <w:t>des polices d’assurances auxquelles le prestataire a souscrit et</w:t>
      </w:r>
      <w:r w:rsidRPr="00B32AA4">
        <w:t xml:space="preserve"> la preuve du paiement régulier des primes qui sont à sa charge.</w:t>
      </w:r>
    </w:p>
    <w:p w14:paraId="611A16D4" w14:textId="77777777" w:rsidR="0057498E" w:rsidRPr="00B32AA4" w:rsidRDefault="0057498E" w:rsidP="00B32AA4">
      <w:pPr>
        <w:pStyle w:val="Titre2"/>
        <w:jc w:val="both"/>
        <w:rPr>
          <w:rFonts w:ascii="Georgia" w:hAnsi="Georgia"/>
        </w:rPr>
      </w:pPr>
      <w:bookmarkStart w:id="25" w:name="_Toc190249778"/>
      <w:r w:rsidRPr="00B32AA4">
        <w:rPr>
          <w:rFonts w:ascii="Georgia" w:hAnsi="Georgia"/>
        </w:rPr>
        <w:t>Droits de propriété intellectuelle</w:t>
      </w:r>
      <w:bookmarkEnd w:id="25"/>
      <w:r w:rsidRPr="00B32AA4">
        <w:rPr>
          <w:rFonts w:ascii="Georgia" w:hAnsi="Georgia"/>
        </w:rPr>
        <w:t xml:space="preserve"> </w:t>
      </w:r>
    </w:p>
    <w:p w14:paraId="446FB2F3" w14:textId="33D908E1" w:rsidR="0057498E" w:rsidRPr="00B32AA4" w:rsidRDefault="0057498E" w:rsidP="00B32AA4">
      <w:pPr>
        <w:jc w:val="both"/>
      </w:pPr>
      <w:r w:rsidRPr="00B32AA4">
        <w:rPr>
          <w:highlight w:val="yellow"/>
        </w:rPr>
        <w:t>&lt;.</w:t>
      </w:r>
      <w:r w:rsidRPr="00B32AA4">
        <w:t xml:space="preserve"> Le prestataire cède, sans contrepartie financière</w:t>
      </w:r>
      <w:r w:rsidR="00674418" w:rsidRPr="00B32AA4">
        <w:t xml:space="preserve"> supplémentaire au(x) prix proposé(s) dans son offre</w:t>
      </w:r>
      <w:r w:rsidRPr="00B32AA4">
        <w:t xml:space="preserve">, de façon intégrale, définitive et exclusive à </w:t>
      </w:r>
      <w:proofErr w:type="spellStart"/>
      <w:r w:rsidRPr="00B32AA4">
        <w:t>Enabel</w:t>
      </w:r>
      <w:proofErr w:type="spellEnd"/>
      <w:r w:rsidRPr="00B32AA4">
        <w:t xml:space="preserve"> l'ensemble des droits d'auteur ou de propriété industrielle qu’il a créé ou va créer dans le cadre de la relation contractuelle. Cette cession aura lieu au moment de la réception des œuvres protégées par le droit d’auteur.</w:t>
      </w:r>
    </w:p>
    <w:p w14:paraId="7FAA9514" w14:textId="77777777" w:rsidR="009D6B1C" w:rsidRPr="00B32AA4" w:rsidRDefault="0057498E" w:rsidP="00B32AA4">
      <w:pPr>
        <w:jc w:val="both"/>
      </w:pPr>
      <w:r w:rsidRPr="00B32AA4">
        <w:rPr>
          <w:highlight w:val="yellow"/>
        </w:rPr>
        <w:t>&lt;</w:t>
      </w:r>
      <w:r w:rsidRPr="00B32AA4">
        <w:t xml:space="preserve"> Le pouvoir adjudicateur n'acquiert pas les droits de propriété intellectuelle nés, mis au point ou utilisés à l'occasion de l'exécution du marché.</w:t>
      </w:r>
    </w:p>
    <w:p w14:paraId="11CFAF96" w14:textId="78235CC3" w:rsidR="00674418" w:rsidRPr="00B32AA4" w:rsidRDefault="00674418" w:rsidP="00B32AA4">
      <w:pPr>
        <w:jc w:val="both"/>
      </w:pPr>
      <w:r w:rsidRPr="00B32AA4">
        <w:t>Lorsque le pouvoir adjudicateur n'acquiert pas les droits de propriété intellectuelle, il obtient une licence d'exploitation des résultats protégés par le droit de la propriété intellectuelle pour les modes d'exploitation mentionnés dans les documents du marché.</w:t>
      </w:r>
    </w:p>
    <w:p w14:paraId="3CCC1701" w14:textId="053BF904" w:rsidR="0057498E" w:rsidRPr="00B32AA4" w:rsidRDefault="00674418" w:rsidP="00B32AA4">
      <w:pPr>
        <w:jc w:val="both"/>
      </w:pPr>
      <w:r w:rsidRPr="00B32AA4">
        <w:rPr>
          <w:highlight w:val="yellow"/>
        </w:rPr>
        <w:t>&lt;</w:t>
      </w:r>
      <w:r w:rsidRPr="00B32AA4">
        <w:t xml:space="preserve"> L</w:t>
      </w:r>
      <w:r w:rsidR="0057498E" w:rsidRPr="00B32AA4">
        <w:t>orsque l'objet de</w:t>
      </w:r>
      <w:r w:rsidRPr="00B32AA4">
        <w:t>s services</w:t>
      </w:r>
      <w:r w:rsidR="0057498E" w:rsidRPr="00B32AA4">
        <w:t xml:space="preserve"> consiste en la création, la fabrication ou le développement de dessins et modèles, de signes distinctifs, le pouvoir adjudicateur en acquiert la propriété intellectuelle, ainsi que le droit de les déposer, de les faire enregistrer et de les faire protéger.</w:t>
      </w:r>
    </w:p>
    <w:p w14:paraId="7C9B4ADD" w14:textId="145A56E8" w:rsidR="0057498E" w:rsidRPr="00B32AA4" w:rsidRDefault="0057498E" w:rsidP="00B32AA4">
      <w:pPr>
        <w:jc w:val="both"/>
      </w:pPr>
      <w:r w:rsidRPr="00B32AA4">
        <w:rPr>
          <w:highlight w:val="yellow"/>
        </w:rPr>
        <w:t>&lt;</w:t>
      </w:r>
      <w:r w:rsidR="00674418" w:rsidRPr="00B32AA4">
        <w:t>Lorsque l'objet des services consiste en la création d’un site internet</w:t>
      </w:r>
      <w:r w:rsidRPr="00B32AA4">
        <w:t>, le pouvoir adjudicateur acquiert également le droit d</w:t>
      </w:r>
      <w:r w:rsidR="00674418" w:rsidRPr="00B32AA4">
        <w:t>’</w:t>
      </w:r>
      <w:r w:rsidRPr="00B32AA4">
        <w:t>enregistrer et de protéger</w:t>
      </w:r>
      <w:r w:rsidR="00674418" w:rsidRPr="00B32AA4">
        <w:t xml:space="preserve"> le nom de domaine créé à cette occasion</w:t>
      </w:r>
      <w:r w:rsidRPr="00B32AA4">
        <w:t>, sauf disposition contraire dans les documents du marché.</w:t>
      </w:r>
    </w:p>
    <w:p w14:paraId="5CEAD6F0" w14:textId="77777777" w:rsidR="007A58AD" w:rsidRPr="00B32AA4" w:rsidRDefault="007A58AD" w:rsidP="00B32AA4">
      <w:pPr>
        <w:jc w:val="both"/>
      </w:pPr>
      <w:r w:rsidRPr="00B32AA4">
        <w:t>Le prestataire de services doit défendre le Pouvoir Adjudicateur contre tout recours de tiers pour violation des droits de propriété intellectuelle afférents aux biens ou services fournis.</w:t>
      </w:r>
    </w:p>
    <w:p w14:paraId="3844A761" w14:textId="77777777" w:rsidR="007A58AD" w:rsidRPr="00B32AA4" w:rsidRDefault="007A58AD" w:rsidP="00B32AA4">
      <w:pPr>
        <w:jc w:val="both"/>
      </w:pPr>
      <w:r w:rsidRPr="00B32AA4">
        <w:t xml:space="preserve">Le prestataire de services doit, sans limitation de montant, prendre à son compte tous les paiements de dommages et intérêts, frais et dépenses qui en découlent et qui seraient mis à charge du Pouvoir Adjudicateur au terme d’une décision judiciaire rendue sur un tel recours, pour autant que le prestataire de services ait un droit de regard sur les moyens de défense ainsi que sur les négociations entreprises en vue d’un règlement amiable. </w:t>
      </w:r>
    </w:p>
    <w:p w14:paraId="06FB50D6" w14:textId="77777777" w:rsidR="007A58AD" w:rsidRPr="00B32AA4" w:rsidRDefault="007A58AD" w:rsidP="00B32AA4">
      <w:pPr>
        <w:jc w:val="both"/>
      </w:pPr>
    </w:p>
    <w:p w14:paraId="48B30495" w14:textId="77777777" w:rsidR="0057498E" w:rsidRPr="00B32AA4" w:rsidRDefault="0057498E" w:rsidP="00B32AA4">
      <w:pPr>
        <w:pStyle w:val="Titre2"/>
        <w:jc w:val="both"/>
        <w:rPr>
          <w:rFonts w:ascii="Georgia" w:hAnsi="Georgia"/>
        </w:rPr>
      </w:pPr>
      <w:bookmarkStart w:id="26" w:name="_Toc190249779"/>
      <w:r w:rsidRPr="00B32AA4">
        <w:rPr>
          <w:rFonts w:ascii="Georgia" w:hAnsi="Georgia"/>
        </w:rPr>
        <w:t>Obligation de confidentialité</w:t>
      </w:r>
      <w:bookmarkEnd w:id="26"/>
      <w:r w:rsidRPr="00B32AA4">
        <w:rPr>
          <w:rFonts w:ascii="Georgia" w:hAnsi="Georgia"/>
        </w:rPr>
        <w:t xml:space="preserve"> </w:t>
      </w:r>
    </w:p>
    <w:p w14:paraId="16C39E99" w14:textId="77777777" w:rsidR="0057498E" w:rsidRPr="00B32AA4" w:rsidRDefault="0057498E" w:rsidP="00B32AA4">
      <w:pPr>
        <w:jc w:val="both"/>
      </w:pPr>
      <w:r w:rsidRPr="00B32AA4">
        <w:t>Le prestataire de services et ses collaborateurs sont liés par un devoir de réserve concernant les informations dont ils ont connaissance lors de l’exécution de ce marché. Ces informations ne peuvent en aucun cas être communiquées à des tiers sans l’autorisation écrite du pouvoir adjudicateur. L’adjudicataire peut toutefois faire mention de ce marché en tant que référence, à condition qu’il en indique l’état avec véracité (ex. ‘en exécution’), et pour autant que le pouvoir adjudicateur n’ait pas retiré cette autorisation pour cause de mauvaise exécution du marché.</w:t>
      </w:r>
    </w:p>
    <w:p w14:paraId="71AA3383" w14:textId="77777777" w:rsidR="0057498E" w:rsidRPr="00B32AA4" w:rsidRDefault="0057498E" w:rsidP="00B32AA4">
      <w:pPr>
        <w:jc w:val="both"/>
      </w:pPr>
      <w:r w:rsidRPr="00B32AA4">
        <w:lastRenderedPageBreak/>
        <w:t>Toute information de nature commerciale, organisationnelle et/ou technique (toutes les données, y compris, et ce sans limitation, les mots de passe, documents, schémas, plans, prototypes, chiffres) dont le prestataire de services prend connaissance dans le cadre du présent marché reste la propriété du Pouvoir Adjudicateur.</w:t>
      </w:r>
    </w:p>
    <w:p w14:paraId="116EF5D2" w14:textId="0E4DC1D6" w:rsidR="00674418" w:rsidRPr="00B32AA4" w:rsidRDefault="00674418" w:rsidP="00B32AA4">
      <w:pPr>
        <w:jc w:val="both"/>
      </w:pPr>
      <w:r w:rsidRPr="00B32AA4">
        <w:t>Dans le cadre du présent marché, la règlementation GDPR est d’application</w:t>
      </w:r>
      <w:r w:rsidR="1E166591" w:rsidRPr="00B32AA4">
        <w:t>.</w:t>
      </w:r>
    </w:p>
    <w:p w14:paraId="29870C52" w14:textId="77777777" w:rsidR="0057498E" w:rsidRPr="00B32AA4" w:rsidRDefault="0057498E" w:rsidP="00B32AA4">
      <w:pPr>
        <w:pStyle w:val="Titre2"/>
        <w:jc w:val="both"/>
        <w:rPr>
          <w:rFonts w:ascii="Georgia" w:hAnsi="Georgia"/>
        </w:rPr>
      </w:pPr>
      <w:bookmarkStart w:id="27" w:name="_Toc190249780"/>
      <w:r w:rsidRPr="00B32AA4">
        <w:rPr>
          <w:rFonts w:ascii="Georgia" w:hAnsi="Georgia"/>
        </w:rPr>
        <w:t>Clauses déontologiques</w:t>
      </w:r>
      <w:bookmarkEnd w:id="27"/>
      <w:r w:rsidRPr="00B32AA4">
        <w:rPr>
          <w:rFonts w:ascii="Georgia" w:hAnsi="Georgia"/>
        </w:rPr>
        <w:t xml:space="preserve"> </w:t>
      </w:r>
    </w:p>
    <w:p w14:paraId="3328E06C" w14:textId="53259448" w:rsidR="0057498E" w:rsidRPr="00B32AA4" w:rsidRDefault="0057498E" w:rsidP="00B32AA4">
      <w:pPr>
        <w:jc w:val="both"/>
      </w:pPr>
      <w:bookmarkStart w:id="28" w:name="_Hlk58835747"/>
      <w:r w:rsidRPr="00B32AA4">
        <w:t xml:space="preserve">Conformément à la Politique de </w:t>
      </w:r>
      <w:proofErr w:type="spellStart"/>
      <w:r w:rsidRPr="00B32AA4">
        <w:t>Enabel</w:t>
      </w:r>
      <w:proofErr w:type="spellEnd"/>
      <w:r w:rsidRPr="00B32AA4">
        <w:t xml:space="preserve"> concernant l’exploitation et les abus sexuels et la Politique de </w:t>
      </w:r>
      <w:proofErr w:type="spellStart"/>
      <w:r w:rsidRPr="00B32AA4">
        <w:t>Enabel</w:t>
      </w:r>
      <w:proofErr w:type="spellEnd"/>
      <w:r w:rsidRPr="00B32AA4">
        <w:t xml:space="preserve"> concernant la maîtrise des risques de fraude et de corruption, les plaintes liées à des questions d’intégrité (fraude, corruption, exploitation ou abus sexuel </w:t>
      </w:r>
      <w:proofErr w:type="gramStart"/>
      <w:r w:rsidRPr="00B32AA4">
        <w:t>… )</w:t>
      </w:r>
      <w:proofErr w:type="gramEnd"/>
      <w:r w:rsidRPr="00B32AA4">
        <w:t xml:space="preserve"> doivent être adressées au bureau d’intégrité via l’adresse</w:t>
      </w:r>
      <w:r w:rsidR="11DF2E54" w:rsidRPr="00B32AA4">
        <w:t xml:space="preserve"> mail </w:t>
      </w:r>
      <w:hyperlink r:id="rId19">
        <w:r w:rsidR="11DF2E54" w:rsidRPr="00B32AA4">
          <w:rPr>
            <w:rStyle w:val="Lienhypertexte"/>
          </w:rPr>
          <w:t>integrity@enabel.be</w:t>
        </w:r>
      </w:hyperlink>
      <w:r w:rsidR="11DF2E54" w:rsidRPr="00B32AA4">
        <w:t>.</w:t>
      </w:r>
      <w:r w:rsidRPr="00B32AA4">
        <w:t xml:space="preserve"> </w:t>
      </w:r>
    </w:p>
    <w:p w14:paraId="45F22DA1" w14:textId="2F611AF4" w:rsidR="29CBFF7A" w:rsidRPr="00B32AA4" w:rsidRDefault="29CBFF7A" w:rsidP="00B32AA4">
      <w:pPr>
        <w:jc w:val="both"/>
      </w:pPr>
      <w:r w:rsidRPr="00B32AA4">
        <w:t xml:space="preserve">Tout manquement à se conformer </w:t>
      </w:r>
      <w:r w:rsidR="64E8A646" w:rsidRPr="00B32AA4">
        <w:t xml:space="preserve">à une disposition d’une des politiques </w:t>
      </w:r>
      <w:r w:rsidR="00984292" w:rsidRPr="00B32AA4">
        <w:t>é</w:t>
      </w:r>
      <w:r w:rsidR="3C1F80C4" w:rsidRPr="00B32AA4">
        <w:t>t</w:t>
      </w:r>
      <w:r w:rsidR="000D2C46" w:rsidRPr="00B32AA4">
        <w:t>h</w:t>
      </w:r>
      <w:r w:rsidR="3C1F80C4" w:rsidRPr="00B32AA4">
        <w:t xml:space="preserve">iques </w:t>
      </w:r>
      <w:proofErr w:type="spellStart"/>
      <w:r w:rsidR="64E8A646" w:rsidRPr="00B32AA4">
        <w:t>En</w:t>
      </w:r>
      <w:r w:rsidR="2CC9793D" w:rsidRPr="00B32AA4">
        <w:t>abel</w:t>
      </w:r>
      <w:proofErr w:type="spellEnd"/>
      <w:r w:rsidR="2CC9793D" w:rsidRPr="00B32AA4">
        <w:t xml:space="preserve"> (</w:t>
      </w:r>
      <w:hyperlink r:id="rId20">
        <w:r w:rsidR="1DAB2736" w:rsidRPr="00B32AA4">
          <w:rPr>
            <w:rStyle w:val="Lienhypertexte"/>
            <w:rFonts w:eastAsia="Georgia" w:cs="Georgia"/>
            <w:szCs w:val="21"/>
          </w:rPr>
          <w:t>https://www.enabel.be/fr/qui-sommes-nous/integrite)</w:t>
        </w:r>
      </w:hyperlink>
      <w:r w:rsidR="1DAB2736" w:rsidRPr="00B32AA4">
        <w:rPr>
          <w:rFonts w:eastAsia="Georgia" w:cs="Georgia"/>
          <w:szCs w:val="21"/>
        </w:rPr>
        <w:t xml:space="preserve"> </w:t>
      </w:r>
      <w:r w:rsidRPr="00B32AA4">
        <w:t xml:space="preserve">peut aboutir à la résiliation du présent contrat et à l’exclusion du prestataire de services de la participation à d’autres marchés publics pour </w:t>
      </w:r>
      <w:proofErr w:type="spellStart"/>
      <w:r w:rsidRPr="00B32AA4">
        <w:t>Enabel</w:t>
      </w:r>
      <w:proofErr w:type="spellEnd"/>
      <w:r w:rsidRPr="00B32AA4">
        <w:t>.</w:t>
      </w:r>
    </w:p>
    <w:p w14:paraId="01D51D37" w14:textId="77777777" w:rsidR="0057498E" w:rsidRPr="00B32AA4" w:rsidRDefault="0057498E" w:rsidP="00B32AA4">
      <w:pPr>
        <w:pStyle w:val="Titre2"/>
        <w:jc w:val="both"/>
        <w:rPr>
          <w:rFonts w:ascii="Georgia" w:hAnsi="Georgia"/>
        </w:rPr>
      </w:pPr>
      <w:bookmarkStart w:id="29" w:name="_Toc190249781"/>
      <w:bookmarkEnd w:id="28"/>
      <w:r w:rsidRPr="00B32AA4">
        <w:rPr>
          <w:rFonts w:ascii="Georgia" w:hAnsi="Georgia"/>
        </w:rPr>
        <w:t>Gestion des plaintes et tribunaux compétents</w:t>
      </w:r>
      <w:bookmarkEnd w:id="29"/>
    </w:p>
    <w:p w14:paraId="67CE6BEB" w14:textId="77777777" w:rsidR="0057498E" w:rsidRPr="00B32AA4" w:rsidRDefault="0057498E" w:rsidP="00B32AA4">
      <w:pPr>
        <w:jc w:val="both"/>
      </w:pPr>
      <w:bookmarkStart w:id="30" w:name="_Hlk58835916"/>
      <w:r w:rsidRPr="00B32AA4">
        <w:t xml:space="preserve">Le droit belge est seul applicable au présent marché. </w:t>
      </w:r>
    </w:p>
    <w:p w14:paraId="750F0544" w14:textId="77777777" w:rsidR="0057498E" w:rsidRPr="00B32AA4" w:rsidRDefault="0057498E" w:rsidP="00B32AA4">
      <w:pPr>
        <w:jc w:val="both"/>
      </w:pPr>
      <w:r w:rsidRPr="00B32AA4">
        <w:t>Les parties s’engagent à remplir de bonne foi leurs engagements en vue d’assurer la bonne fin du marché.</w:t>
      </w:r>
    </w:p>
    <w:p w14:paraId="5C49EBF3" w14:textId="006EE88A" w:rsidR="0057498E" w:rsidRPr="00B32AA4" w:rsidRDefault="0057498E" w:rsidP="00B32AA4">
      <w:pPr>
        <w:jc w:val="both"/>
      </w:pPr>
      <w:r w:rsidRPr="00B32AA4">
        <w:t xml:space="preserve">En cas de litige ou de divergence d’opinion entre le pouvoir adjudicateur et </w:t>
      </w:r>
      <w:r w:rsidR="00A42857" w:rsidRPr="00B32AA4">
        <w:t>le prestataire de services</w:t>
      </w:r>
      <w:r w:rsidRPr="00B32AA4">
        <w:t xml:space="preserve">, les parties se concerteront pour trouver une solution. </w:t>
      </w:r>
      <w:r w:rsidR="00A42857" w:rsidRPr="00B32AA4">
        <w:t xml:space="preserve">Si nécessaire, le prestataire de services </w:t>
      </w:r>
      <w:r w:rsidRPr="00B32AA4">
        <w:t xml:space="preserve">peut </w:t>
      </w:r>
      <w:r w:rsidR="00A42857" w:rsidRPr="00B32AA4">
        <w:t xml:space="preserve">demander une médiation </w:t>
      </w:r>
      <w:r w:rsidRPr="00B32AA4">
        <w:t xml:space="preserve">à l’adresse email </w:t>
      </w:r>
      <w:hyperlink r:id="rId21" w:history="1">
        <w:r w:rsidRPr="00B32AA4">
          <w:rPr>
            <w:rStyle w:val="Lienhypertexte"/>
          </w:rPr>
          <w:t>complaints@enabel.be</w:t>
        </w:r>
      </w:hyperlink>
      <w:r w:rsidRPr="00B32AA4">
        <w:t xml:space="preserve">  </w:t>
      </w:r>
      <w:proofErr w:type="spellStart"/>
      <w:r w:rsidRPr="00B32AA4">
        <w:t>cfr</w:t>
      </w:r>
      <w:proofErr w:type="spellEnd"/>
      <w:r w:rsidRPr="00B32AA4">
        <w:t xml:space="preserve">. </w:t>
      </w:r>
      <w:hyperlink r:id="rId22" w:history="1">
        <w:r w:rsidRPr="00B32AA4">
          <w:rPr>
            <w:rStyle w:val="Lienhypertexte"/>
          </w:rPr>
          <w:t>https://www.enabel.be/fr/content/gestion-des-plaintes</w:t>
        </w:r>
      </w:hyperlink>
      <w:r w:rsidRPr="00B32AA4">
        <w:t>.</w:t>
      </w:r>
    </w:p>
    <w:p w14:paraId="1AEDB8FF" w14:textId="39DBAE68" w:rsidR="0057498E" w:rsidRPr="00B32AA4" w:rsidRDefault="0057498E" w:rsidP="00B32AA4">
      <w:pPr>
        <w:jc w:val="both"/>
      </w:pPr>
      <w:r w:rsidRPr="00B32AA4">
        <w:t xml:space="preserve">Toute contestation relative aux commandes et aux présentes conditions </w:t>
      </w:r>
      <w:r w:rsidR="00A42857" w:rsidRPr="00B32AA4">
        <w:t xml:space="preserve">contractuelles </w:t>
      </w:r>
      <w:r w:rsidRPr="00B32AA4">
        <w:t>relève de la compétence exclusive des Tribunaux de Bruxelles.</w:t>
      </w:r>
    </w:p>
    <w:bookmarkEnd w:id="30"/>
    <w:p w14:paraId="025315BF" w14:textId="2CDEE1CF" w:rsidR="00BF197E" w:rsidRPr="00B32AA4" w:rsidRDefault="00BF197E" w:rsidP="00B32AA4">
      <w:pPr>
        <w:jc w:val="both"/>
      </w:pPr>
    </w:p>
    <w:p w14:paraId="5333DF13" w14:textId="46BE04DD" w:rsidR="003802B3" w:rsidRPr="00B32AA4" w:rsidRDefault="00BF197E" w:rsidP="00B32AA4">
      <w:pPr>
        <w:jc w:val="both"/>
      </w:pPr>
      <w:r w:rsidRPr="00B32AA4">
        <w:br w:type="page"/>
      </w:r>
    </w:p>
    <w:p w14:paraId="0669EFB1" w14:textId="4A0BB528" w:rsidR="005F2003" w:rsidRPr="00B32AA4" w:rsidRDefault="005F2003" w:rsidP="00B32AA4">
      <w:pPr>
        <w:pStyle w:val="Titre1"/>
        <w:jc w:val="both"/>
        <w:rPr>
          <w:rFonts w:ascii="Georgia" w:hAnsi="Georgia"/>
        </w:rPr>
      </w:pPr>
      <w:bookmarkStart w:id="31" w:name="_Toc190249782"/>
      <w:r w:rsidRPr="00B32AA4">
        <w:rPr>
          <w:rFonts w:ascii="Georgia" w:hAnsi="Georgia"/>
        </w:rPr>
        <w:lastRenderedPageBreak/>
        <w:t>Formulaire</w:t>
      </w:r>
      <w:r w:rsidR="00EB3B99" w:rsidRPr="00B32AA4">
        <w:rPr>
          <w:rFonts w:ascii="Georgia" w:hAnsi="Georgia"/>
        </w:rPr>
        <w:t>s</w:t>
      </w:r>
      <w:r w:rsidRPr="00B32AA4">
        <w:rPr>
          <w:rFonts w:ascii="Georgia" w:hAnsi="Georgia"/>
        </w:rPr>
        <w:t xml:space="preserve"> d’offre</w:t>
      </w:r>
      <w:bookmarkEnd w:id="4"/>
      <w:r w:rsidR="007B1FB7" w:rsidRPr="00B32AA4">
        <w:rPr>
          <w:rFonts w:ascii="Georgia" w:hAnsi="Georgia"/>
        </w:rPr>
        <w:t>s</w:t>
      </w:r>
      <w:r w:rsidR="00EB3B99" w:rsidRPr="00B32AA4">
        <w:rPr>
          <w:rFonts w:ascii="Georgia" w:hAnsi="Georgia"/>
        </w:rPr>
        <w:t xml:space="preserve"> </w:t>
      </w:r>
      <w:r w:rsidR="00050FF9" w:rsidRPr="00B32AA4">
        <w:rPr>
          <w:rFonts w:ascii="Georgia" w:hAnsi="Georgia"/>
        </w:rPr>
        <w:t xml:space="preserve">à </w:t>
      </w:r>
      <w:r w:rsidR="00EB3B99" w:rsidRPr="00B32AA4">
        <w:rPr>
          <w:rFonts w:ascii="Georgia" w:hAnsi="Georgia"/>
        </w:rPr>
        <w:t>signer par le soumissionnaire</w:t>
      </w:r>
      <w:bookmarkEnd w:id="31"/>
    </w:p>
    <w:p w14:paraId="6CF095EE" w14:textId="77777777" w:rsidR="004A310B" w:rsidRDefault="004A310B" w:rsidP="00B32AA4">
      <w:pPr>
        <w:pStyle w:val="Titre2"/>
        <w:jc w:val="both"/>
        <w:rPr>
          <w:rFonts w:ascii="Georgia" w:hAnsi="Georgia"/>
        </w:rPr>
      </w:pPr>
      <w:bookmarkStart w:id="32" w:name="_Toc52268497"/>
      <w:bookmarkStart w:id="33" w:name="_Toc190249783"/>
      <w:r w:rsidRPr="00B32AA4">
        <w:rPr>
          <w:rFonts w:ascii="Georgia" w:hAnsi="Georgia"/>
        </w:rPr>
        <w:t>Fiche d’identification</w:t>
      </w:r>
      <w:bookmarkEnd w:id="32"/>
      <w:bookmarkEnd w:id="33"/>
    </w:p>
    <w:p w14:paraId="64B4C4B1" w14:textId="77777777" w:rsidR="004A310B" w:rsidRPr="00B32AA4" w:rsidRDefault="004A310B" w:rsidP="00B32AA4">
      <w:pPr>
        <w:pStyle w:val="Titre3"/>
        <w:jc w:val="both"/>
        <w:rPr>
          <w:rFonts w:ascii="Georgia" w:hAnsi="Georgia"/>
          <w:lang w:val="fr-FR"/>
        </w:rPr>
      </w:pPr>
      <w:bookmarkStart w:id="34" w:name="_Toc364253087"/>
      <w:bookmarkStart w:id="35" w:name="_Toc51592066"/>
      <w:bookmarkStart w:id="36" w:name="_Toc52268498"/>
      <w:bookmarkStart w:id="37" w:name="_Toc190249784"/>
      <w:r w:rsidRPr="00B32AA4">
        <w:rPr>
          <w:rFonts w:ascii="Georgia" w:hAnsi="Georgia"/>
          <w:lang w:val="fr-FR"/>
        </w:rPr>
        <w:t>Personne physique</w:t>
      </w:r>
      <w:bookmarkEnd w:id="34"/>
      <w:bookmarkEnd w:id="35"/>
      <w:bookmarkEnd w:id="36"/>
      <w:bookmarkEnd w:id="37"/>
      <w:r w:rsidRPr="00B32AA4">
        <w:rPr>
          <w:rFonts w:ascii="Georgia" w:hAnsi="Georgia"/>
          <w:lang w:val="fr-FR"/>
        </w:rPr>
        <w:t xml:space="preserve"> </w:t>
      </w:r>
    </w:p>
    <w:tbl>
      <w:tblPr>
        <w:tblStyle w:val="Grilledutableau"/>
        <w:tblpPr w:leftFromText="141" w:rightFromText="141" w:vertAnchor="page" w:horzAnchor="margin" w:tblpY="3481"/>
        <w:tblW w:w="0" w:type="auto"/>
        <w:tblLook w:val="04A0" w:firstRow="1" w:lastRow="0" w:firstColumn="1" w:lastColumn="0" w:noHBand="0" w:noVBand="1"/>
      </w:tblPr>
      <w:tblGrid>
        <w:gridCol w:w="4786"/>
        <w:gridCol w:w="3708"/>
      </w:tblGrid>
      <w:tr w:rsidR="005E4360" w:rsidRPr="00F268E4" w14:paraId="2687D983" w14:textId="77777777" w:rsidTr="00F268E4">
        <w:trPr>
          <w:trHeight w:val="276"/>
        </w:trPr>
        <w:tc>
          <w:tcPr>
            <w:tcW w:w="8494" w:type="dxa"/>
            <w:gridSpan w:val="2"/>
            <w:shd w:val="clear" w:color="auto" w:fill="FFC000" w:themeFill="accent4"/>
          </w:tcPr>
          <w:p w14:paraId="4CEC766C" w14:textId="77777777" w:rsidR="005E4360" w:rsidRPr="00F268E4" w:rsidRDefault="005E4360" w:rsidP="00F268E4">
            <w:pPr>
              <w:jc w:val="both"/>
              <w:rPr>
                <w:color w:val="auto"/>
                <w:sz w:val="18"/>
                <w:szCs w:val="18"/>
              </w:rPr>
            </w:pPr>
            <w:r w:rsidRPr="00F268E4">
              <w:rPr>
                <w:b/>
                <w:color w:val="auto"/>
                <w:sz w:val="18"/>
                <w:szCs w:val="18"/>
              </w:rPr>
              <w:t>DONNÉES PERSONNELLES</w:t>
            </w:r>
            <w:r w:rsidRPr="00F268E4">
              <w:rPr>
                <w:b/>
                <w:color w:val="auto"/>
                <w:sz w:val="18"/>
                <w:szCs w:val="18"/>
              </w:rPr>
              <w:fldChar w:fldCharType="begin"/>
            </w:r>
            <w:r w:rsidRPr="00F268E4">
              <w:rPr>
                <w:b/>
                <w:color w:val="auto"/>
                <w:sz w:val="18"/>
                <w:szCs w:val="18"/>
              </w:rPr>
              <w:instrText xml:space="preserve"> AUTOTEXT  " Zone de texte simple"  \* MERGEFORMAT </w:instrText>
            </w:r>
            <w:r w:rsidRPr="00F268E4">
              <w:rPr>
                <w:color w:val="auto"/>
                <w:sz w:val="18"/>
                <w:szCs w:val="18"/>
              </w:rPr>
              <w:fldChar w:fldCharType="end"/>
            </w:r>
          </w:p>
        </w:tc>
      </w:tr>
      <w:tr w:rsidR="005E4360" w:rsidRPr="00F268E4" w14:paraId="470FE245" w14:textId="77777777" w:rsidTr="00F268E4">
        <w:trPr>
          <w:trHeight w:val="410"/>
        </w:trPr>
        <w:tc>
          <w:tcPr>
            <w:tcW w:w="4786" w:type="dxa"/>
          </w:tcPr>
          <w:p w14:paraId="44B04CFB" w14:textId="77777777" w:rsidR="005E4360" w:rsidRPr="00F268E4" w:rsidRDefault="005E4360" w:rsidP="00F268E4">
            <w:pPr>
              <w:jc w:val="both"/>
              <w:rPr>
                <w:b/>
                <w:sz w:val="18"/>
                <w:szCs w:val="18"/>
              </w:rPr>
            </w:pPr>
            <w:r w:rsidRPr="00F268E4">
              <w:rPr>
                <w:b/>
                <w:sz w:val="18"/>
                <w:szCs w:val="18"/>
              </w:rPr>
              <w:t xml:space="preserve">NOM(S) DE FAMILLE </w:t>
            </w:r>
            <w:r w:rsidRPr="00F268E4">
              <w:rPr>
                <w:b/>
                <w:sz w:val="18"/>
                <w:szCs w:val="18"/>
                <w:vertAlign w:val="superscript"/>
              </w:rPr>
              <w:footnoteReference w:id="2"/>
            </w:r>
          </w:p>
        </w:tc>
        <w:tc>
          <w:tcPr>
            <w:tcW w:w="3708" w:type="dxa"/>
          </w:tcPr>
          <w:p w14:paraId="3A862395" w14:textId="77777777" w:rsidR="005E4360" w:rsidRPr="00F268E4" w:rsidRDefault="005E4360" w:rsidP="00F268E4">
            <w:pPr>
              <w:jc w:val="both"/>
              <w:rPr>
                <w:sz w:val="18"/>
                <w:szCs w:val="18"/>
              </w:rPr>
            </w:pPr>
          </w:p>
        </w:tc>
      </w:tr>
      <w:tr w:rsidR="005E4360" w:rsidRPr="00F268E4" w14:paraId="060B2D26" w14:textId="77777777" w:rsidTr="00F268E4">
        <w:trPr>
          <w:trHeight w:val="402"/>
        </w:trPr>
        <w:tc>
          <w:tcPr>
            <w:tcW w:w="4786" w:type="dxa"/>
          </w:tcPr>
          <w:p w14:paraId="4768546C" w14:textId="77777777" w:rsidR="005E4360" w:rsidRPr="00F268E4" w:rsidRDefault="005E4360" w:rsidP="00F268E4">
            <w:pPr>
              <w:jc w:val="both"/>
              <w:rPr>
                <w:b/>
                <w:sz w:val="18"/>
                <w:szCs w:val="18"/>
              </w:rPr>
            </w:pPr>
            <w:r w:rsidRPr="00F268E4">
              <w:rPr>
                <w:b/>
                <w:sz w:val="18"/>
                <w:szCs w:val="18"/>
              </w:rPr>
              <w:t>PRÉNOM(S)</w:t>
            </w:r>
          </w:p>
        </w:tc>
        <w:tc>
          <w:tcPr>
            <w:tcW w:w="3708" w:type="dxa"/>
          </w:tcPr>
          <w:p w14:paraId="087B8788" w14:textId="77777777" w:rsidR="005E4360" w:rsidRPr="00F268E4" w:rsidRDefault="005E4360" w:rsidP="00F268E4">
            <w:pPr>
              <w:jc w:val="both"/>
              <w:rPr>
                <w:sz w:val="18"/>
                <w:szCs w:val="18"/>
              </w:rPr>
            </w:pPr>
          </w:p>
        </w:tc>
      </w:tr>
      <w:tr w:rsidR="005E4360" w:rsidRPr="00F268E4" w14:paraId="4C56DF0E" w14:textId="77777777" w:rsidTr="00F268E4">
        <w:trPr>
          <w:trHeight w:val="408"/>
        </w:trPr>
        <w:tc>
          <w:tcPr>
            <w:tcW w:w="4786" w:type="dxa"/>
          </w:tcPr>
          <w:p w14:paraId="75CFBBE1" w14:textId="77777777" w:rsidR="005E4360" w:rsidRPr="00F268E4" w:rsidRDefault="005E4360" w:rsidP="00F268E4">
            <w:pPr>
              <w:jc w:val="both"/>
              <w:rPr>
                <w:b/>
                <w:sz w:val="18"/>
                <w:szCs w:val="18"/>
              </w:rPr>
            </w:pPr>
            <w:r w:rsidRPr="00F268E4">
              <w:rPr>
                <w:b/>
                <w:sz w:val="18"/>
                <w:szCs w:val="18"/>
              </w:rPr>
              <w:t>DATE ET LIEU DE NAISSANCE</w:t>
            </w:r>
          </w:p>
        </w:tc>
        <w:tc>
          <w:tcPr>
            <w:tcW w:w="3708" w:type="dxa"/>
          </w:tcPr>
          <w:p w14:paraId="3D67A5F8" w14:textId="77777777" w:rsidR="005E4360" w:rsidRPr="00F268E4" w:rsidRDefault="005E4360" w:rsidP="00F268E4">
            <w:pPr>
              <w:jc w:val="both"/>
              <w:rPr>
                <w:sz w:val="18"/>
                <w:szCs w:val="18"/>
              </w:rPr>
            </w:pPr>
          </w:p>
        </w:tc>
      </w:tr>
      <w:tr w:rsidR="005E4360" w:rsidRPr="00F268E4" w14:paraId="152C4110" w14:textId="77777777" w:rsidTr="00F268E4">
        <w:trPr>
          <w:trHeight w:val="533"/>
        </w:trPr>
        <w:tc>
          <w:tcPr>
            <w:tcW w:w="4786" w:type="dxa"/>
          </w:tcPr>
          <w:p w14:paraId="3BB7EC43" w14:textId="77777777" w:rsidR="005E4360" w:rsidRPr="00F268E4" w:rsidRDefault="005E4360" w:rsidP="00F268E4">
            <w:pPr>
              <w:jc w:val="both"/>
              <w:rPr>
                <w:b/>
                <w:sz w:val="18"/>
                <w:szCs w:val="18"/>
              </w:rPr>
            </w:pPr>
            <w:r w:rsidRPr="00F268E4">
              <w:rPr>
                <w:b/>
                <w:sz w:val="18"/>
                <w:szCs w:val="18"/>
              </w:rPr>
              <w:t>NUMÉRO DE DOCUMENT D'IDENTITÉ</w:t>
            </w:r>
            <w:r w:rsidRPr="00F268E4">
              <w:rPr>
                <w:b/>
                <w:sz w:val="18"/>
                <w:szCs w:val="18"/>
                <w:vertAlign w:val="superscript"/>
              </w:rPr>
              <w:footnoteReference w:id="3"/>
            </w:r>
          </w:p>
        </w:tc>
        <w:tc>
          <w:tcPr>
            <w:tcW w:w="3708" w:type="dxa"/>
          </w:tcPr>
          <w:p w14:paraId="19EF8775" w14:textId="77777777" w:rsidR="005E4360" w:rsidRPr="00F268E4" w:rsidRDefault="005E4360" w:rsidP="00F268E4">
            <w:pPr>
              <w:jc w:val="both"/>
              <w:rPr>
                <w:sz w:val="18"/>
                <w:szCs w:val="18"/>
              </w:rPr>
            </w:pPr>
          </w:p>
        </w:tc>
      </w:tr>
      <w:tr w:rsidR="005E4360" w:rsidRPr="00F268E4" w14:paraId="17D2F67D" w14:textId="77777777" w:rsidTr="00F268E4">
        <w:trPr>
          <w:trHeight w:val="451"/>
        </w:trPr>
        <w:tc>
          <w:tcPr>
            <w:tcW w:w="4786" w:type="dxa"/>
          </w:tcPr>
          <w:p w14:paraId="5DC8C712" w14:textId="77777777" w:rsidR="005E4360" w:rsidRPr="00F268E4" w:rsidRDefault="005E4360" w:rsidP="00F268E4">
            <w:pPr>
              <w:jc w:val="both"/>
              <w:rPr>
                <w:sz w:val="18"/>
                <w:szCs w:val="18"/>
              </w:rPr>
            </w:pPr>
            <w:r w:rsidRPr="00F268E4">
              <w:rPr>
                <w:b/>
                <w:sz w:val="18"/>
                <w:szCs w:val="18"/>
              </w:rPr>
              <w:t>PAYS ÉMETTEUR</w:t>
            </w:r>
          </w:p>
        </w:tc>
        <w:tc>
          <w:tcPr>
            <w:tcW w:w="3708" w:type="dxa"/>
          </w:tcPr>
          <w:p w14:paraId="7A89E995" w14:textId="77777777" w:rsidR="005E4360" w:rsidRPr="00F268E4" w:rsidRDefault="005E4360" w:rsidP="00F268E4">
            <w:pPr>
              <w:jc w:val="both"/>
              <w:rPr>
                <w:sz w:val="18"/>
                <w:szCs w:val="18"/>
              </w:rPr>
            </w:pPr>
          </w:p>
        </w:tc>
      </w:tr>
      <w:tr w:rsidR="005E4360" w:rsidRPr="00F268E4" w14:paraId="0E180473" w14:textId="77777777" w:rsidTr="00F268E4">
        <w:trPr>
          <w:trHeight w:val="451"/>
        </w:trPr>
        <w:tc>
          <w:tcPr>
            <w:tcW w:w="4786" w:type="dxa"/>
          </w:tcPr>
          <w:p w14:paraId="1346C88B" w14:textId="77777777" w:rsidR="005E4360" w:rsidRPr="00F268E4" w:rsidRDefault="005E4360" w:rsidP="00F268E4">
            <w:pPr>
              <w:jc w:val="both"/>
              <w:rPr>
                <w:b/>
                <w:sz w:val="18"/>
                <w:szCs w:val="18"/>
              </w:rPr>
            </w:pPr>
            <w:r w:rsidRPr="00F268E4">
              <w:rPr>
                <w:b/>
                <w:sz w:val="18"/>
                <w:szCs w:val="18"/>
              </w:rPr>
              <w:t>ADRESSE PRIVÉE PERMANENTE</w:t>
            </w:r>
          </w:p>
        </w:tc>
        <w:tc>
          <w:tcPr>
            <w:tcW w:w="3708" w:type="dxa"/>
          </w:tcPr>
          <w:p w14:paraId="1D8839A4" w14:textId="77777777" w:rsidR="005E4360" w:rsidRPr="00F268E4" w:rsidRDefault="005E4360" w:rsidP="00F268E4">
            <w:pPr>
              <w:jc w:val="both"/>
              <w:rPr>
                <w:sz w:val="18"/>
                <w:szCs w:val="18"/>
              </w:rPr>
            </w:pPr>
          </w:p>
        </w:tc>
      </w:tr>
      <w:tr w:rsidR="005E4360" w:rsidRPr="00F268E4" w14:paraId="048BD3F2" w14:textId="77777777" w:rsidTr="00F268E4">
        <w:trPr>
          <w:trHeight w:val="851"/>
        </w:trPr>
        <w:tc>
          <w:tcPr>
            <w:tcW w:w="4786" w:type="dxa"/>
          </w:tcPr>
          <w:p w14:paraId="4A6F6846" w14:textId="77777777" w:rsidR="005E4360" w:rsidRPr="00F268E4" w:rsidRDefault="005E4360" w:rsidP="00F268E4">
            <w:pPr>
              <w:jc w:val="both"/>
              <w:rPr>
                <w:b/>
                <w:sz w:val="18"/>
                <w:szCs w:val="18"/>
              </w:rPr>
            </w:pPr>
            <w:r w:rsidRPr="00F268E4">
              <w:rPr>
                <w:b/>
                <w:sz w:val="18"/>
                <w:szCs w:val="18"/>
              </w:rPr>
              <w:t>CODE POSTAL / BOITE POSTALE</w:t>
            </w:r>
          </w:p>
          <w:p w14:paraId="2F001D9F" w14:textId="77777777" w:rsidR="005E4360" w:rsidRPr="00F268E4" w:rsidRDefault="005E4360" w:rsidP="00F268E4">
            <w:pPr>
              <w:jc w:val="both"/>
              <w:rPr>
                <w:b/>
                <w:sz w:val="18"/>
                <w:szCs w:val="18"/>
              </w:rPr>
            </w:pPr>
            <w:r w:rsidRPr="00F268E4">
              <w:rPr>
                <w:b/>
                <w:sz w:val="18"/>
                <w:szCs w:val="18"/>
              </w:rPr>
              <w:t>VILLE, RÉGION</w:t>
            </w:r>
          </w:p>
          <w:p w14:paraId="327D2E96" w14:textId="77777777" w:rsidR="005E4360" w:rsidRPr="00F268E4" w:rsidRDefault="005E4360" w:rsidP="00F268E4">
            <w:pPr>
              <w:jc w:val="both"/>
              <w:rPr>
                <w:b/>
                <w:sz w:val="18"/>
                <w:szCs w:val="18"/>
              </w:rPr>
            </w:pPr>
            <w:r w:rsidRPr="00F268E4">
              <w:rPr>
                <w:b/>
                <w:sz w:val="18"/>
                <w:szCs w:val="18"/>
              </w:rPr>
              <w:t>PAYS</w:t>
            </w:r>
          </w:p>
          <w:p w14:paraId="0770F175" w14:textId="77777777" w:rsidR="005E4360" w:rsidRPr="00F268E4" w:rsidRDefault="005E4360" w:rsidP="00F268E4">
            <w:pPr>
              <w:jc w:val="both"/>
              <w:rPr>
                <w:b/>
                <w:sz w:val="18"/>
                <w:szCs w:val="18"/>
              </w:rPr>
            </w:pPr>
            <w:r w:rsidRPr="00F268E4">
              <w:rPr>
                <w:b/>
                <w:sz w:val="18"/>
                <w:szCs w:val="18"/>
              </w:rPr>
              <w:t>TÉLÉPHONE PRIVÉ</w:t>
            </w:r>
          </w:p>
          <w:p w14:paraId="12EBDB7D" w14:textId="77777777" w:rsidR="005E4360" w:rsidRPr="00F268E4" w:rsidRDefault="005E4360" w:rsidP="00F268E4">
            <w:pPr>
              <w:jc w:val="both"/>
              <w:rPr>
                <w:sz w:val="18"/>
                <w:szCs w:val="18"/>
              </w:rPr>
            </w:pPr>
            <w:r w:rsidRPr="00F268E4">
              <w:rPr>
                <w:b/>
                <w:sz w:val="18"/>
                <w:szCs w:val="18"/>
              </w:rPr>
              <w:t>COURRIEL PRIVÉ</w:t>
            </w:r>
          </w:p>
        </w:tc>
        <w:tc>
          <w:tcPr>
            <w:tcW w:w="3708" w:type="dxa"/>
          </w:tcPr>
          <w:p w14:paraId="7D5016E9" w14:textId="77777777" w:rsidR="005E4360" w:rsidRPr="00F268E4" w:rsidRDefault="005E4360" w:rsidP="00F268E4">
            <w:pPr>
              <w:jc w:val="both"/>
              <w:rPr>
                <w:sz w:val="18"/>
                <w:szCs w:val="18"/>
              </w:rPr>
            </w:pPr>
          </w:p>
        </w:tc>
      </w:tr>
      <w:tr w:rsidR="005E4360" w:rsidRPr="00F268E4" w14:paraId="7AC02CC1" w14:textId="77777777" w:rsidTr="00F268E4">
        <w:trPr>
          <w:trHeight w:val="299"/>
        </w:trPr>
        <w:tc>
          <w:tcPr>
            <w:tcW w:w="8494" w:type="dxa"/>
            <w:gridSpan w:val="2"/>
            <w:shd w:val="clear" w:color="auto" w:fill="FFC000" w:themeFill="accent4"/>
          </w:tcPr>
          <w:p w14:paraId="034EA297" w14:textId="77777777" w:rsidR="005E4360" w:rsidRPr="00F268E4" w:rsidRDefault="005E4360" w:rsidP="00F268E4">
            <w:pPr>
              <w:jc w:val="both"/>
              <w:rPr>
                <w:sz w:val="18"/>
                <w:szCs w:val="18"/>
              </w:rPr>
            </w:pPr>
            <w:r w:rsidRPr="00F268E4">
              <w:rPr>
                <w:b/>
                <w:color w:val="auto"/>
                <w:sz w:val="18"/>
                <w:szCs w:val="18"/>
              </w:rPr>
              <w:t>DONNÉES COMMERCIALES</w:t>
            </w:r>
            <w:r w:rsidRPr="00F268E4">
              <w:rPr>
                <w:b/>
                <w:color w:val="auto"/>
                <w:sz w:val="18"/>
                <w:szCs w:val="18"/>
              </w:rPr>
              <w:br/>
            </w:r>
            <w:r w:rsidRPr="00F268E4">
              <w:rPr>
                <w:i/>
                <w:iCs/>
                <w:sz w:val="18"/>
                <w:szCs w:val="18"/>
              </w:rPr>
              <w:t xml:space="preserve"> Si OUI, veuillez fournir vos données commerciales et joindre des copies des justificatifs officiels</w:t>
            </w:r>
          </w:p>
        </w:tc>
      </w:tr>
      <w:tr w:rsidR="005E4360" w:rsidRPr="00F268E4" w14:paraId="4A3DA6C7" w14:textId="77777777" w:rsidTr="00F268E4">
        <w:trPr>
          <w:trHeight w:val="1114"/>
        </w:trPr>
        <w:tc>
          <w:tcPr>
            <w:tcW w:w="4786" w:type="dxa"/>
          </w:tcPr>
          <w:p w14:paraId="3981E745" w14:textId="77777777" w:rsidR="005E4360" w:rsidRPr="00F268E4" w:rsidRDefault="005E4360" w:rsidP="00F268E4">
            <w:pPr>
              <w:jc w:val="both"/>
              <w:rPr>
                <w:sz w:val="18"/>
                <w:szCs w:val="18"/>
              </w:rPr>
            </w:pPr>
            <w:r w:rsidRPr="00F268E4">
              <w:rPr>
                <w:sz w:val="18"/>
                <w:szCs w:val="18"/>
              </w:rPr>
              <w:t xml:space="preserve">Dirigez-vous votre propre entreprise sans personnalité juridique distincte (vous êtes entrepreneur individuel, indépendant, etc.) et en tant que tel, vous fournissez des services à </w:t>
            </w:r>
            <w:proofErr w:type="spellStart"/>
            <w:r w:rsidRPr="00F268E4">
              <w:rPr>
                <w:sz w:val="18"/>
                <w:szCs w:val="18"/>
              </w:rPr>
              <w:t>Enabel</w:t>
            </w:r>
            <w:proofErr w:type="spellEnd"/>
            <w:r w:rsidRPr="00F268E4">
              <w:rPr>
                <w:sz w:val="18"/>
                <w:szCs w:val="18"/>
              </w:rPr>
              <w:t> ?</w:t>
            </w:r>
          </w:p>
        </w:tc>
        <w:tc>
          <w:tcPr>
            <w:tcW w:w="3708" w:type="dxa"/>
          </w:tcPr>
          <w:p w14:paraId="479215E9" w14:textId="77777777" w:rsidR="005E4360" w:rsidRPr="00F268E4" w:rsidRDefault="005E4360" w:rsidP="00F268E4">
            <w:pPr>
              <w:jc w:val="both"/>
              <w:rPr>
                <w:i/>
                <w:iCs/>
                <w:sz w:val="18"/>
                <w:szCs w:val="18"/>
              </w:rPr>
            </w:pPr>
            <w:r w:rsidRPr="00F268E4">
              <w:rPr>
                <w:i/>
                <w:iCs/>
                <w:noProof/>
                <w:sz w:val="18"/>
                <w:szCs w:val="18"/>
              </w:rPr>
              <mc:AlternateContent>
                <mc:Choice Requires="wps">
                  <w:drawing>
                    <wp:anchor distT="0" distB="0" distL="114300" distR="114300" simplePos="0" relativeHeight="251661312" behindDoc="0" locked="0" layoutInCell="1" allowOverlap="1" wp14:anchorId="14574DC7" wp14:editId="744F7CAB">
                      <wp:simplePos x="0" y="0"/>
                      <wp:positionH relativeFrom="column">
                        <wp:posOffset>1668145</wp:posOffset>
                      </wp:positionH>
                      <wp:positionV relativeFrom="paragraph">
                        <wp:posOffset>163195</wp:posOffset>
                      </wp:positionV>
                      <wp:extent cx="175260" cy="186055"/>
                      <wp:effectExtent l="8890" t="12700" r="6350" b="10795"/>
                      <wp:wrapNone/>
                      <wp:docPr id="1965693940" name="El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860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6403F82A" id="Ellipse 2" o:spid="_x0000_s1026" style="position:absolute;margin-left:131.35pt;margin-top:12.85pt;width:13.8pt;height:1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"/>
                  </w:pict>
                </mc:Fallback>
              </mc:AlternateContent>
            </w:r>
            <w:r w:rsidRPr="00F268E4">
              <w:rPr>
                <w:i/>
                <w:iCs/>
                <w:noProof/>
                <w:sz w:val="18"/>
                <w:szCs w:val="18"/>
              </w:rPr>
              <mc:AlternateContent>
                <mc:Choice Requires="wps">
                  <w:drawing>
                    <wp:anchor distT="0" distB="0" distL="114300" distR="114300" simplePos="0" relativeHeight="251660288" behindDoc="0" locked="0" layoutInCell="1" allowOverlap="1" wp14:anchorId="286EA0DC" wp14:editId="371DF1C3">
                      <wp:simplePos x="0" y="0"/>
                      <wp:positionH relativeFrom="column">
                        <wp:posOffset>696595</wp:posOffset>
                      </wp:positionH>
                      <wp:positionV relativeFrom="paragraph">
                        <wp:posOffset>163195</wp:posOffset>
                      </wp:positionV>
                      <wp:extent cx="175260" cy="186055"/>
                      <wp:effectExtent l="8890" t="12700" r="6350" b="10795"/>
                      <wp:wrapNone/>
                      <wp:docPr id="75400821" name="El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860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2570FE2E" id="Ellipse 1" o:spid="_x0000_s1026" style="position:absolute;margin-left:54.85pt;margin-top:12.85pt;width:13.8pt;height:1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"/>
                  </w:pict>
                </mc:Fallback>
              </mc:AlternateContent>
            </w:r>
            <w:r w:rsidRPr="00F268E4">
              <w:rPr>
                <w:i/>
                <w:iCs/>
                <w:sz w:val="18"/>
                <w:szCs w:val="18"/>
              </w:rPr>
              <w:br/>
              <w:t xml:space="preserve">             Oui                         Non</w:t>
            </w:r>
          </w:p>
          <w:p w14:paraId="4A5F6F4D" w14:textId="77777777" w:rsidR="005E4360" w:rsidRPr="00F268E4" w:rsidRDefault="005E4360" w:rsidP="00F268E4">
            <w:pPr>
              <w:jc w:val="both"/>
              <w:rPr>
                <w:i/>
                <w:iCs/>
                <w:sz w:val="18"/>
                <w:szCs w:val="18"/>
              </w:rPr>
            </w:pPr>
          </w:p>
        </w:tc>
      </w:tr>
      <w:tr w:rsidR="005E4360" w:rsidRPr="00F268E4" w14:paraId="2BD94246" w14:textId="77777777" w:rsidTr="00F268E4">
        <w:trPr>
          <w:trHeight w:val="191"/>
        </w:trPr>
        <w:tc>
          <w:tcPr>
            <w:tcW w:w="4786" w:type="dxa"/>
          </w:tcPr>
          <w:p w14:paraId="3A33F6E9" w14:textId="77777777" w:rsidR="005E4360" w:rsidRPr="00F268E4" w:rsidRDefault="005E4360" w:rsidP="00F268E4">
            <w:pPr>
              <w:jc w:val="both"/>
              <w:rPr>
                <w:sz w:val="18"/>
                <w:szCs w:val="18"/>
              </w:rPr>
            </w:pPr>
            <w:r w:rsidRPr="00F268E4">
              <w:rPr>
                <w:b/>
                <w:bCs/>
                <w:sz w:val="18"/>
                <w:szCs w:val="18"/>
              </w:rPr>
              <w:t>NOM DE VOTRE ENTREPRISE</w:t>
            </w:r>
          </w:p>
        </w:tc>
        <w:tc>
          <w:tcPr>
            <w:tcW w:w="3708" w:type="dxa"/>
          </w:tcPr>
          <w:p w14:paraId="76942195" w14:textId="77777777" w:rsidR="005E4360" w:rsidRPr="00F268E4" w:rsidRDefault="005E4360" w:rsidP="00F268E4">
            <w:pPr>
              <w:jc w:val="both"/>
              <w:rPr>
                <w:sz w:val="18"/>
                <w:szCs w:val="18"/>
              </w:rPr>
            </w:pPr>
          </w:p>
        </w:tc>
      </w:tr>
      <w:tr w:rsidR="005E4360" w:rsidRPr="00F268E4" w14:paraId="43A71549" w14:textId="77777777" w:rsidTr="00F268E4">
        <w:trPr>
          <w:trHeight w:val="333"/>
        </w:trPr>
        <w:tc>
          <w:tcPr>
            <w:tcW w:w="4786" w:type="dxa"/>
          </w:tcPr>
          <w:p w14:paraId="48D035B2" w14:textId="77777777" w:rsidR="005E4360" w:rsidRPr="00F268E4" w:rsidRDefault="005E4360" w:rsidP="00F268E4">
            <w:pPr>
              <w:jc w:val="both"/>
              <w:rPr>
                <w:sz w:val="18"/>
                <w:szCs w:val="18"/>
              </w:rPr>
            </w:pPr>
            <w:r w:rsidRPr="00F268E4">
              <w:rPr>
                <w:b/>
                <w:bCs/>
                <w:sz w:val="18"/>
                <w:szCs w:val="18"/>
              </w:rPr>
              <w:t>NUMÉRO DE TVA</w:t>
            </w:r>
          </w:p>
        </w:tc>
        <w:tc>
          <w:tcPr>
            <w:tcW w:w="3708" w:type="dxa"/>
          </w:tcPr>
          <w:p w14:paraId="76A8C554" w14:textId="77777777" w:rsidR="005E4360" w:rsidRPr="00F268E4" w:rsidRDefault="005E4360" w:rsidP="00F268E4">
            <w:pPr>
              <w:jc w:val="both"/>
              <w:rPr>
                <w:sz w:val="18"/>
                <w:szCs w:val="18"/>
              </w:rPr>
            </w:pPr>
          </w:p>
        </w:tc>
      </w:tr>
      <w:tr w:rsidR="005E4360" w:rsidRPr="00F268E4" w14:paraId="5F121A34" w14:textId="77777777" w:rsidTr="00F268E4">
        <w:trPr>
          <w:trHeight w:val="325"/>
        </w:trPr>
        <w:tc>
          <w:tcPr>
            <w:tcW w:w="4786" w:type="dxa"/>
          </w:tcPr>
          <w:p w14:paraId="7BE86F67" w14:textId="77777777" w:rsidR="005E4360" w:rsidRPr="00F268E4" w:rsidRDefault="005E4360" w:rsidP="00F268E4">
            <w:pPr>
              <w:jc w:val="both"/>
              <w:rPr>
                <w:b/>
                <w:bCs/>
                <w:sz w:val="18"/>
                <w:szCs w:val="18"/>
              </w:rPr>
            </w:pPr>
            <w:r w:rsidRPr="00F268E4">
              <w:rPr>
                <w:b/>
                <w:bCs/>
                <w:sz w:val="18"/>
                <w:szCs w:val="18"/>
              </w:rPr>
              <w:t>NUMÉRO D'ENREGISTREMENT</w:t>
            </w:r>
          </w:p>
        </w:tc>
        <w:tc>
          <w:tcPr>
            <w:tcW w:w="3708" w:type="dxa"/>
          </w:tcPr>
          <w:p w14:paraId="1F06B31D" w14:textId="77777777" w:rsidR="005E4360" w:rsidRPr="00F268E4" w:rsidRDefault="005E4360" w:rsidP="00F268E4">
            <w:pPr>
              <w:jc w:val="both"/>
              <w:rPr>
                <w:sz w:val="18"/>
                <w:szCs w:val="18"/>
              </w:rPr>
            </w:pPr>
          </w:p>
        </w:tc>
      </w:tr>
      <w:tr w:rsidR="005E4360" w:rsidRPr="00F268E4" w14:paraId="29ECCC93" w14:textId="77777777" w:rsidTr="00F268E4">
        <w:trPr>
          <w:trHeight w:val="851"/>
        </w:trPr>
        <w:tc>
          <w:tcPr>
            <w:tcW w:w="4786" w:type="dxa"/>
          </w:tcPr>
          <w:p w14:paraId="54841F58" w14:textId="77777777" w:rsidR="005E4360" w:rsidRPr="00F268E4" w:rsidRDefault="005E4360" w:rsidP="00F268E4">
            <w:pPr>
              <w:jc w:val="both"/>
              <w:rPr>
                <w:b/>
                <w:bCs/>
                <w:sz w:val="18"/>
                <w:szCs w:val="18"/>
              </w:rPr>
            </w:pPr>
            <w:r w:rsidRPr="00F268E4">
              <w:rPr>
                <w:b/>
                <w:bCs/>
                <w:sz w:val="18"/>
                <w:szCs w:val="18"/>
              </w:rPr>
              <w:t>LIEU DE L'ENREGISTREMENT</w:t>
            </w:r>
          </w:p>
          <w:p w14:paraId="6BB366BB" w14:textId="77777777" w:rsidR="005E4360" w:rsidRPr="00F268E4" w:rsidRDefault="005E4360" w:rsidP="00F268E4">
            <w:pPr>
              <w:jc w:val="both"/>
              <w:rPr>
                <w:b/>
                <w:bCs/>
                <w:sz w:val="18"/>
                <w:szCs w:val="18"/>
              </w:rPr>
            </w:pPr>
            <w:r w:rsidRPr="00F268E4">
              <w:rPr>
                <w:b/>
                <w:bCs/>
                <w:sz w:val="18"/>
                <w:szCs w:val="18"/>
              </w:rPr>
              <w:t>VILLE &amp; PAYS</w:t>
            </w:r>
            <w:r w:rsidRPr="00F268E4">
              <w:rPr>
                <w:sz w:val="18"/>
                <w:szCs w:val="18"/>
              </w:rPr>
              <w:tab/>
            </w:r>
          </w:p>
        </w:tc>
        <w:tc>
          <w:tcPr>
            <w:tcW w:w="3708" w:type="dxa"/>
          </w:tcPr>
          <w:p w14:paraId="5C79061F" w14:textId="77777777" w:rsidR="005E4360" w:rsidRPr="00F268E4" w:rsidRDefault="005E4360" w:rsidP="00F268E4">
            <w:pPr>
              <w:jc w:val="both"/>
              <w:rPr>
                <w:sz w:val="18"/>
                <w:szCs w:val="18"/>
              </w:rPr>
            </w:pPr>
          </w:p>
        </w:tc>
      </w:tr>
      <w:tr w:rsidR="005E4360" w:rsidRPr="00F268E4" w14:paraId="5CAA8258" w14:textId="77777777" w:rsidTr="00F268E4">
        <w:trPr>
          <w:trHeight w:val="430"/>
        </w:trPr>
        <w:tc>
          <w:tcPr>
            <w:tcW w:w="4786" w:type="dxa"/>
          </w:tcPr>
          <w:p w14:paraId="7C70D9CC" w14:textId="77777777" w:rsidR="005E4360" w:rsidRPr="00F268E4" w:rsidRDefault="005E4360" w:rsidP="00F268E4">
            <w:pPr>
              <w:jc w:val="both"/>
              <w:rPr>
                <w:sz w:val="18"/>
                <w:szCs w:val="18"/>
              </w:rPr>
            </w:pPr>
            <w:r w:rsidRPr="00F268E4">
              <w:rPr>
                <w:sz w:val="18"/>
                <w:szCs w:val="18"/>
              </w:rPr>
              <w:t>DATE</w:t>
            </w:r>
          </w:p>
        </w:tc>
        <w:tc>
          <w:tcPr>
            <w:tcW w:w="3708" w:type="dxa"/>
          </w:tcPr>
          <w:p w14:paraId="1060625F" w14:textId="77777777" w:rsidR="005E4360" w:rsidRPr="00F268E4" w:rsidRDefault="005E4360" w:rsidP="00F268E4">
            <w:pPr>
              <w:jc w:val="both"/>
              <w:rPr>
                <w:sz w:val="18"/>
                <w:szCs w:val="18"/>
              </w:rPr>
            </w:pPr>
            <w:r w:rsidRPr="00F268E4">
              <w:rPr>
                <w:sz w:val="18"/>
                <w:szCs w:val="18"/>
              </w:rPr>
              <w:t>SIGNATURE</w:t>
            </w:r>
          </w:p>
        </w:tc>
      </w:tr>
    </w:tbl>
    <w:p w14:paraId="478328C4" w14:textId="77777777" w:rsidR="00F42AA1" w:rsidRPr="00B32AA4" w:rsidRDefault="00F42AA1" w:rsidP="00B32AA4">
      <w:pPr>
        <w:jc w:val="both"/>
      </w:pPr>
    </w:p>
    <w:p w14:paraId="05EAB69C" w14:textId="0E6E84A0" w:rsidR="004A310B" w:rsidRPr="00B32AA4" w:rsidRDefault="004A310B" w:rsidP="00B32AA4">
      <w:pPr>
        <w:widowControl w:val="0"/>
        <w:suppressAutoHyphens/>
        <w:spacing w:after="120" w:line="288" w:lineRule="auto"/>
        <w:jc w:val="both"/>
        <w:rPr>
          <w:rFonts w:eastAsia="DejaVu Sans" w:cs="Tahoma"/>
          <w:color w:val="auto"/>
          <w:kern w:val="18"/>
          <w:sz w:val="20"/>
          <w:szCs w:val="24"/>
        </w:rPr>
      </w:pPr>
      <w:bookmarkStart w:id="38" w:name="_Hlk52268008"/>
    </w:p>
    <w:p w14:paraId="178D8103" w14:textId="0BA5B3FE" w:rsidR="00F268E4" w:rsidRDefault="00F268E4">
      <w:pPr>
        <w:spacing w:after="0" w:line="240" w:lineRule="auto"/>
        <w:rPr>
          <w:rFonts w:cs="Calibri-Bold"/>
          <w:b/>
          <w:bCs/>
          <w:sz w:val="24"/>
          <w:szCs w:val="24"/>
        </w:rPr>
      </w:pPr>
      <w:bookmarkStart w:id="39" w:name="_Toc51592067"/>
      <w:bookmarkStart w:id="40" w:name="_Toc52268499"/>
      <w:bookmarkEnd w:id="38"/>
      <w:r>
        <w:rPr>
          <w:rFonts w:cs="Calibri-Bold"/>
          <w:b/>
          <w:bCs/>
          <w:sz w:val="24"/>
          <w:szCs w:val="24"/>
        </w:rPr>
        <w:br w:type="page"/>
      </w:r>
    </w:p>
    <w:p w14:paraId="6EF6D589" w14:textId="77777777" w:rsidR="00B628ED" w:rsidRPr="00B32AA4" w:rsidRDefault="00B628ED" w:rsidP="00B32AA4">
      <w:pPr>
        <w:spacing w:after="0" w:line="240" w:lineRule="auto"/>
        <w:jc w:val="both"/>
        <w:rPr>
          <w:rFonts w:cs="Calibri-Bold"/>
          <w:b/>
          <w:bCs/>
          <w:sz w:val="24"/>
          <w:szCs w:val="24"/>
        </w:rPr>
      </w:pPr>
    </w:p>
    <w:p w14:paraId="6A4C2C3D" w14:textId="0108325E" w:rsidR="00CF7B06" w:rsidRPr="00B32AA4" w:rsidRDefault="004A310B" w:rsidP="00B32AA4">
      <w:pPr>
        <w:pStyle w:val="Titre3"/>
        <w:jc w:val="both"/>
        <w:rPr>
          <w:rFonts w:ascii="Georgia" w:hAnsi="Georgia"/>
          <w:lang w:val="fr-FR"/>
        </w:rPr>
      </w:pPr>
      <w:bookmarkStart w:id="41" w:name="_Toc190249785"/>
      <w:r w:rsidRPr="00B32AA4">
        <w:rPr>
          <w:rFonts w:ascii="Georgia" w:hAnsi="Georgia"/>
          <w:lang w:val="fr-FR"/>
        </w:rPr>
        <w:t>Entité de droit privé/public ayant une forme juridique</w:t>
      </w:r>
      <w:bookmarkStart w:id="42" w:name="_Hlk52268009"/>
      <w:bookmarkStart w:id="43" w:name="_Toc51592068"/>
      <w:bookmarkEnd w:id="39"/>
      <w:bookmarkEnd w:id="40"/>
      <w:bookmarkEnd w:id="41"/>
    </w:p>
    <w:tbl>
      <w:tblPr>
        <w:tblStyle w:val="Grilledutableau"/>
        <w:tblpPr w:leftFromText="141" w:rightFromText="141" w:vertAnchor="page" w:horzAnchor="margin" w:tblpY="2161"/>
        <w:tblW w:w="9016" w:type="dxa"/>
        <w:tblLayout w:type="fixed"/>
        <w:tblLook w:val="04A0" w:firstRow="1" w:lastRow="0" w:firstColumn="1" w:lastColumn="0" w:noHBand="0" w:noVBand="1"/>
      </w:tblPr>
      <w:tblGrid>
        <w:gridCol w:w="4508"/>
        <w:gridCol w:w="4508"/>
      </w:tblGrid>
      <w:tr w:rsidR="005D01EF" w:rsidRPr="00B32AA4" w14:paraId="719E3AAB" w14:textId="77777777" w:rsidTr="00F268E4">
        <w:trPr>
          <w:trHeight w:val="271"/>
        </w:trPr>
        <w:tc>
          <w:tcPr>
            <w:tcW w:w="4508" w:type="dxa"/>
          </w:tcPr>
          <w:p w14:paraId="777D44F7" w14:textId="77777777" w:rsidR="005D01EF" w:rsidRPr="00B32AA4" w:rsidRDefault="005D01EF" w:rsidP="00F268E4">
            <w:pPr>
              <w:jc w:val="both"/>
              <w:rPr>
                <w:b/>
              </w:rPr>
            </w:pPr>
            <w:r w:rsidRPr="00B32AA4">
              <w:rPr>
                <w:b/>
              </w:rPr>
              <w:t>NOM OFFICIEL</w:t>
            </w:r>
          </w:p>
        </w:tc>
        <w:tc>
          <w:tcPr>
            <w:tcW w:w="4508" w:type="dxa"/>
          </w:tcPr>
          <w:p w14:paraId="1BCBB9A9" w14:textId="77777777" w:rsidR="005D01EF" w:rsidRPr="00B32AA4" w:rsidRDefault="005D01EF" w:rsidP="00F268E4">
            <w:pPr>
              <w:jc w:val="both"/>
            </w:pPr>
          </w:p>
        </w:tc>
      </w:tr>
      <w:tr w:rsidR="005D01EF" w:rsidRPr="00B32AA4" w14:paraId="45185B74" w14:textId="77777777" w:rsidTr="00F268E4">
        <w:trPr>
          <w:trHeight w:val="397"/>
        </w:trPr>
        <w:tc>
          <w:tcPr>
            <w:tcW w:w="4508" w:type="dxa"/>
          </w:tcPr>
          <w:p w14:paraId="5E3DADC0" w14:textId="77777777" w:rsidR="005D01EF" w:rsidRPr="00B32AA4" w:rsidRDefault="005D01EF" w:rsidP="00F268E4">
            <w:pPr>
              <w:jc w:val="both"/>
              <w:rPr>
                <w:b/>
              </w:rPr>
            </w:pPr>
            <w:r w:rsidRPr="00B32AA4">
              <w:rPr>
                <w:b/>
              </w:rPr>
              <w:t>ABRÉVIATION</w:t>
            </w:r>
          </w:p>
        </w:tc>
        <w:tc>
          <w:tcPr>
            <w:tcW w:w="4508" w:type="dxa"/>
          </w:tcPr>
          <w:p w14:paraId="7F3F93DC" w14:textId="77777777" w:rsidR="005D01EF" w:rsidRPr="00B32AA4" w:rsidRDefault="005D01EF" w:rsidP="00F268E4">
            <w:pPr>
              <w:jc w:val="both"/>
            </w:pPr>
          </w:p>
        </w:tc>
      </w:tr>
      <w:tr w:rsidR="005D01EF" w:rsidRPr="00B32AA4" w14:paraId="5C499112" w14:textId="77777777" w:rsidTr="00F268E4">
        <w:trPr>
          <w:trHeight w:val="517"/>
        </w:trPr>
        <w:tc>
          <w:tcPr>
            <w:tcW w:w="4508" w:type="dxa"/>
          </w:tcPr>
          <w:p w14:paraId="527946C8" w14:textId="77777777" w:rsidR="005D01EF" w:rsidRPr="00B32AA4" w:rsidRDefault="005D01EF" w:rsidP="00F268E4">
            <w:pPr>
              <w:jc w:val="both"/>
            </w:pPr>
            <w:r w:rsidRPr="00B32AA4">
              <w:rPr>
                <w:b/>
              </w:rPr>
              <w:t>NOM COMMERCIAL</w:t>
            </w:r>
            <w:r w:rsidRPr="00B32AA4">
              <w:rPr>
                <w:b/>
              </w:rPr>
              <w:br/>
              <w:t xml:space="preserve">(si différent du nom officiel) </w:t>
            </w:r>
            <w:r w:rsidRPr="00B32AA4">
              <w:rPr>
                <w:b/>
              </w:rPr>
              <w:fldChar w:fldCharType="begin"/>
            </w:r>
            <w:r w:rsidRPr="00B32AA4">
              <w:rPr>
                <w:b/>
              </w:rPr>
              <w:instrText xml:space="preserve"> AUTOTEXT  " Zone de texte simple"  \* MERGEFORMAT </w:instrText>
            </w:r>
            <w:r w:rsidRPr="00B32AA4">
              <w:fldChar w:fldCharType="end"/>
            </w:r>
          </w:p>
        </w:tc>
        <w:tc>
          <w:tcPr>
            <w:tcW w:w="4508" w:type="dxa"/>
          </w:tcPr>
          <w:p w14:paraId="119D581A" w14:textId="77777777" w:rsidR="005D01EF" w:rsidRPr="00B32AA4" w:rsidRDefault="005D01EF" w:rsidP="00F268E4">
            <w:pPr>
              <w:jc w:val="both"/>
            </w:pPr>
          </w:p>
        </w:tc>
      </w:tr>
      <w:tr w:rsidR="005D01EF" w:rsidRPr="00B32AA4" w14:paraId="5274421B" w14:textId="77777777" w:rsidTr="00F268E4">
        <w:trPr>
          <w:trHeight w:val="851"/>
        </w:trPr>
        <w:tc>
          <w:tcPr>
            <w:tcW w:w="4508" w:type="dxa"/>
          </w:tcPr>
          <w:p w14:paraId="0D4F3F27" w14:textId="77777777" w:rsidR="005D01EF" w:rsidRPr="00B32AA4" w:rsidRDefault="005D01EF" w:rsidP="00F268E4">
            <w:pPr>
              <w:jc w:val="both"/>
              <w:rPr>
                <w:b/>
              </w:rPr>
            </w:pPr>
            <w:r w:rsidRPr="00B32AA4">
              <w:rPr>
                <w:b/>
              </w:rPr>
              <w:t>FORME JURIDIQUE</w:t>
            </w:r>
          </w:p>
          <w:p w14:paraId="343665F4" w14:textId="77777777" w:rsidR="005D01EF" w:rsidRPr="00B32AA4" w:rsidRDefault="005D01EF" w:rsidP="00F268E4">
            <w:pPr>
              <w:jc w:val="both"/>
              <w:rPr>
                <w:b/>
              </w:rPr>
            </w:pPr>
            <w:r w:rsidRPr="00B32AA4">
              <w:rPr>
                <w:b/>
              </w:rPr>
              <w:t>TYPE D’ORGANISATION (BUT LUCRATIF, SANS BUT LUCRATIF, ONG)</w:t>
            </w:r>
            <w:r w:rsidRPr="00B32AA4">
              <w:rPr>
                <w:b/>
                <w:vertAlign w:val="superscript"/>
              </w:rPr>
              <w:footnoteReference w:id="4"/>
            </w:r>
          </w:p>
        </w:tc>
        <w:tc>
          <w:tcPr>
            <w:tcW w:w="4508" w:type="dxa"/>
          </w:tcPr>
          <w:p w14:paraId="25F2109E" w14:textId="77777777" w:rsidR="005D01EF" w:rsidRPr="00B32AA4" w:rsidRDefault="005D01EF" w:rsidP="00F268E4">
            <w:pPr>
              <w:jc w:val="both"/>
            </w:pPr>
          </w:p>
        </w:tc>
      </w:tr>
      <w:tr w:rsidR="005D01EF" w:rsidRPr="00B32AA4" w14:paraId="77D13E9C" w14:textId="77777777" w:rsidTr="00F268E4">
        <w:trPr>
          <w:trHeight w:val="851"/>
        </w:trPr>
        <w:tc>
          <w:tcPr>
            <w:tcW w:w="4508" w:type="dxa"/>
          </w:tcPr>
          <w:p w14:paraId="5118F54D" w14:textId="77777777" w:rsidR="005D01EF" w:rsidRPr="00B32AA4" w:rsidRDefault="005D01EF" w:rsidP="00F268E4">
            <w:pPr>
              <w:jc w:val="both"/>
              <w:rPr>
                <w:b/>
              </w:rPr>
            </w:pPr>
            <w:r w:rsidRPr="00B32AA4">
              <w:rPr>
                <w:b/>
              </w:rPr>
              <w:t>NUMÉRO DE REGISTRE PRINCIPAL</w:t>
            </w:r>
            <w:r w:rsidRPr="00B32AA4">
              <w:rPr>
                <w:b/>
                <w:vertAlign w:val="superscript"/>
              </w:rPr>
              <w:footnoteReference w:id="5"/>
            </w:r>
            <w:r w:rsidRPr="00B32AA4">
              <w:rPr>
                <w:b/>
              </w:rPr>
              <w:t>/NUMÉRO DE REGISTRE SECONDAIRE (le cas échéant)</w:t>
            </w:r>
          </w:p>
        </w:tc>
        <w:tc>
          <w:tcPr>
            <w:tcW w:w="4508" w:type="dxa"/>
          </w:tcPr>
          <w:p w14:paraId="45876F9A" w14:textId="77777777" w:rsidR="005D01EF" w:rsidRPr="00B32AA4" w:rsidRDefault="005D01EF" w:rsidP="00F268E4">
            <w:pPr>
              <w:jc w:val="both"/>
            </w:pPr>
          </w:p>
        </w:tc>
      </w:tr>
      <w:tr w:rsidR="005D01EF" w:rsidRPr="00B32AA4" w14:paraId="56FD4700" w14:textId="77777777" w:rsidTr="00F268E4">
        <w:trPr>
          <w:trHeight w:val="511"/>
        </w:trPr>
        <w:tc>
          <w:tcPr>
            <w:tcW w:w="4508" w:type="dxa"/>
          </w:tcPr>
          <w:p w14:paraId="315BD471" w14:textId="77777777" w:rsidR="005D01EF" w:rsidRPr="00B32AA4" w:rsidRDefault="005D01EF" w:rsidP="00F268E4">
            <w:pPr>
              <w:jc w:val="both"/>
              <w:rPr>
                <w:b/>
              </w:rPr>
            </w:pPr>
            <w:r w:rsidRPr="00B32AA4">
              <w:rPr>
                <w:b/>
              </w:rPr>
              <w:t>LIEU DE L'ENREGISTREMENT PRINCIPAL</w:t>
            </w:r>
          </w:p>
          <w:p w14:paraId="2AF1D0F0" w14:textId="77777777" w:rsidR="005D01EF" w:rsidRPr="00B32AA4" w:rsidRDefault="005D01EF" w:rsidP="00F268E4">
            <w:pPr>
              <w:jc w:val="both"/>
              <w:rPr>
                <w:b/>
              </w:rPr>
            </w:pPr>
            <w:r w:rsidRPr="00B32AA4">
              <w:rPr>
                <w:b/>
              </w:rPr>
              <w:t>VILLE</w:t>
            </w:r>
          </w:p>
          <w:p w14:paraId="19E95185" w14:textId="77777777" w:rsidR="005D01EF" w:rsidRPr="00B32AA4" w:rsidRDefault="005D01EF" w:rsidP="00F268E4">
            <w:pPr>
              <w:jc w:val="both"/>
              <w:rPr>
                <w:b/>
              </w:rPr>
            </w:pPr>
            <w:r w:rsidRPr="00B32AA4">
              <w:rPr>
                <w:b/>
              </w:rPr>
              <w:t>PAYS</w:t>
            </w:r>
          </w:p>
        </w:tc>
        <w:tc>
          <w:tcPr>
            <w:tcW w:w="4508" w:type="dxa"/>
          </w:tcPr>
          <w:p w14:paraId="26E915FD" w14:textId="77777777" w:rsidR="005D01EF" w:rsidRPr="00B32AA4" w:rsidRDefault="005D01EF" w:rsidP="00F268E4">
            <w:pPr>
              <w:jc w:val="both"/>
            </w:pPr>
          </w:p>
        </w:tc>
      </w:tr>
      <w:tr w:rsidR="005D01EF" w:rsidRPr="00B32AA4" w14:paraId="6CBDD2D9" w14:textId="77777777" w:rsidTr="00F268E4">
        <w:trPr>
          <w:trHeight w:val="636"/>
        </w:trPr>
        <w:tc>
          <w:tcPr>
            <w:tcW w:w="4508" w:type="dxa"/>
          </w:tcPr>
          <w:p w14:paraId="4D99BEC4" w14:textId="77777777" w:rsidR="005D01EF" w:rsidRPr="00B32AA4" w:rsidRDefault="005D01EF" w:rsidP="00F268E4">
            <w:pPr>
              <w:jc w:val="both"/>
              <w:rPr>
                <w:b/>
              </w:rPr>
            </w:pPr>
            <w:r w:rsidRPr="00B32AA4">
              <w:rPr>
                <w:b/>
              </w:rPr>
              <w:t>DATE DE L'ENREGISTREMENT PRINCIPAL : JJ/MM/AAAA</w:t>
            </w:r>
          </w:p>
        </w:tc>
        <w:tc>
          <w:tcPr>
            <w:tcW w:w="4508" w:type="dxa"/>
          </w:tcPr>
          <w:p w14:paraId="1E383108" w14:textId="77777777" w:rsidR="005D01EF" w:rsidRPr="00B32AA4" w:rsidRDefault="005D01EF" w:rsidP="00F268E4">
            <w:pPr>
              <w:jc w:val="both"/>
            </w:pPr>
          </w:p>
        </w:tc>
      </w:tr>
      <w:tr w:rsidR="005D01EF" w:rsidRPr="00B32AA4" w14:paraId="0505A16C" w14:textId="77777777" w:rsidTr="00F268E4">
        <w:trPr>
          <w:trHeight w:val="348"/>
        </w:trPr>
        <w:tc>
          <w:tcPr>
            <w:tcW w:w="4508" w:type="dxa"/>
          </w:tcPr>
          <w:p w14:paraId="494ED1F5" w14:textId="77777777" w:rsidR="005D01EF" w:rsidRPr="00B32AA4" w:rsidRDefault="005D01EF" w:rsidP="00F268E4">
            <w:pPr>
              <w:jc w:val="both"/>
            </w:pPr>
            <w:r w:rsidRPr="00B32AA4">
              <w:rPr>
                <w:b/>
              </w:rPr>
              <w:t>NUMÉRO DE TVA</w:t>
            </w:r>
          </w:p>
        </w:tc>
        <w:tc>
          <w:tcPr>
            <w:tcW w:w="4508" w:type="dxa"/>
          </w:tcPr>
          <w:p w14:paraId="6FD9790C" w14:textId="77777777" w:rsidR="005D01EF" w:rsidRPr="00B32AA4" w:rsidRDefault="005D01EF" w:rsidP="00F268E4">
            <w:pPr>
              <w:jc w:val="both"/>
            </w:pPr>
          </w:p>
        </w:tc>
      </w:tr>
      <w:tr w:rsidR="005D01EF" w:rsidRPr="00B32AA4" w14:paraId="63C4DCBF" w14:textId="77777777" w:rsidTr="00F268E4">
        <w:trPr>
          <w:trHeight w:val="851"/>
        </w:trPr>
        <w:tc>
          <w:tcPr>
            <w:tcW w:w="4508" w:type="dxa"/>
          </w:tcPr>
          <w:p w14:paraId="440E5A9D" w14:textId="77777777" w:rsidR="005D01EF" w:rsidRPr="00B32AA4" w:rsidRDefault="005D01EF" w:rsidP="00F268E4">
            <w:pPr>
              <w:jc w:val="both"/>
              <w:rPr>
                <w:b/>
              </w:rPr>
            </w:pPr>
            <w:r w:rsidRPr="00B32AA4">
              <w:rPr>
                <w:b/>
              </w:rPr>
              <w:t>ADRESSE DU SIEGE SOCIAL </w:t>
            </w:r>
          </w:p>
          <w:p w14:paraId="75B72395" w14:textId="77777777" w:rsidR="005D01EF" w:rsidRPr="00B32AA4" w:rsidRDefault="005D01EF" w:rsidP="00F268E4">
            <w:pPr>
              <w:jc w:val="both"/>
              <w:rPr>
                <w:b/>
              </w:rPr>
            </w:pPr>
            <w:r w:rsidRPr="00B32AA4">
              <w:rPr>
                <w:b/>
              </w:rPr>
              <w:t>CODE POSTAL/BOITE POSTALE</w:t>
            </w:r>
          </w:p>
          <w:p w14:paraId="0DDCF036" w14:textId="77777777" w:rsidR="005D01EF" w:rsidRPr="00B32AA4" w:rsidRDefault="005D01EF" w:rsidP="00F268E4">
            <w:pPr>
              <w:jc w:val="both"/>
              <w:rPr>
                <w:b/>
              </w:rPr>
            </w:pPr>
            <w:r w:rsidRPr="00B32AA4">
              <w:rPr>
                <w:b/>
              </w:rPr>
              <w:t>VILLE</w:t>
            </w:r>
          </w:p>
          <w:p w14:paraId="6FF7FC70" w14:textId="77777777" w:rsidR="005D01EF" w:rsidRPr="00B32AA4" w:rsidRDefault="005D01EF" w:rsidP="00F268E4">
            <w:pPr>
              <w:jc w:val="both"/>
            </w:pPr>
            <w:r w:rsidRPr="00B32AA4">
              <w:rPr>
                <w:b/>
              </w:rPr>
              <w:t>PAYS</w:t>
            </w:r>
          </w:p>
        </w:tc>
        <w:tc>
          <w:tcPr>
            <w:tcW w:w="4508" w:type="dxa"/>
          </w:tcPr>
          <w:p w14:paraId="179C5711" w14:textId="77777777" w:rsidR="005D01EF" w:rsidRPr="00B32AA4" w:rsidRDefault="005D01EF" w:rsidP="00F268E4">
            <w:pPr>
              <w:jc w:val="both"/>
            </w:pPr>
          </w:p>
        </w:tc>
      </w:tr>
      <w:tr w:rsidR="005D01EF" w:rsidRPr="00B32AA4" w14:paraId="3ADE5711" w14:textId="77777777" w:rsidTr="00F268E4">
        <w:trPr>
          <w:trHeight w:val="851"/>
        </w:trPr>
        <w:tc>
          <w:tcPr>
            <w:tcW w:w="4508" w:type="dxa"/>
          </w:tcPr>
          <w:p w14:paraId="125586B9" w14:textId="77777777" w:rsidR="005D01EF" w:rsidRPr="00B32AA4" w:rsidRDefault="005D01EF" w:rsidP="00F268E4">
            <w:pPr>
              <w:jc w:val="both"/>
              <w:rPr>
                <w:b/>
              </w:rPr>
            </w:pPr>
            <w:r w:rsidRPr="00B32AA4">
              <w:rPr>
                <w:b/>
              </w:rPr>
              <w:t>NOM PERSONNE DE CONTACT</w:t>
            </w:r>
          </w:p>
          <w:p w14:paraId="761E19EE" w14:textId="77777777" w:rsidR="005D01EF" w:rsidRPr="00B32AA4" w:rsidRDefault="005D01EF" w:rsidP="00F268E4">
            <w:pPr>
              <w:jc w:val="both"/>
              <w:rPr>
                <w:b/>
              </w:rPr>
            </w:pPr>
            <w:r w:rsidRPr="00B32AA4">
              <w:rPr>
                <w:b/>
              </w:rPr>
              <w:t xml:space="preserve">TÉLÉPHONE </w:t>
            </w:r>
          </w:p>
          <w:p w14:paraId="7BD5BE89" w14:textId="77777777" w:rsidR="005D01EF" w:rsidRPr="00B32AA4" w:rsidRDefault="005D01EF" w:rsidP="00F268E4">
            <w:pPr>
              <w:jc w:val="both"/>
            </w:pPr>
            <w:r w:rsidRPr="00B32AA4">
              <w:rPr>
                <w:b/>
              </w:rPr>
              <w:t>COURRIEL</w:t>
            </w:r>
          </w:p>
        </w:tc>
        <w:tc>
          <w:tcPr>
            <w:tcW w:w="4508" w:type="dxa"/>
          </w:tcPr>
          <w:p w14:paraId="51FB905E" w14:textId="77777777" w:rsidR="005D01EF" w:rsidRPr="00B32AA4" w:rsidRDefault="005D01EF" w:rsidP="00F268E4">
            <w:pPr>
              <w:jc w:val="both"/>
            </w:pPr>
          </w:p>
        </w:tc>
      </w:tr>
      <w:tr w:rsidR="005D01EF" w:rsidRPr="00B32AA4" w14:paraId="5862C72C" w14:textId="77777777" w:rsidTr="00F268E4">
        <w:trPr>
          <w:trHeight w:val="775"/>
        </w:trPr>
        <w:tc>
          <w:tcPr>
            <w:tcW w:w="4508" w:type="dxa"/>
          </w:tcPr>
          <w:p w14:paraId="7EBEF6BF" w14:textId="77777777" w:rsidR="005D01EF" w:rsidRPr="00B32AA4" w:rsidRDefault="005D01EF" w:rsidP="00F268E4">
            <w:pPr>
              <w:jc w:val="both"/>
            </w:pPr>
            <w:r w:rsidRPr="00B32AA4">
              <w:t>DATE</w:t>
            </w:r>
          </w:p>
          <w:p w14:paraId="7F0CF9D7" w14:textId="77777777" w:rsidR="005D01EF" w:rsidRPr="00B32AA4" w:rsidRDefault="005D01EF" w:rsidP="00F268E4">
            <w:pPr>
              <w:jc w:val="both"/>
            </w:pPr>
          </w:p>
        </w:tc>
        <w:tc>
          <w:tcPr>
            <w:tcW w:w="4508" w:type="dxa"/>
          </w:tcPr>
          <w:p w14:paraId="2FD9A212" w14:textId="77777777" w:rsidR="005D01EF" w:rsidRPr="00B32AA4" w:rsidRDefault="005D01EF" w:rsidP="00F268E4">
            <w:pPr>
              <w:jc w:val="both"/>
            </w:pPr>
            <w:r w:rsidRPr="00B32AA4">
              <w:t>SIGNATURE DU REPRÉSENTANT AUTORISÉ</w:t>
            </w:r>
          </w:p>
          <w:p w14:paraId="4B2B54D8" w14:textId="77777777" w:rsidR="005D01EF" w:rsidRPr="00B32AA4" w:rsidRDefault="005D01EF" w:rsidP="00F268E4">
            <w:pPr>
              <w:jc w:val="both"/>
            </w:pPr>
          </w:p>
        </w:tc>
      </w:tr>
    </w:tbl>
    <w:p w14:paraId="2AE47837" w14:textId="77777777" w:rsidR="00CF7B06" w:rsidRPr="00B32AA4" w:rsidRDefault="00CF7B06" w:rsidP="00B32AA4">
      <w:pPr>
        <w:jc w:val="both"/>
      </w:pPr>
    </w:p>
    <w:bookmarkEnd w:id="42"/>
    <w:p w14:paraId="59B64BC2" w14:textId="0CEC7822" w:rsidR="000269B3" w:rsidRPr="00B32AA4" w:rsidRDefault="004A310B" w:rsidP="00B32AA4">
      <w:pPr>
        <w:spacing w:after="0" w:line="240" w:lineRule="auto"/>
        <w:jc w:val="both"/>
        <w:rPr>
          <w:rFonts w:cs="Calibri-Bold"/>
          <w:b/>
          <w:bCs/>
          <w:sz w:val="24"/>
          <w:szCs w:val="24"/>
        </w:rPr>
      </w:pPr>
      <w:r w:rsidRPr="00B32AA4">
        <w:br w:type="page"/>
      </w:r>
      <w:bookmarkStart w:id="44" w:name="_Toc257039881"/>
      <w:bookmarkStart w:id="45" w:name="_Toc511056610"/>
      <w:bookmarkStart w:id="46" w:name="_Toc51592069"/>
      <w:bookmarkStart w:id="47" w:name="_Toc52268501"/>
      <w:bookmarkEnd w:id="43"/>
    </w:p>
    <w:p w14:paraId="11CD08FE" w14:textId="688BE3FD" w:rsidR="004A310B" w:rsidRPr="00B32AA4" w:rsidRDefault="004A310B" w:rsidP="00B32AA4">
      <w:pPr>
        <w:pStyle w:val="Titre3"/>
        <w:jc w:val="both"/>
        <w:rPr>
          <w:rFonts w:ascii="Georgia" w:hAnsi="Georgia"/>
          <w:lang w:val="fr-FR"/>
        </w:rPr>
      </w:pPr>
      <w:bookmarkStart w:id="48" w:name="_Toc190249786"/>
      <w:r w:rsidRPr="00B32AA4">
        <w:rPr>
          <w:rFonts w:ascii="Georgia" w:hAnsi="Georgia"/>
          <w:lang w:val="fr-FR"/>
        </w:rPr>
        <w:lastRenderedPageBreak/>
        <w:t>Sous-traitants</w:t>
      </w:r>
      <w:bookmarkEnd w:id="44"/>
      <w:bookmarkEnd w:id="45"/>
      <w:bookmarkEnd w:id="46"/>
      <w:bookmarkEnd w:id="47"/>
      <w:bookmarkEnd w:id="48"/>
    </w:p>
    <w:p w14:paraId="5A5607C4" w14:textId="77777777" w:rsidR="00CF7B06" w:rsidRPr="00B32AA4" w:rsidRDefault="00CF7B06" w:rsidP="00B32AA4">
      <w:pPr>
        <w:jc w:val="both"/>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284A94" w:rsidRPr="00B32AA4" w14:paraId="1822CF75" w14:textId="77777777" w:rsidTr="009406FC">
        <w:trPr>
          <w:trHeight w:val="803"/>
        </w:trPr>
        <w:tc>
          <w:tcPr>
            <w:tcW w:w="2457" w:type="dxa"/>
            <w:shd w:val="clear" w:color="auto" w:fill="FFC000" w:themeFill="accent4"/>
            <w:vAlign w:val="center"/>
          </w:tcPr>
          <w:p w14:paraId="01DEC42E" w14:textId="77777777" w:rsidR="004A310B" w:rsidRPr="00B32AA4" w:rsidRDefault="004A310B" w:rsidP="00B32AA4">
            <w:pPr>
              <w:pStyle w:val="BTCtextCTB"/>
              <w:rPr>
                <w:rFonts w:ascii="Georgia" w:eastAsia="DejaVu Sans" w:hAnsi="Georgia" w:cs="Arial"/>
                <w:kern w:val="18"/>
                <w:sz w:val="20"/>
                <w:lang w:val="fr-FR"/>
              </w:rPr>
            </w:pPr>
            <w:r w:rsidRPr="00B32AA4">
              <w:rPr>
                <w:rFonts w:ascii="Georgia" w:eastAsia="DejaVu Sans" w:hAnsi="Georgia" w:cs="Arial"/>
                <w:kern w:val="18"/>
                <w:sz w:val="20"/>
                <w:lang w:val="fr-FR"/>
              </w:rPr>
              <w:t>Nom et forme juridique</w:t>
            </w:r>
          </w:p>
        </w:tc>
        <w:tc>
          <w:tcPr>
            <w:tcW w:w="2383" w:type="dxa"/>
            <w:shd w:val="clear" w:color="auto" w:fill="FFC000" w:themeFill="accent4"/>
            <w:vAlign w:val="center"/>
          </w:tcPr>
          <w:p w14:paraId="5A18CC43" w14:textId="77777777" w:rsidR="004A310B" w:rsidRPr="00B32AA4" w:rsidRDefault="004A310B" w:rsidP="00B32AA4">
            <w:pPr>
              <w:pStyle w:val="BTCtextCTB"/>
              <w:rPr>
                <w:rFonts w:ascii="Georgia" w:eastAsia="DejaVu Sans" w:hAnsi="Georgia" w:cs="Arial"/>
                <w:kern w:val="18"/>
                <w:sz w:val="20"/>
                <w:lang w:val="fr-FR"/>
              </w:rPr>
            </w:pPr>
            <w:r w:rsidRPr="00B32AA4">
              <w:rPr>
                <w:rFonts w:ascii="Georgia" w:eastAsia="DejaVu Sans" w:hAnsi="Georgia" w:cs="Arial"/>
                <w:kern w:val="18"/>
                <w:sz w:val="20"/>
                <w:lang w:val="fr-FR"/>
              </w:rPr>
              <w:t>Adresse / siège social</w:t>
            </w:r>
          </w:p>
        </w:tc>
        <w:tc>
          <w:tcPr>
            <w:tcW w:w="3665" w:type="dxa"/>
            <w:shd w:val="clear" w:color="auto" w:fill="FFC000" w:themeFill="accent4"/>
            <w:vAlign w:val="center"/>
          </w:tcPr>
          <w:p w14:paraId="0460FEFC" w14:textId="77777777" w:rsidR="004A310B" w:rsidRPr="00B32AA4" w:rsidRDefault="004A310B" w:rsidP="00B32AA4">
            <w:pPr>
              <w:pStyle w:val="BTCtextCTB"/>
              <w:rPr>
                <w:rFonts w:ascii="Georgia" w:eastAsia="DejaVu Sans" w:hAnsi="Georgia" w:cs="Arial"/>
                <w:kern w:val="18"/>
                <w:sz w:val="20"/>
                <w:lang w:val="fr-FR"/>
              </w:rPr>
            </w:pPr>
            <w:r w:rsidRPr="00B32AA4">
              <w:rPr>
                <w:rFonts w:ascii="Georgia" w:eastAsia="DejaVu Sans" w:hAnsi="Georgia" w:cs="Arial"/>
                <w:kern w:val="18"/>
                <w:sz w:val="20"/>
                <w:lang w:val="fr-FR"/>
              </w:rPr>
              <w:t>Objet</w:t>
            </w:r>
          </w:p>
        </w:tc>
      </w:tr>
      <w:tr w:rsidR="00284A94" w:rsidRPr="00B32AA4" w14:paraId="610CFF5E" w14:textId="77777777" w:rsidTr="03B9079E">
        <w:trPr>
          <w:trHeight w:val="804"/>
        </w:trPr>
        <w:tc>
          <w:tcPr>
            <w:tcW w:w="2457" w:type="dxa"/>
            <w:vAlign w:val="center"/>
          </w:tcPr>
          <w:p w14:paraId="0A7D810A" w14:textId="77777777" w:rsidR="004A310B" w:rsidRPr="00B32AA4" w:rsidRDefault="004A310B" w:rsidP="00B32AA4">
            <w:pPr>
              <w:pStyle w:val="BTCtextCTB"/>
              <w:rPr>
                <w:rFonts w:ascii="Georgia" w:eastAsia="DejaVu Sans" w:hAnsi="Georgia" w:cs="Arial"/>
                <w:color w:val="7F7F7F" w:themeColor="text1" w:themeTint="80"/>
                <w:kern w:val="18"/>
                <w:sz w:val="20"/>
                <w:lang w:val="fr-FR"/>
              </w:rPr>
            </w:pPr>
          </w:p>
        </w:tc>
        <w:tc>
          <w:tcPr>
            <w:tcW w:w="2383" w:type="dxa"/>
            <w:vAlign w:val="center"/>
          </w:tcPr>
          <w:p w14:paraId="0BCC25B1" w14:textId="77777777" w:rsidR="004A310B" w:rsidRPr="00B32AA4" w:rsidRDefault="004A310B" w:rsidP="00B32AA4">
            <w:pPr>
              <w:pStyle w:val="BTCtextCTB"/>
              <w:rPr>
                <w:rFonts w:ascii="Georgia" w:eastAsia="DejaVu Sans" w:hAnsi="Georgia" w:cs="Arial"/>
                <w:color w:val="7F7F7F" w:themeColor="text1" w:themeTint="80"/>
                <w:kern w:val="18"/>
                <w:sz w:val="20"/>
                <w:lang w:val="fr-FR"/>
              </w:rPr>
            </w:pPr>
          </w:p>
        </w:tc>
        <w:tc>
          <w:tcPr>
            <w:tcW w:w="3665" w:type="dxa"/>
            <w:vAlign w:val="center"/>
          </w:tcPr>
          <w:p w14:paraId="31CEAE99" w14:textId="77777777" w:rsidR="004A310B" w:rsidRPr="00B32AA4" w:rsidRDefault="004A310B" w:rsidP="00B32AA4">
            <w:pPr>
              <w:pStyle w:val="BTCtextCTB"/>
              <w:rPr>
                <w:rFonts w:ascii="Georgia" w:eastAsia="DejaVu Sans" w:hAnsi="Georgia" w:cs="Arial"/>
                <w:color w:val="7F7F7F" w:themeColor="text1" w:themeTint="80"/>
                <w:kern w:val="18"/>
                <w:sz w:val="20"/>
                <w:lang w:val="fr-FR"/>
              </w:rPr>
            </w:pPr>
          </w:p>
        </w:tc>
      </w:tr>
      <w:tr w:rsidR="00284A94" w:rsidRPr="00B32AA4" w14:paraId="45BB8777" w14:textId="77777777" w:rsidTr="03B9079E">
        <w:trPr>
          <w:trHeight w:val="804"/>
        </w:trPr>
        <w:tc>
          <w:tcPr>
            <w:tcW w:w="2457" w:type="dxa"/>
            <w:vAlign w:val="center"/>
          </w:tcPr>
          <w:p w14:paraId="4AADA68B" w14:textId="77777777" w:rsidR="004A310B" w:rsidRPr="00B32AA4" w:rsidRDefault="004A310B" w:rsidP="00B32AA4">
            <w:pPr>
              <w:pStyle w:val="BTCtextCTB"/>
              <w:rPr>
                <w:rFonts w:ascii="Georgia" w:eastAsia="DejaVu Sans" w:hAnsi="Georgia" w:cs="Arial"/>
                <w:color w:val="7F7F7F" w:themeColor="text1" w:themeTint="80"/>
                <w:kern w:val="18"/>
                <w:sz w:val="20"/>
                <w:lang w:val="fr-FR"/>
              </w:rPr>
            </w:pPr>
          </w:p>
        </w:tc>
        <w:tc>
          <w:tcPr>
            <w:tcW w:w="2383" w:type="dxa"/>
            <w:vAlign w:val="center"/>
          </w:tcPr>
          <w:p w14:paraId="02DB03D5" w14:textId="77777777" w:rsidR="004A310B" w:rsidRPr="00B32AA4" w:rsidRDefault="004A310B" w:rsidP="00B32AA4">
            <w:pPr>
              <w:pStyle w:val="BTCtextCTB"/>
              <w:rPr>
                <w:rFonts w:ascii="Georgia" w:eastAsia="DejaVu Sans" w:hAnsi="Georgia" w:cs="Arial"/>
                <w:color w:val="7F7F7F" w:themeColor="text1" w:themeTint="80"/>
                <w:kern w:val="18"/>
                <w:sz w:val="20"/>
                <w:lang w:val="fr-FR"/>
              </w:rPr>
            </w:pPr>
          </w:p>
        </w:tc>
        <w:tc>
          <w:tcPr>
            <w:tcW w:w="3665" w:type="dxa"/>
            <w:vAlign w:val="center"/>
          </w:tcPr>
          <w:p w14:paraId="272EB3FC" w14:textId="77777777" w:rsidR="004A310B" w:rsidRPr="00B32AA4" w:rsidRDefault="004A310B" w:rsidP="00B32AA4">
            <w:pPr>
              <w:pStyle w:val="BTCtextCTB"/>
              <w:rPr>
                <w:rFonts w:ascii="Georgia" w:eastAsia="DejaVu Sans" w:hAnsi="Georgia" w:cs="Arial"/>
                <w:color w:val="7F7F7F" w:themeColor="text1" w:themeTint="80"/>
                <w:kern w:val="18"/>
                <w:sz w:val="20"/>
                <w:lang w:val="fr-FR"/>
              </w:rPr>
            </w:pPr>
          </w:p>
        </w:tc>
      </w:tr>
      <w:tr w:rsidR="00284A94" w:rsidRPr="00B32AA4" w14:paraId="0988CA6B" w14:textId="77777777" w:rsidTr="03B9079E">
        <w:trPr>
          <w:trHeight w:val="804"/>
        </w:trPr>
        <w:tc>
          <w:tcPr>
            <w:tcW w:w="2457" w:type="dxa"/>
            <w:vAlign w:val="center"/>
          </w:tcPr>
          <w:p w14:paraId="4648C48F" w14:textId="77777777" w:rsidR="004A310B" w:rsidRPr="00B32AA4" w:rsidRDefault="004A310B" w:rsidP="00B32AA4">
            <w:pPr>
              <w:pStyle w:val="BTCtextCTB"/>
              <w:rPr>
                <w:rFonts w:ascii="Georgia" w:eastAsia="DejaVu Sans" w:hAnsi="Georgia" w:cs="Arial"/>
                <w:color w:val="7F7F7F" w:themeColor="text1" w:themeTint="80"/>
                <w:kern w:val="18"/>
                <w:sz w:val="20"/>
                <w:lang w:val="fr-FR"/>
              </w:rPr>
            </w:pPr>
          </w:p>
        </w:tc>
        <w:tc>
          <w:tcPr>
            <w:tcW w:w="2383" w:type="dxa"/>
            <w:vAlign w:val="center"/>
          </w:tcPr>
          <w:p w14:paraId="70A9841A" w14:textId="77777777" w:rsidR="004A310B" w:rsidRPr="00B32AA4" w:rsidRDefault="004A310B" w:rsidP="00B32AA4">
            <w:pPr>
              <w:pStyle w:val="BTCtextCTB"/>
              <w:rPr>
                <w:rFonts w:ascii="Georgia" w:eastAsia="DejaVu Sans" w:hAnsi="Georgia" w:cs="Arial"/>
                <w:color w:val="7F7F7F" w:themeColor="text1" w:themeTint="80"/>
                <w:kern w:val="18"/>
                <w:sz w:val="20"/>
                <w:lang w:val="fr-FR"/>
              </w:rPr>
            </w:pPr>
          </w:p>
        </w:tc>
        <w:tc>
          <w:tcPr>
            <w:tcW w:w="3665" w:type="dxa"/>
            <w:vAlign w:val="center"/>
          </w:tcPr>
          <w:p w14:paraId="323DD7B3" w14:textId="77777777" w:rsidR="004A310B" w:rsidRPr="00B32AA4" w:rsidRDefault="004A310B" w:rsidP="00B32AA4">
            <w:pPr>
              <w:pStyle w:val="BTCtextCTB"/>
              <w:rPr>
                <w:rFonts w:ascii="Georgia" w:eastAsia="DejaVu Sans" w:hAnsi="Georgia" w:cs="Arial"/>
                <w:color w:val="7F7F7F" w:themeColor="text1" w:themeTint="80"/>
                <w:kern w:val="18"/>
                <w:sz w:val="20"/>
                <w:lang w:val="fr-FR"/>
              </w:rPr>
            </w:pPr>
          </w:p>
        </w:tc>
      </w:tr>
    </w:tbl>
    <w:p w14:paraId="7F4B8A61" w14:textId="1434AAAF" w:rsidR="03B9079E" w:rsidRPr="00B32AA4" w:rsidRDefault="03B9079E" w:rsidP="00B32AA4">
      <w:pPr>
        <w:jc w:val="both"/>
      </w:pPr>
    </w:p>
    <w:p w14:paraId="74DD9E34" w14:textId="13540C9B" w:rsidR="00E70061" w:rsidRPr="00B32AA4" w:rsidRDefault="00E70061" w:rsidP="00B32AA4">
      <w:pPr>
        <w:spacing w:after="0" w:line="240" w:lineRule="auto"/>
        <w:jc w:val="both"/>
      </w:pPr>
      <w:r w:rsidRPr="00B32AA4">
        <w:br w:type="page"/>
      </w:r>
    </w:p>
    <w:p w14:paraId="1A74582C" w14:textId="77777777" w:rsidR="004A310B" w:rsidRPr="00B32AA4" w:rsidRDefault="004A310B" w:rsidP="00B32AA4">
      <w:pPr>
        <w:jc w:val="both"/>
      </w:pPr>
    </w:p>
    <w:p w14:paraId="39AFC2AB" w14:textId="7CA829B5" w:rsidR="008F42E4" w:rsidRPr="00B32AA4" w:rsidRDefault="00AE6D9B" w:rsidP="00B32AA4">
      <w:pPr>
        <w:pStyle w:val="Titre2"/>
        <w:jc w:val="both"/>
        <w:rPr>
          <w:rFonts w:ascii="Georgia" w:hAnsi="Georgia"/>
        </w:rPr>
      </w:pPr>
      <w:bookmarkStart w:id="49" w:name="_Toc190249787"/>
      <w:r w:rsidRPr="00B32AA4">
        <w:rPr>
          <w:rFonts w:ascii="Georgia" w:hAnsi="Georgia"/>
        </w:rPr>
        <w:t>Formulaire d’offres - prix*</w:t>
      </w:r>
      <w:bookmarkEnd w:id="49"/>
    </w:p>
    <w:p w14:paraId="3E1BEA9A" w14:textId="77777777" w:rsidR="008F42E4" w:rsidRPr="00B32AA4" w:rsidRDefault="008F42E4" w:rsidP="00B32AA4">
      <w:pPr>
        <w:pStyle w:val="Corpsdetexte"/>
        <w:spacing w:before="60" w:after="60"/>
        <w:rPr>
          <w:rFonts w:ascii="Georgia" w:eastAsia="Calibri" w:hAnsi="Georgia" w:cs="Times New Roman"/>
          <w:color w:val="585756"/>
        </w:rPr>
      </w:pPr>
      <w:r w:rsidRPr="00B32AA4">
        <w:rPr>
          <w:rFonts w:ascii="Georgia" w:eastAsia="Calibri" w:hAnsi="Georgia" w:cs="Times New Roman"/>
          <w:color w:val="585756"/>
        </w:rPr>
        <w:t>En déposant cette offre, le soumissionnaire s’engage à exécuter, conformément aux TDR et conditions d’exécution du présent marché COD23005-10015, et déclare explicitement accepter toutes les conditions énumérées dans la demande de prix et renoncer aux éventuelles dispositions dérogatoires comme ses propres conditions.</w:t>
      </w:r>
    </w:p>
    <w:p w14:paraId="40FD2B84" w14:textId="77777777" w:rsidR="00E70061" w:rsidRPr="00B32AA4" w:rsidRDefault="00E70061" w:rsidP="00B32AA4">
      <w:pPr>
        <w:pStyle w:val="Corpsdetexte"/>
        <w:spacing w:before="60" w:after="60"/>
        <w:rPr>
          <w:rFonts w:ascii="Georgia" w:eastAsia="Calibri" w:hAnsi="Georgia" w:cs="Times New Roman"/>
          <w:color w:val="585756"/>
        </w:rPr>
      </w:pPr>
    </w:p>
    <w:tbl>
      <w:tblPr>
        <w:tblW w:w="8607" w:type="dxa"/>
        <w:tblCellMar>
          <w:left w:w="70" w:type="dxa"/>
          <w:right w:w="70" w:type="dxa"/>
        </w:tblCellMar>
        <w:tblLook w:val="04A0" w:firstRow="1" w:lastRow="0" w:firstColumn="1" w:lastColumn="0" w:noHBand="0" w:noVBand="1"/>
      </w:tblPr>
      <w:tblGrid>
        <w:gridCol w:w="5112"/>
        <w:gridCol w:w="850"/>
        <w:gridCol w:w="986"/>
        <w:gridCol w:w="757"/>
        <w:gridCol w:w="163"/>
        <w:gridCol w:w="739"/>
      </w:tblGrid>
      <w:tr w:rsidR="008F42E4" w:rsidRPr="00B32AA4" w14:paraId="724EF6B8" w14:textId="77777777" w:rsidTr="00E25E51">
        <w:trPr>
          <w:trHeight w:val="324"/>
        </w:trPr>
        <w:tc>
          <w:tcPr>
            <w:tcW w:w="5112" w:type="dxa"/>
            <w:tcBorders>
              <w:top w:val="single" w:sz="8" w:space="0" w:color="auto"/>
              <w:left w:val="single" w:sz="8" w:space="0" w:color="auto"/>
              <w:bottom w:val="single" w:sz="8" w:space="0" w:color="auto"/>
              <w:right w:val="single" w:sz="8" w:space="0" w:color="auto"/>
            </w:tcBorders>
            <w:shd w:val="clear" w:color="auto" w:fill="D9F2D0"/>
            <w:vAlign w:val="center"/>
            <w:hideMark/>
          </w:tcPr>
          <w:p w14:paraId="68B8F083" w14:textId="77777777" w:rsidR="00A14421" w:rsidRPr="00B32AA4" w:rsidRDefault="00A14421" w:rsidP="00B32AA4">
            <w:pPr>
              <w:spacing w:after="0" w:line="240" w:lineRule="auto"/>
              <w:jc w:val="both"/>
              <w:rPr>
                <w:rFonts w:eastAsia="Times New Roman"/>
                <w:b/>
                <w:bCs/>
                <w:color w:val="000000"/>
                <w:sz w:val="20"/>
                <w:szCs w:val="20"/>
                <w:lang w:eastAsia="fr-CD"/>
              </w:rPr>
            </w:pPr>
            <w:r w:rsidRPr="00B32AA4">
              <w:rPr>
                <w:rFonts w:eastAsia="Times New Roman"/>
                <w:b/>
                <w:bCs/>
                <w:color w:val="000000"/>
                <w:sz w:val="20"/>
                <w:szCs w:val="20"/>
                <w:lang w:eastAsia="fr-CD"/>
              </w:rPr>
              <w:t xml:space="preserve">Type de dépense </w:t>
            </w:r>
          </w:p>
        </w:tc>
        <w:tc>
          <w:tcPr>
            <w:tcW w:w="850" w:type="dxa"/>
            <w:tcBorders>
              <w:top w:val="single" w:sz="8" w:space="0" w:color="auto"/>
              <w:left w:val="nil"/>
              <w:bottom w:val="single" w:sz="8" w:space="0" w:color="auto"/>
              <w:right w:val="single" w:sz="8" w:space="0" w:color="auto"/>
            </w:tcBorders>
            <w:shd w:val="clear" w:color="auto" w:fill="D9F2D0"/>
            <w:vAlign w:val="center"/>
            <w:hideMark/>
          </w:tcPr>
          <w:p w14:paraId="19EFC5F5" w14:textId="77777777" w:rsidR="00A14421" w:rsidRPr="00B32AA4" w:rsidRDefault="00A14421" w:rsidP="00B32AA4">
            <w:pPr>
              <w:spacing w:after="0" w:line="240" w:lineRule="auto"/>
              <w:jc w:val="both"/>
              <w:rPr>
                <w:rFonts w:eastAsia="Times New Roman"/>
                <w:b/>
                <w:bCs/>
                <w:color w:val="000000"/>
                <w:sz w:val="20"/>
                <w:szCs w:val="20"/>
                <w:lang w:eastAsia="fr-CD"/>
              </w:rPr>
            </w:pPr>
            <w:r w:rsidRPr="00B32AA4">
              <w:rPr>
                <w:rFonts w:eastAsia="Times New Roman"/>
                <w:b/>
                <w:bCs/>
                <w:color w:val="000000"/>
                <w:sz w:val="20"/>
                <w:szCs w:val="20"/>
                <w:lang w:eastAsia="fr-CD"/>
              </w:rPr>
              <w:t>Unité</w:t>
            </w:r>
          </w:p>
        </w:tc>
        <w:tc>
          <w:tcPr>
            <w:tcW w:w="986" w:type="dxa"/>
            <w:tcBorders>
              <w:top w:val="single" w:sz="8" w:space="0" w:color="auto"/>
              <w:left w:val="nil"/>
              <w:bottom w:val="single" w:sz="8" w:space="0" w:color="auto"/>
              <w:right w:val="single" w:sz="8" w:space="0" w:color="auto"/>
            </w:tcBorders>
            <w:shd w:val="clear" w:color="auto" w:fill="D9F2D0"/>
            <w:vAlign w:val="center"/>
            <w:hideMark/>
          </w:tcPr>
          <w:p w14:paraId="2F02C98A" w14:textId="77777777" w:rsidR="00A14421" w:rsidRPr="00B32AA4" w:rsidRDefault="00A14421" w:rsidP="00B32AA4">
            <w:pPr>
              <w:spacing w:after="0" w:line="240" w:lineRule="auto"/>
              <w:jc w:val="both"/>
              <w:rPr>
                <w:rFonts w:eastAsia="Times New Roman"/>
                <w:b/>
                <w:bCs/>
                <w:color w:val="000000"/>
                <w:sz w:val="20"/>
                <w:szCs w:val="20"/>
                <w:lang w:eastAsia="fr-CD"/>
              </w:rPr>
            </w:pPr>
            <w:r w:rsidRPr="00B32AA4">
              <w:rPr>
                <w:rFonts w:eastAsia="Times New Roman"/>
                <w:b/>
                <w:bCs/>
                <w:color w:val="000000"/>
                <w:sz w:val="20"/>
                <w:szCs w:val="20"/>
                <w:lang w:eastAsia="fr-CD"/>
              </w:rPr>
              <w:t xml:space="preserve">Nombre </w:t>
            </w:r>
          </w:p>
        </w:tc>
        <w:tc>
          <w:tcPr>
            <w:tcW w:w="757" w:type="dxa"/>
            <w:tcBorders>
              <w:top w:val="single" w:sz="8" w:space="0" w:color="auto"/>
              <w:left w:val="nil"/>
              <w:bottom w:val="single" w:sz="8" w:space="0" w:color="auto"/>
              <w:right w:val="nil"/>
            </w:tcBorders>
            <w:shd w:val="clear" w:color="auto" w:fill="D9F2D0"/>
            <w:vAlign w:val="center"/>
          </w:tcPr>
          <w:p w14:paraId="2DA40F34" w14:textId="678D70A1" w:rsidR="00A14421" w:rsidRPr="00B32AA4" w:rsidRDefault="00A14421" w:rsidP="00B32AA4">
            <w:pPr>
              <w:spacing w:after="0" w:line="240" w:lineRule="auto"/>
              <w:jc w:val="both"/>
              <w:rPr>
                <w:rFonts w:eastAsia="Times New Roman"/>
                <w:b/>
                <w:bCs/>
                <w:color w:val="000000"/>
                <w:sz w:val="20"/>
                <w:szCs w:val="20"/>
                <w:lang w:eastAsia="fr-CD"/>
              </w:rPr>
            </w:pPr>
            <w:r w:rsidRPr="00B32AA4">
              <w:rPr>
                <w:rFonts w:eastAsia="Times New Roman"/>
                <w:b/>
                <w:bCs/>
                <w:color w:val="000000"/>
                <w:sz w:val="20"/>
                <w:szCs w:val="20"/>
                <w:lang w:eastAsia="fr-CD"/>
              </w:rPr>
              <w:t>PU (€)</w:t>
            </w:r>
          </w:p>
        </w:tc>
        <w:tc>
          <w:tcPr>
            <w:tcW w:w="163" w:type="dxa"/>
            <w:tcBorders>
              <w:top w:val="single" w:sz="8" w:space="0" w:color="auto"/>
              <w:left w:val="nil"/>
              <w:bottom w:val="single" w:sz="8" w:space="0" w:color="auto"/>
              <w:right w:val="single" w:sz="8" w:space="0" w:color="auto"/>
            </w:tcBorders>
            <w:shd w:val="clear" w:color="auto" w:fill="D9F2D0"/>
            <w:vAlign w:val="center"/>
            <w:hideMark/>
          </w:tcPr>
          <w:p w14:paraId="18FA6C88" w14:textId="1F97F004" w:rsidR="00A14421" w:rsidRPr="00B32AA4" w:rsidRDefault="00A14421" w:rsidP="00B32AA4">
            <w:pPr>
              <w:spacing w:after="0" w:line="240" w:lineRule="auto"/>
              <w:jc w:val="both"/>
              <w:rPr>
                <w:rFonts w:eastAsia="Times New Roman"/>
                <w:b/>
                <w:bCs/>
                <w:color w:val="000000"/>
                <w:sz w:val="20"/>
                <w:szCs w:val="20"/>
                <w:lang w:eastAsia="fr-CD"/>
              </w:rPr>
            </w:pPr>
          </w:p>
        </w:tc>
        <w:tc>
          <w:tcPr>
            <w:tcW w:w="739" w:type="dxa"/>
            <w:tcBorders>
              <w:top w:val="single" w:sz="8" w:space="0" w:color="auto"/>
              <w:left w:val="nil"/>
              <w:bottom w:val="single" w:sz="8" w:space="0" w:color="auto"/>
              <w:right w:val="single" w:sz="8" w:space="0" w:color="auto"/>
            </w:tcBorders>
            <w:shd w:val="clear" w:color="auto" w:fill="D9F2D0"/>
            <w:vAlign w:val="center"/>
            <w:hideMark/>
          </w:tcPr>
          <w:p w14:paraId="5A225620" w14:textId="7796D0C7" w:rsidR="00A14421" w:rsidRPr="00B32AA4" w:rsidRDefault="00FD38BF" w:rsidP="00B32AA4">
            <w:pPr>
              <w:spacing w:after="0" w:line="240" w:lineRule="auto"/>
              <w:jc w:val="both"/>
              <w:rPr>
                <w:rFonts w:eastAsia="Times New Roman"/>
                <w:b/>
                <w:bCs/>
                <w:color w:val="000000"/>
                <w:sz w:val="20"/>
                <w:szCs w:val="20"/>
                <w:lang w:eastAsia="fr-CD"/>
              </w:rPr>
            </w:pPr>
            <w:r w:rsidRPr="00B32AA4">
              <w:rPr>
                <w:rFonts w:eastAsia="Times New Roman"/>
                <w:b/>
                <w:bCs/>
                <w:color w:val="000000"/>
                <w:sz w:val="20"/>
                <w:szCs w:val="20"/>
                <w:lang w:eastAsia="fr-CD"/>
              </w:rPr>
              <w:t>PT (€)</w:t>
            </w:r>
          </w:p>
        </w:tc>
      </w:tr>
      <w:tr w:rsidR="00A14421" w:rsidRPr="00B32AA4" w14:paraId="003D6B51" w14:textId="77777777" w:rsidTr="00E25E51">
        <w:trPr>
          <w:trHeight w:val="566"/>
        </w:trPr>
        <w:tc>
          <w:tcPr>
            <w:tcW w:w="5112" w:type="dxa"/>
            <w:tcBorders>
              <w:top w:val="nil"/>
              <w:left w:val="single" w:sz="8" w:space="0" w:color="auto"/>
              <w:bottom w:val="single" w:sz="8" w:space="0" w:color="auto"/>
              <w:right w:val="single" w:sz="8" w:space="0" w:color="auto"/>
            </w:tcBorders>
            <w:shd w:val="clear" w:color="auto" w:fill="auto"/>
            <w:vAlign w:val="center"/>
            <w:hideMark/>
          </w:tcPr>
          <w:p w14:paraId="5A5BDCAA" w14:textId="5F340BD5" w:rsidR="00A14421" w:rsidRPr="00B32AA4" w:rsidRDefault="00A14421" w:rsidP="00B32AA4">
            <w:pPr>
              <w:spacing w:after="0" w:line="240" w:lineRule="auto"/>
              <w:jc w:val="both"/>
              <w:rPr>
                <w:rFonts w:eastAsia="Times New Roman"/>
                <w:color w:val="000000"/>
                <w:sz w:val="20"/>
                <w:szCs w:val="20"/>
                <w:lang w:eastAsia="fr-CD"/>
              </w:rPr>
            </w:pPr>
            <w:r w:rsidRPr="00B32AA4">
              <w:rPr>
                <w:rFonts w:eastAsia="Times New Roman"/>
                <w:color w:val="000000"/>
                <w:sz w:val="20"/>
                <w:szCs w:val="20"/>
                <w:lang w:eastAsia="fr-CD"/>
              </w:rPr>
              <w:t xml:space="preserve">Honoraires + per diem </w:t>
            </w:r>
            <w:r w:rsidR="00C82C00" w:rsidRPr="00B32AA4">
              <w:rPr>
                <w:rFonts w:eastAsia="Times New Roman"/>
                <w:color w:val="000000"/>
                <w:sz w:val="20"/>
                <w:szCs w:val="20"/>
                <w:lang w:eastAsia="fr-CD"/>
              </w:rPr>
              <w:t>de l’</w:t>
            </w:r>
            <w:r w:rsidRPr="00B32AA4">
              <w:rPr>
                <w:rFonts w:eastAsia="Times New Roman"/>
                <w:color w:val="000000"/>
                <w:sz w:val="20"/>
                <w:szCs w:val="20"/>
                <w:lang w:eastAsia="fr-CD"/>
              </w:rPr>
              <w:t>expertise</w:t>
            </w:r>
          </w:p>
        </w:tc>
        <w:tc>
          <w:tcPr>
            <w:tcW w:w="850" w:type="dxa"/>
            <w:tcBorders>
              <w:top w:val="nil"/>
              <w:left w:val="nil"/>
              <w:bottom w:val="single" w:sz="8" w:space="0" w:color="auto"/>
              <w:right w:val="single" w:sz="8" w:space="0" w:color="auto"/>
            </w:tcBorders>
            <w:shd w:val="clear" w:color="auto" w:fill="auto"/>
            <w:vAlign w:val="center"/>
            <w:hideMark/>
          </w:tcPr>
          <w:p w14:paraId="112D4E49" w14:textId="77777777" w:rsidR="00A14421" w:rsidRPr="00B32AA4" w:rsidRDefault="00A14421" w:rsidP="00B32AA4">
            <w:pPr>
              <w:spacing w:after="0" w:line="240" w:lineRule="auto"/>
              <w:jc w:val="both"/>
              <w:rPr>
                <w:rFonts w:eastAsia="Times New Roman"/>
                <w:color w:val="000000"/>
                <w:sz w:val="20"/>
                <w:szCs w:val="20"/>
                <w:lang w:eastAsia="fr-CD"/>
              </w:rPr>
            </w:pPr>
            <w:r w:rsidRPr="00B32AA4">
              <w:rPr>
                <w:rFonts w:eastAsia="Times New Roman"/>
                <w:color w:val="000000"/>
                <w:sz w:val="20"/>
                <w:szCs w:val="20"/>
                <w:lang w:eastAsia="fr-CD"/>
              </w:rPr>
              <w:t>HJ</w:t>
            </w:r>
          </w:p>
        </w:tc>
        <w:tc>
          <w:tcPr>
            <w:tcW w:w="986" w:type="dxa"/>
            <w:tcBorders>
              <w:top w:val="nil"/>
              <w:left w:val="nil"/>
              <w:bottom w:val="single" w:sz="8" w:space="0" w:color="auto"/>
              <w:right w:val="single" w:sz="8" w:space="0" w:color="auto"/>
            </w:tcBorders>
            <w:shd w:val="clear" w:color="auto" w:fill="auto"/>
            <w:vAlign w:val="center"/>
            <w:hideMark/>
          </w:tcPr>
          <w:p w14:paraId="185F8393" w14:textId="77777777" w:rsidR="00A14421" w:rsidRPr="00B32AA4" w:rsidRDefault="00A14421" w:rsidP="00B32AA4">
            <w:pPr>
              <w:spacing w:after="0" w:line="240" w:lineRule="auto"/>
              <w:jc w:val="both"/>
              <w:rPr>
                <w:rFonts w:eastAsia="Times New Roman"/>
                <w:color w:val="000000"/>
                <w:sz w:val="20"/>
                <w:szCs w:val="20"/>
                <w:lang w:eastAsia="fr-CD"/>
              </w:rPr>
            </w:pPr>
            <w:r w:rsidRPr="00B32AA4">
              <w:rPr>
                <w:rFonts w:eastAsia="Times New Roman"/>
                <w:color w:val="000000"/>
                <w:sz w:val="20"/>
                <w:szCs w:val="20"/>
                <w:lang w:eastAsia="fr-CD"/>
              </w:rPr>
              <w:t>30</w:t>
            </w:r>
          </w:p>
        </w:tc>
        <w:tc>
          <w:tcPr>
            <w:tcW w:w="757" w:type="dxa"/>
            <w:tcBorders>
              <w:top w:val="nil"/>
              <w:left w:val="nil"/>
              <w:bottom w:val="single" w:sz="8" w:space="0" w:color="auto"/>
              <w:right w:val="nil"/>
            </w:tcBorders>
            <w:vAlign w:val="center"/>
          </w:tcPr>
          <w:p w14:paraId="23936445" w14:textId="1A6E094D" w:rsidR="00A14421" w:rsidRPr="00B32AA4" w:rsidRDefault="00A14421" w:rsidP="00B32AA4">
            <w:pPr>
              <w:spacing w:after="0" w:line="240" w:lineRule="auto"/>
              <w:jc w:val="both"/>
              <w:rPr>
                <w:rFonts w:eastAsia="Times New Roman"/>
                <w:color w:val="000000"/>
                <w:sz w:val="20"/>
                <w:szCs w:val="20"/>
                <w:lang w:eastAsia="fr-CD"/>
              </w:rPr>
            </w:pPr>
          </w:p>
        </w:tc>
        <w:tc>
          <w:tcPr>
            <w:tcW w:w="163" w:type="dxa"/>
            <w:tcBorders>
              <w:top w:val="nil"/>
              <w:left w:val="nil"/>
              <w:bottom w:val="single" w:sz="8" w:space="0" w:color="auto"/>
              <w:right w:val="single" w:sz="8" w:space="0" w:color="auto"/>
            </w:tcBorders>
            <w:shd w:val="clear" w:color="auto" w:fill="auto"/>
            <w:vAlign w:val="center"/>
            <w:hideMark/>
          </w:tcPr>
          <w:p w14:paraId="23476955" w14:textId="4A6A1C7D" w:rsidR="00A14421" w:rsidRPr="00B32AA4" w:rsidRDefault="00A14421" w:rsidP="00B32AA4">
            <w:pPr>
              <w:spacing w:after="0" w:line="240" w:lineRule="auto"/>
              <w:jc w:val="both"/>
              <w:rPr>
                <w:rFonts w:eastAsia="Times New Roman"/>
                <w:color w:val="000000"/>
                <w:sz w:val="20"/>
                <w:szCs w:val="20"/>
                <w:lang w:eastAsia="fr-CD"/>
              </w:rPr>
            </w:pPr>
          </w:p>
        </w:tc>
        <w:tc>
          <w:tcPr>
            <w:tcW w:w="739" w:type="dxa"/>
            <w:tcBorders>
              <w:top w:val="nil"/>
              <w:left w:val="nil"/>
              <w:bottom w:val="single" w:sz="8" w:space="0" w:color="auto"/>
              <w:right w:val="single" w:sz="8" w:space="0" w:color="auto"/>
            </w:tcBorders>
            <w:shd w:val="clear" w:color="auto" w:fill="auto"/>
            <w:vAlign w:val="center"/>
            <w:hideMark/>
          </w:tcPr>
          <w:p w14:paraId="05A0ADEF" w14:textId="64AC4D4A" w:rsidR="00A14421" w:rsidRPr="00B32AA4" w:rsidRDefault="00A14421" w:rsidP="00B32AA4">
            <w:pPr>
              <w:spacing w:after="0" w:line="240" w:lineRule="auto"/>
              <w:jc w:val="both"/>
              <w:rPr>
                <w:rFonts w:eastAsia="Times New Roman"/>
                <w:color w:val="000000"/>
                <w:sz w:val="20"/>
                <w:szCs w:val="20"/>
                <w:lang w:eastAsia="fr-CD"/>
              </w:rPr>
            </w:pPr>
          </w:p>
        </w:tc>
      </w:tr>
      <w:tr w:rsidR="00A14421" w:rsidRPr="00B32AA4" w14:paraId="1AA4BF65" w14:textId="77777777" w:rsidTr="00E25E51">
        <w:trPr>
          <w:trHeight w:val="532"/>
        </w:trPr>
        <w:tc>
          <w:tcPr>
            <w:tcW w:w="5112" w:type="dxa"/>
            <w:tcBorders>
              <w:top w:val="nil"/>
              <w:left w:val="single" w:sz="8" w:space="0" w:color="auto"/>
              <w:bottom w:val="single" w:sz="8" w:space="0" w:color="auto"/>
              <w:right w:val="single" w:sz="8" w:space="0" w:color="auto"/>
            </w:tcBorders>
            <w:shd w:val="clear" w:color="auto" w:fill="auto"/>
            <w:vAlign w:val="center"/>
            <w:hideMark/>
          </w:tcPr>
          <w:p w14:paraId="4F4AAC76" w14:textId="564D98DB" w:rsidR="00A14421" w:rsidRPr="00B32AA4" w:rsidRDefault="00A14421" w:rsidP="00B32AA4">
            <w:pPr>
              <w:spacing w:after="0" w:line="240" w:lineRule="auto"/>
              <w:jc w:val="both"/>
              <w:rPr>
                <w:rFonts w:eastAsia="Times New Roman"/>
                <w:color w:val="000000"/>
                <w:sz w:val="20"/>
                <w:szCs w:val="20"/>
                <w:lang w:eastAsia="fr-CD"/>
              </w:rPr>
            </w:pPr>
            <w:r w:rsidRPr="00B32AA4">
              <w:rPr>
                <w:rFonts w:eastAsia="Times New Roman"/>
                <w:color w:val="000000"/>
                <w:sz w:val="20"/>
                <w:szCs w:val="20"/>
                <w:lang w:eastAsia="fr-CD"/>
              </w:rPr>
              <w:t xml:space="preserve">Honoraires </w:t>
            </w:r>
            <w:r w:rsidR="00747A85" w:rsidRPr="00B32AA4">
              <w:rPr>
                <w:rFonts w:eastAsia="Times New Roman"/>
                <w:color w:val="000000"/>
                <w:sz w:val="20"/>
                <w:szCs w:val="20"/>
                <w:lang w:eastAsia="fr-CD"/>
              </w:rPr>
              <w:t xml:space="preserve">+ </w:t>
            </w:r>
            <w:proofErr w:type="spellStart"/>
            <w:r w:rsidR="00747A85" w:rsidRPr="00B32AA4">
              <w:rPr>
                <w:rFonts w:eastAsia="Times New Roman"/>
                <w:color w:val="000000"/>
                <w:sz w:val="20"/>
                <w:szCs w:val="20"/>
                <w:lang w:eastAsia="fr-CD"/>
              </w:rPr>
              <w:t>perdiems</w:t>
            </w:r>
            <w:proofErr w:type="spellEnd"/>
            <w:r w:rsidR="00747A85" w:rsidRPr="00B32AA4">
              <w:rPr>
                <w:rFonts w:eastAsia="Times New Roman"/>
                <w:color w:val="000000"/>
                <w:sz w:val="20"/>
                <w:szCs w:val="20"/>
                <w:lang w:eastAsia="fr-CD"/>
              </w:rPr>
              <w:t xml:space="preserve"> </w:t>
            </w:r>
            <w:r w:rsidRPr="00B32AA4">
              <w:rPr>
                <w:rFonts w:eastAsia="Times New Roman"/>
                <w:color w:val="000000"/>
                <w:sz w:val="20"/>
                <w:szCs w:val="20"/>
                <w:lang w:eastAsia="fr-CD"/>
              </w:rPr>
              <w:t xml:space="preserve">de 4 </w:t>
            </w:r>
            <w:r w:rsidR="00747A85" w:rsidRPr="00B32AA4">
              <w:rPr>
                <w:rFonts w:eastAsia="Times New Roman"/>
                <w:color w:val="000000"/>
                <w:sz w:val="20"/>
                <w:szCs w:val="20"/>
                <w:lang w:eastAsia="fr-CD"/>
              </w:rPr>
              <w:t xml:space="preserve">enquêteurs </w:t>
            </w:r>
            <w:r w:rsidRPr="00B32AA4">
              <w:rPr>
                <w:rFonts w:eastAsia="Times New Roman"/>
                <w:color w:val="000000"/>
                <w:sz w:val="20"/>
                <w:szCs w:val="20"/>
                <w:lang w:eastAsia="fr-CD"/>
              </w:rPr>
              <w:t>(2 enquêteurs locaux par territoire) + location moto + carburant.</w:t>
            </w:r>
          </w:p>
        </w:tc>
        <w:tc>
          <w:tcPr>
            <w:tcW w:w="850" w:type="dxa"/>
            <w:tcBorders>
              <w:top w:val="nil"/>
              <w:left w:val="nil"/>
              <w:bottom w:val="single" w:sz="8" w:space="0" w:color="auto"/>
              <w:right w:val="single" w:sz="8" w:space="0" w:color="auto"/>
            </w:tcBorders>
            <w:shd w:val="clear" w:color="auto" w:fill="auto"/>
            <w:vAlign w:val="center"/>
            <w:hideMark/>
          </w:tcPr>
          <w:p w14:paraId="7EC700E2" w14:textId="77777777" w:rsidR="00A14421" w:rsidRPr="00B32AA4" w:rsidRDefault="00A14421" w:rsidP="00B32AA4">
            <w:pPr>
              <w:spacing w:after="0" w:line="240" w:lineRule="auto"/>
              <w:jc w:val="both"/>
              <w:rPr>
                <w:rFonts w:eastAsia="Times New Roman"/>
                <w:color w:val="000000"/>
                <w:sz w:val="20"/>
                <w:szCs w:val="20"/>
                <w:lang w:eastAsia="fr-CD"/>
              </w:rPr>
            </w:pPr>
            <w:r w:rsidRPr="00B32AA4">
              <w:rPr>
                <w:rFonts w:eastAsia="Times New Roman"/>
                <w:color w:val="000000"/>
                <w:sz w:val="20"/>
                <w:szCs w:val="20"/>
                <w:lang w:eastAsia="fr-CD"/>
              </w:rPr>
              <w:t>HJ</w:t>
            </w:r>
          </w:p>
        </w:tc>
        <w:tc>
          <w:tcPr>
            <w:tcW w:w="986" w:type="dxa"/>
            <w:tcBorders>
              <w:top w:val="nil"/>
              <w:left w:val="nil"/>
              <w:bottom w:val="single" w:sz="8" w:space="0" w:color="auto"/>
              <w:right w:val="single" w:sz="8" w:space="0" w:color="auto"/>
            </w:tcBorders>
            <w:shd w:val="clear" w:color="auto" w:fill="auto"/>
            <w:vAlign w:val="center"/>
            <w:hideMark/>
          </w:tcPr>
          <w:p w14:paraId="64BCAECE" w14:textId="77777777" w:rsidR="00A14421" w:rsidRPr="00B32AA4" w:rsidRDefault="00A14421" w:rsidP="00B32AA4">
            <w:pPr>
              <w:spacing w:after="0" w:line="240" w:lineRule="auto"/>
              <w:jc w:val="both"/>
              <w:rPr>
                <w:rFonts w:eastAsia="Times New Roman"/>
                <w:color w:val="000000"/>
                <w:sz w:val="20"/>
                <w:szCs w:val="20"/>
                <w:lang w:eastAsia="fr-CD"/>
              </w:rPr>
            </w:pPr>
            <w:r w:rsidRPr="00B32AA4">
              <w:rPr>
                <w:rFonts w:eastAsia="Times New Roman"/>
                <w:color w:val="000000"/>
                <w:sz w:val="20"/>
                <w:szCs w:val="20"/>
                <w:lang w:eastAsia="fr-CD"/>
              </w:rPr>
              <w:t>40</w:t>
            </w:r>
          </w:p>
        </w:tc>
        <w:tc>
          <w:tcPr>
            <w:tcW w:w="757" w:type="dxa"/>
            <w:tcBorders>
              <w:top w:val="nil"/>
              <w:left w:val="nil"/>
              <w:bottom w:val="single" w:sz="8" w:space="0" w:color="auto"/>
              <w:right w:val="nil"/>
            </w:tcBorders>
            <w:vAlign w:val="center"/>
          </w:tcPr>
          <w:p w14:paraId="3AE87C64" w14:textId="1A07E253" w:rsidR="00A14421" w:rsidRPr="00B32AA4" w:rsidRDefault="00A14421" w:rsidP="00B32AA4">
            <w:pPr>
              <w:spacing w:after="0" w:line="240" w:lineRule="auto"/>
              <w:jc w:val="both"/>
              <w:rPr>
                <w:rFonts w:eastAsia="Times New Roman"/>
                <w:color w:val="000000"/>
                <w:sz w:val="20"/>
                <w:szCs w:val="20"/>
                <w:lang w:eastAsia="fr-CD"/>
              </w:rPr>
            </w:pPr>
          </w:p>
        </w:tc>
        <w:tc>
          <w:tcPr>
            <w:tcW w:w="163" w:type="dxa"/>
            <w:tcBorders>
              <w:top w:val="nil"/>
              <w:left w:val="nil"/>
              <w:bottom w:val="single" w:sz="8" w:space="0" w:color="auto"/>
              <w:right w:val="single" w:sz="8" w:space="0" w:color="auto"/>
            </w:tcBorders>
            <w:shd w:val="clear" w:color="auto" w:fill="auto"/>
            <w:vAlign w:val="center"/>
            <w:hideMark/>
          </w:tcPr>
          <w:p w14:paraId="358B0BAC" w14:textId="064C0A68" w:rsidR="00A14421" w:rsidRPr="00B32AA4" w:rsidRDefault="00A14421" w:rsidP="00B32AA4">
            <w:pPr>
              <w:spacing w:after="0" w:line="240" w:lineRule="auto"/>
              <w:jc w:val="both"/>
              <w:rPr>
                <w:rFonts w:eastAsia="Times New Roman"/>
                <w:color w:val="000000"/>
                <w:sz w:val="20"/>
                <w:szCs w:val="20"/>
                <w:lang w:eastAsia="fr-CD"/>
              </w:rPr>
            </w:pPr>
          </w:p>
        </w:tc>
        <w:tc>
          <w:tcPr>
            <w:tcW w:w="739" w:type="dxa"/>
            <w:tcBorders>
              <w:top w:val="nil"/>
              <w:left w:val="nil"/>
              <w:bottom w:val="single" w:sz="8" w:space="0" w:color="auto"/>
              <w:right w:val="single" w:sz="8" w:space="0" w:color="auto"/>
            </w:tcBorders>
            <w:shd w:val="clear" w:color="auto" w:fill="auto"/>
            <w:vAlign w:val="center"/>
            <w:hideMark/>
          </w:tcPr>
          <w:p w14:paraId="324BA279" w14:textId="060705AA" w:rsidR="00A14421" w:rsidRPr="00B32AA4" w:rsidRDefault="00A14421" w:rsidP="00B32AA4">
            <w:pPr>
              <w:spacing w:after="0" w:line="240" w:lineRule="auto"/>
              <w:jc w:val="both"/>
              <w:rPr>
                <w:rFonts w:eastAsia="Times New Roman"/>
                <w:color w:val="000000"/>
                <w:sz w:val="20"/>
                <w:szCs w:val="20"/>
                <w:lang w:eastAsia="fr-CD"/>
              </w:rPr>
            </w:pPr>
          </w:p>
        </w:tc>
      </w:tr>
      <w:tr w:rsidR="00A14421" w:rsidRPr="00B32AA4" w14:paraId="4E20B322" w14:textId="77777777" w:rsidTr="00E25E51">
        <w:trPr>
          <w:trHeight w:val="389"/>
        </w:trPr>
        <w:tc>
          <w:tcPr>
            <w:tcW w:w="5112" w:type="dxa"/>
            <w:tcBorders>
              <w:top w:val="nil"/>
              <w:left w:val="single" w:sz="8" w:space="0" w:color="auto"/>
              <w:bottom w:val="single" w:sz="8" w:space="0" w:color="auto"/>
              <w:right w:val="single" w:sz="8" w:space="0" w:color="auto"/>
            </w:tcBorders>
            <w:shd w:val="clear" w:color="auto" w:fill="auto"/>
            <w:vAlign w:val="center"/>
            <w:hideMark/>
          </w:tcPr>
          <w:p w14:paraId="3D4F4B73" w14:textId="77777777" w:rsidR="00A14421" w:rsidRPr="00B32AA4" w:rsidRDefault="00A14421" w:rsidP="00B32AA4">
            <w:pPr>
              <w:spacing w:after="0" w:line="240" w:lineRule="auto"/>
              <w:jc w:val="both"/>
              <w:rPr>
                <w:rFonts w:eastAsia="Times New Roman"/>
                <w:color w:val="000000"/>
                <w:sz w:val="20"/>
                <w:szCs w:val="20"/>
                <w:lang w:eastAsia="fr-CD"/>
              </w:rPr>
            </w:pPr>
            <w:r w:rsidRPr="00B32AA4">
              <w:rPr>
                <w:rFonts w:eastAsia="Times New Roman"/>
                <w:color w:val="000000"/>
                <w:sz w:val="20"/>
                <w:szCs w:val="20"/>
                <w:lang w:eastAsia="fr-CD"/>
              </w:rPr>
              <w:t>Déplacement sur site (Mbuji-Mayi),</w:t>
            </w:r>
          </w:p>
        </w:tc>
        <w:tc>
          <w:tcPr>
            <w:tcW w:w="850" w:type="dxa"/>
            <w:tcBorders>
              <w:top w:val="nil"/>
              <w:left w:val="nil"/>
              <w:bottom w:val="single" w:sz="8" w:space="0" w:color="auto"/>
              <w:right w:val="single" w:sz="8" w:space="0" w:color="auto"/>
            </w:tcBorders>
            <w:shd w:val="clear" w:color="auto" w:fill="auto"/>
            <w:vAlign w:val="center"/>
            <w:hideMark/>
          </w:tcPr>
          <w:p w14:paraId="260E58BD" w14:textId="77777777" w:rsidR="00A14421" w:rsidRPr="00B32AA4" w:rsidRDefault="00A14421" w:rsidP="00B32AA4">
            <w:pPr>
              <w:spacing w:after="0" w:line="240" w:lineRule="auto"/>
              <w:jc w:val="both"/>
              <w:rPr>
                <w:rFonts w:eastAsia="Times New Roman"/>
                <w:color w:val="000000"/>
                <w:sz w:val="20"/>
                <w:szCs w:val="20"/>
                <w:lang w:eastAsia="fr-CD"/>
              </w:rPr>
            </w:pPr>
            <w:r w:rsidRPr="00B32AA4">
              <w:rPr>
                <w:rFonts w:eastAsia="Times New Roman"/>
                <w:color w:val="000000"/>
                <w:sz w:val="20"/>
                <w:szCs w:val="20"/>
                <w:lang w:eastAsia="fr-CD"/>
              </w:rPr>
              <w:t>FF </w:t>
            </w:r>
          </w:p>
        </w:tc>
        <w:tc>
          <w:tcPr>
            <w:tcW w:w="986" w:type="dxa"/>
            <w:tcBorders>
              <w:top w:val="nil"/>
              <w:left w:val="nil"/>
              <w:bottom w:val="single" w:sz="8" w:space="0" w:color="auto"/>
              <w:right w:val="single" w:sz="8" w:space="0" w:color="auto"/>
            </w:tcBorders>
            <w:shd w:val="clear" w:color="auto" w:fill="auto"/>
            <w:vAlign w:val="center"/>
            <w:hideMark/>
          </w:tcPr>
          <w:p w14:paraId="349062EA" w14:textId="77777777" w:rsidR="00A14421" w:rsidRPr="00B32AA4" w:rsidRDefault="00A14421" w:rsidP="00B32AA4">
            <w:pPr>
              <w:spacing w:after="0" w:line="240" w:lineRule="auto"/>
              <w:jc w:val="both"/>
              <w:rPr>
                <w:rFonts w:eastAsia="Times New Roman"/>
                <w:color w:val="000000"/>
                <w:sz w:val="20"/>
                <w:szCs w:val="20"/>
                <w:lang w:eastAsia="fr-CD"/>
              </w:rPr>
            </w:pPr>
            <w:r w:rsidRPr="00B32AA4">
              <w:rPr>
                <w:rFonts w:eastAsia="Times New Roman"/>
                <w:color w:val="000000"/>
                <w:sz w:val="20"/>
                <w:szCs w:val="20"/>
                <w:lang w:eastAsia="fr-CD"/>
              </w:rPr>
              <w:t>10</w:t>
            </w:r>
          </w:p>
        </w:tc>
        <w:tc>
          <w:tcPr>
            <w:tcW w:w="757" w:type="dxa"/>
            <w:tcBorders>
              <w:top w:val="nil"/>
              <w:left w:val="nil"/>
              <w:bottom w:val="single" w:sz="8" w:space="0" w:color="auto"/>
              <w:right w:val="nil"/>
            </w:tcBorders>
            <w:vAlign w:val="center"/>
          </w:tcPr>
          <w:p w14:paraId="7D5CE50D" w14:textId="7933EE20" w:rsidR="00A14421" w:rsidRPr="00B32AA4" w:rsidRDefault="00A14421" w:rsidP="00B32AA4">
            <w:pPr>
              <w:spacing w:after="0" w:line="240" w:lineRule="auto"/>
              <w:jc w:val="both"/>
              <w:rPr>
                <w:rFonts w:eastAsia="Times New Roman"/>
                <w:color w:val="000000"/>
                <w:sz w:val="20"/>
                <w:szCs w:val="20"/>
                <w:lang w:eastAsia="fr-CD"/>
              </w:rPr>
            </w:pPr>
          </w:p>
        </w:tc>
        <w:tc>
          <w:tcPr>
            <w:tcW w:w="163" w:type="dxa"/>
            <w:tcBorders>
              <w:top w:val="nil"/>
              <w:left w:val="nil"/>
              <w:bottom w:val="single" w:sz="8" w:space="0" w:color="auto"/>
              <w:right w:val="single" w:sz="8" w:space="0" w:color="auto"/>
            </w:tcBorders>
            <w:shd w:val="clear" w:color="auto" w:fill="auto"/>
            <w:vAlign w:val="center"/>
            <w:hideMark/>
          </w:tcPr>
          <w:p w14:paraId="222F8DD7" w14:textId="5D5E225B" w:rsidR="00A14421" w:rsidRPr="00B32AA4" w:rsidRDefault="00A14421" w:rsidP="00B32AA4">
            <w:pPr>
              <w:spacing w:after="0" w:line="240" w:lineRule="auto"/>
              <w:jc w:val="both"/>
              <w:rPr>
                <w:rFonts w:eastAsia="Times New Roman"/>
                <w:color w:val="000000"/>
                <w:sz w:val="20"/>
                <w:szCs w:val="20"/>
                <w:lang w:eastAsia="fr-CD"/>
              </w:rPr>
            </w:pPr>
          </w:p>
        </w:tc>
        <w:tc>
          <w:tcPr>
            <w:tcW w:w="739" w:type="dxa"/>
            <w:tcBorders>
              <w:top w:val="nil"/>
              <w:left w:val="nil"/>
              <w:bottom w:val="single" w:sz="8" w:space="0" w:color="auto"/>
              <w:right w:val="single" w:sz="8" w:space="0" w:color="auto"/>
            </w:tcBorders>
            <w:shd w:val="clear" w:color="auto" w:fill="auto"/>
            <w:vAlign w:val="center"/>
            <w:hideMark/>
          </w:tcPr>
          <w:p w14:paraId="15613AFD" w14:textId="53F5E4A7" w:rsidR="00A14421" w:rsidRPr="00B32AA4" w:rsidRDefault="00A14421" w:rsidP="00B32AA4">
            <w:pPr>
              <w:spacing w:after="0" w:line="240" w:lineRule="auto"/>
              <w:jc w:val="both"/>
              <w:rPr>
                <w:rFonts w:eastAsia="Times New Roman"/>
                <w:color w:val="000000"/>
                <w:sz w:val="20"/>
                <w:szCs w:val="20"/>
                <w:lang w:eastAsia="fr-CD"/>
              </w:rPr>
            </w:pPr>
          </w:p>
        </w:tc>
      </w:tr>
      <w:tr w:rsidR="00A14421" w:rsidRPr="00B32AA4" w14:paraId="0E4DE3AF" w14:textId="77777777" w:rsidTr="00E25E51">
        <w:trPr>
          <w:trHeight w:val="324"/>
        </w:trPr>
        <w:tc>
          <w:tcPr>
            <w:tcW w:w="5112" w:type="dxa"/>
            <w:tcBorders>
              <w:top w:val="nil"/>
              <w:left w:val="single" w:sz="8" w:space="0" w:color="auto"/>
              <w:bottom w:val="single" w:sz="8" w:space="0" w:color="auto"/>
              <w:right w:val="single" w:sz="8" w:space="0" w:color="auto"/>
            </w:tcBorders>
            <w:shd w:val="clear" w:color="auto" w:fill="auto"/>
            <w:vAlign w:val="center"/>
            <w:hideMark/>
          </w:tcPr>
          <w:p w14:paraId="5784F42B" w14:textId="77777777" w:rsidR="00A14421" w:rsidRPr="00B32AA4" w:rsidRDefault="00A14421" w:rsidP="00B32AA4">
            <w:pPr>
              <w:spacing w:after="0" w:line="240" w:lineRule="auto"/>
              <w:jc w:val="both"/>
              <w:rPr>
                <w:rFonts w:eastAsia="Times New Roman"/>
                <w:b/>
                <w:bCs/>
                <w:color w:val="000000"/>
                <w:sz w:val="20"/>
                <w:szCs w:val="20"/>
                <w:lang w:eastAsia="fr-CD"/>
              </w:rPr>
            </w:pPr>
            <w:r w:rsidRPr="00B32AA4">
              <w:rPr>
                <w:rFonts w:eastAsia="Times New Roman"/>
                <w:b/>
                <w:bCs/>
                <w:color w:val="000000"/>
                <w:sz w:val="20"/>
                <w:szCs w:val="20"/>
                <w:lang w:eastAsia="fr-CD"/>
              </w:rPr>
              <w:t>Déplacements locaux</w:t>
            </w:r>
          </w:p>
        </w:tc>
        <w:tc>
          <w:tcPr>
            <w:tcW w:w="850" w:type="dxa"/>
            <w:tcBorders>
              <w:top w:val="nil"/>
              <w:left w:val="nil"/>
              <w:bottom w:val="single" w:sz="8" w:space="0" w:color="auto"/>
              <w:right w:val="single" w:sz="8" w:space="0" w:color="auto"/>
            </w:tcBorders>
            <w:shd w:val="clear" w:color="auto" w:fill="auto"/>
            <w:vAlign w:val="center"/>
            <w:hideMark/>
          </w:tcPr>
          <w:p w14:paraId="22980724" w14:textId="77777777" w:rsidR="00A14421" w:rsidRPr="00B32AA4" w:rsidRDefault="00A14421" w:rsidP="00B32AA4">
            <w:pPr>
              <w:spacing w:after="0" w:line="240" w:lineRule="auto"/>
              <w:jc w:val="both"/>
              <w:rPr>
                <w:rFonts w:eastAsia="Times New Roman"/>
                <w:color w:val="000000"/>
                <w:sz w:val="20"/>
                <w:szCs w:val="20"/>
                <w:lang w:eastAsia="fr-CD"/>
              </w:rPr>
            </w:pPr>
            <w:r w:rsidRPr="00B32AA4">
              <w:rPr>
                <w:rFonts w:eastAsia="Times New Roman"/>
                <w:color w:val="000000"/>
                <w:sz w:val="20"/>
                <w:szCs w:val="20"/>
                <w:lang w:eastAsia="fr-CD"/>
              </w:rPr>
              <w:t> </w:t>
            </w:r>
          </w:p>
        </w:tc>
        <w:tc>
          <w:tcPr>
            <w:tcW w:w="986" w:type="dxa"/>
            <w:tcBorders>
              <w:top w:val="nil"/>
              <w:left w:val="nil"/>
              <w:bottom w:val="single" w:sz="8" w:space="0" w:color="auto"/>
              <w:right w:val="single" w:sz="8" w:space="0" w:color="auto"/>
            </w:tcBorders>
            <w:shd w:val="clear" w:color="auto" w:fill="auto"/>
            <w:vAlign w:val="center"/>
            <w:hideMark/>
          </w:tcPr>
          <w:p w14:paraId="40DE63F9" w14:textId="77777777" w:rsidR="00A14421" w:rsidRPr="00B32AA4" w:rsidRDefault="00A14421" w:rsidP="00B32AA4">
            <w:pPr>
              <w:spacing w:after="0" w:line="240" w:lineRule="auto"/>
              <w:jc w:val="both"/>
              <w:rPr>
                <w:rFonts w:eastAsia="Times New Roman"/>
                <w:color w:val="000000"/>
                <w:sz w:val="20"/>
                <w:szCs w:val="20"/>
                <w:lang w:eastAsia="fr-CD"/>
              </w:rPr>
            </w:pPr>
            <w:r w:rsidRPr="00B32AA4">
              <w:rPr>
                <w:rFonts w:eastAsia="Times New Roman"/>
                <w:color w:val="000000"/>
                <w:sz w:val="20"/>
                <w:szCs w:val="20"/>
                <w:lang w:eastAsia="fr-CD"/>
              </w:rPr>
              <w:t> </w:t>
            </w:r>
          </w:p>
        </w:tc>
        <w:tc>
          <w:tcPr>
            <w:tcW w:w="757" w:type="dxa"/>
            <w:tcBorders>
              <w:top w:val="nil"/>
              <w:left w:val="nil"/>
              <w:bottom w:val="single" w:sz="8" w:space="0" w:color="auto"/>
              <w:right w:val="nil"/>
            </w:tcBorders>
            <w:vAlign w:val="center"/>
          </w:tcPr>
          <w:p w14:paraId="0249725A" w14:textId="396CA77C" w:rsidR="00A14421" w:rsidRPr="00B32AA4" w:rsidRDefault="00A14421" w:rsidP="00B32AA4">
            <w:pPr>
              <w:spacing w:after="0" w:line="240" w:lineRule="auto"/>
              <w:jc w:val="both"/>
              <w:rPr>
                <w:rFonts w:eastAsia="Times New Roman"/>
                <w:color w:val="000000"/>
                <w:sz w:val="20"/>
                <w:szCs w:val="20"/>
                <w:lang w:eastAsia="fr-CD"/>
              </w:rPr>
            </w:pPr>
          </w:p>
        </w:tc>
        <w:tc>
          <w:tcPr>
            <w:tcW w:w="163" w:type="dxa"/>
            <w:tcBorders>
              <w:top w:val="nil"/>
              <w:left w:val="nil"/>
              <w:bottom w:val="single" w:sz="8" w:space="0" w:color="auto"/>
              <w:right w:val="single" w:sz="8" w:space="0" w:color="auto"/>
            </w:tcBorders>
            <w:shd w:val="clear" w:color="auto" w:fill="auto"/>
            <w:vAlign w:val="center"/>
            <w:hideMark/>
          </w:tcPr>
          <w:p w14:paraId="2EAE18FB" w14:textId="7F9421AC" w:rsidR="00A14421" w:rsidRPr="00B32AA4" w:rsidRDefault="00A14421" w:rsidP="00B32AA4">
            <w:pPr>
              <w:spacing w:after="0" w:line="240" w:lineRule="auto"/>
              <w:jc w:val="both"/>
              <w:rPr>
                <w:rFonts w:eastAsia="Times New Roman"/>
                <w:color w:val="000000"/>
                <w:sz w:val="20"/>
                <w:szCs w:val="20"/>
                <w:lang w:eastAsia="fr-CD"/>
              </w:rPr>
            </w:pPr>
          </w:p>
        </w:tc>
        <w:tc>
          <w:tcPr>
            <w:tcW w:w="739" w:type="dxa"/>
            <w:tcBorders>
              <w:top w:val="nil"/>
              <w:left w:val="nil"/>
              <w:bottom w:val="single" w:sz="8" w:space="0" w:color="auto"/>
              <w:right w:val="single" w:sz="8" w:space="0" w:color="auto"/>
            </w:tcBorders>
            <w:shd w:val="clear" w:color="auto" w:fill="auto"/>
            <w:vAlign w:val="center"/>
            <w:hideMark/>
          </w:tcPr>
          <w:p w14:paraId="680120A2" w14:textId="3884B931" w:rsidR="00A14421" w:rsidRPr="00B32AA4" w:rsidRDefault="00A14421" w:rsidP="00B32AA4">
            <w:pPr>
              <w:spacing w:after="0" w:line="240" w:lineRule="auto"/>
              <w:jc w:val="both"/>
              <w:rPr>
                <w:rFonts w:eastAsia="Times New Roman"/>
                <w:color w:val="000000"/>
                <w:sz w:val="20"/>
                <w:szCs w:val="20"/>
                <w:lang w:eastAsia="fr-CD"/>
              </w:rPr>
            </w:pPr>
          </w:p>
        </w:tc>
      </w:tr>
      <w:tr w:rsidR="00A14421" w:rsidRPr="00B32AA4" w14:paraId="006CE1CD" w14:textId="77777777" w:rsidTr="00E25E51">
        <w:trPr>
          <w:trHeight w:val="225"/>
        </w:trPr>
        <w:tc>
          <w:tcPr>
            <w:tcW w:w="5112" w:type="dxa"/>
            <w:tcBorders>
              <w:top w:val="nil"/>
              <w:left w:val="single" w:sz="8" w:space="0" w:color="auto"/>
              <w:bottom w:val="single" w:sz="8" w:space="0" w:color="auto"/>
              <w:right w:val="single" w:sz="8" w:space="0" w:color="auto"/>
            </w:tcBorders>
            <w:shd w:val="clear" w:color="auto" w:fill="auto"/>
            <w:vAlign w:val="center"/>
            <w:hideMark/>
          </w:tcPr>
          <w:p w14:paraId="5D247B93" w14:textId="54FB63FE" w:rsidR="00A14421" w:rsidRPr="00B32AA4" w:rsidRDefault="00A14421" w:rsidP="00B32AA4">
            <w:pPr>
              <w:spacing w:after="0" w:line="240" w:lineRule="auto"/>
              <w:jc w:val="both"/>
              <w:rPr>
                <w:rFonts w:eastAsia="Times New Roman"/>
                <w:color w:val="000000"/>
                <w:sz w:val="20"/>
                <w:szCs w:val="20"/>
                <w:lang w:eastAsia="fr-CD"/>
              </w:rPr>
            </w:pPr>
            <w:r w:rsidRPr="00B32AA4">
              <w:rPr>
                <w:rFonts w:eastAsia="Times New Roman"/>
                <w:color w:val="000000"/>
                <w:sz w:val="20"/>
                <w:szCs w:val="20"/>
                <w:lang w:eastAsia="fr-CD"/>
              </w:rPr>
              <w:t>Voyages locaux consultant</w:t>
            </w:r>
          </w:p>
        </w:tc>
        <w:tc>
          <w:tcPr>
            <w:tcW w:w="850" w:type="dxa"/>
            <w:tcBorders>
              <w:top w:val="nil"/>
              <w:left w:val="nil"/>
              <w:bottom w:val="single" w:sz="8" w:space="0" w:color="auto"/>
              <w:right w:val="single" w:sz="8" w:space="0" w:color="auto"/>
            </w:tcBorders>
            <w:shd w:val="clear" w:color="auto" w:fill="auto"/>
            <w:vAlign w:val="center"/>
            <w:hideMark/>
          </w:tcPr>
          <w:p w14:paraId="5BA5AFC9" w14:textId="77777777" w:rsidR="00A14421" w:rsidRPr="00B32AA4" w:rsidRDefault="00A14421" w:rsidP="00B32AA4">
            <w:pPr>
              <w:spacing w:after="0" w:line="240" w:lineRule="auto"/>
              <w:jc w:val="both"/>
              <w:rPr>
                <w:rFonts w:eastAsia="Times New Roman"/>
                <w:color w:val="000000"/>
                <w:sz w:val="20"/>
                <w:szCs w:val="20"/>
                <w:lang w:eastAsia="fr-CD"/>
              </w:rPr>
            </w:pPr>
            <w:r w:rsidRPr="00B32AA4">
              <w:rPr>
                <w:rFonts w:eastAsia="Times New Roman"/>
                <w:color w:val="000000"/>
                <w:sz w:val="20"/>
                <w:szCs w:val="20"/>
                <w:lang w:eastAsia="fr-CD"/>
              </w:rPr>
              <w:t>FF </w:t>
            </w:r>
          </w:p>
        </w:tc>
        <w:tc>
          <w:tcPr>
            <w:tcW w:w="986" w:type="dxa"/>
            <w:tcBorders>
              <w:top w:val="nil"/>
              <w:left w:val="nil"/>
              <w:bottom w:val="single" w:sz="8" w:space="0" w:color="auto"/>
              <w:right w:val="single" w:sz="8" w:space="0" w:color="auto"/>
            </w:tcBorders>
            <w:shd w:val="clear" w:color="auto" w:fill="auto"/>
            <w:vAlign w:val="center"/>
            <w:hideMark/>
          </w:tcPr>
          <w:p w14:paraId="345EB786" w14:textId="77777777" w:rsidR="00A14421" w:rsidRPr="00B32AA4" w:rsidRDefault="00A14421" w:rsidP="00B32AA4">
            <w:pPr>
              <w:spacing w:after="0" w:line="240" w:lineRule="auto"/>
              <w:jc w:val="both"/>
              <w:rPr>
                <w:rFonts w:eastAsia="Times New Roman"/>
                <w:color w:val="000000"/>
                <w:sz w:val="20"/>
                <w:szCs w:val="20"/>
                <w:lang w:eastAsia="fr-CD"/>
              </w:rPr>
            </w:pPr>
            <w:r w:rsidRPr="00B32AA4">
              <w:rPr>
                <w:rFonts w:eastAsia="Times New Roman"/>
                <w:color w:val="000000"/>
                <w:sz w:val="20"/>
                <w:szCs w:val="20"/>
                <w:lang w:eastAsia="fr-CD"/>
              </w:rPr>
              <w:t>2</w:t>
            </w:r>
          </w:p>
        </w:tc>
        <w:tc>
          <w:tcPr>
            <w:tcW w:w="757" w:type="dxa"/>
            <w:tcBorders>
              <w:top w:val="nil"/>
              <w:left w:val="nil"/>
              <w:bottom w:val="single" w:sz="8" w:space="0" w:color="auto"/>
              <w:right w:val="nil"/>
            </w:tcBorders>
            <w:vAlign w:val="center"/>
          </w:tcPr>
          <w:p w14:paraId="6B688630" w14:textId="6C67DBE5" w:rsidR="00A14421" w:rsidRPr="00B32AA4" w:rsidRDefault="00A14421" w:rsidP="00B32AA4">
            <w:pPr>
              <w:spacing w:after="0" w:line="240" w:lineRule="auto"/>
              <w:jc w:val="both"/>
              <w:rPr>
                <w:rFonts w:eastAsia="Times New Roman"/>
                <w:color w:val="000000"/>
                <w:sz w:val="20"/>
                <w:szCs w:val="20"/>
                <w:lang w:eastAsia="fr-CD"/>
              </w:rPr>
            </w:pPr>
          </w:p>
        </w:tc>
        <w:tc>
          <w:tcPr>
            <w:tcW w:w="163" w:type="dxa"/>
            <w:tcBorders>
              <w:top w:val="nil"/>
              <w:left w:val="nil"/>
              <w:bottom w:val="single" w:sz="8" w:space="0" w:color="auto"/>
              <w:right w:val="single" w:sz="8" w:space="0" w:color="auto"/>
            </w:tcBorders>
            <w:shd w:val="clear" w:color="auto" w:fill="auto"/>
            <w:vAlign w:val="center"/>
            <w:hideMark/>
          </w:tcPr>
          <w:p w14:paraId="30B36254" w14:textId="3F783EF4" w:rsidR="00A14421" w:rsidRPr="00B32AA4" w:rsidRDefault="00A14421" w:rsidP="00B32AA4">
            <w:pPr>
              <w:spacing w:after="0" w:line="240" w:lineRule="auto"/>
              <w:jc w:val="both"/>
              <w:rPr>
                <w:rFonts w:eastAsia="Times New Roman"/>
                <w:color w:val="000000"/>
                <w:sz w:val="20"/>
                <w:szCs w:val="20"/>
                <w:lang w:eastAsia="fr-CD"/>
              </w:rPr>
            </w:pPr>
          </w:p>
        </w:tc>
        <w:tc>
          <w:tcPr>
            <w:tcW w:w="739" w:type="dxa"/>
            <w:tcBorders>
              <w:top w:val="nil"/>
              <w:left w:val="nil"/>
              <w:bottom w:val="single" w:sz="8" w:space="0" w:color="auto"/>
              <w:right w:val="single" w:sz="8" w:space="0" w:color="auto"/>
            </w:tcBorders>
            <w:shd w:val="clear" w:color="auto" w:fill="auto"/>
            <w:vAlign w:val="center"/>
            <w:hideMark/>
          </w:tcPr>
          <w:p w14:paraId="6CCFF167" w14:textId="243D09CA" w:rsidR="00A14421" w:rsidRPr="00B32AA4" w:rsidRDefault="00A14421" w:rsidP="00B32AA4">
            <w:pPr>
              <w:spacing w:after="0" w:line="240" w:lineRule="auto"/>
              <w:jc w:val="both"/>
              <w:rPr>
                <w:rFonts w:eastAsia="Times New Roman"/>
                <w:color w:val="000000"/>
                <w:sz w:val="20"/>
                <w:szCs w:val="20"/>
                <w:lang w:eastAsia="fr-CD"/>
              </w:rPr>
            </w:pPr>
          </w:p>
        </w:tc>
      </w:tr>
      <w:tr w:rsidR="00A14421" w:rsidRPr="00B32AA4" w14:paraId="219C271F" w14:textId="77777777" w:rsidTr="00E25E51">
        <w:trPr>
          <w:trHeight w:val="816"/>
        </w:trPr>
        <w:tc>
          <w:tcPr>
            <w:tcW w:w="5112" w:type="dxa"/>
            <w:tcBorders>
              <w:top w:val="nil"/>
              <w:left w:val="single" w:sz="8" w:space="0" w:color="auto"/>
              <w:bottom w:val="single" w:sz="8" w:space="0" w:color="auto"/>
              <w:right w:val="single" w:sz="8" w:space="0" w:color="auto"/>
            </w:tcBorders>
            <w:shd w:val="clear" w:color="auto" w:fill="auto"/>
            <w:vAlign w:val="center"/>
            <w:hideMark/>
          </w:tcPr>
          <w:p w14:paraId="6C1F1FCE" w14:textId="774FEB20" w:rsidR="00A14421" w:rsidRPr="00B32AA4" w:rsidRDefault="00747A85" w:rsidP="00B32AA4">
            <w:pPr>
              <w:spacing w:after="0" w:line="240" w:lineRule="auto"/>
              <w:jc w:val="both"/>
              <w:rPr>
                <w:rFonts w:eastAsia="Times New Roman"/>
                <w:color w:val="000000"/>
                <w:sz w:val="20"/>
                <w:szCs w:val="20"/>
                <w:lang w:eastAsia="fr-CD"/>
              </w:rPr>
            </w:pPr>
            <w:r w:rsidRPr="00B32AA4">
              <w:rPr>
                <w:rFonts w:eastAsia="Times New Roman"/>
                <w:color w:val="000000"/>
                <w:sz w:val="20"/>
                <w:szCs w:val="20"/>
                <w:lang w:eastAsia="fr-CD"/>
              </w:rPr>
              <w:t>Déplacement</w:t>
            </w:r>
            <w:r w:rsidR="00A14421" w:rsidRPr="00B32AA4">
              <w:rPr>
                <w:rFonts w:eastAsia="Times New Roman"/>
                <w:color w:val="000000"/>
                <w:sz w:val="20"/>
                <w:szCs w:val="20"/>
                <w:lang w:eastAsia="fr-CD"/>
              </w:rPr>
              <w:t xml:space="preserve"> local consultant </w:t>
            </w:r>
            <w:proofErr w:type="spellStart"/>
            <w:r w:rsidR="00A14421" w:rsidRPr="00B32AA4">
              <w:rPr>
                <w:rFonts w:eastAsia="Times New Roman"/>
                <w:color w:val="000000"/>
                <w:sz w:val="20"/>
                <w:szCs w:val="20"/>
                <w:lang w:eastAsia="fr-CD"/>
              </w:rPr>
              <w:t>mbuji-mayi</w:t>
            </w:r>
            <w:proofErr w:type="spellEnd"/>
            <w:r w:rsidR="00A14421" w:rsidRPr="00B32AA4">
              <w:rPr>
                <w:rFonts w:eastAsia="Times New Roman"/>
                <w:color w:val="000000"/>
                <w:sz w:val="20"/>
                <w:szCs w:val="20"/>
                <w:lang w:eastAsia="fr-CD"/>
              </w:rPr>
              <w:t xml:space="preserve"> et terrain</w:t>
            </w:r>
          </w:p>
        </w:tc>
        <w:tc>
          <w:tcPr>
            <w:tcW w:w="850" w:type="dxa"/>
            <w:tcBorders>
              <w:top w:val="nil"/>
              <w:left w:val="nil"/>
              <w:bottom w:val="single" w:sz="8" w:space="0" w:color="auto"/>
              <w:right w:val="single" w:sz="8" w:space="0" w:color="auto"/>
            </w:tcBorders>
            <w:shd w:val="clear" w:color="auto" w:fill="auto"/>
            <w:vAlign w:val="center"/>
            <w:hideMark/>
          </w:tcPr>
          <w:p w14:paraId="011413BB" w14:textId="77777777" w:rsidR="00A14421" w:rsidRPr="00B32AA4" w:rsidRDefault="00A14421" w:rsidP="00B32AA4">
            <w:pPr>
              <w:spacing w:after="0" w:line="240" w:lineRule="auto"/>
              <w:jc w:val="both"/>
              <w:rPr>
                <w:rFonts w:eastAsia="Times New Roman"/>
                <w:color w:val="000000"/>
                <w:sz w:val="20"/>
                <w:szCs w:val="20"/>
                <w:lang w:eastAsia="fr-CD"/>
              </w:rPr>
            </w:pPr>
            <w:r w:rsidRPr="00B32AA4">
              <w:rPr>
                <w:rFonts w:eastAsia="Times New Roman"/>
                <w:color w:val="000000"/>
                <w:sz w:val="20"/>
                <w:szCs w:val="20"/>
                <w:lang w:eastAsia="fr-CD"/>
              </w:rPr>
              <w:t>FF </w:t>
            </w:r>
          </w:p>
        </w:tc>
        <w:tc>
          <w:tcPr>
            <w:tcW w:w="986" w:type="dxa"/>
            <w:tcBorders>
              <w:top w:val="nil"/>
              <w:left w:val="nil"/>
              <w:bottom w:val="single" w:sz="8" w:space="0" w:color="auto"/>
              <w:right w:val="single" w:sz="8" w:space="0" w:color="auto"/>
            </w:tcBorders>
            <w:shd w:val="clear" w:color="auto" w:fill="auto"/>
            <w:vAlign w:val="center"/>
            <w:hideMark/>
          </w:tcPr>
          <w:p w14:paraId="5E6C53B1" w14:textId="77777777" w:rsidR="00A14421" w:rsidRPr="00B32AA4" w:rsidRDefault="00A14421" w:rsidP="00B32AA4">
            <w:pPr>
              <w:spacing w:after="0" w:line="240" w:lineRule="auto"/>
              <w:jc w:val="both"/>
              <w:rPr>
                <w:rFonts w:eastAsia="Times New Roman"/>
                <w:color w:val="000000"/>
                <w:sz w:val="20"/>
                <w:szCs w:val="20"/>
                <w:lang w:eastAsia="fr-CD"/>
              </w:rPr>
            </w:pPr>
            <w:r w:rsidRPr="00B32AA4">
              <w:rPr>
                <w:rFonts w:eastAsia="Times New Roman"/>
                <w:color w:val="000000"/>
                <w:sz w:val="20"/>
                <w:szCs w:val="20"/>
                <w:lang w:eastAsia="fr-CD"/>
              </w:rPr>
              <w:t>28</w:t>
            </w:r>
          </w:p>
        </w:tc>
        <w:tc>
          <w:tcPr>
            <w:tcW w:w="757" w:type="dxa"/>
            <w:tcBorders>
              <w:top w:val="nil"/>
              <w:left w:val="nil"/>
              <w:bottom w:val="single" w:sz="8" w:space="0" w:color="auto"/>
              <w:right w:val="nil"/>
            </w:tcBorders>
            <w:vAlign w:val="center"/>
          </w:tcPr>
          <w:p w14:paraId="69591890" w14:textId="6387A59E" w:rsidR="00A14421" w:rsidRPr="00B32AA4" w:rsidRDefault="00A14421" w:rsidP="00B32AA4">
            <w:pPr>
              <w:spacing w:after="0" w:line="240" w:lineRule="auto"/>
              <w:jc w:val="both"/>
              <w:rPr>
                <w:rFonts w:eastAsia="Times New Roman"/>
                <w:color w:val="000000"/>
                <w:sz w:val="20"/>
                <w:szCs w:val="20"/>
                <w:lang w:eastAsia="fr-CD"/>
              </w:rPr>
            </w:pPr>
          </w:p>
        </w:tc>
        <w:tc>
          <w:tcPr>
            <w:tcW w:w="163" w:type="dxa"/>
            <w:tcBorders>
              <w:top w:val="nil"/>
              <w:left w:val="nil"/>
              <w:bottom w:val="single" w:sz="8" w:space="0" w:color="auto"/>
              <w:right w:val="single" w:sz="8" w:space="0" w:color="auto"/>
            </w:tcBorders>
            <w:shd w:val="clear" w:color="auto" w:fill="auto"/>
            <w:vAlign w:val="center"/>
            <w:hideMark/>
          </w:tcPr>
          <w:p w14:paraId="7CD39DC4" w14:textId="1B084A89" w:rsidR="00A14421" w:rsidRPr="00B32AA4" w:rsidRDefault="00A14421" w:rsidP="00B32AA4">
            <w:pPr>
              <w:spacing w:after="0" w:line="240" w:lineRule="auto"/>
              <w:jc w:val="both"/>
              <w:rPr>
                <w:rFonts w:eastAsia="Times New Roman"/>
                <w:color w:val="000000"/>
                <w:sz w:val="20"/>
                <w:szCs w:val="20"/>
                <w:lang w:eastAsia="fr-CD"/>
              </w:rPr>
            </w:pPr>
          </w:p>
        </w:tc>
        <w:tc>
          <w:tcPr>
            <w:tcW w:w="739" w:type="dxa"/>
            <w:tcBorders>
              <w:top w:val="nil"/>
              <w:left w:val="nil"/>
              <w:bottom w:val="single" w:sz="8" w:space="0" w:color="auto"/>
              <w:right w:val="single" w:sz="8" w:space="0" w:color="auto"/>
            </w:tcBorders>
            <w:shd w:val="clear" w:color="auto" w:fill="auto"/>
            <w:vAlign w:val="center"/>
            <w:hideMark/>
          </w:tcPr>
          <w:p w14:paraId="5D585AB1" w14:textId="134417B0" w:rsidR="00A14421" w:rsidRPr="00B32AA4" w:rsidRDefault="00A14421" w:rsidP="00B32AA4">
            <w:pPr>
              <w:spacing w:after="0" w:line="240" w:lineRule="auto"/>
              <w:jc w:val="both"/>
              <w:rPr>
                <w:rFonts w:eastAsia="Times New Roman"/>
                <w:color w:val="000000"/>
                <w:sz w:val="20"/>
                <w:szCs w:val="20"/>
                <w:lang w:eastAsia="fr-CD"/>
              </w:rPr>
            </w:pPr>
          </w:p>
        </w:tc>
      </w:tr>
      <w:tr w:rsidR="00A14421" w:rsidRPr="00B32AA4" w14:paraId="3B1CC033" w14:textId="77777777" w:rsidTr="00E25E51">
        <w:trPr>
          <w:trHeight w:val="357"/>
        </w:trPr>
        <w:tc>
          <w:tcPr>
            <w:tcW w:w="5112" w:type="dxa"/>
            <w:tcBorders>
              <w:top w:val="nil"/>
              <w:left w:val="single" w:sz="8" w:space="0" w:color="auto"/>
              <w:bottom w:val="single" w:sz="8" w:space="0" w:color="auto"/>
              <w:right w:val="single" w:sz="8" w:space="0" w:color="auto"/>
            </w:tcBorders>
            <w:shd w:val="clear" w:color="auto" w:fill="auto"/>
            <w:vAlign w:val="center"/>
            <w:hideMark/>
          </w:tcPr>
          <w:p w14:paraId="7E959C89" w14:textId="72A40291" w:rsidR="00A14421" w:rsidRPr="00B32AA4" w:rsidRDefault="008B0112" w:rsidP="00B32AA4">
            <w:pPr>
              <w:suppressAutoHyphens/>
              <w:spacing w:after="0" w:line="240" w:lineRule="auto"/>
              <w:jc w:val="both"/>
              <w:rPr>
                <w:rFonts w:eastAsia="Times New Roman"/>
                <w:color w:val="000000"/>
                <w:sz w:val="20"/>
                <w:szCs w:val="20"/>
                <w:lang w:eastAsia="fr-CD"/>
              </w:rPr>
            </w:pPr>
            <w:r w:rsidRPr="00B32AA4">
              <w:rPr>
                <w:rFonts w:cs="Calibri"/>
                <w:color w:val="3B3838" w:themeColor="background2" w:themeShade="40"/>
                <w:sz w:val="22"/>
              </w:rPr>
              <w:t xml:space="preserve">Coûts de secrétariat et gestion administrative, </w:t>
            </w:r>
            <w:r w:rsidR="00A76F2F" w:rsidRPr="00B32AA4">
              <w:rPr>
                <w:rFonts w:cs="Calibri"/>
                <w:color w:val="3B3838" w:themeColor="background2" w:themeShade="40"/>
                <w:sz w:val="22"/>
              </w:rPr>
              <w:t>Multiplication de documents ;</w:t>
            </w:r>
            <w:r w:rsidRPr="00B32AA4">
              <w:rPr>
                <w:rFonts w:cs="Calibri"/>
                <w:color w:val="3B3838" w:themeColor="background2" w:themeShade="40"/>
                <w:sz w:val="22"/>
              </w:rPr>
              <w:t xml:space="preserve"> </w:t>
            </w:r>
            <w:r w:rsidR="00A76F2F" w:rsidRPr="00B32AA4">
              <w:rPr>
                <w:rFonts w:cs="Calibri"/>
                <w:color w:val="3B3838" w:themeColor="background2" w:themeShade="40"/>
                <w:sz w:val="22"/>
              </w:rPr>
              <w:t>Frais de Communication ;</w:t>
            </w:r>
            <w:r w:rsidRPr="00B32AA4">
              <w:rPr>
                <w:rFonts w:cs="Calibri"/>
                <w:color w:val="3B3838" w:themeColor="background2" w:themeShade="40"/>
                <w:sz w:val="22"/>
              </w:rPr>
              <w:t xml:space="preserve"> </w:t>
            </w:r>
            <w:r w:rsidR="00A76F2F" w:rsidRPr="00B32AA4">
              <w:rPr>
                <w:rFonts w:cs="Calibri"/>
                <w:color w:val="3B3838" w:themeColor="background2" w:themeShade="40"/>
                <w:sz w:val="22"/>
              </w:rPr>
              <w:t>Organisation des entretiens</w:t>
            </w:r>
          </w:p>
        </w:tc>
        <w:tc>
          <w:tcPr>
            <w:tcW w:w="850" w:type="dxa"/>
            <w:tcBorders>
              <w:top w:val="nil"/>
              <w:left w:val="nil"/>
              <w:bottom w:val="single" w:sz="8" w:space="0" w:color="auto"/>
              <w:right w:val="single" w:sz="8" w:space="0" w:color="auto"/>
            </w:tcBorders>
            <w:shd w:val="clear" w:color="auto" w:fill="auto"/>
            <w:vAlign w:val="center"/>
            <w:hideMark/>
          </w:tcPr>
          <w:p w14:paraId="4CA33086" w14:textId="6281C1BC" w:rsidR="00A14421" w:rsidRPr="00B32AA4" w:rsidRDefault="00FD38BF" w:rsidP="00B32AA4">
            <w:pPr>
              <w:spacing w:after="0" w:line="240" w:lineRule="auto"/>
              <w:jc w:val="both"/>
              <w:rPr>
                <w:rFonts w:eastAsia="Times New Roman"/>
                <w:color w:val="000000"/>
                <w:sz w:val="20"/>
                <w:szCs w:val="20"/>
                <w:lang w:eastAsia="fr-CD"/>
              </w:rPr>
            </w:pPr>
            <w:r w:rsidRPr="00B32AA4">
              <w:rPr>
                <w:rFonts w:eastAsia="Times New Roman"/>
                <w:color w:val="000000"/>
                <w:sz w:val="20"/>
                <w:szCs w:val="20"/>
                <w:lang w:eastAsia="fr-CD"/>
              </w:rPr>
              <w:t>FF</w:t>
            </w:r>
          </w:p>
        </w:tc>
        <w:tc>
          <w:tcPr>
            <w:tcW w:w="986" w:type="dxa"/>
            <w:tcBorders>
              <w:top w:val="nil"/>
              <w:left w:val="nil"/>
              <w:bottom w:val="single" w:sz="8" w:space="0" w:color="auto"/>
              <w:right w:val="single" w:sz="8" w:space="0" w:color="auto"/>
            </w:tcBorders>
            <w:shd w:val="clear" w:color="auto" w:fill="auto"/>
            <w:vAlign w:val="center"/>
            <w:hideMark/>
          </w:tcPr>
          <w:p w14:paraId="527A0947" w14:textId="77777777" w:rsidR="00A14421" w:rsidRPr="00B32AA4" w:rsidRDefault="00A14421" w:rsidP="00B32AA4">
            <w:pPr>
              <w:spacing w:after="0" w:line="240" w:lineRule="auto"/>
              <w:jc w:val="both"/>
              <w:rPr>
                <w:rFonts w:eastAsia="Times New Roman"/>
                <w:color w:val="000000"/>
                <w:sz w:val="20"/>
                <w:szCs w:val="20"/>
                <w:lang w:eastAsia="fr-CD"/>
              </w:rPr>
            </w:pPr>
            <w:r w:rsidRPr="00B32AA4">
              <w:rPr>
                <w:rFonts w:eastAsia="Times New Roman"/>
                <w:color w:val="000000"/>
                <w:sz w:val="20"/>
                <w:szCs w:val="20"/>
                <w:lang w:eastAsia="fr-CD"/>
              </w:rPr>
              <w:t>1</w:t>
            </w:r>
          </w:p>
        </w:tc>
        <w:tc>
          <w:tcPr>
            <w:tcW w:w="757" w:type="dxa"/>
            <w:tcBorders>
              <w:top w:val="nil"/>
              <w:left w:val="nil"/>
              <w:bottom w:val="single" w:sz="8" w:space="0" w:color="auto"/>
              <w:right w:val="nil"/>
            </w:tcBorders>
            <w:vAlign w:val="center"/>
          </w:tcPr>
          <w:p w14:paraId="7D0F643C" w14:textId="7EC43DB1" w:rsidR="00A14421" w:rsidRPr="00B32AA4" w:rsidRDefault="00A14421" w:rsidP="00B32AA4">
            <w:pPr>
              <w:spacing w:after="0" w:line="240" w:lineRule="auto"/>
              <w:jc w:val="both"/>
              <w:rPr>
                <w:rFonts w:eastAsia="Times New Roman"/>
                <w:color w:val="000000"/>
                <w:sz w:val="20"/>
                <w:szCs w:val="20"/>
                <w:lang w:eastAsia="fr-CD"/>
              </w:rPr>
            </w:pPr>
          </w:p>
        </w:tc>
        <w:tc>
          <w:tcPr>
            <w:tcW w:w="163" w:type="dxa"/>
            <w:tcBorders>
              <w:top w:val="nil"/>
              <w:left w:val="nil"/>
              <w:bottom w:val="single" w:sz="8" w:space="0" w:color="auto"/>
              <w:right w:val="single" w:sz="8" w:space="0" w:color="auto"/>
            </w:tcBorders>
            <w:shd w:val="clear" w:color="auto" w:fill="auto"/>
            <w:vAlign w:val="center"/>
            <w:hideMark/>
          </w:tcPr>
          <w:p w14:paraId="2EC2C807" w14:textId="387F84F1" w:rsidR="00A14421" w:rsidRPr="00B32AA4" w:rsidRDefault="00A14421" w:rsidP="00B32AA4">
            <w:pPr>
              <w:spacing w:after="0" w:line="240" w:lineRule="auto"/>
              <w:jc w:val="both"/>
              <w:rPr>
                <w:rFonts w:eastAsia="Times New Roman"/>
                <w:color w:val="000000"/>
                <w:sz w:val="20"/>
                <w:szCs w:val="20"/>
                <w:lang w:eastAsia="fr-CD"/>
              </w:rPr>
            </w:pPr>
          </w:p>
        </w:tc>
        <w:tc>
          <w:tcPr>
            <w:tcW w:w="739" w:type="dxa"/>
            <w:tcBorders>
              <w:top w:val="nil"/>
              <w:left w:val="nil"/>
              <w:bottom w:val="single" w:sz="8" w:space="0" w:color="auto"/>
              <w:right w:val="single" w:sz="8" w:space="0" w:color="auto"/>
            </w:tcBorders>
            <w:shd w:val="clear" w:color="auto" w:fill="auto"/>
            <w:vAlign w:val="center"/>
            <w:hideMark/>
          </w:tcPr>
          <w:p w14:paraId="01808937" w14:textId="77777777" w:rsidR="00A14421" w:rsidRPr="00B32AA4" w:rsidRDefault="00A14421" w:rsidP="00B32AA4">
            <w:pPr>
              <w:spacing w:after="0" w:line="240" w:lineRule="auto"/>
              <w:jc w:val="both"/>
              <w:rPr>
                <w:rFonts w:eastAsia="Times New Roman"/>
                <w:color w:val="000000"/>
                <w:sz w:val="20"/>
                <w:szCs w:val="20"/>
                <w:lang w:eastAsia="fr-CD"/>
              </w:rPr>
            </w:pPr>
            <w:r w:rsidRPr="00B32AA4">
              <w:rPr>
                <w:rFonts w:eastAsia="Times New Roman"/>
                <w:color w:val="000000"/>
                <w:sz w:val="20"/>
                <w:szCs w:val="20"/>
                <w:lang w:eastAsia="fr-CD"/>
              </w:rPr>
              <w:t> </w:t>
            </w:r>
          </w:p>
        </w:tc>
      </w:tr>
      <w:tr w:rsidR="008F42E4" w:rsidRPr="00B32AA4" w14:paraId="46B9E079" w14:textId="77777777" w:rsidTr="00E25E51">
        <w:trPr>
          <w:trHeight w:val="492"/>
        </w:trPr>
        <w:tc>
          <w:tcPr>
            <w:tcW w:w="5112" w:type="dxa"/>
            <w:tcBorders>
              <w:top w:val="nil"/>
              <w:left w:val="single" w:sz="8" w:space="0" w:color="auto"/>
              <w:bottom w:val="single" w:sz="8" w:space="0" w:color="auto"/>
              <w:right w:val="single" w:sz="8" w:space="0" w:color="auto"/>
            </w:tcBorders>
            <w:shd w:val="clear" w:color="auto" w:fill="D9F2D0"/>
            <w:vAlign w:val="center"/>
            <w:hideMark/>
          </w:tcPr>
          <w:p w14:paraId="5906275D" w14:textId="77777777" w:rsidR="00A14421" w:rsidRPr="00B32AA4" w:rsidRDefault="00A14421" w:rsidP="00B32AA4">
            <w:pPr>
              <w:spacing w:after="0" w:line="240" w:lineRule="auto"/>
              <w:jc w:val="both"/>
              <w:rPr>
                <w:rFonts w:eastAsia="Times New Roman"/>
                <w:color w:val="000000"/>
                <w:sz w:val="20"/>
                <w:szCs w:val="20"/>
                <w:lang w:eastAsia="fr-CD"/>
              </w:rPr>
            </w:pPr>
            <w:r w:rsidRPr="00B32AA4">
              <w:rPr>
                <w:rFonts w:eastAsia="Times New Roman"/>
                <w:color w:val="000000"/>
                <w:sz w:val="20"/>
                <w:szCs w:val="20"/>
                <w:lang w:eastAsia="fr-CD"/>
              </w:rPr>
              <w:t>TOTAL Coûts directs en €</w:t>
            </w:r>
          </w:p>
        </w:tc>
        <w:tc>
          <w:tcPr>
            <w:tcW w:w="850" w:type="dxa"/>
            <w:tcBorders>
              <w:top w:val="nil"/>
              <w:left w:val="nil"/>
              <w:bottom w:val="single" w:sz="8" w:space="0" w:color="auto"/>
              <w:right w:val="single" w:sz="8" w:space="0" w:color="auto"/>
            </w:tcBorders>
            <w:shd w:val="clear" w:color="auto" w:fill="D9F2D0"/>
            <w:vAlign w:val="center"/>
            <w:hideMark/>
          </w:tcPr>
          <w:p w14:paraId="5C2100FC" w14:textId="77777777" w:rsidR="00A14421" w:rsidRPr="00B32AA4" w:rsidRDefault="00A14421" w:rsidP="00B32AA4">
            <w:pPr>
              <w:spacing w:after="0" w:line="240" w:lineRule="auto"/>
              <w:jc w:val="both"/>
              <w:rPr>
                <w:rFonts w:eastAsia="Times New Roman"/>
                <w:color w:val="000000"/>
                <w:sz w:val="20"/>
                <w:szCs w:val="20"/>
                <w:lang w:eastAsia="fr-CD"/>
              </w:rPr>
            </w:pPr>
            <w:r w:rsidRPr="00B32AA4">
              <w:rPr>
                <w:rFonts w:eastAsia="Times New Roman"/>
                <w:color w:val="000000"/>
                <w:sz w:val="20"/>
                <w:szCs w:val="20"/>
                <w:lang w:eastAsia="fr-CD"/>
              </w:rPr>
              <w:t> </w:t>
            </w:r>
          </w:p>
        </w:tc>
        <w:tc>
          <w:tcPr>
            <w:tcW w:w="986" w:type="dxa"/>
            <w:tcBorders>
              <w:top w:val="nil"/>
              <w:left w:val="nil"/>
              <w:bottom w:val="single" w:sz="8" w:space="0" w:color="auto"/>
              <w:right w:val="single" w:sz="8" w:space="0" w:color="auto"/>
            </w:tcBorders>
            <w:shd w:val="clear" w:color="auto" w:fill="D9F2D0"/>
            <w:vAlign w:val="center"/>
            <w:hideMark/>
          </w:tcPr>
          <w:p w14:paraId="3710FE76" w14:textId="77777777" w:rsidR="00A14421" w:rsidRPr="00B32AA4" w:rsidRDefault="00A14421" w:rsidP="00B32AA4">
            <w:pPr>
              <w:spacing w:after="0" w:line="240" w:lineRule="auto"/>
              <w:jc w:val="both"/>
              <w:rPr>
                <w:rFonts w:eastAsia="Times New Roman"/>
                <w:color w:val="000000"/>
                <w:sz w:val="20"/>
                <w:szCs w:val="20"/>
                <w:lang w:eastAsia="fr-CD"/>
              </w:rPr>
            </w:pPr>
            <w:r w:rsidRPr="00B32AA4">
              <w:rPr>
                <w:rFonts w:eastAsia="Times New Roman"/>
                <w:color w:val="000000"/>
                <w:sz w:val="20"/>
                <w:szCs w:val="20"/>
                <w:lang w:eastAsia="fr-CD"/>
              </w:rPr>
              <w:t xml:space="preserve"> </w:t>
            </w:r>
          </w:p>
        </w:tc>
        <w:tc>
          <w:tcPr>
            <w:tcW w:w="757" w:type="dxa"/>
            <w:tcBorders>
              <w:top w:val="nil"/>
              <w:left w:val="nil"/>
              <w:bottom w:val="single" w:sz="8" w:space="0" w:color="auto"/>
              <w:right w:val="nil"/>
            </w:tcBorders>
            <w:shd w:val="clear" w:color="auto" w:fill="D9F2D0"/>
          </w:tcPr>
          <w:p w14:paraId="60627344" w14:textId="77777777" w:rsidR="00A14421" w:rsidRPr="00B32AA4" w:rsidRDefault="00A14421" w:rsidP="00B32AA4">
            <w:pPr>
              <w:spacing w:after="0" w:line="240" w:lineRule="auto"/>
              <w:jc w:val="both"/>
              <w:rPr>
                <w:rFonts w:eastAsia="Times New Roman"/>
                <w:b/>
                <w:bCs/>
                <w:color w:val="000000"/>
                <w:sz w:val="20"/>
                <w:szCs w:val="20"/>
                <w:lang w:eastAsia="fr-CD"/>
              </w:rPr>
            </w:pPr>
          </w:p>
        </w:tc>
        <w:tc>
          <w:tcPr>
            <w:tcW w:w="163" w:type="dxa"/>
            <w:tcBorders>
              <w:top w:val="nil"/>
              <w:left w:val="nil"/>
              <w:bottom w:val="single" w:sz="8" w:space="0" w:color="auto"/>
              <w:right w:val="single" w:sz="8" w:space="0" w:color="auto"/>
            </w:tcBorders>
            <w:shd w:val="clear" w:color="auto" w:fill="D9F2D0"/>
            <w:vAlign w:val="center"/>
            <w:hideMark/>
          </w:tcPr>
          <w:p w14:paraId="21FEB455" w14:textId="2E8777D2" w:rsidR="00A14421" w:rsidRPr="00B32AA4" w:rsidRDefault="00A14421" w:rsidP="00B32AA4">
            <w:pPr>
              <w:spacing w:after="0" w:line="240" w:lineRule="auto"/>
              <w:jc w:val="both"/>
              <w:rPr>
                <w:rFonts w:eastAsia="Times New Roman"/>
                <w:b/>
                <w:bCs/>
                <w:color w:val="000000"/>
                <w:sz w:val="20"/>
                <w:szCs w:val="20"/>
                <w:lang w:eastAsia="fr-CD"/>
              </w:rPr>
            </w:pPr>
          </w:p>
        </w:tc>
        <w:tc>
          <w:tcPr>
            <w:tcW w:w="739" w:type="dxa"/>
            <w:tcBorders>
              <w:top w:val="nil"/>
              <w:left w:val="nil"/>
              <w:bottom w:val="single" w:sz="8" w:space="0" w:color="auto"/>
              <w:right w:val="single" w:sz="8" w:space="0" w:color="auto"/>
            </w:tcBorders>
            <w:shd w:val="clear" w:color="auto" w:fill="D9F2D0"/>
            <w:vAlign w:val="center"/>
            <w:hideMark/>
          </w:tcPr>
          <w:p w14:paraId="4358F4F3" w14:textId="77777777" w:rsidR="00A14421" w:rsidRPr="00B32AA4" w:rsidRDefault="00A14421" w:rsidP="00B32AA4">
            <w:pPr>
              <w:spacing w:after="0" w:line="240" w:lineRule="auto"/>
              <w:jc w:val="both"/>
              <w:rPr>
                <w:rFonts w:eastAsia="Times New Roman"/>
                <w:color w:val="000000"/>
                <w:sz w:val="20"/>
                <w:szCs w:val="20"/>
                <w:lang w:eastAsia="fr-CD"/>
              </w:rPr>
            </w:pPr>
            <w:r w:rsidRPr="00B32AA4">
              <w:rPr>
                <w:rFonts w:eastAsia="Times New Roman"/>
                <w:color w:val="000000"/>
                <w:sz w:val="20"/>
                <w:szCs w:val="20"/>
                <w:lang w:eastAsia="fr-CD"/>
              </w:rPr>
              <w:t> </w:t>
            </w:r>
          </w:p>
        </w:tc>
      </w:tr>
    </w:tbl>
    <w:p w14:paraId="258F7A08" w14:textId="77777777" w:rsidR="008D0396" w:rsidRPr="00B32AA4" w:rsidRDefault="008D0396" w:rsidP="00B32AA4">
      <w:pPr>
        <w:jc w:val="both"/>
      </w:pPr>
    </w:p>
    <w:p w14:paraId="453807B8" w14:textId="0033B1E9" w:rsidR="005F2003" w:rsidRPr="00B32AA4" w:rsidRDefault="005F2003" w:rsidP="00B32AA4">
      <w:pPr>
        <w:pStyle w:val="Corpsdetexte"/>
        <w:spacing w:before="60" w:after="60"/>
        <w:rPr>
          <w:rFonts w:ascii="Georgia" w:eastAsia="Calibri" w:hAnsi="Georgia" w:cs="Times New Roman"/>
          <w:color w:val="585756"/>
          <w:szCs w:val="22"/>
        </w:rPr>
      </w:pPr>
      <w:r w:rsidRPr="00B32AA4">
        <w:rPr>
          <w:rFonts w:ascii="Georgia" w:eastAsia="Calibri" w:hAnsi="Georgia" w:cs="Times New Roman"/>
          <w:color w:val="585756"/>
          <w:szCs w:val="22"/>
        </w:rPr>
        <w:t>Certifié pour vrai et conforme,</w:t>
      </w:r>
    </w:p>
    <w:p w14:paraId="118D0866" w14:textId="77777777" w:rsidR="005F2003" w:rsidRPr="00B32AA4" w:rsidRDefault="005F2003" w:rsidP="00B32AA4">
      <w:pPr>
        <w:pStyle w:val="Corpsdetexte"/>
        <w:spacing w:before="60" w:after="60"/>
        <w:rPr>
          <w:rFonts w:ascii="Georgia" w:eastAsia="Calibri" w:hAnsi="Georgia" w:cs="Times New Roman"/>
          <w:color w:val="585756"/>
          <w:szCs w:val="22"/>
        </w:rPr>
      </w:pPr>
    </w:p>
    <w:p w14:paraId="6A87E068" w14:textId="77777777" w:rsidR="005F2003" w:rsidRPr="00B32AA4" w:rsidRDefault="005F2003" w:rsidP="00B32AA4">
      <w:pPr>
        <w:pStyle w:val="Corpsdetexte"/>
        <w:spacing w:before="60" w:after="60"/>
        <w:rPr>
          <w:rFonts w:ascii="Georgia" w:eastAsia="Calibri" w:hAnsi="Georgia" w:cs="Times New Roman"/>
          <w:color w:val="585756"/>
          <w:szCs w:val="22"/>
        </w:rPr>
      </w:pPr>
      <w:r w:rsidRPr="00B32AA4">
        <w:rPr>
          <w:rFonts w:ascii="Georgia" w:eastAsia="Calibri" w:hAnsi="Georgia" w:cs="Times New Roman"/>
          <w:color w:val="585756"/>
          <w:szCs w:val="22"/>
        </w:rPr>
        <w:t>Fait à …………………… le ………………</w:t>
      </w:r>
    </w:p>
    <w:p w14:paraId="145ABD7A" w14:textId="3DB878AD" w:rsidR="00E25E51" w:rsidRDefault="00E25E51" w:rsidP="00B32AA4">
      <w:pPr>
        <w:tabs>
          <w:tab w:val="left" w:pos="3516"/>
        </w:tabs>
        <w:jc w:val="both"/>
        <w:rPr>
          <w:rFonts w:eastAsia="Times New Roman"/>
          <w:color w:val="000000"/>
          <w:sz w:val="20"/>
          <w:szCs w:val="20"/>
          <w:lang w:eastAsia="fr-CD"/>
        </w:rPr>
      </w:pPr>
      <w:r>
        <w:rPr>
          <w:rFonts w:eastAsia="Times New Roman"/>
          <w:color w:val="000000"/>
          <w:sz w:val="20"/>
          <w:szCs w:val="20"/>
          <w:lang w:eastAsia="fr-CD"/>
        </w:rPr>
        <w:t>Nom et Signature du soumissionnaire</w:t>
      </w:r>
    </w:p>
    <w:p w14:paraId="43910A6F" w14:textId="77777777" w:rsidR="00E25E51" w:rsidRDefault="00E25E51" w:rsidP="00B32AA4">
      <w:pPr>
        <w:tabs>
          <w:tab w:val="left" w:pos="3516"/>
        </w:tabs>
        <w:jc w:val="both"/>
        <w:rPr>
          <w:rFonts w:eastAsia="Times New Roman"/>
          <w:color w:val="000000"/>
          <w:sz w:val="20"/>
          <w:szCs w:val="20"/>
          <w:lang w:eastAsia="fr-CD"/>
        </w:rPr>
      </w:pPr>
    </w:p>
    <w:p w14:paraId="18AB667C" w14:textId="0B59F00C" w:rsidR="00C33ADF" w:rsidRPr="00B32AA4" w:rsidRDefault="00C33ADF" w:rsidP="00B32AA4">
      <w:pPr>
        <w:tabs>
          <w:tab w:val="left" w:pos="3516"/>
        </w:tabs>
        <w:jc w:val="both"/>
        <w:rPr>
          <w:rFonts w:eastAsia="Times New Roman"/>
          <w:color w:val="000000"/>
          <w:sz w:val="20"/>
          <w:szCs w:val="20"/>
          <w:lang w:eastAsia="fr-CD"/>
        </w:rPr>
      </w:pPr>
      <w:r w:rsidRPr="00B32AA4">
        <w:rPr>
          <w:rFonts w:eastAsia="Times New Roman"/>
          <w:color w:val="000000"/>
          <w:sz w:val="20"/>
          <w:szCs w:val="20"/>
          <w:lang w:eastAsia="fr-CD"/>
        </w:rPr>
        <w:t>NB : Modalité de paiement</w:t>
      </w:r>
    </w:p>
    <w:p w14:paraId="02876B22" w14:textId="77777777" w:rsidR="00C33ADF" w:rsidRPr="00B32AA4" w:rsidRDefault="00C33ADF" w:rsidP="00B32AA4">
      <w:pPr>
        <w:spacing w:after="0" w:line="240" w:lineRule="auto"/>
        <w:jc w:val="both"/>
        <w:rPr>
          <w:rFonts w:eastAsia="Times New Roman"/>
          <w:color w:val="000000"/>
          <w:sz w:val="20"/>
          <w:szCs w:val="20"/>
          <w:lang w:eastAsia="fr-CD"/>
        </w:rPr>
      </w:pPr>
      <w:r w:rsidRPr="00B32AA4">
        <w:rPr>
          <w:rFonts w:eastAsia="Times New Roman"/>
          <w:color w:val="000000"/>
          <w:sz w:val="20"/>
          <w:szCs w:val="20"/>
          <w:lang w:eastAsia="fr-CD"/>
        </w:rPr>
        <w:t xml:space="preserve">Le paiement est réalisé sur présentation / validation des livrables, selon les jalons suivants : </w:t>
      </w:r>
    </w:p>
    <w:p w14:paraId="4372ACE1" w14:textId="77777777" w:rsidR="00830BC8" w:rsidRPr="00B32AA4" w:rsidRDefault="00830BC8" w:rsidP="00C92D67">
      <w:pPr>
        <w:pStyle w:val="Paragraphedeliste"/>
        <w:numPr>
          <w:ilvl w:val="0"/>
          <w:numId w:val="19"/>
        </w:numPr>
        <w:spacing w:after="0" w:line="240" w:lineRule="auto"/>
        <w:jc w:val="both"/>
        <w:rPr>
          <w:rFonts w:eastAsia="Times New Roman"/>
          <w:color w:val="000000"/>
          <w:sz w:val="20"/>
          <w:szCs w:val="20"/>
          <w:lang w:eastAsia="fr-CD"/>
        </w:rPr>
      </w:pPr>
      <w:r w:rsidRPr="00B32AA4">
        <w:rPr>
          <w:rFonts w:eastAsia="Times New Roman"/>
          <w:color w:val="000000"/>
          <w:sz w:val="20"/>
          <w:szCs w:val="20"/>
          <w:lang w:eastAsia="fr-CD"/>
        </w:rPr>
        <w:t xml:space="preserve">Après </w:t>
      </w:r>
      <w:r w:rsidR="00C33ADF" w:rsidRPr="00B32AA4">
        <w:rPr>
          <w:rFonts w:eastAsia="Times New Roman"/>
          <w:color w:val="000000"/>
          <w:sz w:val="20"/>
          <w:szCs w:val="20"/>
          <w:lang w:eastAsia="fr-CD"/>
        </w:rPr>
        <w:t xml:space="preserve">Validation de l’approche méthodologique à l’issue de la phase préparatoire : </w:t>
      </w:r>
    </w:p>
    <w:p w14:paraId="2025A0CA" w14:textId="528093D7" w:rsidR="00C33ADF" w:rsidRPr="00B32AA4" w:rsidRDefault="00C33ADF" w:rsidP="00B32AA4">
      <w:pPr>
        <w:pStyle w:val="Paragraphedeliste"/>
        <w:spacing w:after="0" w:line="240" w:lineRule="auto"/>
        <w:jc w:val="both"/>
        <w:rPr>
          <w:rFonts w:eastAsia="Times New Roman"/>
          <w:color w:val="000000"/>
          <w:sz w:val="20"/>
          <w:szCs w:val="20"/>
          <w:lang w:eastAsia="fr-CD"/>
        </w:rPr>
      </w:pPr>
      <w:r w:rsidRPr="00B32AA4">
        <w:rPr>
          <w:rFonts w:eastAsia="Times New Roman"/>
          <w:color w:val="000000"/>
          <w:sz w:val="20"/>
          <w:szCs w:val="20"/>
          <w:lang w:eastAsia="fr-CD"/>
        </w:rPr>
        <w:t>30% du montant des Honoraires + per diem de l’expertise</w:t>
      </w:r>
      <w:r w:rsidR="00830BC8" w:rsidRPr="00B32AA4">
        <w:rPr>
          <w:rFonts w:eastAsia="Times New Roman"/>
          <w:color w:val="000000"/>
          <w:sz w:val="20"/>
          <w:szCs w:val="20"/>
          <w:lang w:eastAsia="fr-CD"/>
        </w:rPr>
        <w:t xml:space="preserve"> </w:t>
      </w:r>
      <w:r w:rsidRPr="00B32AA4">
        <w:rPr>
          <w:rFonts w:eastAsia="Times New Roman"/>
          <w:color w:val="000000"/>
          <w:sz w:val="20"/>
          <w:szCs w:val="20"/>
          <w:lang w:eastAsia="fr-CD"/>
        </w:rPr>
        <w:t>;</w:t>
      </w:r>
    </w:p>
    <w:p w14:paraId="7F054FBC" w14:textId="77777777" w:rsidR="00B32AA4" w:rsidRPr="00B32AA4" w:rsidRDefault="00B32AA4" w:rsidP="00B32AA4">
      <w:pPr>
        <w:pStyle w:val="Paragraphedeliste"/>
        <w:spacing w:after="0" w:line="240" w:lineRule="auto"/>
        <w:jc w:val="both"/>
        <w:rPr>
          <w:rFonts w:eastAsia="Times New Roman"/>
          <w:color w:val="000000"/>
          <w:sz w:val="20"/>
          <w:szCs w:val="20"/>
          <w:lang w:eastAsia="fr-CD"/>
        </w:rPr>
      </w:pPr>
    </w:p>
    <w:p w14:paraId="564E74C2" w14:textId="4D007748" w:rsidR="00830BC8" w:rsidRPr="00B32AA4" w:rsidRDefault="00830BC8" w:rsidP="00C92D67">
      <w:pPr>
        <w:pStyle w:val="Paragraphedeliste"/>
        <w:numPr>
          <w:ilvl w:val="0"/>
          <w:numId w:val="19"/>
        </w:numPr>
        <w:spacing w:after="0" w:line="240" w:lineRule="auto"/>
        <w:jc w:val="both"/>
        <w:rPr>
          <w:rFonts w:eastAsia="Times New Roman"/>
          <w:color w:val="000000"/>
          <w:sz w:val="20"/>
          <w:szCs w:val="20"/>
          <w:lang w:eastAsia="fr-CD"/>
        </w:rPr>
      </w:pPr>
      <w:r w:rsidRPr="00B32AA4">
        <w:rPr>
          <w:rFonts w:eastAsia="Times New Roman"/>
          <w:color w:val="000000"/>
          <w:sz w:val="20"/>
          <w:szCs w:val="20"/>
          <w:lang w:eastAsia="fr-CD"/>
        </w:rPr>
        <w:t>Une fois arrivés sur le terrain pour la réalisation de la mission :</w:t>
      </w:r>
    </w:p>
    <w:p w14:paraId="58E1826E" w14:textId="2CB872EF" w:rsidR="00830BC8" w:rsidRPr="00B32AA4" w:rsidRDefault="006A63AE" w:rsidP="00C92D67">
      <w:pPr>
        <w:pStyle w:val="Paragraphedeliste"/>
        <w:numPr>
          <w:ilvl w:val="0"/>
          <w:numId w:val="15"/>
        </w:numPr>
        <w:spacing w:after="0" w:line="240" w:lineRule="auto"/>
        <w:jc w:val="both"/>
        <w:rPr>
          <w:rFonts w:eastAsia="Times New Roman"/>
          <w:color w:val="000000"/>
          <w:sz w:val="20"/>
          <w:szCs w:val="20"/>
          <w:lang w:eastAsia="fr-CD"/>
        </w:rPr>
      </w:pPr>
      <w:r>
        <w:rPr>
          <w:rFonts w:eastAsia="Times New Roman"/>
          <w:color w:val="000000"/>
          <w:sz w:val="20"/>
          <w:szCs w:val="20"/>
          <w:lang w:eastAsia="fr-CD"/>
        </w:rPr>
        <w:t>100 % d</w:t>
      </w:r>
      <w:r w:rsidR="00830BC8" w:rsidRPr="00B32AA4">
        <w:rPr>
          <w:rFonts w:eastAsia="Times New Roman"/>
          <w:color w:val="000000"/>
          <w:sz w:val="20"/>
          <w:szCs w:val="20"/>
          <w:lang w:eastAsia="fr-CD"/>
        </w:rPr>
        <w:t xml:space="preserve">es frais de Voyages locaux consultant (billet d’avion, Go </w:t>
      </w:r>
      <w:proofErr w:type="spellStart"/>
      <w:r w:rsidR="00830BC8" w:rsidRPr="00B32AA4">
        <w:rPr>
          <w:rFonts w:eastAsia="Times New Roman"/>
          <w:color w:val="000000"/>
          <w:sz w:val="20"/>
          <w:szCs w:val="20"/>
          <w:lang w:eastAsia="fr-CD"/>
        </w:rPr>
        <w:t>Pass</w:t>
      </w:r>
      <w:proofErr w:type="spellEnd"/>
      <w:r w:rsidR="00830BC8" w:rsidRPr="00B32AA4">
        <w:rPr>
          <w:rFonts w:eastAsia="Times New Roman"/>
          <w:color w:val="000000"/>
          <w:sz w:val="20"/>
          <w:szCs w:val="20"/>
          <w:lang w:eastAsia="fr-CD"/>
        </w:rPr>
        <w:t xml:space="preserve">, frais aéroportuaire, etc…) seront remboursés au cout réel sur présentation des pièces justification </w:t>
      </w:r>
    </w:p>
    <w:p w14:paraId="174BD12D" w14:textId="2BDFE3E4" w:rsidR="00830BC8" w:rsidRPr="00B32AA4" w:rsidRDefault="006A63AE" w:rsidP="00C92D67">
      <w:pPr>
        <w:pStyle w:val="Paragraphedeliste"/>
        <w:numPr>
          <w:ilvl w:val="0"/>
          <w:numId w:val="15"/>
        </w:numPr>
        <w:spacing w:after="0" w:line="240" w:lineRule="auto"/>
        <w:jc w:val="both"/>
        <w:rPr>
          <w:rFonts w:eastAsia="Times New Roman"/>
          <w:color w:val="000000"/>
          <w:sz w:val="20"/>
          <w:szCs w:val="20"/>
          <w:lang w:eastAsia="fr-CD"/>
        </w:rPr>
      </w:pPr>
      <w:r>
        <w:rPr>
          <w:rFonts w:eastAsia="Times New Roman"/>
          <w:color w:val="000000"/>
          <w:sz w:val="20"/>
          <w:szCs w:val="20"/>
          <w:lang w:eastAsia="fr-CD"/>
        </w:rPr>
        <w:t>100% frais de d</w:t>
      </w:r>
      <w:r w:rsidR="00830BC8" w:rsidRPr="00B32AA4">
        <w:rPr>
          <w:rFonts w:eastAsia="Times New Roman"/>
          <w:color w:val="000000"/>
          <w:sz w:val="20"/>
          <w:szCs w:val="20"/>
          <w:lang w:eastAsia="fr-CD"/>
        </w:rPr>
        <w:t xml:space="preserve">éplacement sur site (Mbuji-Mayi) </w:t>
      </w:r>
    </w:p>
    <w:p w14:paraId="14CDC175" w14:textId="4DC387EB" w:rsidR="00830BC8" w:rsidRPr="00B32AA4" w:rsidRDefault="006A63AE" w:rsidP="00C92D67">
      <w:pPr>
        <w:pStyle w:val="Paragraphedeliste"/>
        <w:numPr>
          <w:ilvl w:val="0"/>
          <w:numId w:val="15"/>
        </w:numPr>
        <w:spacing w:after="0" w:line="240" w:lineRule="auto"/>
        <w:jc w:val="both"/>
        <w:rPr>
          <w:rFonts w:eastAsia="Times New Roman"/>
          <w:color w:val="000000"/>
          <w:sz w:val="20"/>
          <w:szCs w:val="20"/>
          <w:lang w:eastAsia="fr-CD"/>
        </w:rPr>
      </w:pPr>
      <w:r>
        <w:rPr>
          <w:rFonts w:eastAsia="Times New Roman"/>
          <w:color w:val="000000"/>
          <w:sz w:val="20"/>
          <w:szCs w:val="20"/>
          <w:lang w:eastAsia="fr-CD"/>
        </w:rPr>
        <w:t>100% de frais de d</w:t>
      </w:r>
      <w:r w:rsidR="00830BC8" w:rsidRPr="00B32AA4">
        <w:rPr>
          <w:rFonts w:eastAsia="Times New Roman"/>
          <w:color w:val="000000"/>
          <w:sz w:val="20"/>
          <w:szCs w:val="20"/>
          <w:lang w:eastAsia="fr-CD"/>
        </w:rPr>
        <w:t xml:space="preserve">éplacement local consultant </w:t>
      </w:r>
      <w:r w:rsidRPr="00B32AA4">
        <w:rPr>
          <w:rFonts w:eastAsia="Times New Roman"/>
          <w:color w:val="000000"/>
          <w:sz w:val="20"/>
          <w:szCs w:val="20"/>
          <w:lang w:eastAsia="fr-CD"/>
        </w:rPr>
        <w:t>Mbuji-Mayi</w:t>
      </w:r>
      <w:r w:rsidR="00830BC8" w:rsidRPr="00B32AA4">
        <w:rPr>
          <w:rFonts w:eastAsia="Times New Roman"/>
          <w:color w:val="000000"/>
          <w:sz w:val="20"/>
          <w:szCs w:val="20"/>
          <w:lang w:eastAsia="fr-CD"/>
        </w:rPr>
        <w:t xml:space="preserve"> et terrain </w:t>
      </w:r>
      <w:r>
        <w:rPr>
          <w:rFonts w:eastAsia="Times New Roman"/>
          <w:color w:val="000000"/>
          <w:sz w:val="20"/>
          <w:szCs w:val="20"/>
          <w:lang w:eastAsia="fr-CD"/>
        </w:rPr>
        <w:t>1</w:t>
      </w:r>
    </w:p>
    <w:p w14:paraId="150DF1F7" w14:textId="77777777" w:rsidR="00B32AA4" w:rsidRPr="00B32AA4" w:rsidRDefault="00B32AA4" w:rsidP="00B32AA4">
      <w:pPr>
        <w:pStyle w:val="Paragraphedeliste"/>
        <w:spacing w:after="0" w:line="240" w:lineRule="auto"/>
        <w:jc w:val="both"/>
        <w:rPr>
          <w:rFonts w:eastAsia="Times New Roman"/>
          <w:color w:val="000000"/>
          <w:sz w:val="20"/>
          <w:szCs w:val="20"/>
          <w:lang w:eastAsia="fr-CD"/>
        </w:rPr>
      </w:pPr>
    </w:p>
    <w:p w14:paraId="4C1DFBCE" w14:textId="77777777" w:rsidR="00B32AA4" w:rsidRPr="00B32AA4" w:rsidRDefault="00830BC8" w:rsidP="00C92D67">
      <w:pPr>
        <w:pStyle w:val="Paragraphedeliste"/>
        <w:numPr>
          <w:ilvl w:val="0"/>
          <w:numId w:val="19"/>
        </w:numPr>
        <w:spacing w:after="0" w:line="240" w:lineRule="auto"/>
        <w:jc w:val="both"/>
        <w:rPr>
          <w:rFonts w:eastAsia="Times New Roman"/>
          <w:color w:val="000000"/>
          <w:sz w:val="20"/>
          <w:szCs w:val="20"/>
          <w:lang w:eastAsia="fr-CD"/>
        </w:rPr>
      </w:pPr>
      <w:r w:rsidRPr="00B32AA4">
        <w:rPr>
          <w:rFonts w:eastAsia="Times New Roman"/>
          <w:color w:val="000000"/>
          <w:sz w:val="20"/>
          <w:szCs w:val="20"/>
          <w:lang w:eastAsia="fr-CD"/>
        </w:rPr>
        <w:t xml:space="preserve">Après </w:t>
      </w:r>
      <w:r w:rsidR="00C33ADF" w:rsidRPr="00B32AA4">
        <w:rPr>
          <w:rFonts w:eastAsia="Times New Roman"/>
          <w:color w:val="000000"/>
          <w:sz w:val="20"/>
          <w:szCs w:val="20"/>
          <w:lang w:eastAsia="fr-CD"/>
        </w:rPr>
        <w:t xml:space="preserve">Présentation et validation du rapport final de l’étude (+ ses annexes) : </w:t>
      </w:r>
    </w:p>
    <w:p w14:paraId="476C8359" w14:textId="70BD3532" w:rsidR="00B32AA4" w:rsidRPr="00B32AA4" w:rsidRDefault="00C33ADF" w:rsidP="00C92D67">
      <w:pPr>
        <w:pStyle w:val="Paragraphedeliste"/>
        <w:numPr>
          <w:ilvl w:val="0"/>
          <w:numId w:val="15"/>
        </w:numPr>
        <w:spacing w:after="0" w:line="240" w:lineRule="auto"/>
        <w:jc w:val="both"/>
        <w:rPr>
          <w:rFonts w:eastAsia="Times New Roman"/>
          <w:color w:val="000000"/>
          <w:sz w:val="20"/>
          <w:szCs w:val="20"/>
          <w:lang w:eastAsia="fr-CD"/>
        </w:rPr>
      </w:pPr>
      <w:r w:rsidRPr="00B32AA4">
        <w:rPr>
          <w:rFonts w:eastAsia="Times New Roman"/>
          <w:color w:val="000000"/>
          <w:sz w:val="20"/>
          <w:szCs w:val="20"/>
          <w:lang w:eastAsia="fr-CD"/>
        </w:rPr>
        <w:t>70%</w:t>
      </w:r>
      <w:r w:rsidR="00830BC8" w:rsidRPr="00B32AA4">
        <w:rPr>
          <w:rFonts w:eastAsia="Times New Roman"/>
          <w:color w:val="000000"/>
          <w:sz w:val="20"/>
          <w:szCs w:val="20"/>
          <w:lang w:eastAsia="fr-CD"/>
        </w:rPr>
        <w:t xml:space="preserve"> des Honoraires + per diem de l’expertise </w:t>
      </w:r>
      <w:r w:rsidR="006A63AE">
        <w:rPr>
          <w:rFonts w:eastAsia="Times New Roman"/>
          <w:color w:val="000000"/>
          <w:sz w:val="20"/>
          <w:szCs w:val="20"/>
          <w:lang w:eastAsia="fr-CD"/>
        </w:rPr>
        <w:t>(solde)</w:t>
      </w:r>
    </w:p>
    <w:p w14:paraId="5E962A05" w14:textId="62B9834E" w:rsidR="00C33ADF" w:rsidRPr="00B32AA4" w:rsidRDefault="006A63AE" w:rsidP="00C92D67">
      <w:pPr>
        <w:pStyle w:val="Paragraphedeliste"/>
        <w:numPr>
          <w:ilvl w:val="0"/>
          <w:numId w:val="15"/>
        </w:numPr>
        <w:spacing w:after="0" w:line="240" w:lineRule="auto"/>
        <w:jc w:val="both"/>
        <w:rPr>
          <w:rFonts w:eastAsia="Times New Roman"/>
          <w:color w:val="000000"/>
          <w:sz w:val="20"/>
          <w:szCs w:val="20"/>
          <w:lang w:eastAsia="fr-CD"/>
        </w:rPr>
      </w:pPr>
      <w:r>
        <w:rPr>
          <w:rFonts w:eastAsia="Times New Roman"/>
          <w:color w:val="000000"/>
          <w:sz w:val="20"/>
          <w:szCs w:val="20"/>
          <w:lang w:eastAsia="fr-CD"/>
        </w:rPr>
        <w:t xml:space="preserve">100% </w:t>
      </w:r>
      <w:r w:rsidR="00542D60">
        <w:rPr>
          <w:rFonts w:eastAsia="Times New Roman"/>
          <w:color w:val="000000"/>
          <w:sz w:val="20"/>
          <w:szCs w:val="20"/>
          <w:lang w:eastAsia="fr-CD"/>
        </w:rPr>
        <w:t>d</w:t>
      </w:r>
      <w:r w:rsidR="00830BC8" w:rsidRPr="00B32AA4">
        <w:rPr>
          <w:rFonts w:eastAsia="Times New Roman"/>
          <w:color w:val="000000"/>
          <w:sz w:val="20"/>
          <w:szCs w:val="20"/>
          <w:lang w:eastAsia="fr-CD"/>
        </w:rPr>
        <w:t xml:space="preserve">es Honoraires + </w:t>
      </w:r>
      <w:proofErr w:type="spellStart"/>
      <w:r w:rsidR="00830BC8" w:rsidRPr="00B32AA4">
        <w:rPr>
          <w:rFonts w:eastAsia="Times New Roman"/>
          <w:color w:val="000000"/>
          <w:sz w:val="20"/>
          <w:szCs w:val="20"/>
          <w:lang w:eastAsia="fr-CD"/>
        </w:rPr>
        <w:t>perdiems</w:t>
      </w:r>
      <w:proofErr w:type="spellEnd"/>
      <w:r w:rsidR="00830BC8" w:rsidRPr="00B32AA4">
        <w:rPr>
          <w:rFonts w:eastAsia="Times New Roman"/>
          <w:color w:val="000000"/>
          <w:sz w:val="20"/>
          <w:szCs w:val="20"/>
          <w:lang w:eastAsia="fr-CD"/>
        </w:rPr>
        <w:t xml:space="preserve"> de 4 enquêteurs</w:t>
      </w:r>
      <w:r w:rsidR="00C33ADF" w:rsidRPr="00B32AA4">
        <w:rPr>
          <w:rFonts w:eastAsia="Times New Roman"/>
          <w:color w:val="000000"/>
          <w:sz w:val="20"/>
          <w:szCs w:val="20"/>
          <w:lang w:eastAsia="fr-CD"/>
        </w:rPr>
        <w:t>.</w:t>
      </w:r>
    </w:p>
    <w:p w14:paraId="2E939262" w14:textId="77777777" w:rsidR="00B32AA4" w:rsidRPr="00B32AA4" w:rsidRDefault="00B32AA4" w:rsidP="00C92D67">
      <w:pPr>
        <w:pStyle w:val="Paragraphedeliste"/>
        <w:numPr>
          <w:ilvl w:val="0"/>
          <w:numId w:val="15"/>
        </w:numPr>
        <w:spacing w:after="0" w:line="240" w:lineRule="auto"/>
        <w:jc w:val="both"/>
        <w:rPr>
          <w:rFonts w:cs="Calibri"/>
          <w:color w:val="3B3838" w:themeColor="background2" w:themeShade="40"/>
          <w:sz w:val="22"/>
        </w:rPr>
      </w:pPr>
      <w:r w:rsidRPr="00B32AA4">
        <w:rPr>
          <w:rFonts w:cs="Calibri"/>
          <w:color w:val="3B3838" w:themeColor="background2" w:themeShade="40"/>
          <w:sz w:val="22"/>
        </w:rPr>
        <w:t>Coûts de secrétariat et gestion administrative, Multiplication de documents ; Frais de Communication ; Organisation des entretiens</w:t>
      </w:r>
    </w:p>
    <w:p w14:paraId="7F824C79" w14:textId="09D0E952" w:rsidR="005F2003" w:rsidRPr="00B32AA4" w:rsidRDefault="005F2003" w:rsidP="00C92D67">
      <w:pPr>
        <w:pStyle w:val="Paragraphedeliste"/>
        <w:numPr>
          <w:ilvl w:val="0"/>
          <w:numId w:val="15"/>
        </w:numPr>
        <w:spacing w:after="0" w:line="240" w:lineRule="auto"/>
        <w:jc w:val="both"/>
        <w:rPr>
          <w:rFonts w:cs="Calibri"/>
          <w:color w:val="3B3838" w:themeColor="background2" w:themeShade="40"/>
          <w:sz w:val="22"/>
        </w:rPr>
      </w:pPr>
      <w:r w:rsidRPr="00B32AA4">
        <w:br w:type="page"/>
      </w:r>
    </w:p>
    <w:p w14:paraId="44BCAEA6" w14:textId="50342BF3" w:rsidR="005F2003" w:rsidRPr="00B32AA4" w:rsidRDefault="005F2003" w:rsidP="00B32AA4">
      <w:pPr>
        <w:pStyle w:val="Titre2"/>
        <w:jc w:val="both"/>
        <w:rPr>
          <w:rFonts w:ascii="Georgia" w:hAnsi="Georgia"/>
        </w:rPr>
      </w:pPr>
      <w:bookmarkStart w:id="50" w:name="_Toc364253089"/>
      <w:bookmarkStart w:id="51" w:name="_Toc190249788"/>
      <w:bookmarkStart w:id="52" w:name="_Hlk58837440"/>
      <w:r w:rsidRPr="00B32AA4">
        <w:rPr>
          <w:rFonts w:ascii="Georgia" w:hAnsi="Georgia"/>
        </w:rPr>
        <w:lastRenderedPageBreak/>
        <w:t xml:space="preserve">Déclaration </w:t>
      </w:r>
      <w:r w:rsidR="00122533" w:rsidRPr="00B32AA4">
        <w:rPr>
          <w:rFonts w:ascii="Georgia" w:hAnsi="Georgia"/>
        </w:rPr>
        <w:t xml:space="preserve">sur l’honneur </w:t>
      </w:r>
      <w:bookmarkEnd w:id="50"/>
      <w:r w:rsidR="00AB5BF9" w:rsidRPr="00B32AA4">
        <w:rPr>
          <w:rFonts w:ascii="Georgia" w:hAnsi="Georgia"/>
        </w:rPr>
        <w:t>–</w:t>
      </w:r>
      <w:r w:rsidR="00870598" w:rsidRPr="00B32AA4">
        <w:rPr>
          <w:rFonts w:ascii="Georgia" w:hAnsi="Georgia"/>
        </w:rPr>
        <w:t xml:space="preserve"> motifs</w:t>
      </w:r>
      <w:r w:rsidR="00AB5BF9" w:rsidRPr="00B32AA4">
        <w:rPr>
          <w:rFonts w:ascii="Georgia" w:hAnsi="Georgia"/>
        </w:rPr>
        <w:t xml:space="preserve"> </w:t>
      </w:r>
      <w:r w:rsidR="00870598" w:rsidRPr="00B32AA4">
        <w:rPr>
          <w:rFonts w:ascii="Georgia" w:hAnsi="Georgia"/>
        </w:rPr>
        <w:t>d’exclusion</w:t>
      </w:r>
      <w:bookmarkEnd w:id="51"/>
      <w:r w:rsidR="005E1E87" w:rsidRPr="00B32AA4">
        <w:rPr>
          <w:rFonts w:ascii="Georgia" w:hAnsi="Georgia"/>
        </w:rPr>
        <w:t xml:space="preserve"> </w:t>
      </w:r>
    </w:p>
    <w:p w14:paraId="04F8C1AD" w14:textId="3D076BA1" w:rsidR="00167A19" w:rsidRPr="00B32AA4" w:rsidRDefault="00167A19" w:rsidP="00B32AA4">
      <w:pPr>
        <w:pStyle w:val="paragraph"/>
        <w:spacing w:before="0" w:beforeAutospacing="0" w:after="0" w:afterAutospacing="0"/>
        <w:jc w:val="both"/>
        <w:textAlignment w:val="baseline"/>
        <w:rPr>
          <w:rStyle w:val="eop"/>
          <w:rFonts w:ascii="Georgia" w:hAnsi="Georgia" w:cs="Segoe UI"/>
          <w:sz w:val="20"/>
          <w:szCs w:val="20"/>
          <w:lang w:val="fr-FR"/>
        </w:rPr>
      </w:pPr>
      <w:r w:rsidRPr="00B32AA4">
        <w:rPr>
          <w:rStyle w:val="normaltextrun"/>
          <w:rFonts w:ascii="Georgia" w:hAnsi="Georgia" w:cs="Segoe UI"/>
          <w:color w:val="585756"/>
          <w:sz w:val="20"/>
          <w:szCs w:val="20"/>
          <w:lang w:val="fr-FR"/>
        </w:rPr>
        <w:t xml:space="preserve">Par la présente, je/nous, agissant en ma/notre qualité de représentant(s) légal/ légaux </w:t>
      </w:r>
      <w:r w:rsidR="008E03F0" w:rsidRPr="00B32AA4">
        <w:rPr>
          <w:rStyle w:val="normaltextrun"/>
          <w:rFonts w:ascii="Georgia" w:hAnsi="Georgia" w:cs="Segoe UI"/>
          <w:color w:val="585756"/>
          <w:sz w:val="20"/>
          <w:szCs w:val="20"/>
          <w:lang w:val="fr-FR"/>
        </w:rPr>
        <w:t>du soumissionnaire</w:t>
      </w:r>
      <w:r w:rsidR="00EA2541" w:rsidRPr="00B32AA4">
        <w:rPr>
          <w:rStyle w:val="normaltextrun"/>
          <w:rFonts w:ascii="Georgia" w:hAnsi="Georgia" w:cs="Segoe UI"/>
          <w:color w:val="585756"/>
          <w:sz w:val="20"/>
          <w:szCs w:val="20"/>
          <w:lang w:val="fr-FR"/>
        </w:rPr>
        <w:t xml:space="preserve"> </w:t>
      </w:r>
      <w:r w:rsidRPr="00B32AA4">
        <w:rPr>
          <w:rStyle w:val="normaltextrun"/>
          <w:rFonts w:ascii="Georgia" w:hAnsi="Georgia" w:cs="Segoe UI"/>
          <w:color w:val="585756"/>
          <w:sz w:val="20"/>
          <w:szCs w:val="20"/>
          <w:lang w:val="fr-FR"/>
        </w:rPr>
        <w:t>précité,</w:t>
      </w:r>
      <w:r w:rsidR="00B937BA" w:rsidRPr="00B32AA4">
        <w:rPr>
          <w:rStyle w:val="normaltextrun"/>
          <w:rFonts w:ascii="Georgia" w:hAnsi="Georgia" w:cs="Segoe UI"/>
          <w:color w:val="585756"/>
          <w:sz w:val="20"/>
          <w:szCs w:val="20"/>
          <w:lang w:val="fr-FR"/>
        </w:rPr>
        <w:t xml:space="preserve"> </w:t>
      </w:r>
      <w:r w:rsidRPr="00B32AA4">
        <w:rPr>
          <w:rStyle w:val="normaltextrun"/>
          <w:rFonts w:ascii="Georgia" w:hAnsi="Georgia" w:cs="Segoe UI"/>
          <w:color w:val="585756"/>
          <w:sz w:val="20"/>
          <w:szCs w:val="20"/>
          <w:lang w:val="fr-FR"/>
        </w:rPr>
        <w:t>déclare/</w:t>
      </w:r>
      <w:proofErr w:type="spellStart"/>
      <w:r w:rsidRPr="00B32AA4">
        <w:rPr>
          <w:rStyle w:val="spellingerror"/>
          <w:rFonts w:ascii="Georgia" w:hAnsi="Georgia" w:cs="Segoe UI"/>
          <w:color w:val="585756"/>
          <w:sz w:val="20"/>
          <w:szCs w:val="20"/>
          <w:lang w:val="fr-FR"/>
        </w:rPr>
        <w:t>rons</w:t>
      </w:r>
      <w:proofErr w:type="spellEnd"/>
      <w:r w:rsidR="00B937BA" w:rsidRPr="00B32AA4">
        <w:rPr>
          <w:rStyle w:val="spellingerror"/>
          <w:rFonts w:ascii="Georgia" w:hAnsi="Georgia" w:cs="Segoe UI"/>
          <w:color w:val="585756"/>
          <w:sz w:val="20"/>
          <w:szCs w:val="20"/>
          <w:lang w:val="fr-FR"/>
        </w:rPr>
        <w:t xml:space="preserve"> </w:t>
      </w:r>
      <w:r w:rsidRPr="00B32AA4">
        <w:rPr>
          <w:rStyle w:val="normaltextrun"/>
          <w:rFonts w:ascii="Georgia" w:hAnsi="Georgia" w:cs="Segoe UI"/>
          <w:color w:val="585756"/>
          <w:sz w:val="20"/>
          <w:szCs w:val="20"/>
          <w:lang w:val="fr-FR"/>
        </w:rPr>
        <w:t xml:space="preserve">que </w:t>
      </w:r>
      <w:r w:rsidR="008E03F0" w:rsidRPr="00B32AA4">
        <w:rPr>
          <w:rStyle w:val="normaltextrun"/>
          <w:rFonts w:ascii="Georgia" w:hAnsi="Georgia" w:cs="Segoe UI"/>
          <w:color w:val="585756"/>
          <w:sz w:val="20"/>
          <w:szCs w:val="20"/>
          <w:lang w:val="fr-FR"/>
        </w:rPr>
        <w:t>le soumissionnaire</w:t>
      </w:r>
      <w:r w:rsidR="00CA41D1" w:rsidRPr="00B32AA4">
        <w:rPr>
          <w:rStyle w:val="normaltextrun"/>
          <w:rFonts w:ascii="Georgia" w:hAnsi="Georgia" w:cs="Segoe UI"/>
          <w:color w:val="585756"/>
          <w:sz w:val="20"/>
          <w:szCs w:val="20"/>
          <w:lang w:val="fr-FR"/>
        </w:rPr>
        <w:t xml:space="preserve"> ne </w:t>
      </w:r>
      <w:r w:rsidRPr="00B32AA4">
        <w:rPr>
          <w:rStyle w:val="normaltextrun"/>
          <w:rFonts w:ascii="Georgia" w:hAnsi="Georgia" w:cs="Segoe UI"/>
          <w:color w:val="585756"/>
          <w:sz w:val="20"/>
          <w:szCs w:val="20"/>
          <w:lang w:val="fr-FR"/>
        </w:rPr>
        <w:t>se trouve pas</w:t>
      </w:r>
      <w:r w:rsidR="00CA41D1" w:rsidRPr="00B32AA4">
        <w:rPr>
          <w:rStyle w:val="normaltextrun"/>
          <w:rFonts w:ascii="Georgia" w:hAnsi="Georgia" w:cs="Segoe UI"/>
          <w:color w:val="585756"/>
          <w:sz w:val="20"/>
          <w:szCs w:val="20"/>
          <w:lang w:val="fr-FR"/>
        </w:rPr>
        <w:t xml:space="preserve"> </w:t>
      </w:r>
      <w:r w:rsidRPr="00B32AA4">
        <w:rPr>
          <w:rStyle w:val="normaltextrun"/>
          <w:rFonts w:ascii="Georgia" w:hAnsi="Georgia" w:cs="Segoe UI"/>
          <w:color w:val="585756"/>
          <w:sz w:val="20"/>
          <w:szCs w:val="20"/>
          <w:lang w:val="fr-FR"/>
        </w:rPr>
        <w:t>dans un des cas d’exclusion suivants</w:t>
      </w:r>
      <w:r w:rsidRPr="00B32AA4">
        <w:rPr>
          <w:rStyle w:val="normaltextrun"/>
          <w:color w:val="585756"/>
          <w:sz w:val="20"/>
          <w:szCs w:val="20"/>
          <w:lang w:val="fr-FR"/>
        </w:rPr>
        <w:t> </w:t>
      </w:r>
      <w:r w:rsidRPr="00B32AA4">
        <w:rPr>
          <w:rStyle w:val="normaltextrun"/>
          <w:rFonts w:ascii="Georgia" w:hAnsi="Georgia" w:cs="Segoe UI"/>
          <w:color w:val="585756"/>
          <w:sz w:val="20"/>
          <w:szCs w:val="20"/>
          <w:lang w:val="fr-FR"/>
        </w:rPr>
        <w:t>:</w:t>
      </w:r>
    </w:p>
    <w:p w14:paraId="3EEF33D6" w14:textId="77777777" w:rsidR="00C23EEE" w:rsidRPr="00B32AA4" w:rsidRDefault="00C23EEE" w:rsidP="00B32AA4">
      <w:pPr>
        <w:pStyle w:val="paragraph"/>
        <w:spacing w:before="0" w:beforeAutospacing="0" w:after="0" w:afterAutospacing="0"/>
        <w:jc w:val="both"/>
        <w:textAlignment w:val="baseline"/>
        <w:rPr>
          <w:rFonts w:ascii="Georgia" w:hAnsi="Georgia" w:cs="Segoe UI"/>
          <w:color w:val="262626" w:themeColor="text1" w:themeTint="D9"/>
          <w:sz w:val="20"/>
          <w:szCs w:val="20"/>
          <w:lang w:val="fr-FR"/>
        </w:rPr>
      </w:pPr>
    </w:p>
    <w:p w14:paraId="430F4F68" w14:textId="0E2013B1" w:rsidR="00167A19" w:rsidRPr="00B32AA4" w:rsidRDefault="008E03F0" w:rsidP="00C92D67">
      <w:pPr>
        <w:pStyle w:val="paragraph"/>
        <w:numPr>
          <w:ilvl w:val="0"/>
          <w:numId w:val="12"/>
        </w:numPr>
        <w:spacing w:before="0" w:beforeAutospacing="0" w:after="0" w:afterAutospacing="0"/>
        <w:jc w:val="both"/>
        <w:textAlignment w:val="baseline"/>
        <w:rPr>
          <w:rStyle w:val="normaltextrun"/>
          <w:rFonts w:ascii="Georgia" w:hAnsi="Georgia"/>
          <w:color w:val="585756"/>
          <w:sz w:val="20"/>
          <w:szCs w:val="20"/>
          <w:lang w:val="fr-FR"/>
        </w:rPr>
      </w:pPr>
      <w:r w:rsidRPr="00B32AA4">
        <w:rPr>
          <w:rStyle w:val="normaltextrun"/>
          <w:rFonts w:ascii="Georgia" w:hAnsi="Georgia" w:cs="Segoe UI"/>
          <w:color w:val="585756"/>
          <w:sz w:val="20"/>
          <w:szCs w:val="20"/>
          <w:lang w:val="fr-FR"/>
        </w:rPr>
        <w:t>Le soumissionnaire</w:t>
      </w:r>
      <w:r w:rsidR="00167A19" w:rsidRPr="00B32AA4">
        <w:rPr>
          <w:rStyle w:val="normaltextrun"/>
          <w:rFonts w:ascii="Georgia" w:hAnsi="Georgia" w:cs="Segoe UI"/>
          <w:color w:val="585756"/>
          <w:sz w:val="20"/>
          <w:szCs w:val="20"/>
          <w:lang w:val="fr-FR"/>
        </w:rPr>
        <w:t xml:space="preserve"> </w:t>
      </w:r>
      <w:r w:rsidR="00E31A93" w:rsidRPr="00B32AA4">
        <w:rPr>
          <w:rStyle w:val="normaltextrun"/>
          <w:rFonts w:ascii="Georgia" w:hAnsi="Georgia" w:cs="Segoe UI"/>
          <w:color w:val="585756"/>
          <w:sz w:val="20"/>
          <w:szCs w:val="20"/>
          <w:lang w:val="fr-FR"/>
        </w:rPr>
        <w:t xml:space="preserve">ni un de ses dirigeants </w:t>
      </w:r>
      <w:r w:rsidR="00167A19" w:rsidRPr="00B32AA4">
        <w:rPr>
          <w:rStyle w:val="normaltextrun"/>
          <w:rFonts w:ascii="Georgia" w:hAnsi="Georgia" w:cs="Segoe UI"/>
          <w:color w:val="585756"/>
          <w:sz w:val="20"/>
          <w:szCs w:val="20"/>
          <w:lang w:val="fr-FR"/>
        </w:rPr>
        <w:t>a fait l’objet d’une condamnation prononcée par une</w:t>
      </w:r>
      <w:r w:rsidR="00D77107" w:rsidRPr="00B32AA4">
        <w:rPr>
          <w:rStyle w:val="normaltextrun"/>
          <w:rFonts w:ascii="Georgia" w:hAnsi="Georgia" w:cs="Segoe UI"/>
          <w:color w:val="585756"/>
          <w:sz w:val="20"/>
          <w:szCs w:val="20"/>
          <w:lang w:val="fr-FR"/>
        </w:rPr>
        <w:t xml:space="preserve"> </w:t>
      </w:r>
      <w:r w:rsidR="00167A19" w:rsidRPr="00B32AA4">
        <w:rPr>
          <w:rStyle w:val="normaltextrun"/>
          <w:rFonts w:ascii="Georgia" w:hAnsi="Georgia" w:cs="Segoe UI"/>
          <w:color w:val="585756"/>
          <w:sz w:val="20"/>
          <w:szCs w:val="20"/>
          <w:lang w:val="fr-FR"/>
        </w:rPr>
        <w:t>décision judiciaire ayant force de chose jugée</w:t>
      </w:r>
      <w:r w:rsidR="00D77107" w:rsidRPr="00B32AA4">
        <w:rPr>
          <w:rStyle w:val="normaltextrun"/>
          <w:rFonts w:ascii="Georgia" w:hAnsi="Georgia" w:cs="Segoe UI"/>
          <w:color w:val="585756"/>
          <w:sz w:val="20"/>
          <w:szCs w:val="20"/>
          <w:lang w:val="fr-FR"/>
        </w:rPr>
        <w:t xml:space="preserve"> </w:t>
      </w:r>
      <w:r w:rsidR="00167A19" w:rsidRPr="00B32AA4">
        <w:rPr>
          <w:rStyle w:val="normaltextrun"/>
          <w:rFonts w:ascii="Georgia" w:hAnsi="Georgia" w:cs="Segoe UI"/>
          <w:color w:val="585756"/>
          <w:sz w:val="20"/>
          <w:szCs w:val="20"/>
          <w:lang w:val="fr-FR"/>
        </w:rPr>
        <w:t xml:space="preserve">pour l’une des infractions </w:t>
      </w:r>
      <w:proofErr w:type="gramStart"/>
      <w:r w:rsidR="00167A19" w:rsidRPr="00B32AA4">
        <w:rPr>
          <w:rStyle w:val="normaltextrun"/>
          <w:rFonts w:ascii="Georgia" w:hAnsi="Georgia" w:cs="Segoe UI"/>
          <w:color w:val="585756"/>
          <w:sz w:val="20"/>
          <w:szCs w:val="20"/>
          <w:lang w:val="fr-FR"/>
        </w:rPr>
        <w:t>suivantes:</w:t>
      </w:r>
      <w:proofErr w:type="gramEnd"/>
    </w:p>
    <w:p w14:paraId="3D662ADD" w14:textId="2ABD8CE8" w:rsidR="00167A19" w:rsidRPr="00B32AA4" w:rsidRDefault="00167A19" w:rsidP="00B32AA4">
      <w:pPr>
        <w:pStyle w:val="paragraph"/>
        <w:spacing w:before="0" w:beforeAutospacing="0" w:after="0" w:afterAutospacing="0"/>
        <w:ind w:left="708" w:firstLine="708"/>
        <w:jc w:val="both"/>
        <w:textAlignment w:val="baseline"/>
        <w:rPr>
          <w:rStyle w:val="normaltextrun"/>
          <w:rFonts w:ascii="Georgia" w:hAnsi="Georgia"/>
          <w:color w:val="585756"/>
          <w:sz w:val="20"/>
          <w:szCs w:val="20"/>
          <w:lang w:val="fr-FR"/>
        </w:rPr>
      </w:pPr>
      <w:r w:rsidRPr="00B32AA4">
        <w:rPr>
          <w:rStyle w:val="normaltextrun"/>
          <w:rFonts w:ascii="Georgia" w:hAnsi="Georgia" w:cs="Segoe UI"/>
          <w:color w:val="585756"/>
          <w:sz w:val="20"/>
          <w:szCs w:val="20"/>
          <w:lang w:val="fr-FR"/>
        </w:rPr>
        <w:t>1°</w:t>
      </w:r>
      <w:r w:rsidR="003A079B" w:rsidRPr="00B32AA4">
        <w:rPr>
          <w:rStyle w:val="normaltextrun"/>
          <w:rFonts w:ascii="Georgia" w:hAnsi="Georgia" w:cs="Segoe UI"/>
          <w:color w:val="585756"/>
          <w:sz w:val="20"/>
          <w:szCs w:val="20"/>
          <w:lang w:val="fr-FR"/>
        </w:rPr>
        <w:t xml:space="preserve"> </w:t>
      </w:r>
      <w:r w:rsidRPr="00B32AA4">
        <w:rPr>
          <w:rStyle w:val="normaltextrun"/>
          <w:rFonts w:ascii="Georgia" w:hAnsi="Georgia" w:cs="Segoe UI"/>
          <w:color w:val="585756"/>
          <w:sz w:val="20"/>
          <w:szCs w:val="20"/>
          <w:lang w:val="fr-FR"/>
        </w:rPr>
        <w:t>participation à une organisation </w:t>
      </w:r>
      <w:proofErr w:type="gramStart"/>
      <w:r w:rsidRPr="00B32AA4">
        <w:rPr>
          <w:rStyle w:val="normaltextrun"/>
          <w:rFonts w:ascii="Georgia" w:hAnsi="Georgia"/>
          <w:color w:val="585756"/>
          <w:sz w:val="20"/>
          <w:szCs w:val="20"/>
          <w:lang w:val="fr-FR"/>
        </w:rPr>
        <w:t>criminelle;</w:t>
      </w:r>
      <w:proofErr w:type="gramEnd"/>
    </w:p>
    <w:p w14:paraId="13873136" w14:textId="7BF3179E" w:rsidR="00167A19" w:rsidRPr="00B32AA4" w:rsidRDefault="00167A19" w:rsidP="00B32AA4">
      <w:pPr>
        <w:pStyle w:val="paragraph"/>
        <w:spacing w:before="0" w:beforeAutospacing="0" w:after="0" w:afterAutospacing="0"/>
        <w:ind w:left="708" w:firstLine="708"/>
        <w:jc w:val="both"/>
        <w:textAlignment w:val="baseline"/>
        <w:rPr>
          <w:rStyle w:val="normaltextrun"/>
          <w:rFonts w:ascii="Georgia" w:hAnsi="Georgia"/>
          <w:color w:val="585756"/>
          <w:sz w:val="20"/>
          <w:szCs w:val="20"/>
          <w:lang w:val="fr-FR"/>
        </w:rPr>
      </w:pPr>
      <w:r w:rsidRPr="00B32AA4">
        <w:rPr>
          <w:rStyle w:val="normaltextrun"/>
          <w:rFonts w:ascii="Georgia" w:hAnsi="Georgia" w:cs="Segoe UI"/>
          <w:color w:val="585756"/>
          <w:sz w:val="20"/>
          <w:szCs w:val="20"/>
          <w:lang w:val="fr-FR"/>
        </w:rPr>
        <w:t>2°</w:t>
      </w:r>
      <w:r w:rsidR="003A079B" w:rsidRPr="00B32AA4">
        <w:rPr>
          <w:rStyle w:val="normaltextrun"/>
          <w:rFonts w:ascii="Georgia" w:hAnsi="Georgia" w:cs="Segoe UI"/>
          <w:color w:val="585756"/>
          <w:sz w:val="20"/>
          <w:szCs w:val="20"/>
          <w:lang w:val="fr-FR"/>
        </w:rPr>
        <w:t xml:space="preserve"> </w:t>
      </w:r>
      <w:proofErr w:type="gramStart"/>
      <w:r w:rsidRPr="00B32AA4">
        <w:rPr>
          <w:rStyle w:val="normaltextrun"/>
          <w:rFonts w:ascii="Georgia" w:hAnsi="Georgia"/>
          <w:color w:val="585756"/>
          <w:sz w:val="20"/>
          <w:szCs w:val="20"/>
          <w:lang w:val="fr-FR"/>
        </w:rPr>
        <w:t>corruption;</w:t>
      </w:r>
      <w:proofErr w:type="gramEnd"/>
    </w:p>
    <w:p w14:paraId="44779EB0" w14:textId="5AA6BD01" w:rsidR="00167A19" w:rsidRPr="00B32AA4" w:rsidRDefault="00167A19" w:rsidP="00B32AA4">
      <w:pPr>
        <w:pStyle w:val="paragraph"/>
        <w:spacing w:before="0" w:beforeAutospacing="0" w:after="0" w:afterAutospacing="0"/>
        <w:ind w:left="705" w:firstLine="708"/>
        <w:jc w:val="both"/>
        <w:textAlignment w:val="baseline"/>
        <w:rPr>
          <w:rStyle w:val="normaltextrun"/>
          <w:rFonts w:ascii="Georgia" w:hAnsi="Georgia"/>
          <w:color w:val="585756"/>
          <w:sz w:val="20"/>
          <w:szCs w:val="20"/>
          <w:lang w:val="fr-FR"/>
        </w:rPr>
      </w:pPr>
      <w:r w:rsidRPr="00B32AA4">
        <w:rPr>
          <w:rStyle w:val="normaltextrun"/>
          <w:rFonts w:ascii="Georgia" w:hAnsi="Georgia" w:cs="Segoe UI"/>
          <w:color w:val="585756"/>
          <w:sz w:val="20"/>
          <w:szCs w:val="20"/>
          <w:lang w:val="fr-FR"/>
        </w:rPr>
        <w:t>3°</w:t>
      </w:r>
      <w:r w:rsidR="003A079B" w:rsidRPr="00B32AA4">
        <w:rPr>
          <w:rStyle w:val="normaltextrun"/>
          <w:rFonts w:ascii="Georgia" w:hAnsi="Georgia" w:cs="Segoe UI"/>
          <w:color w:val="585756"/>
          <w:sz w:val="20"/>
          <w:szCs w:val="20"/>
          <w:lang w:val="fr-FR"/>
        </w:rPr>
        <w:t xml:space="preserve"> </w:t>
      </w:r>
      <w:proofErr w:type="gramStart"/>
      <w:r w:rsidRPr="00B32AA4">
        <w:rPr>
          <w:rStyle w:val="normaltextrun"/>
          <w:rFonts w:ascii="Georgia" w:hAnsi="Georgia"/>
          <w:color w:val="585756"/>
          <w:sz w:val="20"/>
          <w:szCs w:val="20"/>
          <w:lang w:val="fr-FR"/>
        </w:rPr>
        <w:t>fraude;</w:t>
      </w:r>
      <w:proofErr w:type="gramEnd"/>
    </w:p>
    <w:p w14:paraId="3C0F9703" w14:textId="1822CA94" w:rsidR="00167A19" w:rsidRPr="00B32AA4" w:rsidRDefault="00167A19" w:rsidP="00B32AA4">
      <w:pPr>
        <w:pStyle w:val="paragraph"/>
        <w:spacing w:before="0" w:beforeAutospacing="0" w:after="0" w:afterAutospacing="0"/>
        <w:ind w:left="1413"/>
        <w:jc w:val="both"/>
        <w:textAlignment w:val="baseline"/>
        <w:rPr>
          <w:rStyle w:val="normaltextrun"/>
          <w:rFonts w:ascii="Georgia" w:hAnsi="Georgia"/>
          <w:color w:val="585756"/>
          <w:sz w:val="20"/>
          <w:szCs w:val="20"/>
          <w:lang w:val="fr-FR"/>
        </w:rPr>
      </w:pPr>
      <w:r w:rsidRPr="00B32AA4">
        <w:rPr>
          <w:rStyle w:val="normaltextrun"/>
          <w:rFonts w:ascii="Georgia" w:hAnsi="Georgia" w:cs="Segoe UI"/>
          <w:color w:val="585756"/>
          <w:sz w:val="20"/>
          <w:szCs w:val="20"/>
          <w:lang w:val="fr-FR"/>
        </w:rPr>
        <w:t>4°</w:t>
      </w:r>
      <w:r w:rsidR="003A079B" w:rsidRPr="00B32AA4">
        <w:rPr>
          <w:rStyle w:val="normaltextrun"/>
          <w:rFonts w:ascii="Georgia" w:hAnsi="Georgia" w:cs="Segoe UI"/>
          <w:color w:val="585756"/>
          <w:sz w:val="20"/>
          <w:szCs w:val="20"/>
          <w:lang w:val="fr-FR"/>
        </w:rPr>
        <w:t xml:space="preserve"> </w:t>
      </w:r>
      <w:r w:rsidRPr="00B32AA4">
        <w:rPr>
          <w:rStyle w:val="normaltextrun"/>
          <w:rFonts w:ascii="Georgia" w:hAnsi="Georgia" w:cs="Segoe UI"/>
          <w:color w:val="585756"/>
          <w:sz w:val="20"/>
          <w:szCs w:val="20"/>
          <w:lang w:val="fr-FR"/>
        </w:rPr>
        <w:t>infractions</w:t>
      </w:r>
      <w:r w:rsidR="00B937BA" w:rsidRPr="00B32AA4">
        <w:rPr>
          <w:rStyle w:val="normaltextrun"/>
          <w:rFonts w:ascii="Georgia" w:hAnsi="Georgia" w:cs="Segoe UI"/>
          <w:color w:val="585756"/>
          <w:sz w:val="20"/>
          <w:szCs w:val="20"/>
          <w:lang w:val="fr-FR"/>
        </w:rPr>
        <w:t xml:space="preserve"> </w:t>
      </w:r>
      <w:r w:rsidRPr="00B32AA4">
        <w:rPr>
          <w:rStyle w:val="normaltextrun"/>
          <w:rFonts w:ascii="Georgia" w:hAnsi="Georgia" w:cs="Segoe UI"/>
          <w:color w:val="585756"/>
          <w:sz w:val="20"/>
          <w:szCs w:val="20"/>
          <w:lang w:val="fr-FR"/>
        </w:rPr>
        <w:t>terroristes, infractions liées aux activités terroristes ou incitation à</w:t>
      </w:r>
      <w:r w:rsidR="003A079B" w:rsidRPr="00B32AA4">
        <w:rPr>
          <w:rStyle w:val="normaltextrun"/>
          <w:rFonts w:ascii="Georgia" w:hAnsi="Georgia" w:cs="Segoe UI"/>
          <w:color w:val="585756"/>
          <w:sz w:val="20"/>
          <w:szCs w:val="20"/>
          <w:lang w:val="fr-FR"/>
        </w:rPr>
        <w:t xml:space="preserve"> </w:t>
      </w:r>
      <w:r w:rsidRPr="00B32AA4">
        <w:rPr>
          <w:rStyle w:val="normaltextrun"/>
          <w:rFonts w:ascii="Georgia" w:hAnsi="Georgia" w:cs="Segoe UI"/>
          <w:color w:val="585756"/>
          <w:sz w:val="20"/>
          <w:szCs w:val="20"/>
          <w:lang w:val="fr-FR"/>
        </w:rPr>
        <w:t>commettre une telle infraction, complicité ou tentative d’une telle</w:t>
      </w:r>
      <w:r w:rsidR="00185406" w:rsidRPr="00B32AA4">
        <w:rPr>
          <w:rStyle w:val="normaltextrun"/>
          <w:rFonts w:ascii="Georgia" w:hAnsi="Georgia" w:cs="Segoe UI"/>
          <w:color w:val="585756"/>
          <w:sz w:val="20"/>
          <w:szCs w:val="20"/>
          <w:lang w:val="fr-FR"/>
        </w:rPr>
        <w:t xml:space="preserve"> </w:t>
      </w:r>
      <w:proofErr w:type="gramStart"/>
      <w:r w:rsidRPr="00B32AA4">
        <w:rPr>
          <w:rStyle w:val="normaltextrun"/>
          <w:rFonts w:ascii="Georgia" w:hAnsi="Georgia"/>
          <w:color w:val="585756"/>
          <w:sz w:val="20"/>
          <w:szCs w:val="20"/>
          <w:lang w:val="fr-FR"/>
        </w:rPr>
        <w:t>infraction;</w:t>
      </w:r>
      <w:proofErr w:type="gramEnd"/>
    </w:p>
    <w:p w14:paraId="3D211619" w14:textId="191D8693" w:rsidR="00167A19" w:rsidRPr="00B32AA4" w:rsidRDefault="00167A19" w:rsidP="00B32AA4">
      <w:pPr>
        <w:pStyle w:val="paragraph"/>
        <w:spacing w:before="0" w:beforeAutospacing="0" w:after="0" w:afterAutospacing="0"/>
        <w:ind w:left="705" w:firstLine="708"/>
        <w:jc w:val="both"/>
        <w:textAlignment w:val="baseline"/>
        <w:rPr>
          <w:rStyle w:val="normaltextrun"/>
          <w:rFonts w:ascii="Georgia" w:hAnsi="Georgia"/>
          <w:color w:val="585756"/>
          <w:sz w:val="20"/>
          <w:szCs w:val="20"/>
          <w:lang w:val="fr-FR"/>
        </w:rPr>
      </w:pPr>
      <w:r w:rsidRPr="00B32AA4">
        <w:rPr>
          <w:rStyle w:val="normaltextrun"/>
          <w:rFonts w:ascii="Georgia" w:hAnsi="Georgia" w:cs="Segoe UI"/>
          <w:color w:val="585756"/>
          <w:sz w:val="20"/>
          <w:szCs w:val="20"/>
          <w:lang w:val="fr-FR"/>
        </w:rPr>
        <w:t>5°</w:t>
      </w:r>
      <w:r w:rsidR="003A079B" w:rsidRPr="00B32AA4">
        <w:rPr>
          <w:rStyle w:val="normaltextrun"/>
          <w:rFonts w:ascii="Georgia" w:hAnsi="Georgia" w:cs="Segoe UI"/>
          <w:color w:val="585756"/>
          <w:sz w:val="20"/>
          <w:szCs w:val="20"/>
          <w:lang w:val="fr-FR"/>
        </w:rPr>
        <w:t xml:space="preserve"> </w:t>
      </w:r>
      <w:r w:rsidRPr="00B32AA4">
        <w:rPr>
          <w:rStyle w:val="normaltextrun"/>
          <w:rFonts w:ascii="Georgia" w:hAnsi="Georgia" w:cs="Segoe UI"/>
          <w:color w:val="585756"/>
          <w:sz w:val="20"/>
          <w:szCs w:val="20"/>
          <w:lang w:val="fr-FR"/>
        </w:rPr>
        <w:t>blanchiment de capitaux ou</w:t>
      </w:r>
      <w:r w:rsidR="00D77107" w:rsidRPr="00B32AA4">
        <w:rPr>
          <w:rStyle w:val="normaltextrun"/>
          <w:rFonts w:ascii="Georgia" w:hAnsi="Georgia" w:cs="Segoe UI"/>
          <w:color w:val="585756"/>
          <w:sz w:val="20"/>
          <w:szCs w:val="20"/>
          <w:lang w:val="fr-FR"/>
        </w:rPr>
        <w:t xml:space="preserve"> </w:t>
      </w:r>
      <w:r w:rsidRPr="00B32AA4">
        <w:rPr>
          <w:rStyle w:val="normaltextrun"/>
          <w:rFonts w:ascii="Georgia" w:hAnsi="Georgia" w:cs="Segoe UI"/>
          <w:color w:val="585756"/>
          <w:sz w:val="20"/>
          <w:szCs w:val="20"/>
          <w:lang w:val="fr-FR"/>
        </w:rPr>
        <w:t>financement du</w:t>
      </w:r>
      <w:r w:rsidR="00D77107" w:rsidRPr="00B32AA4">
        <w:rPr>
          <w:rStyle w:val="normaltextrun"/>
          <w:rFonts w:ascii="Georgia" w:hAnsi="Georgia" w:cs="Segoe UI"/>
          <w:color w:val="585756"/>
          <w:sz w:val="20"/>
          <w:szCs w:val="20"/>
          <w:lang w:val="fr-FR"/>
        </w:rPr>
        <w:t xml:space="preserve"> </w:t>
      </w:r>
      <w:proofErr w:type="gramStart"/>
      <w:r w:rsidRPr="00B32AA4">
        <w:rPr>
          <w:rStyle w:val="normaltextrun"/>
          <w:rFonts w:ascii="Georgia" w:hAnsi="Georgia"/>
          <w:color w:val="585756"/>
          <w:sz w:val="20"/>
          <w:szCs w:val="20"/>
          <w:lang w:val="fr-FR"/>
        </w:rPr>
        <w:t>terrorisme;</w:t>
      </w:r>
      <w:proofErr w:type="gramEnd"/>
    </w:p>
    <w:p w14:paraId="395985EA" w14:textId="57A43FE6" w:rsidR="00167A19" w:rsidRPr="00B32AA4" w:rsidRDefault="00167A19" w:rsidP="00B32AA4">
      <w:pPr>
        <w:pStyle w:val="paragraph"/>
        <w:spacing w:before="0" w:beforeAutospacing="0" w:after="0" w:afterAutospacing="0"/>
        <w:ind w:left="705" w:firstLine="708"/>
        <w:jc w:val="both"/>
        <w:textAlignment w:val="baseline"/>
        <w:rPr>
          <w:rStyle w:val="normaltextrun"/>
          <w:rFonts w:ascii="Georgia" w:hAnsi="Georgia"/>
          <w:color w:val="585756"/>
          <w:sz w:val="20"/>
          <w:szCs w:val="20"/>
          <w:lang w:val="fr-FR"/>
        </w:rPr>
      </w:pPr>
      <w:r w:rsidRPr="00B32AA4">
        <w:rPr>
          <w:rStyle w:val="normaltextrun"/>
          <w:rFonts w:ascii="Georgia" w:hAnsi="Georgia" w:cs="Segoe UI"/>
          <w:color w:val="585756"/>
          <w:sz w:val="20"/>
          <w:szCs w:val="20"/>
          <w:lang w:val="fr-FR"/>
        </w:rPr>
        <w:t>6°</w:t>
      </w:r>
      <w:r w:rsidR="003A079B" w:rsidRPr="00B32AA4">
        <w:rPr>
          <w:rStyle w:val="normaltextrun"/>
          <w:rFonts w:ascii="Georgia" w:hAnsi="Georgia" w:cs="Segoe UI"/>
          <w:color w:val="585756"/>
          <w:sz w:val="20"/>
          <w:szCs w:val="20"/>
          <w:lang w:val="fr-FR"/>
        </w:rPr>
        <w:t xml:space="preserve"> </w:t>
      </w:r>
      <w:r w:rsidRPr="00B32AA4">
        <w:rPr>
          <w:rStyle w:val="normaltextrun"/>
          <w:rFonts w:ascii="Georgia" w:hAnsi="Georgia" w:cs="Segoe UI"/>
          <w:color w:val="585756"/>
          <w:sz w:val="20"/>
          <w:szCs w:val="20"/>
          <w:lang w:val="fr-FR"/>
        </w:rPr>
        <w:t>travail des enfants</w:t>
      </w:r>
      <w:r w:rsidR="00D77107" w:rsidRPr="00B32AA4">
        <w:rPr>
          <w:rStyle w:val="normaltextrun"/>
          <w:rFonts w:ascii="Georgia" w:hAnsi="Georgia" w:cs="Segoe UI"/>
          <w:color w:val="585756"/>
          <w:sz w:val="20"/>
          <w:szCs w:val="20"/>
          <w:lang w:val="fr-FR"/>
        </w:rPr>
        <w:t xml:space="preserve"> </w:t>
      </w:r>
      <w:r w:rsidRPr="00B32AA4">
        <w:rPr>
          <w:rStyle w:val="normaltextrun"/>
          <w:rFonts w:ascii="Georgia" w:hAnsi="Georgia" w:cs="Segoe UI"/>
          <w:color w:val="585756"/>
          <w:sz w:val="20"/>
          <w:szCs w:val="20"/>
          <w:lang w:val="fr-FR"/>
        </w:rPr>
        <w:t xml:space="preserve">et autres formes de traite des êtres </w:t>
      </w:r>
      <w:proofErr w:type="gramStart"/>
      <w:r w:rsidRPr="00B32AA4">
        <w:rPr>
          <w:rStyle w:val="normaltextrun"/>
          <w:rFonts w:ascii="Georgia" w:hAnsi="Georgia" w:cs="Segoe UI"/>
          <w:color w:val="585756"/>
          <w:sz w:val="20"/>
          <w:szCs w:val="20"/>
          <w:lang w:val="fr-FR"/>
        </w:rPr>
        <w:t>humains</w:t>
      </w:r>
      <w:r w:rsidR="00674418" w:rsidRPr="00B32AA4">
        <w:rPr>
          <w:rStyle w:val="normaltextrun"/>
          <w:rFonts w:ascii="Georgia" w:hAnsi="Georgia" w:cs="Segoe UI"/>
          <w:color w:val="585756"/>
          <w:sz w:val="20"/>
          <w:szCs w:val="20"/>
          <w:lang w:val="fr-FR"/>
        </w:rPr>
        <w:t>;</w:t>
      </w:r>
      <w:proofErr w:type="gramEnd"/>
    </w:p>
    <w:p w14:paraId="38281232" w14:textId="1ECF8B3E" w:rsidR="00D77107" w:rsidRPr="00B32AA4" w:rsidRDefault="00167A19" w:rsidP="00B32AA4">
      <w:pPr>
        <w:pStyle w:val="paragraph"/>
        <w:spacing w:before="0" w:beforeAutospacing="0" w:after="0" w:afterAutospacing="0"/>
        <w:ind w:left="705" w:firstLine="708"/>
        <w:jc w:val="both"/>
        <w:textAlignment w:val="baseline"/>
        <w:rPr>
          <w:rStyle w:val="normaltextrun"/>
          <w:rFonts w:ascii="Georgia" w:hAnsi="Georgia" w:cs="Segoe UI"/>
          <w:color w:val="585756"/>
          <w:sz w:val="20"/>
          <w:szCs w:val="20"/>
          <w:lang w:val="fr-FR"/>
        </w:rPr>
      </w:pPr>
      <w:r w:rsidRPr="00B32AA4">
        <w:rPr>
          <w:rStyle w:val="normaltextrun"/>
          <w:rFonts w:ascii="Georgia" w:hAnsi="Georgia" w:cs="Segoe UI"/>
          <w:color w:val="585756"/>
          <w:sz w:val="20"/>
          <w:szCs w:val="20"/>
          <w:lang w:val="fr-FR"/>
        </w:rPr>
        <w:t>7°</w:t>
      </w:r>
      <w:r w:rsidR="003A079B" w:rsidRPr="00B32AA4">
        <w:rPr>
          <w:rStyle w:val="normaltextrun"/>
          <w:rFonts w:ascii="Georgia" w:hAnsi="Georgia" w:cs="Segoe UI"/>
          <w:color w:val="585756"/>
          <w:sz w:val="20"/>
          <w:szCs w:val="20"/>
          <w:lang w:val="fr-FR"/>
        </w:rPr>
        <w:t xml:space="preserve"> </w:t>
      </w:r>
      <w:r w:rsidRPr="00B32AA4">
        <w:rPr>
          <w:rStyle w:val="normaltextrun"/>
          <w:rFonts w:ascii="Georgia" w:hAnsi="Georgia" w:cs="Segoe UI"/>
          <w:color w:val="585756"/>
          <w:sz w:val="20"/>
          <w:szCs w:val="20"/>
          <w:lang w:val="fr-FR"/>
        </w:rPr>
        <w:t>occupation de ressortissants de pays tiers en</w:t>
      </w:r>
      <w:r w:rsidR="00D77107" w:rsidRPr="00B32AA4">
        <w:rPr>
          <w:rStyle w:val="normaltextrun"/>
          <w:rFonts w:ascii="Georgia" w:hAnsi="Georgia" w:cs="Segoe UI"/>
          <w:color w:val="585756"/>
          <w:sz w:val="20"/>
          <w:szCs w:val="20"/>
          <w:lang w:val="fr-FR"/>
        </w:rPr>
        <w:t xml:space="preserve"> </w:t>
      </w:r>
      <w:r w:rsidRPr="00B32AA4">
        <w:rPr>
          <w:rStyle w:val="normaltextrun"/>
          <w:rFonts w:ascii="Georgia" w:hAnsi="Georgia" w:cs="Segoe UI"/>
          <w:color w:val="585756"/>
          <w:sz w:val="20"/>
          <w:szCs w:val="20"/>
          <w:lang w:val="fr-FR"/>
        </w:rPr>
        <w:t xml:space="preserve">séjour </w:t>
      </w:r>
      <w:proofErr w:type="gramStart"/>
      <w:r w:rsidRPr="00B32AA4">
        <w:rPr>
          <w:rStyle w:val="normaltextrun"/>
          <w:rFonts w:ascii="Georgia" w:hAnsi="Georgia" w:cs="Segoe UI"/>
          <w:color w:val="585756"/>
          <w:sz w:val="20"/>
          <w:szCs w:val="20"/>
          <w:lang w:val="fr-FR"/>
        </w:rPr>
        <w:t>illégal</w:t>
      </w:r>
      <w:r w:rsidR="00674418" w:rsidRPr="00B32AA4">
        <w:rPr>
          <w:rStyle w:val="normaltextrun"/>
          <w:rFonts w:ascii="Georgia" w:hAnsi="Georgia" w:cs="Segoe UI"/>
          <w:color w:val="585756"/>
          <w:sz w:val="20"/>
          <w:szCs w:val="20"/>
          <w:lang w:val="fr-FR"/>
        </w:rPr>
        <w:t>;</w:t>
      </w:r>
      <w:proofErr w:type="gramEnd"/>
    </w:p>
    <w:p w14:paraId="6F3C62FD" w14:textId="7E57FF25" w:rsidR="00167A19" w:rsidRPr="00B32AA4" w:rsidRDefault="00167A19" w:rsidP="00B32AA4">
      <w:pPr>
        <w:pStyle w:val="paragraph"/>
        <w:spacing w:before="0" w:beforeAutospacing="0" w:after="0" w:afterAutospacing="0"/>
        <w:ind w:left="705" w:firstLine="708"/>
        <w:jc w:val="both"/>
        <w:textAlignment w:val="baseline"/>
        <w:rPr>
          <w:rStyle w:val="normaltextrun"/>
          <w:rFonts w:ascii="Georgia" w:hAnsi="Georgia" w:cs="Segoe UI"/>
          <w:color w:val="585756"/>
          <w:sz w:val="20"/>
          <w:szCs w:val="20"/>
          <w:lang w:val="fr-FR"/>
        </w:rPr>
      </w:pPr>
      <w:r w:rsidRPr="00B32AA4">
        <w:rPr>
          <w:rStyle w:val="normaltextrun"/>
          <w:rFonts w:ascii="Georgia" w:hAnsi="Georgia" w:cs="Segoe UI"/>
          <w:color w:val="585756"/>
          <w:sz w:val="20"/>
          <w:szCs w:val="20"/>
          <w:lang w:val="fr-FR"/>
        </w:rPr>
        <w:t>8°</w:t>
      </w:r>
      <w:r w:rsidR="003A079B" w:rsidRPr="00B32AA4">
        <w:rPr>
          <w:rStyle w:val="normaltextrun"/>
          <w:rFonts w:ascii="Georgia" w:hAnsi="Georgia" w:cs="Segoe UI"/>
          <w:color w:val="585756"/>
          <w:sz w:val="20"/>
          <w:szCs w:val="20"/>
          <w:lang w:val="fr-FR"/>
        </w:rPr>
        <w:t xml:space="preserve"> </w:t>
      </w:r>
      <w:r w:rsidR="00674418" w:rsidRPr="00B32AA4">
        <w:rPr>
          <w:rStyle w:val="normaltextrun"/>
          <w:rFonts w:ascii="Georgia" w:hAnsi="Georgia" w:cs="Segoe UI"/>
          <w:color w:val="585756"/>
          <w:sz w:val="20"/>
          <w:szCs w:val="20"/>
          <w:lang w:val="fr-FR"/>
        </w:rPr>
        <w:t>création d’une</w:t>
      </w:r>
      <w:r w:rsidR="00D77107" w:rsidRPr="00B32AA4">
        <w:rPr>
          <w:rStyle w:val="normaltextrun"/>
          <w:rFonts w:ascii="Georgia" w:hAnsi="Georgia" w:cs="Segoe UI"/>
          <w:color w:val="585756"/>
          <w:sz w:val="20"/>
          <w:szCs w:val="20"/>
          <w:lang w:val="fr-FR"/>
        </w:rPr>
        <w:t xml:space="preserve"> </w:t>
      </w:r>
      <w:r w:rsidRPr="00B32AA4">
        <w:rPr>
          <w:rStyle w:val="normaltextrun"/>
          <w:rFonts w:ascii="Georgia" w:hAnsi="Georgia"/>
          <w:color w:val="585756"/>
          <w:sz w:val="20"/>
          <w:szCs w:val="20"/>
          <w:lang w:val="fr-FR"/>
        </w:rPr>
        <w:t>société offshore</w:t>
      </w:r>
      <w:r w:rsidR="00674418" w:rsidRPr="00B32AA4">
        <w:rPr>
          <w:rStyle w:val="normaltextrun"/>
          <w:rFonts w:ascii="Georgia" w:hAnsi="Georgia"/>
          <w:color w:val="585756"/>
          <w:sz w:val="20"/>
          <w:szCs w:val="20"/>
          <w:lang w:val="fr-FR"/>
        </w:rPr>
        <w:t>.</w:t>
      </w:r>
    </w:p>
    <w:p w14:paraId="4DA1ABC6" w14:textId="77777777" w:rsidR="00803C11" w:rsidRPr="00B32AA4" w:rsidRDefault="00803C11" w:rsidP="00B32AA4">
      <w:pPr>
        <w:pStyle w:val="paragraph"/>
        <w:spacing w:before="0" w:beforeAutospacing="0" w:after="0" w:afterAutospacing="0"/>
        <w:jc w:val="both"/>
        <w:textAlignment w:val="baseline"/>
        <w:rPr>
          <w:rStyle w:val="normaltextrun"/>
          <w:rFonts w:ascii="Georgia" w:hAnsi="Georgia" w:cs="Segoe UI"/>
          <w:color w:val="585756"/>
          <w:sz w:val="20"/>
          <w:szCs w:val="20"/>
          <w:lang w:val="fr-FR"/>
        </w:rPr>
      </w:pPr>
    </w:p>
    <w:p w14:paraId="7AAE702E" w14:textId="2A778996" w:rsidR="00167A19" w:rsidRPr="00B32AA4" w:rsidRDefault="00167A19" w:rsidP="00B32AA4">
      <w:pPr>
        <w:pStyle w:val="paragraph"/>
        <w:spacing w:before="0" w:beforeAutospacing="0" w:after="0" w:afterAutospacing="0"/>
        <w:ind w:left="708"/>
        <w:jc w:val="both"/>
        <w:textAlignment w:val="baseline"/>
        <w:rPr>
          <w:rStyle w:val="normaltextrun"/>
          <w:rFonts w:ascii="Georgia" w:hAnsi="Georgia"/>
          <w:color w:val="585756"/>
          <w:lang w:val="fr-FR"/>
        </w:rPr>
      </w:pPr>
      <w:r w:rsidRPr="00B32AA4">
        <w:rPr>
          <w:rStyle w:val="normaltextrun"/>
          <w:rFonts w:ascii="Georgia" w:hAnsi="Georgia" w:cs="Segoe UI"/>
          <w:color w:val="585756"/>
          <w:sz w:val="20"/>
          <w:szCs w:val="20"/>
          <w:lang w:val="fr-FR"/>
        </w:rPr>
        <w:t>L’exclusion sur base de ce critère vaut pour une durée de 5 ans à compter de la date du jugement</w:t>
      </w:r>
      <w:r w:rsidR="00C6290F" w:rsidRPr="00B32AA4">
        <w:rPr>
          <w:rStyle w:val="normaltextrun"/>
          <w:rFonts w:ascii="Georgia" w:hAnsi="Georgia" w:cs="Segoe UI"/>
          <w:color w:val="585756"/>
          <w:sz w:val="20"/>
          <w:szCs w:val="20"/>
          <w:lang w:val="fr-FR"/>
        </w:rPr>
        <w:t xml:space="preserve"> (ou la fin de l’infraction pour 7)</w:t>
      </w:r>
      <w:r w:rsidRPr="00B32AA4">
        <w:rPr>
          <w:rStyle w:val="normaltextrun"/>
          <w:rFonts w:ascii="Georgia" w:hAnsi="Georgia" w:cs="Segoe UI"/>
          <w:color w:val="585756"/>
          <w:sz w:val="20"/>
          <w:szCs w:val="20"/>
          <w:lang w:val="fr-FR"/>
        </w:rPr>
        <w:t>.</w:t>
      </w:r>
    </w:p>
    <w:p w14:paraId="4518B624" w14:textId="77777777" w:rsidR="008D43E3" w:rsidRPr="00B32AA4" w:rsidRDefault="008D43E3" w:rsidP="00B32AA4">
      <w:pPr>
        <w:pStyle w:val="paragraph"/>
        <w:spacing w:before="0" w:beforeAutospacing="0" w:after="0" w:afterAutospacing="0"/>
        <w:jc w:val="both"/>
        <w:textAlignment w:val="baseline"/>
        <w:rPr>
          <w:rStyle w:val="normaltextrun"/>
          <w:rFonts w:ascii="Georgia" w:hAnsi="Georgia" w:cs="Segoe UI"/>
          <w:color w:val="585756"/>
          <w:sz w:val="20"/>
          <w:szCs w:val="20"/>
          <w:lang w:val="fr-FR"/>
        </w:rPr>
      </w:pPr>
    </w:p>
    <w:p w14:paraId="53B16BFE" w14:textId="06FE5B9A" w:rsidR="00167A19" w:rsidRPr="00B32AA4" w:rsidRDefault="008E03F0" w:rsidP="00C92D67">
      <w:pPr>
        <w:pStyle w:val="paragraph"/>
        <w:numPr>
          <w:ilvl w:val="0"/>
          <w:numId w:val="12"/>
        </w:numPr>
        <w:spacing w:before="0" w:beforeAutospacing="0" w:after="0" w:afterAutospacing="0"/>
        <w:jc w:val="both"/>
        <w:textAlignment w:val="baseline"/>
        <w:rPr>
          <w:rStyle w:val="normaltextrun"/>
          <w:rFonts w:ascii="Georgia" w:hAnsi="Georgia"/>
          <w:color w:val="585756"/>
          <w:lang w:val="fr-FR"/>
        </w:rPr>
      </w:pPr>
      <w:r w:rsidRPr="00B32AA4">
        <w:rPr>
          <w:rStyle w:val="normaltextrun"/>
          <w:rFonts w:ascii="Georgia" w:hAnsi="Georgia" w:cs="Segoe UI"/>
          <w:color w:val="585756"/>
          <w:sz w:val="20"/>
          <w:szCs w:val="20"/>
          <w:lang w:val="fr-FR"/>
        </w:rPr>
        <w:t>Le soumissionnaire</w:t>
      </w:r>
      <w:r w:rsidR="00167A19" w:rsidRPr="00B32AA4">
        <w:rPr>
          <w:rStyle w:val="normaltextrun"/>
          <w:rFonts w:ascii="Georgia" w:hAnsi="Georgia" w:cs="Segoe UI"/>
          <w:color w:val="585756"/>
          <w:sz w:val="20"/>
          <w:szCs w:val="20"/>
          <w:lang w:val="fr-FR"/>
        </w:rPr>
        <w:t xml:space="preserve"> ne satisfait pas à ses obligations relatives au paiement d’impôts et taxes ou de cotisations de sécurité </w:t>
      </w:r>
      <w:proofErr w:type="gramStart"/>
      <w:r w:rsidR="00167A19" w:rsidRPr="00B32AA4">
        <w:rPr>
          <w:rStyle w:val="normaltextrun"/>
          <w:rFonts w:ascii="Georgia" w:hAnsi="Georgia" w:cs="Segoe UI"/>
          <w:color w:val="585756"/>
          <w:sz w:val="20"/>
          <w:szCs w:val="20"/>
          <w:lang w:val="fr-FR"/>
        </w:rPr>
        <w:t>sociale </w:t>
      </w:r>
      <w:r w:rsidR="00803C11" w:rsidRPr="00B32AA4">
        <w:rPr>
          <w:rStyle w:val="normaltextrun"/>
          <w:rFonts w:ascii="Georgia" w:hAnsi="Georgia" w:cs="Segoe UI"/>
          <w:color w:val="585756"/>
          <w:sz w:val="20"/>
          <w:szCs w:val="20"/>
          <w:lang w:val="fr-FR"/>
        </w:rPr>
        <w:t>,</w:t>
      </w:r>
      <w:proofErr w:type="gramEnd"/>
      <w:r w:rsidR="00803C11" w:rsidRPr="00B32AA4">
        <w:rPr>
          <w:rStyle w:val="normaltextrun"/>
          <w:rFonts w:ascii="Georgia" w:hAnsi="Georgia" w:cs="Segoe UI"/>
          <w:color w:val="585756"/>
          <w:sz w:val="20"/>
          <w:szCs w:val="20"/>
          <w:lang w:val="fr-FR"/>
        </w:rPr>
        <w:t xml:space="preserve"> c’est-à-dire qu’il a un retard de paiement </w:t>
      </w:r>
      <w:r w:rsidR="00167A19" w:rsidRPr="00B32AA4">
        <w:rPr>
          <w:rStyle w:val="normaltextrun"/>
          <w:rFonts w:ascii="Georgia" w:hAnsi="Georgia" w:cs="Segoe UI"/>
          <w:color w:val="585756"/>
          <w:sz w:val="20"/>
          <w:szCs w:val="20"/>
          <w:lang w:val="fr-FR"/>
        </w:rPr>
        <w:t xml:space="preserve">pour un montant de plus de </w:t>
      </w:r>
      <w:r w:rsidR="00674418" w:rsidRPr="00B32AA4">
        <w:rPr>
          <w:rStyle w:val="normaltextrun"/>
          <w:rFonts w:ascii="Georgia" w:hAnsi="Georgia" w:cs="Segoe UI"/>
          <w:color w:val="585756"/>
          <w:sz w:val="20"/>
          <w:szCs w:val="20"/>
          <w:lang w:val="fr-FR"/>
        </w:rPr>
        <w:t>3</w:t>
      </w:r>
      <w:r w:rsidR="00167A19" w:rsidRPr="00B32AA4">
        <w:rPr>
          <w:rStyle w:val="normaltextrun"/>
          <w:rFonts w:ascii="Georgia" w:hAnsi="Georgia" w:cs="Segoe UI"/>
          <w:color w:val="585756"/>
          <w:sz w:val="20"/>
          <w:szCs w:val="20"/>
          <w:lang w:val="fr-FR"/>
        </w:rPr>
        <w:t>.000</w:t>
      </w:r>
      <w:r w:rsidR="007828BD" w:rsidRPr="00B32AA4">
        <w:rPr>
          <w:rStyle w:val="normaltextrun"/>
          <w:rFonts w:ascii="Georgia" w:hAnsi="Georgia" w:cs="Segoe UI"/>
          <w:color w:val="585756"/>
          <w:sz w:val="20"/>
          <w:szCs w:val="20"/>
          <w:lang w:val="fr-FR"/>
        </w:rPr>
        <w:t xml:space="preserve"> </w:t>
      </w:r>
      <w:r w:rsidR="00167A19" w:rsidRPr="00B32AA4">
        <w:rPr>
          <w:rStyle w:val="normaltextrun"/>
          <w:rFonts w:ascii="Georgia" w:hAnsi="Georgia"/>
          <w:color w:val="585756"/>
          <w:lang w:val="fr-FR"/>
        </w:rPr>
        <w:t>€</w:t>
      </w:r>
      <w:r w:rsidR="00CA41D1" w:rsidRPr="00B32AA4">
        <w:rPr>
          <w:rStyle w:val="normaltextrun"/>
          <w:rFonts w:ascii="Georgia" w:hAnsi="Georgia"/>
          <w:color w:val="585756"/>
          <w:lang w:val="fr-FR"/>
        </w:rPr>
        <w:t xml:space="preserve">, </w:t>
      </w:r>
      <w:r w:rsidR="00167A19" w:rsidRPr="00B32AA4">
        <w:rPr>
          <w:rStyle w:val="normaltextrun"/>
          <w:rFonts w:ascii="Georgia" w:hAnsi="Georgia" w:cs="Segoe UI"/>
          <w:color w:val="585756"/>
          <w:sz w:val="20"/>
          <w:szCs w:val="20"/>
          <w:lang w:val="fr-FR"/>
        </w:rPr>
        <w:t>sauf</w:t>
      </w:r>
      <w:r w:rsidR="004B23C9" w:rsidRPr="00B32AA4">
        <w:rPr>
          <w:rStyle w:val="normaltextrun"/>
          <w:rFonts w:ascii="Georgia" w:hAnsi="Georgia" w:cs="Segoe UI"/>
          <w:color w:val="585756"/>
          <w:sz w:val="20"/>
          <w:szCs w:val="20"/>
          <w:lang w:val="fr-FR"/>
        </w:rPr>
        <w:t xml:space="preserve"> </w:t>
      </w:r>
      <w:r w:rsidR="00167A19" w:rsidRPr="00B32AA4">
        <w:rPr>
          <w:rStyle w:val="normaltextrun"/>
          <w:rFonts w:ascii="Georgia" w:hAnsi="Georgia" w:cs="Segoe UI"/>
          <w:color w:val="585756"/>
          <w:sz w:val="20"/>
          <w:szCs w:val="20"/>
          <w:lang w:val="fr-FR"/>
        </w:rPr>
        <w:t xml:space="preserve">lorsque </w:t>
      </w:r>
      <w:r w:rsidRPr="00B32AA4">
        <w:rPr>
          <w:rStyle w:val="normaltextrun"/>
          <w:rFonts w:ascii="Georgia" w:hAnsi="Georgia" w:cs="Segoe UI"/>
          <w:color w:val="585756"/>
          <w:sz w:val="20"/>
          <w:szCs w:val="20"/>
          <w:lang w:val="fr-FR"/>
        </w:rPr>
        <w:t>le soumissionnaire</w:t>
      </w:r>
      <w:r w:rsidR="00167A19" w:rsidRPr="00B32AA4">
        <w:rPr>
          <w:rStyle w:val="normaltextrun"/>
          <w:rFonts w:ascii="Georgia" w:hAnsi="Georgia" w:cs="Segoe UI"/>
          <w:color w:val="585756"/>
          <w:sz w:val="20"/>
          <w:szCs w:val="20"/>
          <w:lang w:val="fr-FR"/>
        </w:rPr>
        <w:t xml:space="preserv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00674418" w:rsidRPr="00B32AA4">
        <w:rPr>
          <w:rStyle w:val="normaltextrun"/>
          <w:rFonts w:ascii="Georgia" w:hAnsi="Georgia" w:cs="Segoe UI"/>
          <w:color w:val="585756"/>
          <w:sz w:val="20"/>
          <w:szCs w:val="20"/>
          <w:lang w:val="fr-FR"/>
        </w:rPr>
        <w:t>.</w:t>
      </w:r>
    </w:p>
    <w:p w14:paraId="5888C750" w14:textId="3AA1E56E" w:rsidR="00167A19" w:rsidRPr="00B32AA4" w:rsidRDefault="00167A19" w:rsidP="00B32AA4">
      <w:pPr>
        <w:pStyle w:val="paragraph"/>
        <w:spacing w:before="0" w:beforeAutospacing="0" w:after="0" w:afterAutospacing="0"/>
        <w:jc w:val="both"/>
        <w:textAlignment w:val="baseline"/>
        <w:rPr>
          <w:rStyle w:val="normaltextrun"/>
          <w:rFonts w:ascii="Georgia" w:hAnsi="Georgia"/>
          <w:color w:val="585756"/>
          <w:lang w:val="fr-FR"/>
        </w:rPr>
      </w:pPr>
    </w:p>
    <w:p w14:paraId="12533250" w14:textId="55DDBCB5" w:rsidR="00167A19" w:rsidRPr="00B32AA4" w:rsidRDefault="00674418" w:rsidP="00C92D67">
      <w:pPr>
        <w:pStyle w:val="paragraph"/>
        <w:numPr>
          <w:ilvl w:val="0"/>
          <w:numId w:val="12"/>
        </w:numPr>
        <w:spacing w:before="0" w:beforeAutospacing="0" w:after="0" w:afterAutospacing="0"/>
        <w:jc w:val="both"/>
        <w:textAlignment w:val="baseline"/>
        <w:rPr>
          <w:rStyle w:val="normaltextrun"/>
          <w:rFonts w:ascii="Georgia" w:hAnsi="Georgia"/>
          <w:color w:val="585756"/>
          <w:sz w:val="20"/>
          <w:szCs w:val="20"/>
          <w:lang w:val="fr-FR"/>
        </w:rPr>
      </w:pPr>
      <w:r w:rsidRPr="00B32AA4">
        <w:rPr>
          <w:rStyle w:val="normaltextrun"/>
          <w:rFonts w:ascii="Georgia" w:hAnsi="Georgia"/>
          <w:color w:val="585756"/>
          <w:sz w:val="20"/>
          <w:szCs w:val="20"/>
          <w:lang w:val="fr-FR"/>
        </w:rPr>
        <w:t>L</w:t>
      </w:r>
      <w:r w:rsidR="008E03F0" w:rsidRPr="00B32AA4">
        <w:rPr>
          <w:rStyle w:val="normaltextrun"/>
          <w:rFonts w:ascii="Georgia" w:hAnsi="Georgia"/>
          <w:color w:val="585756"/>
          <w:sz w:val="20"/>
          <w:szCs w:val="20"/>
          <w:lang w:val="fr-FR"/>
        </w:rPr>
        <w:t>e soumissionnaire</w:t>
      </w:r>
      <w:r w:rsidR="00167A19" w:rsidRPr="00B32AA4">
        <w:rPr>
          <w:rStyle w:val="normaltextrun"/>
          <w:rFonts w:ascii="Georgia" w:hAnsi="Georgia" w:cs="Segoe UI"/>
          <w:color w:val="585756"/>
          <w:sz w:val="20"/>
          <w:szCs w:val="20"/>
          <w:lang w:val="fr-FR"/>
        </w:rPr>
        <w:t xml:space="preserve"> est en</w:t>
      </w:r>
      <w:r w:rsidR="007828BD" w:rsidRPr="00B32AA4">
        <w:rPr>
          <w:rStyle w:val="normaltextrun"/>
          <w:rFonts w:ascii="Georgia" w:hAnsi="Georgia" w:cs="Segoe UI"/>
          <w:color w:val="585756"/>
          <w:sz w:val="20"/>
          <w:szCs w:val="20"/>
          <w:lang w:val="fr-FR"/>
        </w:rPr>
        <w:t xml:space="preserve"> </w:t>
      </w:r>
      <w:r w:rsidR="00167A19" w:rsidRPr="00B32AA4">
        <w:rPr>
          <w:rStyle w:val="normaltextrun"/>
          <w:rFonts w:ascii="Georgia" w:hAnsi="Georgia" w:cs="Segoe UI"/>
          <w:color w:val="585756"/>
          <w:sz w:val="20"/>
          <w:szCs w:val="20"/>
          <w:lang w:val="fr-FR"/>
        </w:rPr>
        <w:t>état de faillite, de liquidation, de cessation d’activités, de réorganisation judiciaire,</w:t>
      </w:r>
      <w:r w:rsidR="007828BD" w:rsidRPr="00B32AA4">
        <w:rPr>
          <w:rStyle w:val="normaltextrun"/>
          <w:rFonts w:ascii="Georgia" w:hAnsi="Georgia" w:cs="Segoe UI"/>
          <w:color w:val="585756"/>
          <w:sz w:val="20"/>
          <w:szCs w:val="20"/>
          <w:lang w:val="fr-FR"/>
        </w:rPr>
        <w:t xml:space="preserve"> </w:t>
      </w:r>
      <w:r w:rsidR="00167A19" w:rsidRPr="00B32AA4">
        <w:rPr>
          <w:rStyle w:val="normaltextrun"/>
          <w:rFonts w:ascii="Georgia" w:hAnsi="Georgia" w:cs="Segoe UI"/>
          <w:color w:val="585756"/>
          <w:sz w:val="20"/>
          <w:szCs w:val="20"/>
          <w:lang w:val="fr-FR"/>
        </w:rPr>
        <w:t>ou a fait l’aveu de sa faillite,</w:t>
      </w:r>
      <w:r w:rsidR="007828BD" w:rsidRPr="00B32AA4">
        <w:rPr>
          <w:rStyle w:val="normaltextrun"/>
          <w:rFonts w:ascii="Georgia" w:hAnsi="Georgia" w:cs="Segoe UI"/>
          <w:color w:val="585756"/>
          <w:sz w:val="20"/>
          <w:szCs w:val="20"/>
          <w:lang w:val="fr-FR"/>
        </w:rPr>
        <w:t xml:space="preserve"> </w:t>
      </w:r>
      <w:r w:rsidR="00167A19" w:rsidRPr="00B32AA4">
        <w:rPr>
          <w:rStyle w:val="normaltextrun"/>
          <w:rFonts w:ascii="Georgia" w:hAnsi="Georgia" w:cs="Segoe UI"/>
          <w:color w:val="585756"/>
          <w:sz w:val="20"/>
          <w:szCs w:val="20"/>
          <w:lang w:val="fr-FR"/>
        </w:rPr>
        <w:t>ou fait l’objet d’une procédure de liquidation ou de réorganisation judiciaire, ou</w:t>
      </w:r>
      <w:r w:rsidR="007828BD" w:rsidRPr="00B32AA4">
        <w:rPr>
          <w:rStyle w:val="normaltextrun"/>
          <w:rFonts w:ascii="Georgia" w:hAnsi="Georgia" w:cs="Segoe UI"/>
          <w:color w:val="585756"/>
          <w:sz w:val="20"/>
          <w:szCs w:val="20"/>
          <w:lang w:val="fr-FR"/>
        </w:rPr>
        <w:t xml:space="preserve"> </w:t>
      </w:r>
      <w:r w:rsidR="00167A19" w:rsidRPr="00B32AA4">
        <w:rPr>
          <w:rStyle w:val="normaltextrun"/>
          <w:rFonts w:ascii="Georgia" w:hAnsi="Georgia" w:cs="Segoe UI"/>
          <w:color w:val="585756"/>
          <w:sz w:val="20"/>
          <w:szCs w:val="20"/>
          <w:lang w:val="fr-FR"/>
        </w:rPr>
        <w:t>est</w:t>
      </w:r>
      <w:r w:rsidR="007828BD" w:rsidRPr="00B32AA4">
        <w:rPr>
          <w:rStyle w:val="normaltextrun"/>
          <w:rFonts w:ascii="Georgia" w:hAnsi="Georgia" w:cs="Segoe UI"/>
          <w:color w:val="585756"/>
          <w:sz w:val="20"/>
          <w:szCs w:val="20"/>
          <w:lang w:val="fr-FR"/>
        </w:rPr>
        <w:t xml:space="preserve"> </w:t>
      </w:r>
      <w:r w:rsidR="00167A19" w:rsidRPr="00B32AA4">
        <w:rPr>
          <w:rStyle w:val="normaltextrun"/>
          <w:rFonts w:ascii="Georgia" w:hAnsi="Georgia" w:cs="Segoe UI"/>
          <w:color w:val="585756"/>
          <w:sz w:val="20"/>
          <w:szCs w:val="20"/>
          <w:lang w:val="fr-FR"/>
        </w:rPr>
        <w:t>dans</w:t>
      </w:r>
      <w:r w:rsidR="007828BD" w:rsidRPr="00B32AA4">
        <w:rPr>
          <w:rStyle w:val="normaltextrun"/>
          <w:rFonts w:ascii="Georgia" w:hAnsi="Georgia" w:cs="Segoe UI"/>
          <w:color w:val="585756"/>
          <w:sz w:val="20"/>
          <w:szCs w:val="20"/>
          <w:lang w:val="fr-FR"/>
        </w:rPr>
        <w:t xml:space="preserve"> </w:t>
      </w:r>
      <w:r w:rsidR="00167A19" w:rsidRPr="00B32AA4">
        <w:rPr>
          <w:rStyle w:val="normaltextrun"/>
          <w:rFonts w:ascii="Georgia" w:hAnsi="Georgia" w:cs="Segoe UI"/>
          <w:color w:val="585756"/>
          <w:sz w:val="20"/>
          <w:szCs w:val="20"/>
          <w:lang w:val="fr-FR"/>
        </w:rPr>
        <w:t>toute situation analogue résultant d’une procédure de même nature existant dans d’autres réglementations nationales</w:t>
      </w:r>
      <w:r w:rsidRPr="00B32AA4">
        <w:rPr>
          <w:rStyle w:val="normaltextrun"/>
          <w:rFonts w:ascii="Georgia" w:hAnsi="Georgia" w:cs="Segoe UI"/>
          <w:color w:val="585756"/>
          <w:sz w:val="20"/>
          <w:szCs w:val="20"/>
          <w:lang w:val="fr-FR"/>
        </w:rPr>
        <w:t>.</w:t>
      </w:r>
    </w:p>
    <w:p w14:paraId="1CBDF045" w14:textId="15999AF5" w:rsidR="00167A19" w:rsidRPr="00B32AA4" w:rsidRDefault="00167A19" w:rsidP="00B32AA4">
      <w:pPr>
        <w:pStyle w:val="paragraph"/>
        <w:spacing w:before="0" w:beforeAutospacing="0" w:after="0" w:afterAutospacing="0"/>
        <w:jc w:val="both"/>
        <w:textAlignment w:val="baseline"/>
        <w:rPr>
          <w:rStyle w:val="normaltextrun"/>
          <w:rFonts w:ascii="Georgia" w:hAnsi="Georgia"/>
          <w:color w:val="585756"/>
          <w:lang w:val="fr-FR"/>
        </w:rPr>
      </w:pPr>
    </w:p>
    <w:p w14:paraId="4C50FA8E" w14:textId="768BB965" w:rsidR="00C6290F" w:rsidRPr="00B32AA4" w:rsidRDefault="00674418" w:rsidP="00C92D67">
      <w:pPr>
        <w:pStyle w:val="paragraph"/>
        <w:numPr>
          <w:ilvl w:val="0"/>
          <w:numId w:val="12"/>
        </w:numPr>
        <w:spacing w:before="0" w:beforeAutospacing="0" w:after="0" w:afterAutospacing="0"/>
        <w:jc w:val="both"/>
        <w:textAlignment w:val="baseline"/>
        <w:rPr>
          <w:rStyle w:val="normaltextrun"/>
          <w:rFonts w:ascii="Georgia" w:hAnsi="Georgia"/>
          <w:color w:val="585756"/>
          <w:lang w:val="fr-FR"/>
        </w:rPr>
      </w:pPr>
      <w:r w:rsidRPr="00B32AA4">
        <w:rPr>
          <w:rStyle w:val="normaltextrun"/>
          <w:rFonts w:ascii="Georgia" w:hAnsi="Georgia"/>
          <w:color w:val="585756"/>
          <w:lang w:val="fr-FR"/>
        </w:rPr>
        <w:t>L</w:t>
      </w:r>
      <w:r w:rsidR="008E03F0" w:rsidRPr="00B32AA4">
        <w:rPr>
          <w:rStyle w:val="normaltextrun"/>
          <w:rFonts w:ascii="Georgia" w:hAnsi="Georgia"/>
          <w:color w:val="585756"/>
          <w:lang w:val="fr-FR"/>
        </w:rPr>
        <w:t>e soumissionnaire</w:t>
      </w:r>
      <w:r w:rsidR="007828BD" w:rsidRPr="00B32AA4">
        <w:rPr>
          <w:rStyle w:val="normaltextrun"/>
          <w:rFonts w:ascii="Georgia" w:hAnsi="Georgia"/>
          <w:color w:val="585756"/>
          <w:lang w:val="fr-FR"/>
        </w:rPr>
        <w:t xml:space="preserve"> </w:t>
      </w:r>
      <w:r w:rsidR="00167A19" w:rsidRPr="00B32AA4">
        <w:rPr>
          <w:rStyle w:val="normaltextrun"/>
          <w:rFonts w:ascii="Georgia" w:hAnsi="Georgia" w:cs="Segoe UI"/>
          <w:color w:val="585756"/>
          <w:sz w:val="20"/>
          <w:szCs w:val="20"/>
          <w:lang w:val="fr-FR"/>
        </w:rPr>
        <w:t>ou un de ses dirigeants</w:t>
      </w:r>
      <w:r w:rsidR="007828BD" w:rsidRPr="00B32AA4">
        <w:rPr>
          <w:rStyle w:val="normaltextrun"/>
          <w:rFonts w:ascii="Georgia" w:hAnsi="Georgia" w:cs="Segoe UI"/>
          <w:color w:val="585756"/>
          <w:sz w:val="20"/>
          <w:szCs w:val="20"/>
          <w:lang w:val="fr-FR"/>
        </w:rPr>
        <w:t xml:space="preserve"> </w:t>
      </w:r>
      <w:r w:rsidR="00167A19" w:rsidRPr="00B32AA4">
        <w:rPr>
          <w:rStyle w:val="normaltextrun"/>
          <w:rFonts w:ascii="Georgia" w:hAnsi="Georgia" w:cs="Segoe UI"/>
          <w:color w:val="585756"/>
          <w:sz w:val="20"/>
          <w:szCs w:val="20"/>
          <w:lang w:val="fr-FR"/>
        </w:rPr>
        <w:t>a commis une</w:t>
      </w:r>
      <w:r w:rsidR="007828BD" w:rsidRPr="00B32AA4">
        <w:rPr>
          <w:rStyle w:val="normaltextrun"/>
          <w:rFonts w:ascii="Georgia" w:hAnsi="Georgia" w:cs="Segoe UI"/>
          <w:color w:val="585756"/>
          <w:sz w:val="20"/>
          <w:szCs w:val="20"/>
          <w:lang w:val="fr-FR"/>
        </w:rPr>
        <w:t xml:space="preserve"> </w:t>
      </w:r>
      <w:r w:rsidR="00167A19" w:rsidRPr="00B32AA4">
        <w:rPr>
          <w:rStyle w:val="normaltextrun"/>
          <w:rFonts w:ascii="Georgia" w:hAnsi="Georgia" w:cs="Segoe UI"/>
          <w:color w:val="585756"/>
          <w:sz w:val="20"/>
          <w:szCs w:val="20"/>
          <w:lang w:val="fr-FR"/>
        </w:rPr>
        <w:t>faute professionnelle grave qui remet en cause son intégrité.</w:t>
      </w:r>
    </w:p>
    <w:p w14:paraId="3DB74C4D" w14:textId="10E0F9EE" w:rsidR="00167A19" w:rsidRPr="00B32AA4" w:rsidRDefault="00167A19" w:rsidP="00B32AA4">
      <w:pPr>
        <w:pStyle w:val="paragraph"/>
        <w:spacing w:before="0" w:beforeAutospacing="0" w:after="0" w:afterAutospacing="0"/>
        <w:ind w:firstLine="708"/>
        <w:jc w:val="both"/>
        <w:textAlignment w:val="baseline"/>
        <w:rPr>
          <w:rStyle w:val="normaltextrun"/>
          <w:rFonts w:ascii="Georgia" w:hAnsi="Georgia"/>
          <w:color w:val="585756"/>
          <w:lang w:val="fr-FR"/>
        </w:rPr>
      </w:pPr>
      <w:r w:rsidRPr="00B32AA4">
        <w:rPr>
          <w:rStyle w:val="normaltextrun"/>
          <w:rFonts w:ascii="Georgia" w:hAnsi="Georgia" w:cs="Segoe UI"/>
          <w:color w:val="585756"/>
          <w:sz w:val="20"/>
          <w:szCs w:val="20"/>
          <w:lang w:val="fr-FR"/>
        </w:rPr>
        <w:t>Sont</w:t>
      </w:r>
      <w:r w:rsidR="00886D2F" w:rsidRPr="00B32AA4">
        <w:rPr>
          <w:rStyle w:val="normaltextrun"/>
          <w:rFonts w:ascii="Georgia" w:hAnsi="Georgia" w:cs="Segoe UI"/>
          <w:color w:val="585756"/>
          <w:sz w:val="20"/>
          <w:szCs w:val="20"/>
          <w:lang w:val="fr-FR"/>
        </w:rPr>
        <w:t xml:space="preserve"> </w:t>
      </w:r>
      <w:r w:rsidRPr="00B32AA4">
        <w:rPr>
          <w:rStyle w:val="normaltextrun"/>
          <w:rFonts w:ascii="Georgia" w:hAnsi="Georgia"/>
          <w:color w:val="585756"/>
          <w:lang w:val="fr-FR"/>
        </w:rPr>
        <w:t>entre</w:t>
      </w:r>
      <w:r w:rsidR="00886D2F" w:rsidRPr="00B32AA4">
        <w:rPr>
          <w:rStyle w:val="normaltextrun"/>
          <w:rFonts w:ascii="Georgia" w:hAnsi="Georgia"/>
          <w:color w:val="585756"/>
          <w:lang w:val="fr-FR"/>
        </w:rPr>
        <w:t xml:space="preserve"> </w:t>
      </w:r>
      <w:r w:rsidRPr="00B32AA4">
        <w:rPr>
          <w:rStyle w:val="normaltextrun"/>
          <w:rFonts w:ascii="Georgia" w:hAnsi="Georgia" w:cs="Segoe UI"/>
          <w:color w:val="585756"/>
          <w:sz w:val="20"/>
          <w:szCs w:val="20"/>
          <w:lang w:val="fr-FR"/>
        </w:rPr>
        <w:t>autres</w:t>
      </w:r>
      <w:r w:rsidR="00886D2F" w:rsidRPr="00B32AA4">
        <w:rPr>
          <w:rStyle w:val="normaltextrun"/>
          <w:rFonts w:ascii="Georgia" w:hAnsi="Georgia" w:cs="Segoe UI"/>
          <w:color w:val="585756"/>
          <w:sz w:val="20"/>
          <w:szCs w:val="20"/>
          <w:lang w:val="fr-FR"/>
        </w:rPr>
        <w:t xml:space="preserve"> </w:t>
      </w:r>
      <w:r w:rsidRPr="00B32AA4">
        <w:rPr>
          <w:rStyle w:val="normaltextrun"/>
          <w:rFonts w:ascii="Georgia" w:hAnsi="Georgia" w:cs="Segoe UI"/>
          <w:color w:val="585756"/>
          <w:sz w:val="20"/>
          <w:szCs w:val="20"/>
          <w:lang w:val="fr-FR"/>
        </w:rPr>
        <w:t>considérées comme faute professionnelle grave</w:t>
      </w:r>
      <w:r w:rsidRPr="00B32AA4">
        <w:rPr>
          <w:rStyle w:val="normaltextrun"/>
          <w:color w:val="585756"/>
          <w:sz w:val="20"/>
          <w:szCs w:val="20"/>
          <w:lang w:val="fr-FR"/>
        </w:rPr>
        <w:t> </w:t>
      </w:r>
      <w:r w:rsidRPr="00B32AA4">
        <w:rPr>
          <w:rStyle w:val="normaltextrun"/>
          <w:rFonts w:ascii="Georgia" w:hAnsi="Georgia" w:cs="Segoe UI"/>
          <w:color w:val="585756"/>
          <w:sz w:val="20"/>
          <w:szCs w:val="20"/>
          <w:lang w:val="fr-FR"/>
        </w:rPr>
        <w:t>:</w:t>
      </w:r>
      <w:r w:rsidR="00886D2F" w:rsidRPr="00B32AA4">
        <w:rPr>
          <w:rStyle w:val="normaltextrun"/>
          <w:rFonts w:ascii="Georgia" w:hAnsi="Georgia" w:cs="Segoe UI"/>
          <w:color w:val="585756"/>
          <w:sz w:val="20"/>
          <w:szCs w:val="20"/>
          <w:lang w:val="fr-FR"/>
        </w:rPr>
        <w:t xml:space="preserve"> </w:t>
      </w:r>
    </w:p>
    <w:p w14:paraId="4335AF45" w14:textId="77777777" w:rsidR="00131A87" w:rsidRPr="00B32AA4" w:rsidRDefault="007828BD" w:rsidP="00C92D67">
      <w:pPr>
        <w:pStyle w:val="paragraph"/>
        <w:numPr>
          <w:ilvl w:val="0"/>
          <w:numId w:val="13"/>
        </w:numPr>
        <w:spacing w:before="0" w:beforeAutospacing="0" w:after="0" w:afterAutospacing="0"/>
        <w:jc w:val="both"/>
        <w:textAlignment w:val="baseline"/>
        <w:rPr>
          <w:rStyle w:val="normaltextrun"/>
          <w:rFonts w:ascii="Georgia" w:hAnsi="Georgia" w:cs="Segoe UI"/>
          <w:color w:val="585756"/>
          <w:sz w:val="20"/>
          <w:szCs w:val="20"/>
          <w:lang w:val="fr-FR"/>
        </w:rPr>
      </w:pPr>
      <w:r w:rsidRPr="00B32AA4">
        <w:rPr>
          <w:rStyle w:val="normaltextrun"/>
          <w:rFonts w:ascii="Georgia" w:hAnsi="Georgia" w:cs="Segoe UI"/>
          <w:color w:val="585756"/>
          <w:sz w:val="20"/>
          <w:szCs w:val="20"/>
          <w:lang w:val="fr-FR"/>
        </w:rPr>
        <w:t>U</w:t>
      </w:r>
      <w:r w:rsidR="00167A19" w:rsidRPr="00B32AA4">
        <w:rPr>
          <w:rStyle w:val="normaltextrun"/>
          <w:rFonts w:ascii="Georgia" w:hAnsi="Georgia" w:cs="Segoe UI"/>
          <w:color w:val="585756"/>
          <w:sz w:val="20"/>
          <w:szCs w:val="20"/>
          <w:lang w:val="fr-FR"/>
        </w:rPr>
        <w:t>ne</w:t>
      </w:r>
      <w:r w:rsidRPr="00B32AA4">
        <w:rPr>
          <w:rStyle w:val="normaltextrun"/>
          <w:rFonts w:ascii="Georgia" w:hAnsi="Georgia" w:cs="Segoe UI"/>
          <w:color w:val="585756"/>
          <w:sz w:val="20"/>
          <w:szCs w:val="20"/>
          <w:lang w:val="fr-FR"/>
        </w:rPr>
        <w:t xml:space="preserve"> </w:t>
      </w:r>
      <w:r w:rsidR="00167A19" w:rsidRPr="00B32AA4">
        <w:rPr>
          <w:rStyle w:val="normaltextrun"/>
          <w:rFonts w:ascii="Georgia" w:hAnsi="Georgia" w:cs="Segoe UI"/>
          <w:color w:val="585756"/>
          <w:sz w:val="20"/>
          <w:szCs w:val="20"/>
          <w:lang w:val="fr-FR"/>
        </w:rPr>
        <w:t>infraction à la Politique de</w:t>
      </w:r>
      <w:r w:rsidRPr="00B32AA4">
        <w:rPr>
          <w:rStyle w:val="normaltextrun"/>
          <w:rFonts w:ascii="Georgia" w:hAnsi="Georgia" w:cs="Segoe UI"/>
          <w:color w:val="585756"/>
          <w:sz w:val="20"/>
          <w:szCs w:val="20"/>
          <w:lang w:val="fr-FR"/>
        </w:rPr>
        <w:t xml:space="preserve"> </w:t>
      </w:r>
      <w:proofErr w:type="spellStart"/>
      <w:r w:rsidR="00167A19" w:rsidRPr="00B32AA4">
        <w:rPr>
          <w:rStyle w:val="normaltextrun"/>
          <w:rFonts w:ascii="Georgia" w:hAnsi="Georgia" w:cs="Segoe UI"/>
          <w:color w:val="585756"/>
          <w:sz w:val="20"/>
          <w:szCs w:val="20"/>
          <w:lang w:val="fr-FR"/>
        </w:rPr>
        <w:t>Enabel</w:t>
      </w:r>
      <w:proofErr w:type="spellEnd"/>
      <w:r w:rsidRPr="00B32AA4">
        <w:rPr>
          <w:rStyle w:val="normaltextrun"/>
          <w:rFonts w:ascii="Georgia" w:hAnsi="Georgia" w:cs="Segoe UI"/>
          <w:color w:val="585756"/>
          <w:sz w:val="20"/>
          <w:szCs w:val="20"/>
          <w:lang w:val="fr-FR"/>
        </w:rPr>
        <w:t xml:space="preserve"> </w:t>
      </w:r>
      <w:r w:rsidR="00167A19" w:rsidRPr="00B32AA4">
        <w:rPr>
          <w:rStyle w:val="normaltextrun"/>
          <w:rFonts w:ascii="Georgia" w:hAnsi="Georgia" w:cs="Segoe UI"/>
          <w:color w:val="585756"/>
          <w:sz w:val="20"/>
          <w:szCs w:val="20"/>
          <w:lang w:val="fr-FR"/>
        </w:rPr>
        <w:t>concernant l’exploitation et les abus sexuels – juin 2019</w:t>
      </w:r>
      <w:r w:rsidR="009E3677" w:rsidRPr="00B32AA4">
        <w:rPr>
          <w:rStyle w:val="normaltextrun"/>
          <w:rFonts w:ascii="Georgia" w:hAnsi="Georgia" w:cs="Segoe UI"/>
          <w:color w:val="585756"/>
          <w:sz w:val="20"/>
          <w:szCs w:val="20"/>
          <w:lang w:val="fr-FR"/>
        </w:rPr>
        <w:t xml:space="preserve"> </w:t>
      </w:r>
    </w:p>
    <w:p w14:paraId="4F58D23B" w14:textId="75DA3032" w:rsidR="009E3677" w:rsidRPr="00B32AA4" w:rsidRDefault="007F5C36" w:rsidP="00B32AA4">
      <w:pPr>
        <w:pStyle w:val="paragraph"/>
        <w:spacing w:before="0" w:beforeAutospacing="0" w:after="0" w:afterAutospacing="0"/>
        <w:ind w:left="1068"/>
        <w:jc w:val="both"/>
        <w:textAlignment w:val="baseline"/>
        <w:rPr>
          <w:rStyle w:val="normaltextrun"/>
          <w:rFonts w:ascii="Georgia" w:hAnsi="Georgia" w:cs="Segoe UI"/>
          <w:color w:val="585756"/>
          <w:sz w:val="20"/>
          <w:szCs w:val="20"/>
          <w:lang w:val="fr-FR"/>
        </w:rPr>
      </w:pPr>
      <w:hyperlink r:id="rId23" w:history="1">
        <w:r w:rsidR="00131A87" w:rsidRPr="00B32AA4">
          <w:rPr>
            <w:rStyle w:val="Lienhypertexte"/>
            <w:rFonts w:ascii="Georgia" w:hAnsi="Georgia" w:cs="Segoe UI"/>
            <w:sz w:val="20"/>
            <w:szCs w:val="20"/>
            <w:lang w:val="fr-FR"/>
          </w:rPr>
          <w:t>https://www.enabel.be/app/uploads/2022/11/Exploitation_Abus_Sexuel_-Policy_FR.pdf</w:t>
        </w:r>
      </w:hyperlink>
      <w:r w:rsidR="009E3677" w:rsidRPr="00B32AA4">
        <w:rPr>
          <w:rStyle w:val="normaltextrun"/>
          <w:rFonts w:ascii="Georgia" w:hAnsi="Georgia" w:cs="Segoe UI"/>
          <w:color w:val="585756"/>
          <w:sz w:val="20"/>
          <w:szCs w:val="20"/>
          <w:lang w:val="fr-FR"/>
        </w:rPr>
        <w:t xml:space="preserve"> </w:t>
      </w:r>
    </w:p>
    <w:p w14:paraId="01A17EB6" w14:textId="77777777" w:rsidR="00131A87" w:rsidRPr="00B32AA4" w:rsidRDefault="000D24A6" w:rsidP="00C92D67">
      <w:pPr>
        <w:pStyle w:val="paragraph"/>
        <w:numPr>
          <w:ilvl w:val="0"/>
          <w:numId w:val="13"/>
        </w:numPr>
        <w:spacing w:before="0" w:beforeAutospacing="0" w:after="0" w:afterAutospacing="0"/>
        <w:jc w:val="both"/>
        <w:textAlignment w:val="baseline"/>
        <w:rPr>
          <w:rStyle w:val="normaltextrun"/>
          <w:rFonts w:ascii="Georgia" w:hAnsi="Georgia" w:cs="Segoe UI"/>
          <w:color w:val="585756"/>
          <w:sz w:val="20"/>
          <w:szCs w:val="20"/>
          <w:lang w:val="fr-FR"/>
        </w:rPr>
      </w:pPr>
      <w:r w:rsidRPr="00B32AA4">
        <w:rPr>
          <w:rStyle w:val="normaltextrun"/>
          <w:rFonts w:ascii="Georgia" w:hAnsi="Georgia" w:cs="Segoe UI"/>
          <w:color w:val="585756"/>
          <w:sz w:val="20"/>
          <w:szCs w:val="20"/>
          <w:lang w:val="fr-FR"/>
        </w:rPr>
        <w:t>U</w:t>
      </w:r>
      <w:r w:rsidR="00167A19" w:rsidRPr="00B32AA4">
        <w:rPr>
          <w:rStyle w:val="normaltextrun"/>
          <w:rFonts w:ascii="Georgia" w:hAnsi="Georgia" w:cs="Segoe UI"/>
          <w:color w:val="585756"/>
          <w:sz w:val="20"/>
          <w:szCs w:val="20"/>
          <w:lang w:val="fr-FR"/>
        </w:rPr>
        <w:t>ne</w:t>
      </w:r>
      <w:r w:rsidRPr="00B32AA4">
        <w:rPr>
          <w:rStyle w:val="normaltextrun"/>
          <w:rFonts w:ascii="Georgia" w:hAnsi="Georgia" w:cs="Segoe UI"/>
          <w:color w:val="585756"/>
          <w:sz w:val="20"/>
          <w:szCs w:val="20"/>
          <w:lang w:val="fr-FR"/>
        </w:rPr>
        <w:t xml:space="preserve"> </w:t>
      </w:r>
      <w:r w:rsidR="00167A19" w:rsidRPr="00B32AA4">
        <w:rPr>
          <w:rStyle w:val="normaltextrun"/>
          <w:rFonts w:ascii="Georgia" w:hAnsi="Georgia" w:cs="Segoe UI"/>
          <w:color w:val="585756"/>
          <w:sz w:val="20"/>
          <w:szCs w:val="20"/>
          <w:lang w:val="fr-FR"/>
        </w:rPr>
        <w:t>infraction à la Politique de</w:t>
      </w:r>
      <w:r w:rsidRPr="00B32AA4">
        <w:rPr>
          <w:rStyle w:val="normaltextrun"/>
          <w:rFonts w:ascii="Georgia" w:hAnsi="Georgia" w:cs="Segoe UI"/>
          <w:color w:val="585756"/>
          <w:sz w:val="20"/>
          <w:szCs w:val="20"/>
          <w:lang w:val="fr-FR"/>
        </w:rPr>
        <w:t xml:space="preserve"> </w:t>
      </w:r>
      <w:proofErr w:type="spellStart"/>
      <w:r w:rsidR="00167A19" w:rsidRPr="00B32AA4">
        <w:rPr>
          <w:rStyle w:val="normaltextrun"/>
          <w:rFonts w:ascii="Georgia" w:hAnsi="Georgia" w:cs="Segoe UI"/>
          <w:color w:val="585756"/>
          <w:sz w:val="20"/>
          <w:szCs w:val="20"/>
          <w:lang w:val="fr-FR"/>
        </w:rPr>
        <w:t>Enabel</w:t>
      </w:r>
      <w:proofErr w:type="spellEnd"/>
      <w:r w:rsidRPr="00B32AA4">
        <w:rPr>
          <w:rStyle w:val="normaltextrun"/>
          <w:rFonts w:ascii="Georgia" w:hAnsi="Georgia" w:cs="Segoe UI"/>
          <w:color w:val="585756"/>
          <w:sz w:val="20"/>
          <w:szCs w:val="20"/>
          <w:lang w:val="fr-FR"/>
        </w:rPr>
        <w:t xml:space="preserve"> </w:t>
      </w:r>
      <w:r w:rsidR="00167A19" w:rsidRPr="00B32AA4">
        <w:rPr>
          <w:rStyle w:val="normaltextrun"/>
          <w:rFonts w:ascii="Georgia" w:hAnsi="Georgia" w:cs="Segoe UI"/>
          <w:color w:val="585756"/>
          <w:sz w:val="20"/>
          <w:szCs w:val="20"/>
          <w:lang w:val="fr-FR"/>
        </w:rPr>
        <w:t xml:space="preserve">concernant la maîtrise des risques de fraude et de corruption – juin </w:t>
      </w:r>
      <w:proofErr w:type="gramStart"/>
      <w:r w:rsidR="00167A19" w:rsidRPr="00B32AA4">
        <w:rPr>
          <w:rStyle w:val="normaltextrun"/>
          <w:rFonts w:ascii="Georgia" w:hAnsi="Georgia" w:cs="Segoe UI"/>
          <w:color w:val="585756"/>
          <w:sz w:val="20"/>
          <w:szCs w:val="20"/>
          <w:lang w:val="fr-FR"/>
        </w:rPr>
        <w:t>2019</w:t>
      </w:r>
      <w:r w:rsidR="0026189C" w:rsidRPr="00B32AA4">
        <w:rPr>
          <w:rStyle w:val="normaltextrun"/>
          <w:rFonts w:ascii="Georgia" w:hAnsi="Georgia" w:cs="Segoe UI"/>
          <w:color w:val="585756"/>
          <w:sz w:val="20"/>
          <w:szCs w:val="20"/>
          <w:lang w:val="fr-FR"/>
        </w:rPr>
        <w:t>:</w:t>
      </w:r>
      <w:proofErr w:type="gramEnd"/>
      <w:r w:rsidR="0026189C" w:rsidRPr="00B32AA4">
        <w:rPr>
          <w:rStyle w:val="normaltextrun"/>
          <w:rFonts w:ascii="Georgia" w:hAnsi="Georgia" w:cs="Segoe UI"/>
          <w:color w:val="585756"/>
          <w:sz w:val="20"/>
          <w:szCs w:val="20"/>
          <w:lang w:val="fr-FR"/>
        </w:rPr>
        <w:t xml:space="preserve"> </w:t>
      </w:r>
    </w:p>
    <w:p w14:paraId="56BE654D" w14:textId="2875D0D7" w:rsidR="004A693C" w:rsidRPr="00B32AA4" w:rsidRDefault="007F5C36" w:rsidP="00B32AA4">
      <w:pPr>
        <w:pStyle w:val="paragraph"/>
        <w:spacing w:before="0" w:beforeAutospacing="0" w:after="0" w:afterAutospacing="0"/>
        <w:ind w:left="1068"/>
        <w:jc w:val="both"/>
        <w:textAlignment w:val="baseline"/>
        <w:rPr>
          <w:rStyle w:val="normaltextrun"/>
          <w:rFonts w:ascii="Georgia" w:hAnsi="Georgia" w:cs="Segoe UI"/>
          <w:color w:val="585756"/>
          <w:sz w:val="20"/>
          <w:szCs w:val="20"/>
          <w:lang w:val="fr-FR"/>
        </w:rPr>
      </w:pPr>
      <w:hyperlink r:id="rId24" w:history="1">
        <w:r w:rsidR="00F141C9" w:rsidRPr="00B32AA4">
          <w:rPr>
            <w:rStyle w:val="Lienhypertexte"/>
            <w:rFonts w:ascii="Georgia" w:hAnsi="Georgia" w:cs="Segoe UI"/>
            <w:sz w:val="20"/>
            <w:szCs w:val="20"/>
            <w:lang w:val="fr-FR"/>
          </w:rPr>
          <w:t>https://www.enabel.be/app/uploads/2022/11/Fraude_Corruption_Policy_FR.pdf</w:t>
        </w:r>
      </w:hyperlink>
      <w:r w:rsidR="004A693C" w:rsidRPr="00B32AA4">
        <w:rPr>
          <w:rStyle w:val="normaltextrun"/>
          <w:rFonts w:ascii="Georgia" w:hAnsi="Georgia" w:cs="Segoe UI"/>
          <w:color w:val="585756"/>
          <w:sz w:val="20"/>
          <w:szCs w:val="20"/>
          <w:lang w:val="fr-FR"/>
        </w:rPr>
        <w:t xml:space="preserve"> </w:t>
      </w:r>
    </w:p>
    <w:p w14:paraId="7D4069A0" w14:textId="30C84C5D" w:rsidR="00167A19" w:rsidRPr="00B32AA4" w:rsidRDefault="00167A19" w:rsidP="00C92D67">
      <w:pPr>
        <w:pStyle w:val="paragraph"/>
        <w:numPr>
          <w:ilvl w:val="0"/>
          <w:numId w:val="13"/>
        </w:numPr>
        <w:spacing w:before="0" w:beforeAutospacing="0" w:after="0" w:afterAutospacing="0"/>
        <w:jc w:val="both"/>
        <w:textAlignment w:val="baseline"/>
        <w:rPr>
          <w:rStyle w:val="normaltextrun"/>
          <w:rFonts w:ascii="Georgia" w:hAnsi="Georgia" w:cs="Segoe UI"/>
          <w:color w:val="585756"/>
          <w:sz w:val="20"/>
          <w:szCs w:val="20"/>
          <w:lang w:val="fr-FR"/>
        </w:rPr>
      </w:pPr>
      <w:proofErr w:type="gramStart"/>
      <w:r w:rsidRPr="00B32AA4">
        <w:rPr>
          <w:rStyle w:val="normaltextrun"/>
          <w:rFonts w:ascii="Georgia" w:hAnsi="Georgia"/>
          <w:color w:val="585756"/>
          <w:sz w:val="20"/>
          <w:szCs w:val="20"/>
          <w:lang w:val="fr-FR"/>
        </w:rPr>
        <w:t>une</w:t>
      </w:r>
      <w:proofErr w:type="gramEnd"/>
      <w:r w:rsidR="004A693C" w:rsidRPr="00B32AA4">
        <w:rPr>
          <w:rStyle w:val="normaltextrun"/>
          <w:rFonts w:ascii="Georgia" w:hAnsi="Georgia"/>
          <w:color w:val="585756"/>
          <w:sz w:val="20"/>
          <w:szCs w:val="20"/>
          <w:lang w:val="fr-FR"/>
        </w:rPr>
        <w:t xml:space="preserve"> </w:t>
      </w:r>
      <w:r w:rsidRPr="00B32AA4">
        <w:rPr>
          <w:rStyle w:val="normaltextrun"/>
          <w:rFonts w:ascii="Georgia" w:hAnsi="Georgia"/>
          <w:color w:val="585756"/>
          <w:sz w:val="20"/>
          <w:szCs w:val="20"/>
          <w:lang w:val="fr-FR"/>
        </w:rPr>
        <w:t>infraction relative</w:t>
      </w:r>
      <w:r w:rsidR="004A693C" w:rsidRPr="00B32AA4">
        <w:rPr>
          <w:rStyle w:val="normaltextrun"/>
          <w:rFonts w:ascii="Georgia" w:hAnsi="Georgia"/>
          <w:color w:val="585756"/>
          <w:sz w:val="20"/>
          <w:szCs w:val="20"/>
          <w:lang w:val="fr-FR"/>
        </w:rPr>
        <w:t xml:space="preserve"> </w:t>
      </w:r>
      <w:r w:rsidRPr="00B32AA4">
        <w:rPr>
          <w:rStyle w:val="normaltextrun"/>
          <w:rFonts w:ascii="Georgia" w:hAnsi="Georgia"/>
          <w:color w:val="585756"/>
          <w:sz w:val="20"/>
          <w:szCs w:val="20"/>
          <w:lang w:val="fr-FR"/>
        </w:rPr>
        <w:t>à</w:t>
      </w:r>
      <w:r w:rsidR="004A693C" w:rsidRPr="00B32AA4">
        <w:rPr>
          <w:rStyle w:val="normaltextrun"/>
          <w:rFonts w:ascii="Georgia" w:hAnsi="Georgia"/>
          <w:color w:val="585756"/>
          <w:sz w:val="20"/>
          <w:szCs w:val="20"/>
          <w:lang w:val="fr-FR"/>
        </w:rPr>
        <w:t xml:space="preserve"> </w:t>
      </w:r>
      <w:r w:rsidRPr="00B32AA4">
        <w:rPr>
          <w:rStyle w:val="normaltextrun"/>
          <w:rFonts w:ascii="Georgia" w:hAnsi="Georgia"/>
          <w:color w:val="585756"/>
          <w:sz w:val="20"/>
          <w:szCs w:val="20"/>
          <w:lang w:val="fr-FR"/>
        </w:rPr>
        <w:t xml:space="preserve">une disposition d’ordre réglementaire de la législation applicable </w:t>
      </w:r>
      <w:r w:rsidR="00C6290F" w:rsidRPr="00B32AA4">
        <w:rPr>
          <w:rStyle w:val="normaltextrun"/>
          <w:rFonts w:ascii="Georgia" w:hAnsi="Georgia"/>
          <w:color w:val="585756"/>
          <w:sz w:val="20"/>
          <w:szCs w:val="20"/>
          <w:lang w:val="fr-FR"/>
        </w:rPr>
        <w:t xml:space="preserve">dans le pays d’exécution des prestations </w:t>
      </w:r>
      <w:r w:rsidRPr="00B32AA4">
        <w:rPr>
          <w:rStyle w:val="normaltextrun"/>
          <w:rFonts w:ascii="Georgia" w:hAnsi="Georgia"/>
          <w:color w:val="585756"/>
          <w:sz w:val="20"/>
          <w:szCs w:val="20"/>
          <w:lang w:val="fr-FR"/>
        </w:rPr>
        <w:t>relative</w:t>
      </w:r>
      <w:r w:rsidR="000D24A6" w:rsidRPr="00B32AA4">
        <w:rPr>
          <w:rStyle w:val="normaltextrun"/>
          <w:rFonts w:ascii="Georgia" w:hAnsi="Georgia"/>
          <w:color w:val="585756"/>
          <w:sz w:val="20"/>
          <w:szCs w:val="20"/>
          <w:lang w:val="fr-FR"/>
        </w:rPr>
        <w:t xml:space="preserve"> </w:t>
      </w:r>
      <w:r w:rsidRPr="00B32AA4">
        <w:rPr>
          <w:rStyle w:val="normaltextrun"/>
          <w:rFonts w:ascii="Georgia" w:hAnsi="Georgia"/>
          <w:color w:val="585756"/>
          <w:sz w:val="20"/>
          <w:szCs w:val="20"/>
          <w:lang w:val="fr-FR"/>
        </w:rPr>
        <w:t>au</w:t>
      </w:r>
      <w:r w:rsidR="000D24A6" w:rsidRPr="00B32AA4">
        <w:rPr>
          <w:rStyle w:val="normaltextrun"/>
          <w:rFonts w:ascii="Georgia" w:hAnsi="Georgia"/>
          <w:color w:val="585756"/>
          <w:sz w:val="20"/>
          <w:szCs w:val="20"/>
          <w:lang w:val="fr-FR"/>
        </w:rPr>
        <w:t xml:space="preserve"> </w:t>
      </w:r>
      <w:r w:rsidRPr="00B32AA4">
        <w:rPr>
          <w:rStyle w:val="normaltextrun"/>
          <w:rFonts w:ascii="Georgia" w:hAnsi="Georgia"/>
          <w:color w:val="585756"/>
          <w:sz w:val="20"/>
          <w:szCs w:val="20"/>
          <w:lang w:val="fr-FR"/>
        </w:rPr>
        <w:t>harcèlement sexuel au travail</w:t>
      </w:r>
      <w:r w:rsidRPr="00B32AA4">
        <w:rPr>
          <w:rStyle w:val="normaltextrun"/>
          <w:color w:val="585756"/>
          <w:sz w:val="20"/>
          <w:szCs w:val="20"/>
          <w:lang w:val="fr-FR"/>
        </w:rPr>
        <w:t> </w:t>
      </w:r>
      <w:r w:rsidRPr="00B32AA4">
        <w:rPr>
          <w:rStyle w:val="normaltextrun"/>
          <w:rFonts w:ascii="Georgia" w:hAnsi="Georgia"/>
          <w:color w:val="585756"/>
          <w:sz w:val="20"/>
          <w:szCs w:val="20"/>
          <w:lang w:val="fr-FR"/>
        </w:rPr>
        <w:t>;</w:t>
      </w:r>
    </w:p>
    <w:p w14:paraId="2B212C85" w14:textId="202A2F1C" w:rsidR="00167A19" w:rsidRPr="00B32AA4" w:rsidRDefault="008E03F0" w:rsidP="00C92D67">
      <w:pPr>
        <w:pStyle w:val="paragraph"/>
        <w:numPr>
          <w:ilvl w:val="0"/>
          <w:numId w:val="13"/>
        </w:numPr>
        <w:spacing w:before="0" w:beforeAutospacing="0" w:after="0" w:afterAutospacing="0"/>
        <w:jc w:val="both"/>
        <w:textAlignment w:val="baseline"/>
        <w:rPr>
          <w:rStyle w:val="normaltextrun"/>
          <w:rFonts w:ascii="Georgia" w:hAnsi="Georgia" w:cs="Segoe UI"/>
          <w:color w:val="585756"/>
          <w:sz w:val="20"/>
          <w:szCs w:val="20"/>
          <w:lang w:val="fr-FR"/>
        </w:rPr>
      </w:pPr>
      <w:proofErr w:type="gramStart"/>
      <w:r w:rsidRPr="00B32AA4">
        <w:rPr>
          <w:rStyle w:val="normaltextrun"/>
          <w:rFonts w:ascii="Georgia" w:hAnsi="Georgia"/>
          <w:color w:val="585756"/>
          <w:lang w:val="fr-FR"/>
        </w:rPr>
        <w:t>le</w:t>
      </w:r>
      <w:proofErr w:type="gramEnd"/>
      <w:r w:rsidRPr="00B32AA4">
        <w:rPr>
          <w:rStyle w:val="normaltextrun"/>
          <w:rFonts w:ascii="Georgia" w:hAnsi="Georgia"/>
          <w:color w:val="585756"/>
          <w:lang w:val="fr-FR"/>
        </w:rPr>
        <w:t xml:space="preserve"> soumissionnaire</w:t>
      </w:r>
      <w:r w:rsidR="00167A19" w:rsidRPr="00B32AA4">
        <w:rPr>
          <w:rStyle w:val="normaltextrun"/>
          <w:rFonts w:ascii="Georgia" w:hAnsi="Georgia" w:cs="Segoe UI"/>
          <w:color w:val="585756"/>
          <w:sz w:val="20"/>
          <w:szCs w:val="20"/>
          <w:lang w:val="fr-FR"/>
        </w:rPr>
        <w:t xml:space="preserve"> s’est rendu gravement coupable de</w:t>
      </w:r>
      <w:r w:rsidR="004A693C" w:rsidRPr="00B32AA4">
        <w:rPr>
          <w:rStyle w:val="normaltextrun"/>
          <w:rFonts w:ascii="Georgia" w:hAnsi="Georgia" w:cs="Segoe UI"/>
          <w:color w:val="585756"/>
          <w:sz w:val="20"/>
          <w:szCs w:val="20"/>
          <w:lang w:val="fr-FR"/>
        </w:rPr>
        <w:t xml:space="preserve"> </w:t>
      </w:r>
      <w:r w:rsidR="00167A19" w:rsidRPr="00B32AA4">
        <w:rPr>
          <w:rStyle w:val="normaltextrun"/>
          <w:rFonts w:ascii="Georgia" w:hAnsi="Georgia" w:cs="Segoe UI"/>
          <w:color w:val="585756"/>
          <w:sz w:val="20"/>
          <w:szCs w:val="20"/>
          <w:lang w:val="fr-FR"/>
        </w:rPr>
        <w:t>fausse</w:t>
      </w:r>
      <w:r w:rsidR="004A693C" w:rsidRPr="00B32AA4">
        <w:rPr>
          <w:rStyle w:val="normaltextrun"/>
          <w:rFonts w:ascii="Georgia" w:hAnsi="Georgia" w:cs="Segoe UI"/>
          <w:color w:val="585756"/>
          <w:sz w:val="20"/>
          <w:szCs w:val="20"/>
          <w:lang w:val="fr-FR"/>
        </w:rPr>
        <w:t xml:space="preserve"> </w:t>
      </w:r>
      <w:r w:rsidR="00167A19" w:rsidRPr="00B32AA4">
        <w:rPr>
          <w:rStyle w:val="normaltextrun"/>
          <w:rFonts w:ascii="Georgia" w:hAnsi="Georgia" w:cs="Segoe UI"/>
          <w:color w:val="585756"/>
          <w:sz w:val="20"/>
          <w:szCs w:val="20"/>
          <w:lang w:val="fr-FR"/>
        </w:rPr>
        <w:t>déclaration</w:t>
      </w:r>
      <w:r w:rsidR="004A693C" w:rsidRPr="00B32AA4">
        <w:rPr>
          <w:rStyle w:val="normaltextrun"/>
          <w:rFonts w:ascii="Georgia" w:hAnsi="Georgia" w:cs="Segoe UI"/>
          <w:color w:val="585756"/>
          <w:sz w:val="20"/>
          <w:szCs w:val="20"/>
          <w:lang w:val="fr-FR"/>
        </w:rPr>
        <w:t xml:space="preserve"> </w:t>
      </w:r>
      <w:r w:rsidR="00167A19" w:rsidRPr="00B32AA4">
        <w:rPr>
          <w:rStyle w:val="normaltextrun"/>
          <w:rFonts w:ascii="Georgia" w:hAnsi="Georgia" w:cs="Segoe UI"/>
          <w:color w:val="585756"/>
          <w:sz w:val="20"/>
          <w:szCs w:val="20"/>
          <w:lang w:val="fr-FR"/>
        </w:rPr>
        <w:t>ou faux documents en fournissant les renseignements exigés pour la vérification de l’absence de motifs d’exclusion ou la satisfaction des critères de sélection, ou a caché des informations</w:t>
      </w:r>
      <w:r w:rsidR="00167A19" w:rsidRPr="00B32AA4">
        <w:rPr>
          <w:rStyle w:val="normaltextrun"/>
          <w:color w:val="585756"/>
          <w:sz w:val="20"/>
          <w:szCs w:val="20"/>
          <w:lang w:val="fr-FR"/>
        </w:rPr>
        <w:t> </w:t>
      </w:r>
      <w:r w:rsidR="00167A19" w:rsidRPr="00B32AA4">
        <w:rPr>
          <w:rStyle w:val="normaltextrun"/>
          <w:rFonts w:ascii="Georgia" w:hAnsi="Georgia" w:cs="Segoe UI"/>
          <w:color w:val="585756"/>
          <w:sz w:val="20"/>
          <w:szCs w:val="20"/>
          <w:lang w:val="fr-FR"/>
        </w:rPr>
        <w:t>;</w:t>
      </w:r>
    </w:p>
    <w:p w14:paraId="7E7E6EE1" w14:textId="7DD21EB2" w:rsidR="00167A19" w:rsidRPr="00B32AA4" w:rsidRDefault="00167A19" w:rsidP="00C92D67">
      <w:pPr>
        <w:pStyle w:val="paragraph"/>
        <w:numPr>
          <w:ilvl w:val="0"/>
          <w:numId w:val="13"/>
        </w:numPr>
        <w:spacing w:before="0" w:beforeAutospacing="0" w:after="0" w:afterAutospacing="0"/>
        <w:jc w:val="both"/>
        <w:textAlignment w:val="baseline"/>
        <w:rPr>
          <w:rStyle w:val="normaltextrun"/>
          <w:rFonts w:ascii="Georgia" w:hAnsi="Georgia"/>
          <w:color w:val="585756"/>
          <w:lang w:val="fr-FR"/>
        </w:rPr>
      </w:pPr>
      <w:proofErr w:type="gramStart"/>
      <w:r w:rsidRPr="00B32AA4">
        <w:rPr>
          <w:rStyle w:val="normaltextrun"/>
          <w:rFonts w:ascii="Georgia" w:hAnsi="Georgia"/>
          <w:color w:val="585756"/>
          <w:lang w:val="fr-FR"/>
        </w:rPr>
        <w:t>lorsque</w:t>
      </w:r>
      <w:proofErr w:type="gramEnd"/>
      <w:r w:rsidR="001336E5" w:rsidRPr="00B32AA4">
        <w:rPr>
          <w:rStyle w:val="normaltextrun"/>
          <w:rFonts w:ascii="Georgia" w:hAnsi="Georgia"/>
          <w:color w:val="585756"/>
          <w:lang w:val="fr-FR"/>
        </w:rPr>
        <w:t xml:space="preserve"> </w:t>
      </w:r>
      <w:proofErr w:type="spellStart"/>
      <w:r w:rsidRPr="00B32AA4">
        <w:rPr>
          <w:rStyle w:val="normaltextrun"/>
          <w:rFonts w:ascii="Georgia" w:hAnsi="Georgia"/>
          <w:color w:val="585756"/>
          <w:lang w:val="fr-FR"/>
        </w:rPr>
        <w:t>Enabel</w:t>
      </w:r>
      <w:proofErr w:type="spellEnd"/>
      <w:r w:rsidR="001336E5" w:rsidRPr="00B32AA4">
        <w:rPr>
          <w:rStyle w:val="normaltextrun"/>
          <w:rFonts w:ascii="Georgia" w:hAnsi="Georgia"/>
          <w:color w:val="585756"/>
          <w:lang w:val="fr-FR"/>
        </w:rPr>
        <w:t xml:space="preserve"> </w:t>
      </w:r>
      <w:r w:rsidRPr="00B32AA4">
        <w:rPr>
          <w:rStyle w:val="normaltextrun"/>
          <w:rFonts w:ascii="Georgia" w:hAnsi="Georgia" w:cs="Segoe UI"/>
          <w:color w:val="585756"/>
          <w:sz w:val="20"/>
          <w:szCs w:val="20"/>
          <w:lang w:val="fr-FR"/>
        </w:rPr>
        <w:t>dispose d’</w:t>
      </w:r>
      <w:r w:rsidR="00A15D1D" w:rsidRPr="00B32AA4">
        <w:rPr>
          <w:rStyle w:val="normaltextrun"/>
          <w:rFonts w:ascii="Georgia" w:hAnsi="Georgia"/>
          <w:color w:val="585756"/>
          <w:lang w:val="fr-FR"/>
        </w:rPr>
        <w:t>éléments</w:t>
      </w:r>
      <w:r w:rsidR="009B372A" w:rsidRPr="00B32AA4">
        <w:rPr>
          <w:rStyle w:val="normaltextrun"/>
          <w:rFonts w:ascii="Georgia" w:hAnsi="Georgia"/>
          <w:color w:val="585756"/>
          <w:lang w:val="fr-FR"/>
        </w:rPr>
        <w:t xml:space="preserve"> </w:t>
      </w:r>
      <w:r w:rsidRPr="00B32AA4">
        <w:rPr>
          <w:rStyle w:val="normaltextrun"/>
          <w:rFonts w:ascii="Georgia" w:hAnsi="Georgia" w:cs="Segoe UI"/>
          <w:color w:val="585756"/>
          <w:sz w:val="20"/>
          <w:szCs w:val="20"/>
          <w:lang w:val="fr-FR"/>
        </w:rPr>
        <w:t>suffisamment</w:t>
      </w:r>
      <w:r w:rsidR="001336E5" w:rsidRPr="00B32AA4">
        <w:rPr>
          <w:rStyle w:val="normaltextrun"/>
          <w:rFonts w:ascii="Georgia" w:hAnsi="Georgia" w:cs="Segoe UI"/>
          <w:color w:val="585756"/>
          <w:sz w:val="20"/>
          <w:szCs w:val="20"/>
          <w:lang w:val="fr-FR"/>
        </w:rPr>
        <w:t xml:space="preserve"> </w:t>
      </w:r>
      <w:r w:rsidRPr="00B32AA4">
        <w:rPr>
          <w:rStyle w:val="normaltextrun"/>
          <w:rFonts w:ascii="Georgia" w:hAnsi="Georgia"/>
          <w:color w:val="585756"/>
          <w:lang w:val="fr-FR"/>
        </w:rPr>
        <w:t>pl</w:t>
      </w:r>
      <w:r w:rsidR="008E03F0" w:rsidRPr="00B32AA4">
        <w:rPr>
          <w:rStyle w:val="normaltextrun"/>
          <w:rFonts w:ascii="Georgia" w:hAnsi="Georgia"/>
          <w:color w:val="585756"/>
          <w:lang w:val="fr-FR"/>
        </w:rPr>
        <w:t>a</w:t>
      </w:r>
      <w:r w:rsidRPr="00B32AA4">
        <w:rPr>
          <w:rStyle w:val="normaltextrun"/>
          <w:rFonts w:ascii="Georgia" w:hAnsi="Georgia"/>
          <w:color w:val="585756"/>
          <w:lang w:val="fr-FR"/>
        </w:rPr>
        <w:t>usibles</w:t>
      </w:r>
      <w:r w:rsidR="001336E5" w:rsidRPr="00B32AA4">
        <w:rPr>
          <w:rStyle w:val="normaltextrun"/>
          <w:rFonts w:ascii="Georgia" w:hAnsi="Georgia"/>
          <w:color w:val="585756"/>
          <w:lang w:val="fr-FR"/>
        </w:rPr>
        <w:t xml:space="preserve"> </w:t>
      </w:r>
      <w:r w:rsidRPr="00B32AA4">
        <w:rPr>
          <w:rStyle w:val="normaltextrun"/>
          <w:rFonts w:ascii="Georgia" w:hAnsi="Georgia" w:cs="Segoe UI"/>
          <w:color w:val="585756"/>
          <w:sz w:val="20"/>
          <w:szCs w:val="20"/>
          <w:lang w:val="fr-FR"/>
        </w:rPr>
        <w:t>pour conclure que</w:t>
      </w:r>
      <w:r w:rsidR="001336E5" w:rsidRPr="00B32AA4">
        <w:rPr>
          <w:rStyle w:val="normaltextrun"/>
          <w:rFonts w:ascii="Georgia" w:hAnsi="Georgia" w:cs="Segoe UI"/>
          <w:color w:val="585756"/>
          <w:sz w:val="20"/>
          <w:szCs w:val="20"/>
          <w:lang w:val="fr-FR"/>
        </w:rPr>
        <w:t xml:space="preserve"> </w:t>
      </w:r>
      <w:r w:rsidR="008E03F0" w:rsidRPr="00B32AA4">
        <w:rPr>
          <w:rStyle w:val="normaltextrun"/>
          <w:rFonts w:ascii="Georgia" w:hAnsi="Georgia" w:cs="Segoe UI"/>
          <w:color w:val="585756"/>
          <w:sz w:val="20"/>
          <w:szCs w:val="20"/>
          <w:lang w:val="fr-FR"/>
        </w:rPr>
        <w:t>le soumissionnaire</w:t>
      </w:r>
      <w:r w:rsidRPr="00B32AA4">
        <w:rPr>
          <w:rStyle w:val="normaltextrun"/>
          <w:rFonts w:ascii="Georgia" w:hAnsi="Georgia" w:cs="Segoe UI"/>
          <w:color w:val="585756"/>
          <w:sz w:val="20"/>
          <w:szCs w:val="20"/>
          <w:lang w:val="fr-FR"/>
        </w:rPr>
        <w:t xml:space="preserve"> a commis des actes, conclu des conventions ou procédé à des ententes en vue de fausser la concurrence</w:t>
      </w:r>
      <w:r w:rsidR="00E31373" w:rsidRPr="00B32AA4">
        <w:rPr>
          <w:rStyle w:val="normaltextrun"/>
          <w:rFonts w:ascii="Georgia" w:hAnsi="Georgia" w:cs="Segoe UI"/>
          <w:color w:val="585756"/>
          <w:sz w:val="20"/>
          <w:szCs w:val="20"/>
          <w:lang w:val="fr-FR"/>
        </w:rPr>
        <w:t xml:space="preserve">. La </w:t>
      </w:r>
      <w:r w:rsidRPr="00B32AA4">
        <w:rPr>
          <w:rStyle w:val="normaltextrun"/>
          <w:rFonts w:ascii="Georgia" w:hAnsi="Georgia" w:cs="Segoe UI"/>
          <w:color w:val="585756"/>
          <w:sz w:val="20"/>
          <w:szCs w:val="20"/>
          <w:lang w:val="fr-FR"/>
        </w:rPr>
        <w:t xml:space="preserve">présence du </w:t>
      </w:r>
      <w:r w:rsidR="00414028" w:rsidRPr="00B32AA4">
        <w:rPr>
          <w:rStyle w:val="normaltextrun"/>
          <w:rFonts w:ascii="Georgia" w:hAnsi="Georgia" w:cs="Segoe UI"/>
          <w:color w:val="585756"/>
          <w:sz w:val="20"/>
          <w:szCs w:val="20"/>
          <w:lang w:val="fr-FR"/>
        </w:rPr>
        <w:t xml:space="preserve">soumissionnaire </w:t>
      </w:r>
      <w:r w:rsidRPr="00B32AA4">
        <w:rPr>
          <w:rStyle w:val="normaltextrun"/>
          <w:rFonts w:ascii="Georgia" w:hAnsi="Georgia" w:cs="Segoe UI"/>
          <w:color w:val="585756"/>
          <w:sz w:val="20"/>
          <w:szCs w:val="20"/>
          <w:lang w:val="fr-FR"/>
        </w:rPr>
        <w:t>sur une des listes d’exclusion</w:t>
      </w:r>
      <w:r w:rsidR="00E31373" w:rsidRPr="00B32AA4">
        <w:rPr>
          <w:rStyle w:val="normaltextrun"/>
          <w:rFonts w:ascii="Georgia" w:hAnsi="Georgia" w:cs="Segoe UI"/>
          <w:color w:val="585756"/>
          <w:sz w:val="20"/>
          <w:szCs w:val="20"/>
          <w:lang w:val="fr-FR"/>
        </w:rPr>
        <w:t xml:space="preserve"> </w:t>
      </w:r>
      <w:proofErr w:type="spellStart"/>
      <w:r w:rsidRPr="00B32AA4">
        <w:rPr>
          <w:rStyle w:val="normaltextrun"/>
          <w:rFonts w:ascii="Georgia" w:hAnsi="Georgia"/>
          <w:color w:val="585756"/>
          <w:lang w:val="fr-FR"/>
        </w:rPr>
        <w:t>Enabel</w:t>
      </w:r>
      <w:proofErr w:type="spellEnd"/>
      <w:r w:rsidR="00E31373" w:rsidRPr="00B32AA4">
        <w:rPr>
          <w:rStyle w:val="normaltextrun"/>
          <w:rFonts w:ascii="Georgia" w:hAnsi="Georgia"/>
          <w:color w:val="585756"/>
          <w:lang w:val="fr-FR"/>
        </w:rPr>
        <w:t xml:space="preserve"> </w:t>
      </w:r>
      <w:r w:rsidRPr="00B32AA4">
        <w:rPr>
          <w:rStyle w:val="normaltextrun"/>
          <w:rFonts w:ascii="Georgia" w:hAnsi="Georgia" w:cs="Segoe UI"/>
          <w:color w:val="585756"/>
          <w:sz w:val="20"/>
          <w:szCs w:val="20"/>
          <w:lang w:val="fr-FR"/>
        </w:rPr>
        <w:t>en raison d’un tel acte/convention/entente est considérée</w:t>
      </w:r>
      <w:r w:rsidR="009B372A" w:rsidRPr="00B32AA4">
        <w:rPr>
          <w:rStyle w:val="normaltextrun"/>
          <w:rFonts w:ascii="Georgia" w:hAnsi="Georgia" w:cs="Segoe UI"/>
          <w:color w:val="585756"/>
          <w:sz w:val="20"/>
          <w:szCs w:val="20"/>
          <w:lang w:val="fr-FR"/>
        </w:rPr>
        <w:t xml:space="preserve"> </w:t>
      </w:r>
      <w:r w:rsidRPr="00B32AA4">
        <w:rPr>
          <w:rStyle w:val="normaltextrun"/>
          <w:rFonts w:ascii="Georgia" w:hAnsi="Georgia" w:cs="Segoe UI"/>
          <w:color w:val="585756"/>
          <w:sz w:val="20"/>
          <w:szCs w:val="20"/>
          <w:lang w:val="fr-FR"/>
        </w:rPr>
        <w:t>comme élément suffisamment plausible.</w:t>
      </w:r>
    </w:p>
    <w:p w14:paraId="638BAA14" w14:textId="77777777" w:rsidR="009B372A" w:rsidRPr="00B32AA4" w:rsidRDefault="009B372A" w:rsidP="00B32AA4">
      <w:pPr>
        <w:pStyle w:val="paragraph"/>
        <w:spacing w:before="0" w:beforeAutospacing="0" w:after="0" w:afterAutospacing="0"/>
        <w:ind w:left="1068"/>
        <w:jc w:val="both"/>
        <w:textAlignment w:val="baseline"/>
        <w:rPr>
          <w:rStyle w:val="normaltextrun"/>
          <w:rFonts w:ascii="Georgia" w:hAnsi="Georgia"/>
          <w:color w:val="585756"/>
          <w:lang w:val="fr-FR"/>
        </w:rPr>
      </w:pPr>
    </w:p>
    <w:p w14:paraId="2191ED8C" w14:textId="254562BE" w:rsidR="00167A19" w:rsidRPr="00B32AA4" w:rsidRDefault="00167A19" w:rsidP="00C92D67">
      <w:pPr>
        <w:pStyle w:val="paragraph"/>
        <w:numPr>
          <w:ilvl w:val="0"/>
          <w:numId w:val="12"/>
        </w:numPr>
        <w:spacing w:before="0" w:beforeAutospacing="0" w:after="0" w:afterAutospacing="0"/>
        <w:jc w:val="both"/>
        <w:textAlignment w:val="baseline"/>
        <w:rPr>
          <w:rStyle w:val="normaltextrun"/>
          <w:rFonts w:ascii="Georgia" w:hAnsi="Georgia"/>
          <w:color w:val="585756"/>
          <w:lang w:val="fr-FR"/>
        </w:rPr>
      </w:pPr>
      <w:proofErr w:type="gramStart"/>
      <w:r w:rsidRPr="00B32AA4">
        <w:rPr>
          <w:rStyle w:val="normaltextrun"/>
          <w:rFonts w:ascii="Georgia" w:hAnsi="Georgia"/>
          <w:color w:val="585756"/>
          <w:lang w:val="fr-FR"/>
        </w:rPr>
        <w:t>lorsqu’il</w:t>
      </w:r>
      <w:proofErr w:type="gramEnd"/>
      <w:r w:rsidR="009B372A" w:rsidRPr="00B32AA4">
        <w:rPr>
          <w:rStyle w:val="normaltextrun"/>
          <w:rFonts w:ascii="Georgia" w:hAnsi="Georgia"/>
          <w:color w:val="585756"/>
          <w:lang w:val="fr-FR"/>
        </w:rPr>
        <w:t xml:space="preserve"> </w:t>
      </w:r>
      <w:r w:rsidRPr="00B32AA4">
        <w:rPr>
          <w:rStyle w:val="normaltextrun"/>
          <w:rFonts w:ascii="Georgia" w:hAnsi="Georgia" w:cs="Segoe UI"/>
          <w:color w:val="585756"/>
          <w:sz w:val="20"/>
          <w:szCs w:val="20"/>
          <w:lang w:val="fr-FR"/>
        </w:rPr>
        <w:t>ne peut être remédié à un conflit d’intérêts par d’autres mesures moins intrusives;</w:t>
      </w:r>
    </w:p>
    <w:p w14:paraId="0586EFD6" w14:textId="77777777" w:rsidR="009B372A" w:rsidRPr="00B32AA4" w:rsidRDefault="009B372A" w:rsidP="00B32AA4">
      <w:pPr>
        <w:pStyle w:val="paragraph"/>
        <w:spacing w:before="0" w:beforeAutospacing="0" w:after="0" w:afterAutospacing="0"/>
        <w:ind w:left="720"/>
        <w:jc w:val="both"/>
        <w:textAlignment w:val="baseline"/>
        <w:rPr>
          <w:rStyle w:val="normaltextrun"/>
          <w:rFonts w:ascii="Georgia" w:hAnsi="Georgia"/>
          <w:color w:val="585756"/>
          <w:lang w:val="fr-FR"/>
        </w:rPr>
      </w:pPr>
    </w:p>
    <w:p w14:paraId="161A57AF" w14:textId="52427A45" w:rsidR="00167A19" w:rsidRPr="00B32AA4" w:rsidRDefault="00167A19" w:rsidP="00C92D67">
      <w:pPr>
        <w:pStyle w:val="paragraph"/>
        <w:numPr>
          <w:ilvl w:val="0"/>
          <w:numId w:val="12"/>
        </w:numPr>
        <w:spacing w:before="0" w:beforeAutospacing="0" w:after="0" w:afterAutospacing="0"/>
        <w:jc w:val="both"/>
        <w:textAlignment w:val="baseline"/>
        <w:rPr>
          <w:rStyle w:val="normaltextrun"/>
          <w:rFonts w:ascii="Georgia" w:hAnsi="Georgia"/>
          <w:color w:val="585756"/>
          <w:lang w:val="fr-FR"/>
        </w:rPr>
      </w:pPr>
      <w:r w:rsidRPr="00B32AA4">
        <w:rPr>
          <w:rStyle w:val="normaltextrun"/>
          <w:rFonts w:ascii="Georgia" w:hAnsi="Georgia"/>
          <w:color w:val="585756"/>
          <w:lang w:val="fr-FR"/>
        </w:rPr>
        <w:lastRenderedPageBreak/>
        <w:t>des</w:t>
      </w:r>
      <w:r w:rsidR="00E31373" w:rsidRPr="00B32AA4">
        <w:rPr>
          <w:rStyle w:val="normaltextrun"/>
          <w:rFonts w:ascii="Georgia" w:hAnsi="Georgia"/>
          <w:color w:val="585756"/>
          <w:lang w:val="fr-FR"/>
        </w:rPr>
        <w:t xml:space="preserve"> </w:t>
      </w:r>
      <w:r w:rsidRPr="00B32AA4">
        <w:rPr>
          <w:rStyle w:val="normaltextrun"/>
          <w:rFonts w:ascii="Georgia" w:hAnsi="Georgia" w:cs="Segoe UI"/>
          <w:color w:val="585756"/>
          <w:sz w:val="20"/>
          <w:szCs w:val="20"/>
          <w:lang w:val="fr-FR"/>
        </w:rPr>
        <w:t>défaillances importantes ou persistantes</w:t>
      </w:r>
      <w:r w:rsidR="00E31373" w:rsidRPr="00B32AA4">
        <w:rPr>
          <w:rStyle w:val="normaltextrun"/>
          <w:rFonts w:ascii="Georgia" w:hAnsi="Georgia" w:cs="Segoe UI"/>
          <w:color w:val="585756"/>
          <w:sz w:val="20"/>
          <w:szCs w:val="20"/>
          <w:lang w:val="fr-FR"/>
        </w:rPr>
        <w:t xml:space="preserve"> </w:t>
      </w:r>
      <w:r w:rsidRPr="00B32AA4">
        <w:rPr>
          <w:rStyle w:val="normaltextrun"/>
          <w:rFonts w:ascii="Georgia" w:hAnsi="Georgia" w:cs="Segoe UI"/>
          <w:color w:val="585756"/>
          <w:sz w:val="20"/>
          <w:szCs w:val="20"/>
          <w:lang w:val="fr-FR"/>
        </w:rPr>
        <w:t xml:space="preserve">du </w:t>
      </w:r>
      <w:r w:rsidR="00414028" w:rsidRPr="00B32AA4">
        <w:rPr>
          <w:rStyle w:val="normaltextrun"/>
          <w:rFonts w:ascii="Georgia" w:hAnsi="Georgia" w:cs="Segoe UI"/>
          <w:color w:val="585756"/>
          <w:sz w:val="20"/>
          <w:szCs w:val="20"/>
          <w:lang w:val="fr-FR"/>
        </w:rPr>
        <w:t xml:space="preserve">soumissionnaire ont </w:t>
      </w:r>
      <w:r w:rsidRPr="00B32AA4">
        <w:rPr>
          <w:rStyle w:val="normaltextrun"/>
          <w:rFonts w:ascii="Georgia" w:hAnsi="Georgia" w:cs="Segoe UI"/>
          <w:color w:val="585756"/>
          <w:sz w:val="20"/>
          <w:szCs w:val="20"/>
          <w:lang w:val="fr-FR"/>
        </w:rPr>
        <w:t>été constatées lors de l’exécution d’une</w:t>
      </w:r>
      <w:r w:rsidR="00E31373" w:rsidRPr="00B32AA4">
        <w:rPr>
          <w:rStyle w:val="normaltextrun"/>
          <w:rFonts w:ascii="Georgia" w:hAnsi="Georgia" w:cs="Segoe UI"/>
          <w:color w:val="585756"/>
          <w:sz w:val="20"/>
          <w:szCs w:val="20"/>
          <w:lang w:val="fr-FR"/>
        </w:rPr>
        <w:t xml:space="preserve"> </w:t>
      </w:r>
      <w:r w:rsidRPr="00B32AA4">
        <w:rPr>
          <w:rStyle w:val="normaltextrun"/>
          <w:rFonts w:ascii="Georgia" w:hAnsi="Georgia" w:cs="Segoe UI"/>
          <w:color w:val="585756"/>
          <w:sz w:val="20"/>
          <w:szCs w:val="20"/>
          <w:lang w:val="fr-FR"/>
        </w:rPr>
        <w:t>obligation essentielle</w:t>
      </w:r>
      <w:r w:rsidR="00E31373" w:rsidRPr="00B32AA4">
        <w:rPr>
          <w:rStyle w:val="normaltextrun"/>
          <w:rFonts w:ascii="Georgia" w:hAnsi="Georgia" w:cs="Segoe UI"/>
          <w:color w:val="585756"/>
          <w:sz w:val="20"/>
          <w:szCs w:val="20"/>
          <w:lang w:val="fr-FR"/>
        </w:rPr>
        <w:t xml:space="preserve"> </w:t>
      </w:r>
      <w:r w:rsidRPr="00B32AA4">
        <w:rPr>
          <w:rStyle w:val="normaltextrun"/>
          <w:rFonts w:ascii="Georgia" w:hAnsi="Georgia" w:cs="Segoe UI"/>
          <w:color w:val="585756"/>
          <w:sz w:val="20"/>
          <w:szCs w:val="20"/>
          <w:lang w:val="fr-FR"/>
        </w:rPr>
        <w:t>qui lui incombait dans le cadre d’un contrat antérieur</w:t>
      </w:r>
      <w:r w:rsidR="00B91192" w:rsidRPr="00B32AA4">
        <w:rPr>
          <w:rStyle w:val="normaltextrun"/>
          <w:rFonts w:ascii="Georgia" w:hAnsi="Georgia" w:cs="Segoe UI"/>
          <w:color w:val="585756"/>
          <w:sz w:val="20"/>
          <w:szCs w:val="20"/>
          <w:lang w:val="fr-FR"/>
        </w:rPr>
        <w:t xml:space="preserve"> </w:t>
      </w:r>
      <w:r w:rsidRPr="00B32AA4">
        <w:rPr>
          <w:rStyle w:val="normaltextrun"/>
          <w:rFonts w:ascii="Georgia" w:hAnsi="Georgia"/>
          <w:color w:val="585756"/>
          <w:lang w:val="fr-FR"/>
        </w:rPr>
        <w:t>passé</w:t>
      </w:r>
      <w:r w:rsidR="00B91192" w:rsidRPr="00B32AA4">
        <w:rPr>
          <w:rStyle w:val="normaltextrun"/>
          <w:rFonts w:ascii="Georgia" w:hAnsi="Georgia"/>
          <w:color w:val="585756"/>
          <w:lang w:val="fr-FR"/>
        </w:rPr>
        <w:t xml:space="preserve"> </w:t>
      </w:r>
      <w:r w:rsidR="00674418" w:rsidRPr="00B32AA4">
        <w:rPr>
          <w:rStyle w:val="normaltextrun"/>
          <w:rFonts w:ascii="Georgia" w:hAnsi="Georgia" w:cs="Segoe UI"/>
          <w:color w:val="585756"/>
          <w:sz w:val="20"/>
          <w:szCs w:val="20"/>
          <w:lang w:val="fr-FR"/>
        </w:rPr>
        <w:t xml:space="preserve">avec </w:t>
      </w:r>
      <w:proofErr w:type="spellStart"/>
      <w:r w:rsidR="00674418" w:rsidRPr="00B32AA4">
        <w:rPr>
          <w:rStyle w:val="normaltextrun"/>
          <w:rFonts w:ascii="Georgia" w:hAnsi="Georgia" w:cs="Segoe UI"/>
          <w:color w:val="585756"/>
          <w:sz w:val="20"/>
          <w:szCs w:val="20"/>
          <w:lang w:val="fr-FR"/>
        </w:rPr>
        <w:t>Enabel</w:t>
      </w:r>
      <w:proofErr w:type="spellEnd"/>
      <w:r w:rsidR="00674418" w:rsidRPr="00B32AA4">
        <w:rPr>
          <w:rStyle w:val="normaltextrun"/>
          <w:rFonts w:ascii="Georgia" w:hAnsi="Georgia" w:cs="Segoe UI"/>
          <w:color w:val="585756"/>
          <w:sz w:val="20"/>
          <w:szCs w:val="20"/>
          <w:lang w:val="fr-FR"/>
        </w:rPr>
        <w:t xml:space="preserve"> ou </w:t>
      </w:r>
      <w:r w:rsidRPr="00B32AA4">
        <w:rPr>
          <w:rStyle w:val="normaltextrun"/>
          <w:rFonts w:ascii="Georgia" w:hAnsi="Georgia" w:cs="Segoe UI"/>
          <w:color w:val="585756"/>
          <w:sz w:val="20"/>
          <w:szCs w:val="20"/>
          <w:lang w:val="fr-FR"/>
        </w:rPr>
        <w:t>avec</w:t>
      </w:r>
      <w:r w:rsidR="00B91192" w:rsidRPr="00B32AA4">
        <w:rPr>
          <w:rStyle w:val="normaltextrun"/>
          <w:rFonts w:ascii="Georgia" w:hAnsi="Georgia" w:cs="Segoe UI"/>
          <w:color w:val="585756"/>
          <w:sz w:val="20"/>
          <w:szCs w:val="20"/>
          <w:lang w:val="fr-FR"/>
        </w:rPr>
        <w:t xml:space="preserve"> </w:t>
      </w:r>
      <w:r w:rsidRPr="00B32AA4">
        <w:rPr>
          <w:rStyle w:val="normaltextrun"/>
          <w:rFonts w:ascii="Georgia" w:hAnsi="Georgia" w:cs="Segoe UI"/>
          <w:color w:val="585756"/>
          <w:sz w:val="20"/>
          <w:szCs w:val="20"/>
          <w:lang w:val="fr-FR"/>
        </w:rPr>
        <w:t>un autre pouvoir public, lorsque ces défaillances ont donné lieu à des mesures d’office, des dommages et intérêts ou à une autre sanction comparable.</w:t>
      </w:r>
      <w:r w:rsidRPr="00B32AA4">
        <w:rPr>
          <w:rStyle w:val="normaltextrun"/>
          <w:rFonts w:ascii="Georgia" w:hAnsi="Georgia"/>
          <w:color w:val="585756"/>
          <w:lang w:val="fr-FR"/>
        </w:rPr>
        <w:br/>
      </w:r>
      <w:r w:rsidRPr="00B32AA4">
        <w:rPr>
          <w:rStyle w:val="normaltextrun"/>
          <w:rFonts w:ascii="Georgia" w:hAnsi="Georgia" w:cs="Segoe UI"/>
          <w:color w:val="585756"/>
          <w:sz w:val="20"/>
          <w:szCs w:val="20"/>
          <w:lang w:val="fr-FR"/>
        </w:rPr>
        <w:t>Sont considérées comme ‘défaillances importantes’ le respect des obligations applicables dans les domaines du droit environnemental, social et</w:t>
      </w:r>
      <w:r w:rsidR="003D0680" w:rsidRPr="00B32AA4">
        <w:rPr>
          <w:rStyle w:val="normaltextrun"/>
          <w:rFonts w:ascii="Georgia" w:hAnsi="Georgia" w:cs="Segoe UI"/>
          <w:color w:val="585756"/>
          <w:sz w:val="20"/>
          <w:szCs w:val="20"/>
          <w:lang w:val="fr-FR"/>
        </w:rPr>
        <w:t xml:space="preserve"> </w:t>
      </w:r>
      <w:r w:rsidRPr="00B32AA4">
        <w:rPr>
          <w:rStyle w:val="normaltextrun"/>
          <w:rFonts w:ascii="Georgia" w:hAnsi="Georgia"/>
          <w:color w:val="585756"/>
          <w:lang w:val="fr-FR"/>
        </w:rPr>
        <w:t>du travail établies</w:t>
      </w:r>
      <w:r w:rsidR="003D0680" w:rsidRPr="00B32AA4">
        <w:rPr>
          <w:rStyle w:val="normaltextrun"/>
          <w:rFonts w:ascii="Georgia" w:hAnsi="Georgia"/>
          <w:color w:val="585756"/>
          <w:lang w:val="fr-FR"/>
        </w:rPr>
        <w:t xml:space="preserve"> </w:t>
      </w:r>
      <w:r w:rsidRPr="00B32AA4">
        <w:rPr>
          <w:rStyle w:val="normaltextrun"/>
          <w:rFonts w:ascii="Georgia" w:hAnsi="Georgia" w:cs="Segoe UI"/>
          <w:color w:val="585756"/>
          <w:sz w:val="20"/>
          <w:szCs w:val="20"/>
          <w:lang w:val="fr-FR"/>
        </w:rPr>
        <w:t>par le droit de l’Union européenne, le droit national, les conventions collectives ou par les dispositions internationales en matière de droit environnemental, social et du travail.</w:t>
      </w:r>
      <w:r w:rsidR="00C57272" w:rsidRPr="00B32AA4">
        <w:rPr>
          <w:rStyle w:val="normaltextrun"/>
          <w:rFonts w:ascii="Georgia" w:hAnsi="Georgia"/>
          <w:color w:val="585756"/>
          <w:lang w:val="fr-FR"/>
        </w:rPr>
        <w:br/>
      </w:r>
      <w:r w:rsidRPr="00B32AA4">
        <w:rPr>
          <w:rStyle w:val="normaltextrun"/>
          <w:rFonts w:ascii="Georgia" w:hAnsi="Georgia" w:cs="Segoe UI"/>
          <w:color w:val="585756"/>
          <w:sz w:val="20"/>
          <w:szCs w:val="20"/>
          <w:lang w:val="fr-FR"/>
        </w:rPr>
        <w:t xml:space="preserve">La présence </w:t>
      </w:r>
      <w:r w:rsidR="008E03F0" w:rsidRPr="00B32AA4">
        <w:rPr>
          <w:rStyle w:val="normaltextrun"/>
          <w:rFonts w:ascii="Georgia" w:hAnsi="Georgia" w:cs="Segoe UI"/>
          <w:color w:val="585756"/>
          <w:sz w:val="20"/>
          <w:szCs w:val="20"/>
          <w:lang w:val="fr-FR"/>
        </w:rPr>
        <w:t>du soumissionnaire</w:t>
      </w:r>
      <w:r w:rsidRPr="00B32AA4">
        <w:rPr>
          <w:rStyle w:val="normaltextrun"/>
          <w:rFonts w:ascii="Georgia" w:hAnsi="Georgia" w:cs="Segoe UI"/>
          <w:color w:val="585756"/>
          <w:sz w:val="20"/>
          <w:szCs w:val="20"/>
          <w:lang w:val="fr-FR"/>
        </w:rPr>
        <w:t xml:space="preserve"> sur la liste d’exclusion </w:t>
      </w:r>
      <w:proofErr w:type="spellStart"/>
      <w:r w:rsidRPr="00B32AA4">
        <w:rPr>
          <w:rStyle w:val="normaltextrun"/>
          <w:rFonts w:ascii="Georgia" w:hAnsi="Georgia"/>
          <w:color w:val="585756"/>
          <w:lang w:val="fr-FR"/>
        </w:rPr>
        <w:t>Enabel</w:t>
      </w:r>
      <w:proofErr w:type="spellEnd"/>
      <w:r w:rsidRPr="00B32AA4">
        <w:rPr>
          <w:rStyle w:val="normaltextrun"/>
          <w:rFonts w:ascii="Georgia" w:hAnsi="Georgia" w:cs="Segoe UI"/>
          <w:color w:val="585756"/>
          <w:sz w:val="20"/>
          <w:szCs w:val="20"/>
          <w:lang w:val="fr-FR"/>
        </w:rPr>
        <w:t> en raison d’une telle défaillance sert d’un tel constat.</w:t>
      </w:r>
    </w:p>
    <w:p w14:paraId="73266E3A" w14:textId="77777777" w:rsidR="009B372A" w:rsidRPr="00B32AA4" w:rsidRDefault="009B372A" w:rsidP="00B32AA4">
      <w:pPr>
        <w:pStyle w:val="paragraph"/>
        <w:spacing w:before="0" w:beforeAutospacing="0" w:after="0" w:afterAutospacing="0"/>
        <w:ind w:left="720"/>
        <w:jc w:val="both"/>
        <w:textAlignment w:val="baseline"/>
        <w:rPr>
          <w:rStyle w:val="normaltextrun"/>
          <w:rFonts w:ascii="Georgia" w:hAnsi="Georgia"/>
          <w:color w:val="585756"/>
          <w:lang w:val="fr-FR"/>
        </w:rPr>
      </w:pPr>
    </w:p>
    <w:p w14:paraId="686FB15E" w14:textId="77777777" w:rsidR="002C2FA4" w:rsidRPr="00B32AA4" w:rsidRDefault="001573AE" w:rsidP="00C92D67">
      <w:pPr>
        <w:pStyle w:val="paragraph"/>
        <w:numPr>
          <w:ilvl w:val="0"/>
          <w:numId w:val="12"/>
        </w:numPr>
        <w:spacing w:before="0" w:beforeAutospacing="0" w:after="0" w:afterAutospacing="0"/>
        <w:jc w:val="both"/>
        <w:textAlignment w:val="baseline"/>
        <w:rPr>
          <w:rStyle w:val="normaltextrun"/>
          <w:rFonts w:ascii="Georgia" w:hAnsi="Georgia"/>
          <w:color w:val="585756"/>
          <w:sz w:val="20"/>
          <w:szCs w:val="20"/>
          <w:lang w:val="fr-FR"/>
        </w:rPr>
      </w:pPr>
      <w:r w:rsidRPr="00B32AA4">
        <w:rPr>
          <w:rStyle w:val="normaltextrun"/>
          <w:rFonts w:ascii="Georgia" w:hAnsi="Georgia"/>
          <w:color w:val="585756"/>
          <w:sz w:val="20"/>
          <w:szCs w:val="20"/>
          <w:lang w:val="fr-FR"/>
        </w:rPr>
        <w:t xml:space="preserve">Le soumissionnaire ni un de </w:t>
      </w:r>
      <w:r w:rsidR="00FE6A9B" w:rsidRPr="00B32AA4">
        <w:rPr>
          <w:rStyle w:val="normaltextrun"/>
          <w:rFonts w:ascii="Georgia" w:hAnsi="Georgia"/>
          <w:color w:val="585756"/>
          <w:sz w:val="20"/>
          <w:szCs w:val="20"/>
          <w:lang w:val="fr-FR"/>
        </w:rPr>
        <w:t>s</w:t>
      </w:r>
      <w:r w:rsidRPr="00B32AA4">
        <w:rPr>
          <w:rStyle w:val="normaltextrun"/>
          <w:rFonts w:ascii="Georgia" w:hAnsi="Georgia"/>
          <w:color w:val="585756"/>
          <w:sz w:val="20"/>
          <w:szCs w:val="20"/>
          <w:lang w:val="fr-FR"/>
        </w:rPr>
        <w:t xml:space="preserve">es dirigeants se trouvent sur les listes de personnes, de groupes ou d’entités soumises par les Nations-Unies, l’Union européenne et la Belgique à des sanctions </w:t>
      </w:r>
      <w:proofErr w:type="gramStart"/>
      <w:r w:rsidRPr="00B32AA4">
        <w:rPr>
          <w:rStyle w:val="normaltextrun"/>
          <w:rFonts w:ascii="Georgia" w:hAnsi="Georgia"/>
          <w:color w:val="585756"/>
          <w:sz w:val="20"/>
          <w:szCs w:val="20"/>
          <w:lang w:val="fr-FR"/>
        </w:rPr>
        <w:t>financières</w:t>
      </w:r>
      <w:r w:rsidRPr="00B32AA4">
        <w:rPr>
          <w:rStyle w:val="normaltextrun"/>
          <w:color w:val="585756"/>
          <w:sz w:val="20"/>
          <w:szCs w:val="20"/>
          <w:lang w:val="fr-FR"/>
        </w:rPr>
        <w:t> </w:t>
      </w:r>
      <w:r w:rsidR="003D0680" w:rsidRPr="00B32AA4">
        <w:rPr>
          <w:rStyle w:val="normaltextrun"/>
          <w:rFonts w:ascii="Georgia" w:hAnsi="Georgia"/>
          <w:color w:val="585756"/>
          <w:sz w:val="20"/>
          <w:szCs w:val="20"/>
          <w:lang w:val="fr-FR"/>
        </w:rPr>
        <w:t xml:space="preserve"> -</w:t>
      </w:r>
      <w:proofErr w:type="gramEnd"/>
      <w:r w:rsidR="003D0680" w:rsidRPr="00B32AA4">
        <w:rPr>
          <w:rStyle w:val="normaltextrun"/>
          <w:rFonts w:ascii="Georgia" w:hAnsi="Georgia"/>
          <w:color w:val="585756"/>
          <w:sz w:val="20"/>
          <w:szCs w:val="20"/>
          <w:lang w:val="fr-FR"/>
        </w:rPr>
        <w:t xml:space="preserve"> </w:t>
      </w:r>
      <w:r w:rsidR="003757F9" w:rsidRPr="00B32AA4">
        <w:rPr>
          <w:rStyle w:val="normaltextrun"/>
          <w:rFonts w:ascii="Georgia" w:hAnsi="Georgia"/>
          <w:color w:val="585756"/>
          <w:sz w:val="20"/>
          <w:szCs w:val="20"/>
          <w:lang w:val="fr-FR"/>
        </w:rPr>
        <w:t>version consolidée:</w:t>
      </w:r>
    </w:p>
    <w:p w14:paraId="3B948B2C" w14:textId="717F1D3E" w:rsidR="003D0680" w:rsidRPr="00B32AA4" w:rsidRDefault="007F5C36" w:rsidP="00B32AA4">
      <w:pPr>
        <w:pStyle w:val="paragraph"/>
        <w:spacing w:before="0" w:beforeAutospacing="0" w:after="0" w:afterAutospacing="0"/>
        <w:ind w:left="708"/>
        <w:jc w:val="both"/>
        <w:textAlignment w:val="baseline"/>
        <w:rPr>
          <w:rStyle w:val="normaltextrun"/>
          <w:rFonts w:ascii="Georgia" w:hAnsi="Georgia"/>
          <w:color w:val="585756"/>
          <w:sz w:val="20"/>
          <w:szCs w:val="20"/>
          <w:lang w:val="fr-FR"/>
        </w:rPr>
      </w:pPr>
      <w:hyperlink r:id="rId25" w:history="1">
        <w:r w:rsidR="002C2FA4" w:rsidRPr="00B32AA4">
          <w:rPr>
            <w:rStyle w:val="Lienhypertexte"/>
            <w:rFonts w:ascii="Georgia" w:hAnsi="Georgia"/>
            <w:sz w:val="20"/>
            <w:szCs w:val="20"/>
            <w:lang w:val="fr-FR"/>
          </w:rPr>
          <w:t>https://finances.belgium.be/fr/sur_le_spf/structure_et_services/administrations_generales/tr%C3%A9sorerie/services-et-activit%C3%A9s-0</w:t>
        </w:r>
      </w:hyperlink>
      <w:r w:rsidR="00292954" w:rsidRPr="00B32AA4">
        <w:rPr>
          <w:rStyle w:val="normaltextrun"/>
          <w:rFonts w:ascii="Georgia" w:hAnsi="Georgia"/>
          <w:color w:val="585756"/>
          <w:sz w:val="20"/>
          <w:szCs w:val="20"/>
          <w:lang w:val="fr-FR"/>
        </w:rPr>
        <w:t xml:space="preserve"> </w:t>
      </w:r>
    </w:p>
    <w:p w14:paraId="2A4D28A0" w14:textId="77777777" w:rsidR="009B372A" w:rsidRPr="00B32AA4" w:rsidRDefault="009B372A" w:rsidP="00B32AA4">
      <w:pPr>
        <w:pStyle w:val="paragraph"/>
        <w:spacing w:before="0" w:beforeAutospacing="0" w:after="0" w:afterAutospacing="0"/>
        <w:ind w:left="720"/>
        <w:jc w:val="both"/>
        <w:textAlignment w:val="baseline"/>
        <w:rPr>
          <w:rStyle w:val="normaltextrun"/>
          <w:rFonts w:ascii="Georgia" w:hAnsi="Georgia"/>
          <w:color w:val="585756"/>
          <w:sz w:val="20"/>
          <w:szCs w:val="20"/>
          <w:lang w:val="fr-FR"/>
        </w:rPr>
      </w:pPr>
    </w:p>
    <w:p w14:paraId="42851ED8" w14:textId="4C72D7E0" w:rsidR="00674418" w:rsidRPr="00B32AA4" w:rsidRDefault="00DE0D37" w:rsidP="00C92D67">
      <w:pPr>
        <w:pStyle w:val="paragraph"/>
        <w:numPr>
          <w:ilvl w:val="0"/>
          <w:numId w:val="12"/>
        </w:numPr>
        <w:spacing w:before="0" w:beforeAutospacing="0" w:after="0" w:afterAutospacing="0"/>
        <w:jc w:val="both"/>
        <w:textAlignment w:val="baseline"/>
        <w:rPr>
          <w:rStyle w:val="normaltextrun"/>
          <w:rFonts w:ascii="Georgia" w:hAnsi="Georgia"/>
          <w:color w:val="585756"/>
          <w:sz w:val="20"/>
          <w:szCs w:val="20"/>
          <w:lang w:val="fr-FR"/>
        </w:rPr>
      </w:pPr>
      <w:r w:rsidRPr="00B32AA4">
        <w:rPr>
          <w:rStyle w:val="normaltextrun"/>
          <w:rFonts w:ascii="Georgia" w:hAnsi="Georgia"/>
          <w:color w:val="585756"/>
          <w:sz w:val="20"/>
          <w:szCs w:val="20"/>
          <w:lang w:val="fr-FR"/>
        </w:rPr>
        <w:t xml:space="preserve">&lt;…&gt;Si </w:t>
      </w:r>
      <w:proofErr w:type="spellStart"/>
      <w:r w:rsidRPr="00B32AA4">
        <w:rPr>
          <w:rStyle w:val="normaltextrun"/>
          <w:rFonts w:ascii="Georgia" w:hAnsi="Georgia"/>
          <w:color w:val="585756"/>
          <w:sz w:val="20"/>
          <w:szCs w:val="20"/>
          <w:lang w:val="fr-FR"/>
        </w:rPr>
        <w:t>Enabel</w:t>
      </w:r>
      <w:proofErr w:type="spellEnd"/>
      <w:r w:rsidRPr="00B32AA4">
        <w:rPr>
          <w:rStyle w:val="normaltextrun"/>
          <w:rFonts w:ascii="Georgia" w:hAnsi="Georgia"/>
          <w:color w:val="585756"/>
          <w:sz w:val="20"/>
          <w:szCs w:val="20"/>
          <w:lang w:val="fr-FR"/>
        </w:rPr>
        <w:t xml:space="preserve"> exécute un projet pour un autre bailleur de fonds ou donneur, d’autres motifs d’exclusion supplémentaires sont encore possibles. </w:t>
      </w:r>
    </w:p>
    <w:p w14:paraId="49435CD6" w14:textId="77777777" w:rsidR="00E06903" w:rsidRPr="00B32AA4" w:rsidRDefault="00E06903" w:rsidP="00B32AA4">
      <w:pPr>
        <w:pStyle w:val="paragraph"/>
        <w:spacing w:before="0" w:beforeAutospacing="0" w:after="0" w:afterAutospacing="0"/>
        <w:jc w:val="both"/>
        <w:textAlignment w:val="baseline"/>
        <w:rPr>
          <w:rStyle w:val="normaltextrun"/>
          <w:rFonts w:ascii="Georgia" w:hAnsi="Georgia"/>
          <w:color w:val="585756"/>
          <w:sz w:val="20"/>
          <w:szCs w:val="20"/>
          <w:lang w:val="fr-FR"/>
        </w:rPr>
      </w:pPr>
    </w:p>
    <w:p w14:paraId="16B6D4E6" w14:textId="240101BF" w:rsidR="00674418" w:rsidRPr="00B32AA4" w:rsidRDefault="00674418" w:rsidP="00B32AA4">
      <w:pPr>
        <w:pStyle w:val="paragraph"/>
        <w:spacing w:before="0" w:beforeAutospacing="0" w:after="0" w:afterAutospacing="0"/>
        <w:jc w:val="both"/>
        <w:textAlignment w:val="baseline"/>
        <w:rPr>
          <w:rStyle w:val="normaltextrun"/>
          <w:rFonts w:ascii="Georgia" w:hAnsi="Georgia" w:cs="Segoe UI"/>
          <w:color w:val="585756"/>
          <w:sz w:val="20"/>
          <w:szCs w:val="20"/>
          <w:lang w:val="fr-FR"/>
        </w:rPr>
      </w:pPr>
      <w:r w:rsidRPr="00B32AA4">
        <w:rPr>
          <w:rStyle w:val="normaltextrun"/>
          <w:rFonts w:ascii="Georgia" w:hAnsi="Georgia" w:cs="Segoe UI"/>
          <w:color w:val="585756"/>
          <w:sz w:val="20"/>
          <w:szCs w:val="20"/>
          <w:lang w:val="fr-FR"/>
        </w:rPr>
        <w:t xml:space="preserve">J'ai / nous avons pris connaissance des articles relatifs à la déontologie du présent marché public, ainsi que de la Politique de </w:t>
      </w:r>
      <w:proofErr w:type="spellStart"/>
      <w:r w:rsidRPr="00B32AA4">
        <w:rPr>
          <w:rStyle w:val="normaltextrun"/>
          <w:rFonts w:ascii="Georgia" w:hAnsi="Georgia" w:cs="Segoe UI"/>
          <w:color w:val="585756"/>
          <w:sz w:val="20"/>
          <w:szCs w:val="20"/>
          <w:lang w:val="fr-FR"/>
        </w:rPr>
        <w:t>Enabel</w:t>
      </w:r>
      <w:proofErr w:type="spellEnd"/>
      <w:r w:rsidRPr="00B32AA4">
        <w:rPr>
          <w:rStyle w:val="normaltextrun"/>
          <w:rFonts w:ascii="Georgia" w:hAnsi="Georgia" w:cs="Segoe UI"/>
          <w:color w:val="585756"/>
          <w:sz w:val="20"/>
          <w:szCs w:val="20"/>
          <w:lang w:val="fr-FR"/>
        </w:rPr>
        <w:t xml:space="preserve"> concernant l’exploitation et les abus sexuels ainsi que de la Politique de </w:t>
      </w:r>
      <w:proofErr w:type="spellStart"/>
      <w:r w:rsidRPr="00B32AA4">
        <w:rPr>
          <w:rStyle w:val="normaltextrun"/>
          <w:rFonts w:ascii="Georgia" w:hAnsi="Georgia" w:cs="Segoe UI"/>
          <w:color w:val="585756"/>
          <w:sz w:val="20"/>
          <w:szCs w:val="20"/>
          <w:lang w:val="fr-FR"/>
        </w:rPr>
        <w:t>Enabel</w:t>
      </w:r>
      <w:proofErr w:type="spellEnd"/>
      <w:r w:rsidRPr="00B32AA4">
        <w:rPr>
          <w:rStyle w:val="normaltextrun"/>
          <w:rFonts w:ascii="Georgia" w:hAnsi="Georgia" w:cs="Segoe UI"/>
          <w:color w:val="585756"/>
          <w:sz w:val="20"/>
          <w:szCs w:val="20"/>
          <w:lang w:val="fr-FR"/>
        </w:rPr>
        <w:t xml:space="preserve"> concernant la maîtrise des risques de fraude et de corruption </w:t>
      </w:r>
      <w:r w:rsidR="00DB79ED" w:rsidRPr="00B32AA4">
        <w:rPr>
          <w:rStyle w:val="normaltextrun"/>
          <w:rFonts w:ascii="Georgia" w:hAnsi="Georgia" w:cs="Segoe UI"/>
          <w:color w:val="585756"/>
          <w:sz w:val="20"/>
          <w:szCs w:val="20"/>
          <w:lang w:val="fr-FR"/>
        </w:rPr>
        <w:t xml:space="preserve">je déclare/nous déclarons </w:t>
      </w:r>
      <w:r w:rsidRPr="00B32AA4">
        <w:rPr>
          <w:rStyle w:val="normaltextrun"/>
          <w:rFonts w:ascii="Georgia" w:hAnsi="Georgia" w:cs="Segoe UI"/>
          <w:color w:val="585756"/>
          <w:sz w:val="20"/>
          <w:szCs w:val="20"/>
          <w:lang w:val="fr-FR"/>
        </w:rPr>
        <w:t>souscrire et respecter entièrement ces articles.</w:t>
      </w:r>
    </w:p>
    <w:p w14:paraId="07FD2D13" w14:textId="77777777" w:rsidR="00674418" w:rsidRPr="00B32AA4" w:rsidRDefault="00674418" w:rsidP="00B32AA4">
      <w:pPr>
        <w:pStyle w:val="paragraph"/>
        <w:spacing w:before="0" w:beforeAutospacing="0" w:after="0" w:afterAutospacing="0"/>
        <w:jc w:val="both"/>
        <w:textAlignment w:val="baseline"/>
        <w:rPr>
          <w:rStyle w:val="normaltextrun"/>
          <w:rFonts w:ascii="Georgia" w:hAnsi="Georgia"/>
          <w:color w:val="585756"/>
          <w:sz w:val="20"/>
          <w:szCs w:val="20"/>
          <w:lang w:val="fr-FR"/>
        </w:rPr>
      </w:pPr>
    </w:p>
    <w:p w14:paraId="0F05EDEC" w14:textId="77777777" w:rsidR="00C23EEE" w:rsidRPr="00B32AA4" w:rsidRDefault="00C23EEE" w:rsidP="00B32AA4">
      <w:pPr>
        <w:pStyle w:val="paragraph"/>
        <w:spacing w:before="0" w:beforeAutospacing="0" w:after="0" w:afterAutospacing="0"/>
        <w:jc w:val="both"/>
        <w:textAlignment w:val="baseline"/>
        <w:rPr>
          <w:rStyle w:val="normaltextrun"/>
          <w:rFonts w:ascii="Georgia" w:hAnsi="Georgia"/>
          <w:color w:val="585756"/>
          <w:sz w:val="20"/>
          <w:szCs w:val="20"/>
          <w:lang w:val="fr-FR"/>
        </w:rPr>
      </w:pPr>
      <w:r w:rsidRPr="00B32AA4">
        <w:rPr>
          <w:rStyle w:val="normaltextrun"/>
          <w:rFonts w:ascii="Georgia" w:hAnsi="Georgia"/>
          <w:color w:val="585756"/>
          <w:sz w:val="20"/>
          <w:szCs w:val="20"/>
          <w:lang w:val="fr-FR"/>
        </w:rPr>
        <w:t>Date</w:t>
      </w:r>
    </w:p>
    <w:p w14:paraId="0D49D63A" w14:textId="7F2379D5" w:rsidR="00DE0D37" w:rsidRPr="00B32AA4" w:rsidRDefault="00DE0D37" w:rsidP="00B32AA4">
      <w:pPr>
        <w:pStyle w:val="paragraph"/>
        <w:spacing w:before="0" w:beforeAutospacing="0" w:after="0" w:afterAutospacing="0"/>
        <w:jc w:val="both"/>
        <w:textAlignment w:val="baseline"/>
        <w:rPr>
          <w:rStyle w:val="normaltextrun"/>
          <w:rFonts w:ascii="Georgia" w:hAnsi="Georgia"/>
          <w:color w:val="585756"/>
          <w:sz w:val="20"/>
          <w:szCs w:val="20"/>
          <w:lang w:val="fr-FR"/>
        </w:rPr>
      </w:pPr>
      <w:r w:rsidRPr="00B32AA4">
        <w:rPr>
          <w:rStyle w:val="normaltextrun"/>
          <w:rFonts w:ascii="Georgia" w:hAnsi="Georgia"/>
          <w:color w:val="585756"/>
          <w:sz w:val="20"/>
          <w:szCs w:val="20"/>
          <w:lang w:val="fr-FR"/>
        </w:rPr>
        <w:t xml:space="preserve">Localisation </w:t>
      </w:r>
    </w:p>
    <w:p w14:paraId="14ACB0EC" w14:textId="64AC29BD" w:rsidR="00DE0D37" w:rsidRPr="00B32AA4" w:rsidRDefault="00DE0D37" w:rsidP="00B32AA4">
      <w:pPr>
        <w:pStyle w:val="paragraph"/>
        <w:spacing w:before="0" w:beforeAutospacing="0" w:after="0" w:afterAutospacing="0"/>
        <w:jc w:val="both"/>
        <w:textAlignment w:val="baseline"/>
        <w:rPr>
          <w:rStyle w:val="normaltextrun"/>
          <w:rFonts w:ascii="Georgia" w:hAnsi="Georgia"/>
          <w:color w:val="585756"/>
          <w:sz w:val="20"/>
          <w:szCs w:val="20"/>
          <w:lang w:val="fr-FR"/>
        </w:rPr>
      </w:pPr>
      <w:r w:rsidRPr="00B32AA4">
        <w:rPr>
          <w:rStyle w:val="normaltextrun"/>
          <w:rFonts w:ascii="Georgia" w:hAnsi="Georgia"/>
          <w:color w:val="585756"/>
          <w:sz w:val="20"/>
          <w:szCs w:val="20"/>
          <w:lang w:val="fr-FR"/>
        </w:rPr>
        <w:t>Signature</w:t>
      </w:r>
    </w:p>
    <w:bookmarkEnd w:id="52"/>
    <w:p w14:paraId="5145941E" w14:textId="38C16B25" w:rsidR="00167A19" w:rsidRPr="00B32AA4" w:rsidRDefault="00167A19" w:rsidP="00B32AA4">
      <w:pPr>
        <w:pStyle w:val="paragraph"/>
        <w:spacing w:before="0" w:beforeAutospacing="0" w:after="0" w:afterAutospacing="0"/>
        <w:ind w:left="360"/>
        <w:jc w:val="both"/>
        <w:textAlignment w:val="baseline"/>
        <w:rPr>
          <w:rFonts w:ascii="Georgia" w:hAnsi="Georgia" w:cs="Segoe UI"/>
          <w:sz w:val="20"/>
          <w:szCs w:val="20"/>
          <w:lang w:val="fr-FR"/>
        </w:rPr>
      </w:pPr>
    </w:p>
    <w:p w14:paraId="589C284A" w14:textId="77777777" w:rsidR="00E256A0" w:rsidRPr="00B32AA4" w:rsidRDefault="005F7913" w:rsidP="00B32AA4">
      <w:pPr>
        <w:pStyle w:val="Corpsdetexte2"/>
        <w:jc w:val="both"/>
        <w:rPr>
          <w:kern w:val="18"/>
          <w:szCs w:val="21"/>
        </w:rPr>
      </w:pPr>
      <w:r w:rsidRPr="00B32AA4">
        <w:rPr>
          <w:kern w:val="18"/>
          <w:szCs w:val="21"/>
        </w:rPr>
        <w:br w:type="page"/>
      </w:r>
    </w:p>
    <w:p w14:paraId="552DBEB3" w14:textId="64C56871" w:rsidR="00F04A5B" w:rsidRPr="00B32AA4" w:rsidRDefault="00EF48C6" w:rsidP="00B32AA4">
      <w:pPr>
        <w:pStyle w:val="Titre2"/>
        <w:jc w:val="both"/>
        <w:rPr>
          <w:rFonts w:ascii="Georgia" w:hAnsi="Georgia"/>
        </w:rPr>
      </w:pPr>
      <w:bookmarkStart w:id="53" w:name="_Toc190249789"/>
      <w:r w:rsidRPr="00B32AA4">
        <w:rPr>
          <w:rFonts w:ascii="Georgia" w:hAnsi="Georgia"/>
        </w:rPr>
        <w:lastRenderedPageBreak/>
        <w:t>Documents à remettre – liste exhaustive</w:t>
      </w:r>
      <w:bookmarkEnd w:id="53"/>
    </w:p>
    <w:p w14:paraId="496BD24B" w14:textId="77777777" w:rsidR="00AA36B7" w:rsidRPr="00B32AA4" w:rsidRDefault="00AA36B7" w:rsidP="00B32AA4">
      <w:pPr>
        <w:spacing w:before="120" w:after="120" w:line="240" w:lineRule="auto"/>
        <w:jc w:val="both"/>
        <w:rPr>
          <w:rFonts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
        <w:gridCol w:w="6371"/>
        <w:gridCol w:w="1459"/>
      </w:tblGrid>
      <w:tr w:rsidR="00D03428" w:rsidRPr="00B32AA4" w14:paraId="6D08B59F" w14:textId="77777777" w:rsidTr="00AE79E4">
        <w:trPr>
          <w:trHeight w:val="170"/>
        </w:trPr>
        <w:tc>
          <w:tcPr>
            <w:tcW w:w="5000" w:type="pct"/>
            <w:gridSpan w:val="3"/>
          </w:tcPr>
          <w:p w14:paraId="7E67BE9E" w14:textId="77777777" w:rsidR="00D03428" w:rsidRPr="00B32AA4" w:rsidRDefault="00D03428" w:rsidP="00C92D67">
            <w:pPr>
              <w:pStyle w:val="Paragraphedeliste"/>
              <w:numPr>
                <w:ilvl w:val="0"/>
                <w:numId w:val="23"/>
              </w:numPr>
              <w:spacing w:after="0" w:line="240" w:lineRule="auto"/>
              <w:ind w:left="284" w:hanging="284"/>
              <w:jc w:val="both"/>
              <w:rPr>
                <w:rFonts w:cs="Arial"/>
                <w:b/>
              </w:rPr>
            </w:pPr>
            <w:r w:rsidRPr="00B32AA4">
              <w:rPr>
                <w:rFonts w:cs="Arial"/>
                <w:b/>
                <w:smallCaps/>
              </w:rPr>
              <w:t>Documents du marché</w:t>
            </w:r>
          </w:p>
        </w:tc>
      </w:tr>
      <w:tr w:rsidR="00D03428" w:rsidRPr="00B32AA4" w14:paraId="7CC7BDAD" w14:textId="77777777" w:rsidTr="00AE79E4">
        <w:trPr>
          <w:trHeight w:val="170"/>
        </w:trPr>
        <w:tc>
          <w:tcPr>
            <w:tcW w:w="391" w:type="pct"/>
            <w:vAlign w:val="center"/>
          </w:tcPr>
          <w:p w14:paraId="022C8948" w14:textId="77777777" w:rsidR="00D03428" w:rsidRPr="00B32AA4" w:rsidRDefault="00D03428" w:rsidP="00B32AA4">
            <w:pPr>
              <w:pStyle w:val="Paragraphedeliste"/>
              <w:spacing w:after="0" w:line="240" w:lineRule="auto"/>
              <w:ind w:left="0"/>
              <w:jc w:val="both"/>
              <w:rPr>
                <w:rFonts w:cs="Arial"/>
                <w:b/>
              </w:rPr>
            </w:pPr>
            <w:r w:rsidRPr="00B32AA4">
              <w:rPr>
                <w:rFonts w:cs="Arial"/>
                <w:b/>
              </w:rPr>
              <w:t>N°</w:t>
            </w:r>
          </w:p>
        </w:tc>
        <w:tc>
          <w:tcPr>
            <w:tcW w:w="3750" w:type="pct"/>
            <w:vAlign w:val="center"/>
          </w:tcPr>
          <w:p w14:paraId="019B2DA8" w14:textId="77777777" w:rsidR="00D03428" w:rsidRPr="00B32AA4" w:rsidRDefault="00D03428" w:rsidP="00B32AA4">
            <w:pPr>
              <w:pStyle w:val="Paragraphedeliste"/>
              <w:spacing w:after="0" w:line="240" w:lineRule="auto"/>
              <w:ind w:left="0"/>
              <w:jc w:val="both"/>
              <w:rPr>
                <w:rFonts w:cs="Arial"/>
                <w:b/>
                <w:smallCaps/>
              </w:rPr>
            </w:pPr>
            <w:r w:rsidRPr="00B32AA4">
              <w:rPr>
                <w:rFonts w:cs="Arial"/>
                <w:b/>
                <w:smallCaps/>
              </w:rPr>
              <w:t>Dénomination</w:t>
            </w:r>
          </w:p>
        </w:tc>
        <w:tc>
          <w:tcPr>
            <w:tcW w:w="859" w:type="pct"/>
            <w:vAlign w:val="center"/>
          </w:tcPr>
          <w:p w14:paraId="393336BD" w14:textId="77777777" w:rsidR="00D03428" w:rsidRPr="00B32AA4" w:rsidRDefault="00D03428" w:rsidP="00B32AA4">
            <w:pPr>
              <w:pStyle w:val="Paragraphedeliste"/>
              <w:spacing w:after="0" w:line="240" w:lineRule="auto"/>
              <w:ind w:left="0"/>
              <w:jc w:val="both"/>
              <w:rPr>
                <w:rFonts w:cs="Arial"/>
                <w:b/>
              </w:rPr>
            </w:pPr>
            <w:r w:rsidRPr="00B32AA4">
              <w:rPr>
                <w:rFonts w:cs="Arial"/>
                <w:b/>
                <w:smallCaps/>
              </w:rPr>
              <w:t>N° annexe</w:t>
            </w:r>
          </w:p>
        </w:tc>
      </w:tr>
      <w:tr w:rsidR="00D03428" w:rsidRPr="00B32AA4" w14:paraId="22D5F994" w14:textId="77777777" w:rsidTr="00AE79E4">
        <w:trPr>
          <w:trHeight w:val="170"/>
        </w:trPr>
        <w:tc>
          <w:tcPr>
            <w:tcW w:w="391" w:type="pct"/>
            <w:vAlign w:val="center"/>
          </w:tcPr>
          <w:p w14:paraId="15C49ED2" w14:textId="77777777" w:rsidR="00D03428" w:rsidRPr="00B32AA4" w:rsidRDefault="00D03428" w:rsidP="00B32AA4">
            <w:pPr>
              <w:pStyle w:val="Paragraphedeliste"/>
              <w:spacing w:after="0" w:line="240" w:lineRule="auto"/>
              <w:ind w:left="0"/>
              <w:jc w:val="both"/>
              <w:rPr>
                <w:rFonts w:cs="Arial"/>
              </w:rPr>
            </w:pPr>
            <w:r w:rsidRPr="00B32AA4">
              <w:rPr>
                <w:rFonts w:cs="Arial"/>
              </w:rPr>
              <w:t>1.</w:t>
            </w:r>
          </w:p>
        </w:tc>
        <w:tc>
          <w:tcPr>
            <w:tcW w:w="3750" w:type="pct"/>
            <w:vAlign w:val="center"/>
          </w:tcPr>
          <w:p w14:paraId="330D9344" w14:textId="77777777" w:rsidR="00D03428" w:rsidRPr="00B32AA4" w:rsidRDefault="00D03428" w:rsidP="00B32AA4">
            <w:pPr>
              <w:pStyle w:val="Paragraphedeliste"/>
              <w:spacing w:after="0" w:line="240" w:lineRule="auto"/>
              <w:ind w:left="0"/>
              <w:jc w:val="both"/>
              <w:rPr>
                <w:rFonts w:cs="Arial"/>
              </w:rPr>
            </w:pPr>
            <w:r w:rsidRPr="00B32AA4">
              <w:rPr>
                <w:rFonts w:cs="Arial"/>
              </w:rPr>
              <w:t>Fiche d’identification*</w:t>
            </w:r>
          </w:p>
        </w:tc>
        <w:tc>
          <w:tcPr>
            <w:tcW w:w="859" w:type="pct"/>
            <w:vAlign w:val="center"/>
          </w:tcPr>
          <w:p w14:paraId="2AD75B4A" w14:textId="77777777" w:rsidR="00D03428" w:rsidRPr="00B32AA4" w:rsidRDefault="00D03428" w:rsidP="00B32AA4">
            <w:pPr>
              <w:pStyle w:val="Paragraphedeliste"/>
              <w:spacing w:after="0" w:line="240" w:lineRule="auto"/>
              <w:ind w:left="0"/>
              <w:jc w:val="both"/>
              <w:rPr>
                <w:rFonts w:cs="Arial"/>
              </w:rPr>
            </w:pPr>
            <w:r w:rsidRPr="00B32AA4">
              <w:rPr>
                <w:rFonts w:cs="Arial"/>
              </w:rPr>
              <w:t>Annexe 1</w:t>
            </w:r>
          </w:p>
        </w:tc>
      </w:tr>
      <w:tr w:rsidR="00D03428" w:rsidRPr="00B32AA4" w14:paraId="3708877A" w14:textId="77777777" w:rsidTr="00AE79E4">
        <w:trPr>
          <w:trHeight w:val="170"/>
        </w:trPr>
        <w:tc>
          <w:tcPr>
            <w:tcW w:w="391" w:type="pct"/>
            <w:vAlign w:val="center"/>
          </w:tcPr>
          <w:p w14:paraId="05D4787D" w14:textId="77777777" w:rsidR="00D03428" w:rsidRPr="00B32AA4" w:rsidRDefault="00D03428" w:rsidP="00B32AA4">
            <w:pPr>
              <w:pStyle w:val="Paragraphedeliste"/>
              <w:spacing w:after="0" w:line="240" w:lineRule="auto"/>
              <w:ind w:left="0"/>
              <w:jc w:val="both"/>
              <w:rPr>
                <w:rFonts w:cs="Arial"/>
              </w:rPr>
            </w:pPr>
            <w:bookmarkStart w:id="54" w:name="_Hlk142991420"/>
            <w:r w:rsidRPr="00B32AA4">
              <w:rPr>
                <w:rFonts w:cs="Arial"/>
              </w:rPr>
              <w:t>2.</w:t>
            </w:r>
          </w:p>
        </w:tc>
        <w:tc>
          <w:tcPr>
            <w:tcW w:w="3750" w:type="pct"/>
            <w:vAlign w:val="center"/>
          </w:tcPr>
          <w:p w14:paraId="431EFF18" w14:textId="77777777" w:rsidR="00D03428" w:rsidRPr="00B32AA4" w:rsidRDefault="00D03428" w:rsidP="00B32AA4">
            <w:pPr>
              <w:pStyle w:val="Paragraphedeliste"/>
              <w:spacing w:after="0" w:line="240" w:lineRule="auto"/>
              <w:ind w:left="0"/>
              <w:jc w:val="both"/>
              <w:rPr>
                <w:rFonts w:cs="Arial"/>
              </w:rPr>
            </w:pPr>
            <w:r w:rsidRPr="00B32AA4">
              <w:rPr>
                <w:rFonts w:cs="Arial"/>
              </w:rPr>
              <w:t>Formulaire d’offres - prix*</w:t>
            </w:r>
          </w:p>
        </w:tc>
        <w:tc>
          <w:tcPr>
            <w:tcW w:w="859" w:type="pct"/>
            <w:vAlign w:val="center"/>
          </w:tcPr>
          <w:p w14:paraId="172D1197" w14:textId="77777777" w:rsidR="00D03428" w:rsidRPr="00B32AA4" w:rsidRDefault="00D03428" w:rsidP="00B32AA4">
            <w:pPr>
              <w:pStyle w:val="Paragraphedeliste"/>
              <w:spacing w:after="0" w:line="240" w:lineRule="auto"/>
              <w:ind w:left="0"/>
              <w:jc w:val="both"/>
              <w:rPr>
                <w:rFonts w:cs="Arial"/>
              </w:rPr>
            </w:pPr>
            <w:r w:rsidRPr="00B32AA4">
              <w:rPr>
                <w:rFonts w:cs="Arial"/>
              </w:rPr>
              <w:t>Annexe 2</w:t>
            </w:r>
          </w:p>
        </w:tc>
      </w:tr>
      <w:bookmarkEnd w:id="54"/>
      <w:tr w:rsidR="00D03428" w:rsidRPr="00B32AA4" w14:paraId="66F41459" w14:textId="77777777" w:rsidTr="00AE79E4">
        <w:trPr>
          <w:trHeight w:val="170"/>
        </w:trPr>
        <w:tc>
          <w:tcPr>
            <w:tcW w:w="391" w:type="pct"/>
            <w:vAlign w:val="center"/>
          </w:tcPr>
          <w:p w14:paraId="5D4220F2" w14:textId="77777777" w:rsidR="00D03428" w:rsidRPr="00B32AA4" w:rsidRDefault="00D03428" w:rsidP="00B32AA4">
            <w:pPr>
              <w:pStyle w:val="Paragraphedeliste"/>
              <w:spacing w:after="0" w:line="240" w:lineRule="auto"/>
              <w:ind w:left="0"/>
              <w:jc w:val="both"/>
              <w:rPr>
                <w:rFonts w:cs="Arial"/>
              </w:rPr>
            </w:pPr>
            <w:r w:rsidRPr="00B32AA4">
              <w:rPr>
                <w:rFonts w:cs="Arial"/>
              </w:rPr>
              <w:t>3.</w:t>
            </w:r>
          </w:p>
        </w:tc>
        <w:tc>
          <w:tcPr>
            <w:tcW w:w="3750" w:type="pct"/>
            <w:vAlign w:val="center"/>
          </w:tcPr>
          <w:p w14:paraId="4CF6C4A5" w14:textId="77777777" w:rsidR="00D03428" w:rsidRPr="00B32AA4" w:rsidRDefault="00D03428" w:rsidP="00B32AA4">
            <w:pPr>
              <w:pStyle w:val="Paragraphedeliste"/>
              <w:spacing w:after="0" w:line="240" w:lineRule="auto"/>
              <w:ind w:left="0"/>
              <w:jc w:val="both"/>
              <w:rPr>
                <w:rFonts w:cs="Arial"/>
              </w:rPr>
            </w:pPr>
            <w:r w:rsidRPr="00B32AA4">
              <w:rPr>
                <w:rFonts w:cs="Arial"/>
              </w:rPr>
              <w:t>Conditions du marché ou conditions d’exécution des services (chaque page doit être paraphée) *</w:t>
            </w:r>
          </w:p>
        </w:tc>
        <w:tc>
          <w:tcPr>
            <w:tcW w:w="859" w:type="pct"/>
            <w:vAlign w:val="center"/>
          </w:tcPr>
          <w:p w14:paraId="31E2DAE3" w14:textId="77777777" w:rsidR="00D03428" w:rsidRPr="00B32AA4" w:rsidDel="00281CB8" w:rsidRDefault="00D03428" w:rsidP="00B32AA4">
            <w:pPr>
              <w:pStyle w:val="Paragraphedeliste"/>
              <w:spacing w:after="0" w:line="240" w:lineRule="auto"/>
              <w:ind w:left="0"/>
              <w:jc w:val="both"/>
              <w:rPr>
                <w:rFonts w:cs="Arial"/>
              </w:rPr>
            </w:pPr>
            <w:r w:rsidRPr="00B32AA4">
              <w:rPr>
                <w:rFonts w:cs="Arial"/>
              </w:rPr>
              <w:t>Annexe 3</w:t>
            </w:r>
          </w:p>
        </w:tc>
      </w:tr>
      <w:tr w:rsidR="00D03428" w:rsidRPr="00B32AA4" w14:paraId="46D26E4E" w14:textId="77777777" w:rsidTr="00AE79E4">
        <w:trPr>
          <w:trHeight w:val="170"/>
        </w:trPr>
        <w:tc>
          <w:tcPr>
            <w:tcW w:w="391" w:type="pct"/>
            <w:vAlign w:val="center"/>
          </w:tcPr>
          <w:p w14:paraId="3CBD8B06" w14:textId="77777777" w:rsidR="00D03428" w:rsidRPr="00B32AA4" w:rsidRDefault="00D03428" w:rsidP="00B32AA4">
            <w:pPr>
              <w:pStyle w:val="Paragraphedeliste"/>
              <w:spacing w:after="0" w:line="240" w:lineRule="auto"/>
              <w:ind w:left="0"/>
              <w:jc w:val="both"/>
              <w:rPr>
                <w:rFonts w:cs="Arial"/>
              </w:rPr>
            </w:pPr>
            <w:r w:rsidRPr="00B32AA4">
              <w:rPr>
                <w:rFonts w:cs="Arial"/>
              </w:rPr>
              <w:t>4.</w:t>
            </w:r>
          </w:p>
        </w:tc>
        <w:tc>
          <w:tcPr>
            <w:tcW w:w="3750" w:type="pct"/>
            <w:vAlign w:val="center"/>
          </w:tcPr>
          <w:p w14:paraId="4E8B4636" w14:textId="77777777" w:rsidR="00D03428" w:rsidRPr="00B32AA4" w:rsidDel="00281CB8" w:rsidRDefault="00D03428" w:rsidP="00B32AA4">
            <w:pPr>
              <w:pStyle w:val="Paragraphedeliste"/>
              <w:spacing w:after="0" w:line="240" w:lineRule="auto"/>
              <w:ind w:left="0"/>
              <w:jc w:val="both"/>
              <w:rPr>
                <w:rFonts w:cs="Arial"/>
              </w:rPr>
            </w:pPr>
            <w:r w:rsidRPr="00B32AA4">
              <w:rPr>
                <w:rFonts w:cs="Arial"/>
              </w:rPr>
              <w:t>Déclaration sur l’honneur – motifs d’exclusion *</w:t>
            </w:r>
          </w:p>
        </w:tc>
        <w:tc>
          <w:tcPr>
            <w:tcW w:w="859" w:type="pct"/>
            <w:vAlign w:val="center"/>
          </w:tcPr>
          <w:p w14:paraId="50116813" w14:textId="77777777" w:rsidR="00D03428" w:rsidRPr="00B32AA4" w:rsidRDefault="00D03428" w:rsidP="00B32AA4">
            <w:pPr>
              <w:pStyle w:val="Paragraphedeliste"/>
              <w:spacing w:after="0" w:line="240" w:lineRule="auto"/>
              <w:ind w:left="0"/>
              <w:jc w:val="both"/>
              <w:rPr>
                <w:rFonts w:cs="Arial"/>
              </w:rPr>
            </w:pPr>
            <w:r w:rsidRPr="00B32AA4">
              <w:rPr>
                <w:rFonts w:cs="Arial"/>
              </w:rPr>
              <w:t>Annexe 4</w:t>
            </w:r>
          </w:p>
        </w:tc>
      </w:tr>
      <w:tr w:rsidR="00D03428" w:rsidRPr="00B32AA4" w14:paraId="5C014E8F" w14:textId="77777777" w:rsidTr="00AE79E4">
        <w:trPr>
          <w:trHeight w:val="170"/>
        </w:trPr>
        <w:tc>
          <w:tcPr>
            <w:tcW w:w="391" w:type="pct"/>
            <w:vAlign w:val="center"/>
          </w:tcPr>
          <w:p w14:paraId="11DE722B" w14:textId="77777777" w:rsidR="00D03428" w:rsidRPr="00B32AA4" w:rsidRDefault="00D03428" w:rsidP="00B32AA4">
            <w:pPr>
              <w:pStyle w:val="Paragraphedeliste"/>
              <w:spacing w:after="0" w:line="240" w:lineRule="auto"/>
              <w:ind w:left="0"/>
              <w:jc w:val="both"/>
              <w:rPr>
                <w:rFonts w:cs="Arial"/>
              </w:rPr>
            </w:pPr>
            <w:r w:rsidRPr="00B32AA4">
              <w:rPr>
                <w:rFonts w:cs="Arial"/>
              </w:rPr>
              <w:t>5.</w:t>
            </w:r>
          </w:p>
        </w:tc>
        <w:tc>
          <w:tcPr>
            <w:tcW w:w="3750" w:type="pct"/>
            <w:vAlign w:val="center"/>
          </w:tcPr>
          <w:p w14:paraId="1DCE8835" w14:textId="77777777" w:rsidR="00D03428" w:rsidRPr="00B32AA4" w:rsidRDefault="00D03428" w:rsidP="00B32AA4">
            <w:pPr>
              <w:pStyle w:val="Paragraphedeliste"/>
              <w:spacing w:after="0" w:line="240" w:lineRule="auto"/>
              <w:ind w:left="0"/>
              <w:jc w:val="both"/>
              <w:rPr>
                <w:rFonts w:cs="Arial"/>
              </w:rPr>
            </w:pPr>
            <w:r w:rsidRPr="00B32AA4">
              <w:rPr>
                <w:rFonts w:cs="Arial"/>
              </w:rPr>
              <w:t xml:space="preserve">Relevé d’Identité Bancaire (RIB) justifiant l’exitance de son compte bancaire* </w:t>
            </w:r>
          </w:p>
        </w:tc>
        <w:tc>
          <w:tcPr>
            <w:tcW w:w="859" w:type="pct"/>
            <w:vAlign w:val="center"/>
          </w:tcPr>
          <w:p w14:paraId="174C0FA8" w14:textId="77777777" w:rsidR="00D03428" w:rsidRPr="00B32AA4" w:rsidRDefault="00D03428" w:rsidP="00B32AA4">
            <w:pPr>
              <w:pStyle w:val="Paragraphedeliste"/>
              <w:spacing w:after="0" w:line="240" w:lineRule="auto"/>
              <w:ind w:left="0"/>
              <w:jc w:val="both"/>
              <w:rPr>
                <w:rFonts w:cs="Arial"/>
              </w:rPr>
            </w:pPr>
            <w:r w:rsidRPr="00B32AA4">
              <w:rPr>
                <w:rFonts w:cs="Arial"/>
              </w:rPr>
              <w:t xml:space="preserve">À fournir </w:t>
            </w:r>
          </w:p>
        </w:tc>
      </w:tr>
      <w:tr w:rsidR="00D03428" w:rsidRPr="00B32AA4" w14:paraId="51633D0B" w14:textId="77777777" w:rsidTr="00AE79E4">
        <w:trPr>
          <w:trHeight w:val="170"/>
        </w:trPr>
        <w:tc>
          <w:tcPr>
            <w:tcW w:w="391" w:type="pct"/>
            <w:vAlign w:val="center"/>
          </w:tcPr>
          <w:p w14:paraId="1DEE3C46" w14:textId="74F5C00F" w:rsidR="00D03428" w:rsidRPr="00B32AA4" w:rsidRDefault="00AE6D9B" w:rsidP="00B32AA4">
            <w:pPr>
              <w:pStyle w:val="Paragraphedeliste"/>
              <w:spacing w:after="0" w:line="240" w:lineRule="auto"/>
              <w:ind w:left="0"/>
              <w:jc w:val="both"/>
              <w:rPr>
                <w:rFonts w:cs="Arial"/>
              </w:rPr>
            </w:pPr>
            <w:r w:rsidRPr="00B32AA4">
              <w:rPr>
                <w:rFonts w:cs="Arial"/>
              </w:rPr>
              <w:t>6</w:t>
            </w:r>
            <w:r w:rsidR="00D03428" w:rsidRPr="00B32AA4">
              <w:rPr>
                <w:rFonts w:cs="Arial"/>
              </w:rPr>
              <w:t>.</w:t>
            </w:r>
          </w:p>
        </w:tc>
        <w:tc>
          <w:tcPr>
            <w:tcW w:w="3750" w:type="pct"/>
            <w:vAlign w:val="center"/>
          </w:tcPr>
          <w:p w14:paraId="4A497E6C" w14:textId="77777777" w:rsidR="00D61DF1" w:rsidRDefault="00D61DF1" w:rsidP="00B32AA4">
            <w:pPr>
              <w:pStyle w:val="Paragraphedeliste"/>
              <w:spacing w:after="0" w:line="240" w:lineRule="auto"/>
              <w:ind w:left="0"/>
              <w:jc w:val="both"/>
              <w:rPr>
                <w:rFonts w:cs="Arial"/>
              </w:rPr>
            </w:pPr>
            <w:r>
              <w:rPr>
                <w:rFonts w:cs="Arial"/>
              </w:rPr>
              <w:t xml:space="preserve">Offre technique : </w:t>
            </w:r>
          </w:p>
          <w:p w14:paraId="578B19AD" w14:textId="25124E10" w:rsidR="00D03428" w:rsidRPr="00B32AA4" w:rsidRDefault="00AE6D9B" w:rsidP="00B32AA4">
            <w:pPr>
              <w:pStyle w:val="Paragraphedeliste"/>
              <w:spacing w:after="0" w:line="240" w:lineRule="auto"/>
              <w:ind w:left="0"/>
              <w:jc w:val="both"/>
              <w:rPr>
                <w:rFonts w:cs="Arial"/>
              </w:rPr>
            </w:pPr>
            <w:r w:rsidRPr="00B32AA4">
              <w:rPr>
                <w:rFonts w:cs="Arial"/>
              </w:rPr>
              <w:t>Approche méthodologique et Qualification et expérience de l’expert principal</w:t>
            </w:r>
          </w:p>
        </w:tc>
        <w:tc>
          <w:tcPr>
            <w:tcW w:w="859" w:type="pct"/>
            <w:vAlign w:val="center"/>
          </w:tcPr>
          <w:p w14:paraId="0E64F04C" w14:textId="77777777" w:rsidR="00D03428" w:rsidRPr="00B32AA4" w:rsidRDefault="00D03428" w:rsidP="00B32AA4">
            <w:pPr>
              <w:pStyle w:val="Paragraphedeliste"/>
              <w:spacing w:after="0" w:line="240" w:lineRule="auto"/>
              <w:ind w:left="0"/>
              <w:jc w:val="both"/>
              <w:rPr>
                <w:rFonts w:cs="Arial"/>
              </w:rPr>
            </w:pPr>
            <w:r w:rsidRPr="00B32AA4">
              <w:rPr>
                <w:rFonts w:cs="Arial"/>
              </w:rPr>
              <w:t>A fournir</w:t>
            </w:r>
          </w:p>
        </w:tc>
      </w:tr>
    </w:tbl>
    <w:p w14:paraId="4CC66606" w14:textId="7ACA1AF9" w:rsidR="03B9079E" w:rsidRPr="00B32AA4" w:rsidRDefault="03B9079E" w:rsidP="00B32AA4">
      <w:pPr>
        <w:jc w:val="both"/>
      </w:pPr>
    </w:p>
    <w:p w14:paraId="64B0C7B3" w14:textId="3419E8D4" w:rsidR="00BC5171" w:rsidRPr="00B32AA4" w:rsidRDefault="005F7913" w:rsidP="00B32AA4">
      <w:pPr>
        <w:jc w:val="both"/>
      </w:pPr>
      <w:r w:rsidRPr="00B32AA4">
        <w:br w:type="page"/>
      </w:r>
    </w:p>
    <w:p w14:paraId="5F2498B2" w14:textId="2311BB49" w:rsidR="005F2003" w:rsidRPr="00B32AA4" w:rsidRDefault="00F04A5B" w:rsidP="00B32AA4">
      <w:pPr>
        <w:pStyle w:val="Titre2"/>
        <w:jc w:val="both"/>
        <w:rPr>
          <w:rFonts w:ascii="Georgia" w:hAnsi="Georgia"/>
        </w:rPr>
      </w:pPr>
      <w:bookmarkStart w:id="55" w:name="_Toc190249790"/>
      <w:r w:rsidRPr="00B32AA4">
        <w:rPr>
          <w:rFonts w:ascii="Georgia" w:hAnsi="Georgia"/>
        </w:rPr>
        <w:lastRenderedPageBreak/>
        <w:t>Annexes</w:t>
      </w:r>
      <w:bookmarkEnd w:id="55"/>
      <w:r w:rsidRPr="00B32AA4">
        <w:rPr>
          <w:rFonts w:ascii="Georgia" w:hAnsi="Georgia"/>
        </w:rPr>
        <w:t xml:space="preserve"> </w:t>
      </w:r>
    </w:p>
    <w:p w14:paraId="7010BD99" w14:textId="15719A2F" w:rsidR="00F04A5B" w:rsidRPr="00B32AA4" w:rsidRDefault="001873E8" w:rsidP="00B32AA4">
      <w:pPr>
        <w:pStyle w:val="Titre3"/>
        <w:jc w:val="both"/>
        <w:rPr>
          <w:rFonts w:ascii="Georgia" w:hAnsi="Georgia"/>
          <w:lang w:val="fr-FR"/>
        </w:rPr>
      </w:pPr>
      <w:bookmarkStart w:id="56" w:name="_Toc190249791"/>
      <w:r w:rsidRPr="00B32AA4">
        <w:rPr>
          <w:rFonts w:ascii="Georgia" w:hAnsi="Georgia"/>
          <w:highlight w:val="yellow"/>
          <w:lang w:val="fr-FR"/>
        </w:rPr>
        <w:t>&lt;&lt;</w:t>
      </w:r>
      <w:r w:rsidRPr="00B32AA4">
        <w:rPr>
          <w:rFonts w:ascii="Georgia" w:hAnsi="Georgia"/>
          <w:lang w:val="fr-FR"/>
        </w:rPr>
        <w:t xml:space="preserve"> </w:t>
      </w:r>
      <w:r w:rsidR="00057252" w:rsidRPr="00B32AA4">
        <w:rPr>
          <w:rFonts w:ascii="Georgia" w:hAnsi="Georgia"/>
          <w:lang w:val="fr-FR"/>
        </w:rPr>
        <w:t>Clause GDPR (en cas de</w:t>
      </w:r>
      <w:r w:rsidRPr="00B32AA4">
        <w:rPr>
          <w:rFonts w:ascii="Georgia" w:hAnsi="Georgia"/>
          <w:lang w:val="fr-FR"/>
        </w:rPr>
        <w:t xml:space="preserve"> prestataire de service qui va traiter des données personnelles)</w:t>
      </w:r>
      <w:bookmarkEnd w:id="56"/>
    </w:p>
    <w:p w14:paraId="386EF4EF" w14:textId="77777777" w:rsidR="00906B12" w:rsidRPr="00B32AA4" w:rsidRDefault="00906B12" w:rsidP="00B32AA4">
      <w:pPr>
        <w:pBdr>
          <w:top w:val="single" w:sz="4" w:space="1" w:color="auto"/>
          <w:left w:val="single" w:sz="4" w:space="4" w:color="auto"/>
          <w:bottom w:val="single" w:sz="4" w:space="1" w:color="auto"/>
          <w:right w:val="single" w:sz="4" w:space="4" w:color="auto"/>
        </w:pBdr>
        <w:jc w:val="both"/>
        <w:rPr>
          <w:rFonts w:cs="Calibri"/>
          <w:b/>
          <w:sz w:val="24"/>
          <w:szCs w:val="24"/>
        </w:rPr>
      </w:pPr>
      <w:r w:rsidRPr="00B32AA4">
        <w:rPr>
          <w:rFonts w:cs="Calibri"/>
          <w:b/>
          <w:sz w:val="24"/>
          <w:szCs w:val="24"/>
        </w:rPr>
        <w:t>Annexe I : Exemple de clauses contractuelles : obligations de l’adjudicataire (« sous-traitant ou processor </w:t>
      </w:r>
      <w:proofErr w:type="gramStart"/>
      <w:r w:rsidRPr="00B32AA4">
        <w:rPr>
          <w:rFonts w:cs="Calibri"/>
          <w:b/>
          <w:sz w:val="24"/>
          <w:szCs w:val="24"/>
        </w:rPr>
        <w:t>»)  vis</w:t>
      </w:r>
      <w:proofErr w:type="gramEnd"/>
      <w:r w:rsidRPr="00B32AA4">
        <w:rPr>
          <w:rFonts w:cs="Calibri"/>
          <w:b/>
          <w:sz w:val="24"/>
          <w:szCs w:val="24"/>
        </w:rPr>
        <w:t>-à-vis du pouvoir adjudicateur (« responsable du traitement »)</w:t>
      </w:r>
    </w:p>
    <w:p w14:paraId="13B75782" w14:textId="77777777" w:rsidR="00906B12" w:rsidRPr="00B32AA4" w:rsidRDefault="00906B12" w:rsidP="00B32AA4">
      <w:pPr>
        <w:jc w:val="both"/>
        <w:rPr>
          <w:rFonts w:cs="Calibri"/>
          <w:sz w:val="20"/>
          <w:szCs w:val="20"/>
        </w:rPr>
      </w:pPr>
      <w:r w:rsidRPr="00B32AA4">
        <w:rPr>
          <w:rFonts w:cs="Calibri"/>
          <w:sz w:val="20"/>
          <w:szCs w:val="20"/>
        </w:rPr>
        <w:t xml:space="preserve">Le sous-traitant s'engage à :  </w:t>
      </w:r>
    </w:p>
    <w:p w14:paraId="7BA4D22A" w14:textId="77777777" w:rsidR="00906B12" w:rsidRPr="00B32AA4" w:rsidRDefault="00906B12" w:rsidP="00C92D67">
      <w:pPr>
        <w:numPr>
          <w:ilvl w:val="0"/>
          <w:numId w:val="6"/>
        </w:numPr>
        <w:spacing w:after="200"/>
        <w:jc w:val="both"/>
        <w:rPr>
          <w:rFonts w:cs="Calibri"/>
          <w:sz w:val="20"/>
          <w:szCs w:val="20"/>
        </w:rPr>
      </w:pPr>
      <w:proofErr w:type="gramStart"/>
      <w:r w:rsidRPr="00B32AA4">
        <w:rPr>
          <w:rFonts w:cs="Calibri"/>
          <w:sz w:val="20"/>
          <w:szCs w:val="20"/>
        </w:rPr>
        <w:t>traiter</w:t>
      </w:r>
      <w:proofErr w:type="gramEnd"/>
      <w:r w:rsidRPr="00B32AA4">
        <w:rPr>
          <w:rFonts w:cs="Calibri"/>
          <w:sz w:val="20"/>
          <w:szCs w:val="20"/>
        </w:rPr>
        <w:t xml:space="preserve"> les données </w:t>
      </w:r>
      <w:r w:rsidRPr="00B32AA4">
        <w:rPr>
          <w:rFonts w:cs="Calibri"/>
          <w:b/>
          <w:sz w:val="20"/>
          <w:szCs w:val="20"/>
        </w:rPr>
        <w:t>uniquement pour la ou les seule(s) finalité</w:t>
      </w:r>
      <w:r w:rsidRPr="00B32AA4">
        <w:rPr>
          <w:rFonts w:cs="Calibri"/>
          <w:sz w:val="20"/>
          <w:szCs w:val="20"/>
        </w:rPr>
        <w:t xml:space="preserve">(s) qui fait/font l’objet de la sous-traitance  </w:t>
      </w:r>
    </w:p>
    <w:p w14:paraId="7D1FA172" w14:textId="77777777" w:rsidR="00906B12" w:rsidRPr="00B32AA4" w:rsidRDefault="00906B12" w:rsidP="00C92D67">
      <w:pPr>
        <w:numPr>
          <w:ilvl w:val="0"/>
          <w:numId w:val="6"/>
        </w:numPr>
        <w:spacing w:after="200"/>
        <w:jc w:val="both"/>
        <w:rPr>
          <w:rFonts w:cs="Calibri"/>
          <w:sz w:val="20"/>
          <w:szCs w:val="20"/>
        </w:rPr>
      </w:pPr>
      <w:proofErr w:type="gramStart"/>
      <w:r w:rsidRPr="00B32AA4">
        <w:rPr>
          <w:rFonts w:cs="Calibri"/>
          <w:sz w:val="20"/>
          <w:szCs w:val="20"/>
        </w:rPr>
        <w:t>traiter</w:t>
      </w:r>
      <w:proofErr w:type="gramEnd"/>
      <w:r w:rsidRPr="00B32AA4">
        <w:rPr>
          <w:rFonts w:cs="Calibri"/>
          <w:sz w:val="20"/>
          <w:szCs w:val="20"/>
        </w:rPr>
        <w:t xml:space="preserve"> les données </w:t>
      </w:r>
      <w:r w:rsidRPr="00B32AA4">
        <w:rPr>
          <w:rFonts w:cs="Calibri"/>
          <w:b/>
          <w:sz w:val="20"/>
          <w:szCs w:val="20"/>
        </w:rPr>
        <w:t>conformément aux instructions documentées</w:t>
      </w:r>
      <w:r w:rsidRPr="00B32AA4">
        <w:rPr>
          <w:rFonts w:cs="Calibri"/>
          <w:sz w:val="20"/>
          <w:szCs w:val="20"/>
        </w:rPr>
        <w:t xml:space="preserve"> du responsable de traitement figurant en annexe du présent contrat. Si le sous-traitant considère qu’une instruction constitue une violation du règlement européen sur la protection des données ou de toute autre disposition du droit de l’Union ou du droit des Etats membres relative à la protection des données, il en informe immédiatement le responsable de traitement. En outre, si le sous-traitant est tenu de procéder à un transfert de données vers un pays tiers ou à une organisation internationale, en vertu du droit de l’Union ou du droit de l’Etat membre auquel il est soumis, il doit informer le responsable du traitement de cette obligation juridique avant le traitement, sauf si le droit concerné interdit une telle information pour des motifs importants d'intérêt public </w:t>
      </w:r>
    </w:p>
    <w:p w14:paraId="41818CEC" w14:textId="77777777" w:rsidR="00906B12" w:rsidRPr="00B32AA4" w:rsidRDefault="00906B12" w:rsidP="00C92D67">
      <w:pPr>
        <w:numPr>
          <w:ilvl w:val="0"/>
          <w:numId w:val="6"/>
        </w:numPr>
        <w:spacing w:after="200"/>
        <w:jc w:val="both"/>
        <w:rPr>
          <w:rFonts w:cs="Calibri"/>
          <w:sz w:val="20"/>
          <w:szCs w:val="20"/>
        </w:rPr>
      </w:pPr>
      <w:proofErr w:type="gramStart"/>
      <w:r w:rsidRPr="00B32AA4">
        <w:rPr>
          <w:rFonts w:cs="Calibri"/>
          <w:b/>
          <w:sz w:val="20"/>
          <w:szCs w:val="20"/>
        </w:rPr>
        <w:t>garantir</w:t>
      </w:r>
      <w:proofErr w:type="gramEnd"/>
      <w:r w:rsidRPr="00B32AA4">
        <w:rPr>
          <w:rFonts w:cs="Calibri"/>
          <w:b/>
          <w:sz w:val="20"/>
          <w:szCs w:val="20"/>
        </w:rPr>
        <w:t xml:space="preserve"> la confidentialité</w:t>
      </w:r>
      <w:r w:rsidRPr="00B32AA4">
        <w:rPr>
          <w:rFonts w:cs="Calibri"/>
          <w:sz w:val="20"/>
          <w:szCs w:val="20"/>
        </w:rPr>
        <w:t xml:space="preserve"> des données à caractère personnel traitées dans le cadre du présent contrat </w:t>
      </w:r>
    </w:p>
    <w:p w14:paraId="220812FA" w14:textId="77777777" w:rsidR="00906B12" w:rsidRPr="00B32AA4" w:rsidRDefault="00906B12" w:rsidP="00C92D67">
      <w:pPr>
        <w:numPr>
          <w:ilvl w:val="0"/>
          <w:numId w:val="6"/>
        </w:numPr>
        <w:spacing w:after="200"/>
        <w:jc w:val="both"/>
        <w:rPr>
          <w:rFonts w:cs="Calibri"/>
          <w:sz w:val="20"/>
          <w:szCs w:val="20"/>
        </w:rPr>
      </w:pPr>
      <w:proofErr w:type="gramStart"/>
      <w:r w:rsidRPr="00B32AA4">
        <w:rPr>
          <w:rFonts w:cs="Calibri"/>
          <w:sz w:val="20"/>
          <w:szCs w:val="20"/>
        </w:rPr>
        <w:t>veiller</w:t>
      </w:r>
      <w:proofErr w:type="gramEnd"/>
      <w:r w:rsidRPr="00B32AA4">
        <w:rPr>
          <w:rFonts w:cs="Calibri"/>
          <w:sz w:val="20"/>
          <w:szCs w:val="20"/>
        </w:rPr>
        <w:t xml:space="preserve"> à ce que les </w:t>
      </w:r>
      <w:r w:rsidRPr="00B32AA4">
        <w:rPr>
          <w:rFonts w:cs="Calibri"/>
          <w:b/>
          <w:sz w:val="20"/>
          <w:szCs w:val="20"/>
        </w:rPr>
        <w:t>personnes autorisées à traiter les données à caractère personnel</w:t>
      </w:r>
      <w:r w:rsidRPr="00B32AA4">
        <w:rPr>
          <w:rFonts w:cs="Calibri"/>
          <w:sz w:val="20"/>
          <w:szCs w:val="20"/>
        </w:rPr>
        <w:t xml:space="preserve"> en vertu du présent contrat : </w:t>
      </w:r>
    </w:p>
    <w:p w14:paraId="2ACCC11C" w14:textId="77777777" w:rsidR="00906B12" w:rsidRPr="00B32AA4" w:rsidRDefault="00906B12" w:rsidP="00C92D67">
      <w:pPr>
        <w:numPr>
          <w:ilvl w:val="0"/>
          <w:numId w:val="7"/>
        </w:numPr>
        <w:spacing w:after="200"/>
        <w:jc w:val="both"/>
        <w:rPr>
          <w:rFonts w:cs="Calibri"/>
          <w:sz w:val="20"/>
          <w:szCs w:val="20"/>
        </w:rPr>
      </w:pPr>
      <w:proofErr w:type="gramStart"/>
      <w:r w:rsidRPr="00B32AA4">
        <w:rPr>
          <w:rFonts w:cs="Calibri"/>
          <w:sz w:val="20"/>
          <w:szCs w:val="20"/>
        </w:rPr>
        <w:t>s’engagent</w:t>
      </w:r>
      <w:proofErr w:type="gramEnd"/>
      <w:r w:rsidRPr="00B32AA4">
        <w:rPr>
          <w:rFonts w:cs="Calibri"/>
          <w:sz w:val="20"/>
          <w:szCs w:val="20"/>
        </w:rPr>
        <w:t xml:space="preserve"> à respecter la confidentialité ou soient soumises à une obligation légale appropriée de confidentialité </w:t>
      </w:r>
    </w:p>
    <w:p w14:paraId="0C19232C" w14:textId="77777777" w:rsidR="00906B12" w:rsidRPr="00B32AA4" w:rsidRDefault="00906B12" w:rsidP="00C92D67">
      <w:pPr>
        <w:numPr>
          <w:ilvl w:val="0"/>
          <w:numId w:val="7"/>
        </w:numPr>
        <w:spacing w:after="200"/>
        <w:jc w:val="both"/>
        <w:rPr>
          <w:rFonts w:cs="Calibri"/>
          <w:sz w:val="20"/>
          <w:szCs w:val="20"/>
        </w:rPr>
      </w:pPr>
      <w:proofErr w:type="gramStart"/>
      <w:r w:rsidRPr="00B32AA4">
        <w:rPr>
          <w:rFonts w:cs="Calibri"/>
          <w:sz w:val="20"/>
          <w:szCs w:val="20"/>
        </w:rPr>
        <w:t>reçoivent</w:t>
      </w:r>
      <w:proofErr w:type="gramEnd"/>
      <w:r w:rsidRPr="00B32AA4">
        <w:rPr>
          <w:rFonts w:cs="Calibri"/>
          <w:sz w:val="20"/>
          <w:szCs w:val="20"/>
        </w:rPr>
        <w:t xml:space="preserve"> la formation nécessaire en matière de protection des données à caractère personnel </w:t>
      </w:r>
    </w:p>
    <w:p w14:paraId="3B66F3DA" w14:textId="77777777" w:rsidR="00906B12" w:rsidRPr="00B32AA4" w:rsidRDefault="00906B12" w:rsidP="00C92D67">
      <w:pPr>
        <w:numPr>
          <w:ilvl w:val="0"/>
          <w:numId w:val="6"/>
        </w:numPr>
        <w:spacing w:after="200"/>
        <w:jc w:val="both"/>
        <w:rPr>
          <w:rFonts w:cs="Calibri"/>
          <w:sz w:val="20"/>
          <w:szCs w:val="20"/>
        </w:rPr>
      </w:pPr>
      <w:proofErr w:type="gramStart"/>
      <w:r w:rsidRPr="00B32AA4">
        <w:rPr>
          <w:rFonts w:cs="Calibri"/>
          <w:sz w:val="20"/>
          <w:szCs w:val="20"/>
        </w:rPr>
        <w:t>prendre</w:t>
      </w:r>
      <w:proofErr w:type="gramEnd"/>
      <w:r w:rsidRPr="00B32AA4">
        <w:rPr>
          <w:rFonts w:cs="Calibri"/>
          <w:sz w:val="20"/>
          <w:szCs w:val="20"/>
        </w:rPr>
        <w:t xml:space="preserve"> en compte, s’agissant de ses outils, produits, applications ou services, les principes de </w:t>
      </w:r>
      <w:r w:rsidRPr="00B32AA4">
        <w:rPr>
          <w:rFonts w:cs="Calibri"/>
          <w:b/>
          <w:sz w:val="20"/>
          <w:szCs w:val="20"/>
        </w:rPr>
        <w:t>protection des données dès la conception et de protection des données par défaut</w:t>
      </w:r>
      <w:r w:rsidRPr="00B32AA4">
        <w:rPr>
          <w:rFonts w:cs="Calibri"/>
          <w:sz w:val="20"/>
          <w:szCs w:val="20"/>
        </w:rPr>
        <w:t xml:space="preserve">  </w:t>
      </w:r>
    </w:p>
    <w:p w14:paraId="77A5B3C1" w14:textId="77777777" w:rsidR="00906B12" w:rsidRPr="00B32AA4" w:rsidRDefault="00906B12" w:rsidP="00C92D67">
      <w:pPr>
        <w:numPr>
          <w:ilvl w:val="0"/>
          <w:numId w:val="6"/>
        </w:numPr>
        <w:spacing w:after="200"/>
        <w:jc w:val="both"/>
        <w:rPr>
          <w:rFonts w:cs="Calibri"/>
          <w:b/>
          <w:sz w:val="20"/>
          <w:szCs w:val="20"/>
        </w:rPr>
      </w:pPr>
      <w:r w:rsidRPr="00B32AA4">
        <w:rPr>
          <w:rFonts w:cs="Calibri"/>
          <w:b/>
          <w:sz w:val="20"/>
          <w:szCs w:val="20"/>
        </w:rPr>
        <w:t>Sous-traitance</w:t>
      </w:r>
    </w:p>
    <w:p w14:paraId="2AEDF0D8" w14:textId="77777777" w:rsidR="00906B12" w:rsidRPr="00B32AA4" w:rsidRDefault="00906B12" w:rsidP="00B32AA4">
      <w:pPr>
        <w:ind w:left="709"/>
        <w:jc w:val="both"/>
        <w:rPr>
          <w:rFonts w:cs="Calibri"/>
          <w:sz w:val="20"/>
          <w:szCs w:val="20"/>
        </w:rPr>
      </w:pPr>
      <w:r w:rsidRPr="00B32AA4">
        <w:rPr>
          <w:rFonts w:cs="Calibri"/>
          <w:sz w:val="20"/>
          <w:szCs w:val="20"/>
        </w:rPr>
        <w:t>Le sous-traitant peut faire appel à un autre sous-traitant (ci-après, « le sous-traitant ultérieur ») pour mener des activités de traitement spécifiques. Dans ce cas, il informe préalablement et par écrit le responsable de traitement de tout changement envisagé concernant l’ajout ou le remplacement d’autres sous-traitants. Cette information doit indiquer clairement les activités de traitement sous-traitées, l’identité et les coordonnées du sous-traitant et les dates du contrat de sous-traitance. Le responsable de traitement dispose d’un délai minium de […] à compter de la date de réception de cette information pour présenter ses objections. Cette sous-traitance ne peut être effectuée que si le responsable de traitement n'a pas émis d'objection pendant le délai convenu.</w:t>
      </w:r>
    </w:p>
    <w:p w14:paraId="053D6085" w14:textId="77777777" w:rsidR="00906B12" w:rsidRPr="00B32AA4" w:rsidRDefault="00906B12" w:rsidP="00B32AA4">
      <w:pPr>
        <w:ind w:left="709"/>
        <w:jc w:val="both"/>
        <w:rPr>
          <w:rFonts w:cs="Calibri"/>
          <w:sz w:val="20"/>
          <w:szCs w:val="20"/>
        </w:rPr>
      </w:pPr>
      <w:r w:rsidRPr="00B32AA4">
        <w:rPr>
          <w:rFonts w:cs="Calibri"/>
          <w:sz w:val="20"/>
          <w:szCs w:val="20"/>
        </w:rPr>
        <w:t xml:space="preserve">Le sous-traitant ultérieur est tenu de respecter les obligations du présent contrat pour le compte et selon les instructions du responsable de traitement. Il appartient au sous-traitant initial de s’assurer que le sous-traitant ultérieur présente les mêmes garanties </w:t>
      </w:r>
      <w:r w:rsidRPr="00B32AA4">
        <w:rPr>
          <w:rFonts w:cs="Calibri"/>
          <w:sz w:val="20"/>
          <w:szCs w:val="20"/>
        </w:rPr>
        <w:lastRenderedPageBreak/>
        <w:t>suffisantes quant à la mise en œuvre de mesures techniques et organisationnelles appropriées de manière à ce que le traitement réponde aux exigences du règlement européen sur la protection des données. Si le sous-traitant ultérieur ne remplit pas ses obligations en matière de protection des données, le sous-traitant initial demeure pleinement responsable devant le responsable de traitement de l’exécution par l’autre sous-traitant de ses obligations.</w:t>
      </w:r>
    </w:p>
    <w:p w14:paraId="1EAC7DD3" w14:textId="77777777" w:rsidR="00906B12" w:rsidRPr="00B32AA4" w:rsidRDefault="00906B12" w:rsidP="00C92D67">
      <w:pPr>
        <w:numPr>
          <w:ilvl w:val="0"/>
          <w:numId w:val="6"/>
        </w:numPr>
        <w:spacing w:after="200"/>
        <w:jc w:val="both"/>
        <w:rPr>
          <w:rFonts w:cs="Calibri"/>
          <w:b/>
          <w:sz w:val="20"/>
          <w:szCs w:val="20"/>
        </w:rPr>
      </w:pPr>
      <w:r w:rsidRPr="00B32AA4">
        <w:rPr>
          <w:rFonts w:cs="Calibri"/>
          <w:b/>
          <w:sz w:val="20"/>
          <w:szCs w:val="20"/>
        </w:rPr>
        <w:t>Droit d’information des personnes concernées</w:t>
      </w:r>
    </w:p>
    <w:p w14:paraId="5A63C145" w14:textId="77777777" w:rsidR="00906B12" w:rsidRPr="00B32AA4" w:rsidRDefault="00906B12" w:rsidP="00B32AA4">
      <w:pPr>
        <w:ind w:left="709"/>
        <w:jc w:val="both"/>
        <w:rPr>
          <w:rFonts w:cs="Calibri"/>
          <w:sz w:val="20"/>
          <w:szCs w:val="20"/>
        </w:rPr>
      </w:pPr>
      <w:r w:rsidRPr="00B32AA4">
        <w:rPr>
          <w:rFonts w:cs="Calibri"/>
          <w:sz w:val="20"/>
          <w:szCs w:val="20"/>
        </w:rPr>
        <w:t>Le sous-traitant, au moment de la collecte des données, doit fournir aux personnes concernées par les opérations de traitement l’information relative aux traitements de données qu’il réalise. La formulation et le format de l’information doit être convenue avec le responsable de traitement avant la collecte de données.</w:t>
      </w:r>
    </w:p>
    <w:p w14:paraId="3FFA680E" w14:textId="77777777" w:rsidR="00906B12" w:rsidRPr="00B32AA4" w:rsidRDefault="00906B12" w:rsidP="00C92D67">
      <w:pPr>
        <w:numPr>
          <w:ilvl w:val="0"/>
          <w:numId w:val="6"/>
        </w:numPr>
        <w:spacing w:after="200"/>
        <w:jc w:val="both"/>
        <w:rPr>
          <w:rFonts w:cs="Calibri"/>
          <w:b/>
          <w:sz w:val="20"/>
          <w:szCs w:val="20"/>
        </w:rPr>
      </w:pPr>
      <w:r w:rsidRPr="00B32AA4">
        <w:rPr>
          <w:rFonts w:cs="Calibri"/>
          <w:b/>
          <w:sz w:val="20"/>
          <w:szCs w:val="20"/>
        </w:rPr>
        <w:t xml:space="preserve">Exercice des droits des personnes  </w:t>
      </w:r>
    </w:p>
    <w:p w14:paraId="0476C1D3" w14:textId="77777777" w:rsidR="00906B12" w:rsidRPr="00B32AA4" w:rsidRDefault="00906B12" w:rsidP="00B32AA4">
      <w:pPr>
        <w:ind w:left="720"/>
        <w:jc w:val="both"/>
        <w:rPr>
          <w:rFonts w:cs="Calibri"/>
          <w:sz w:val="20"/>
          <w:szCs w:val="20"/>
        </w:rPr>
      </w:pPr>
      <w:r w:rsidRPr="00B32AA4">
        <w:rPr>
          <w:rFonts w:cs="Calibri"/>
          <w:sz w:val="20"/>
          <w:szCs w:val="20"/>
        </w:rPr>
        <w:t>Dans la mesure du possible, le sous-traitant doit aider le responsable de traitement à s’acquitter de son obligation de donner suite aux demandes d’exercice des droits des personnes concernées : droit d’accès, de rectification, d’effacement et d’opposition, droit à la limitation du traitement, droit à la portabilité des données, droit de ne pas faire l’objet d’une décision individuelle automatisée (y compris le profilage).</w:t>
      </w:r>
    </w:p>
    <w:p w14:paraId="5AF65BDF" w14:textId="77777777" w:rsidR="00906B12" w:rsidRPr="00B32AA4" w:rsidRDefault="00906B12" w:rsidP="00B32AA4">
      <w:pPr>
        <w:ind w:left="720"/>
        <w:jc w:val="both"/>
        <w:rPr>
          <w:rFonts w:cs="Calibri"/>
          <w:sz w:val="20"/>
          <w:szCs w:val="20"/>
        </w:rPr>
      </w:pPr>
      <w:r w:rsidRPr="00B32AA4">
        <w:rPr>
          <w:rFonts w:cs="Calibri"/>
          <w:sz w:val="20"/>
          <w:szCs w:val="20"/>
        </w:rPr>
        <w:t>Le sous-traitant doit répondre, au nom et pour le compte du responsable de traitement et dans les délais prévus par le règlement européen sur la protection des données aux demandes des personnes concernées en cas d’exercice de leurs droits, s’agissant des données faisant l’objet de la sous-traitance prévue par le présent contrat.</w:t>
      </w:r>
    </w:p>
    <w:p w14:paraId="382F57E6" w14:textId="77777777" w:rsidR="00906B12" w:rsidRPr="00B32AA4" w:rsidRDefault="00906B12" w:rsidP="00C92D67">
      <w:pPr>
        <w:numPr>
          <w:ilvl w:val="0"/>
          <w:numId w:val="6"/>
        </w:numPr>
        <w:spacing w:after="200"/>
        <w:jc w:val="both"/>
        <w:rPr>
          <w:rFonts w:cs="Calibri"/>
          <w:b/>
          <w:sz w:val="20"/>
          <w:szCs w:val="20"/>
        </w:rPr>
      </w:pPr>
      <w:r w:rsidRPr="00B32AA4">
        <w:rPr>
          <w:rFonts w:cs="Calibri"/>
          <w:b/>
          <w:sz w:val="20"/>
          <w:szCs w:val="20"/>
        </w:rPr>
        <w:t xml:space="preserve">Notification des violations de données à caractère personnel  </w:t>
      </w:r>
    </w:p>
    <w:p w14:paraId="0B4BDCE3" w14:textId="77777777" w:rsidR="00906B12" w:rsidRPr="00B32AA4" w:rsidRDefault="00906B12" w:rsidP="00B32AA4">
      <w:pPr>
        <w:ind w:left="720"/>
        <w:jc w:val="both"/>
        <w:rPr>
          <w:rFonts w:cs="Calibri"/>
          <w:sz w:val="20"/>
          <w:szCs w:val="20"/>
        </w:rPr>
      </w:pPr>
      <w:r w:rsidRPr="00B32AA4">
        <w:rPr>
          <w:rFonts w:cs="Calibri"/>
          <w:sz w:val="20"/>
          <w:szCs w:val="20"/>
        </w:rPr>
        <w:t>Le sous-traitant notifie au responsable de traitement toute violation de données à caractère personnel dans un délai maximum de […] heures après en avoir pris connaissance et par le moyen suivant […]. Cette notification est accompagnée de toute documentation utile afin de permettre au responsable de traitement, si nécessaire, de notifier cette violation à l’autorité de contrôle compétente.</w:t>
      </w:r>
    </w:p>
    <w:p w14:paraId="7865AB21" w14:textId="77777777" w:rsidR="00906B12" w:rsidRPr="00B32AA4" w:rsidRDefault="00906B12" w:rsidP="00B32AA4">
      <w:pPr>
        <w:ind w:left="720"/>
        <w:jc w:val="both"/>
        <w:rPr>
          <w:rFonts w:cs="Calibri"/>
          <w:sz w:val="20"/>
          <w:szCs w:val="20"/>
        </w:rPr>
      </w:pPr>
      <w:r w:rsidRPr="00B32AA4">
        <w:rPr>
          <w:rFonts w:cs="Calibri"/>
          <w:sz w:val="20"/>
          <w:szCs w:val="20"/>
        </w:rPr>
        <w:t xml:space="preserve">La notification contient au moins :  </w:t>
      </w:r>
    </w:p>
    <w:p w14:paraId="6F6319CE" w14:textId="77777777" w:rsidR="00906B12" w:rsidRPr="00B32AA4" w:rsidRDefault="00906B12" w:rsidP="00C92D67">
      <w:pPr>
        <w:numPr>
          <w:ilvl w:val="0"/>
          <w:numId w:val="8"/>
        </w:numPr>
        <w:spacing w:after="200"/>
        <w:jc w:val="both"/>
        <w:rPr>
          <w:rFonts w:cs="Calibri"/>
          <w:sz w:val="20"/>
          <w:szCs w:val="20"/>
        </w:rPr>
      </w:pPr>
      <w:proofErr w:type="gramStart"/>
      <w:r w:rsidRPr="00B32AA4">
        <w:rPr>
          <w:rFonts w:cs="Calibri"/>
          <w:sz w:val="20"/>
          <w:szCs w:val="20"/>
        </w:rPr>
        <w:t>la</w:t>
      </w:r>
      <w:proofErr w:type="gramEnd"/>
      <w:r w:rsidRPr="00B32AA4">
        <w:rPr>
          <w:rFonts w:cs="Calibri"/>
          <w:sz w:val="20"/>
          <w:szCs w:val="20"/>
        </w:rPr>
        <w:t xml:space="preserve"> description de la nature de la violation de données à caractère personnel y compris, si possible, les catégories et le nombre approximatif de personnes concernées par la violation et les catégories et le nombre approximatif d'enregistrements de données à caractère personnel concernés ;</w:t>
      </w:r>
    </w:p>
    <w:p w14:paraId="47E1E7C0" w14:textId="77777777" w:rsidR="00906B12" w:rsidRPr="00B32AA4" w:rsidRDefault="00906B12" w:rsidP="00C92D67">
      <w:pPr>
        <w:numPr>
          <w:ilvl w:val="0"/>
          <w:numId w:val="8"/>
        </w:numPr>
        <w:spacing w:after="200"/>
        <w:jc w:val="both"/>
        <w:rPr>
          <w:rFonts w:cs="Calibri"/>
          <w:sz w:val="20"/>
          <w:szCs w:val="20"/>
        </w:rPr>
      </w:pPr>
      <w:proofErr w:type="gramStart"/>
      <w:r w:rsidRPr="00B32AA4">
        <w:rPr>
          <w:rFonts w:cs="Calibri"/>
          <w:sz w:val="20"/>
          <w:szCs w:val="20"/>
        </w:rPr>
        <w:t>le</w:t>
      </w:r>
      <w:proofErr w:type="gramEnd"/>
      <w:r w:rsidRPr="00B32AA4">
        <w:rPr>
          <w:rFonts w:cs="Calibri"/>
          <w:sz w:val="20"/>
          <w:szCs w:val="20"/>
        </w:rPr>
        <w:t xml:space="preserve"> nom et les coordonnées du délégué à la protection des données ou d'un autre point de contact auprès duquel des informations supplémentaires peuvent être obtenues ; </w:t>
      </w:r>
    </w:p>
    <w:p w14:paraId="40848A97" w14:textId="77777777" w:rsidR="00906B12" w:rsidRPr="00B32AA4" w:rsidRDefault="00906B12" w:rsidP="00C92D67">
      <w:pPr>
        <w:numPr>
          <w:ilvl w:val="0"/>
          <w:numId w:val="8"/>
        </w:numPr>
        <w:spacing w:after="200"/>
        <w:jc w:val="both"/>
        <w:rPr>
          <w:rFonts w:cs="Calibri"/>
          <w:sz w:val="20"/>
          <w:szCs w:val="20"/>
        </w:rPr>
      </w:pPr>
      <w:proofErr w:type="gramStart"/>
      <w:r w:rsidRPr="00B32AA4">
        <w:rPr>
          <w:rFonts w:cs="Calibri"/>
          <w:sz w:val="20"/>
          <w:szCs w:val="20"/>
        </w:rPr>
        <w:t>la</w:t>
      </w:r>
      <w:proofErr w:type="gramEnd"/>
      <w:r w:rsidRPr="00B32AA4">
        <w:rPr>
          <w:rFonts w:cs="Calibri"/>
          <w:sz w:val="20"/>
          <w:szCs w:val="20"/>
        </w:rPr>
        <w:t xml:space="preserve"> description des conséquences probables de la violation de données à caractère personnel ; </w:t>
      </w:r>
    </w:p>
    <w:p w14:paraId="37C59487" w14:textId="77777777" w:rsidR="00906B12" w:rsidRPr="00B32AA4" w:rsidRDefault="00906B12" w:rsidP="00C92D67">
      <w:pPr>
        <w:numPr>
          <w:ilvl w:val="0"/>
          <w:numId w:val="8"/>
        </w:numPr>
        <w:spacing w:after="200"/>
        <w:jc w:val="both"/>
        <w:rPr>
          <w:rFonts w:cs="Calibri"/>
          <w:sz w:val="20"/>
          <w:szCs w:val="20"/>
        </w:rPr>
      </w:pPr>
      <w:proofErr w:type="gramStart"/>
      <w:r w:rsidRPr="00B32AA4">
        <w:rPr>
          <w:rFonts w:cs="Calibri"/>
          <w:sz w:val="20"/>
          <w:szCs w:val="20"/>
        </w:rPr>
        <w:t>la</w:t>
      </w:r>
      <w:proofErr w:type="gramEnd"/>
      <w:r w:rsidRPr="00B32AA4">
        <w:rPr>
          <w:rFonts w:cs="Calibri"/>
          <w:sz w:val="20"/>
          <w:szCs w:val="20"/>
        </w:rPr>
        <w:t xml:space="preserve"> description des mesures prises ou que le responsable du traitement propose de prendre pour remédier à la violation de données à caractère personnel, y compris, le cas échéant, les mesures pour en atténuer les éventuelles conséquences négatives.</w:t>
      </w:r>
    </w:p>
    <w:p w14:paraId="31DFD86F" w14:textId="77777777" w:rsidR="00906B12" w:rsidRPr="00B32AA4" w:rsidRDefault="00906B12" w:rsidP="00B32AA4">
      <w:pPr>
        <w:ind w:left="1416"/>
        <w:jc w:val="both"/>
        <w:rPr>
          <w:rFonts w:cs="Calibri"/>
          <w:sz w:val="20"/>
          <w:szCs w:val="20"/>
        </w:rPr>
      </w:pPr>
    </w:p>
    <w:p w14:paraId="737EE88C" w14:textId="77777777" w:rsidR="00906B12" w:rsidRPr="00E87512" w:rsidRDefault="00906B12" w:rsidP="00C92D67">
      <w:pPr>
        <w:numPr>
          <w:ilvl w:val="0"/>
          <w:numId w:val="6"/>
        </w:numPr>
        <w:spacing w:after="200"/>
        <w:jc w:val="both"/>
        <w:rPr>
          <w:rFonts w:cs="Calibri"/>
          <w:b/>
          <w:sz w:val="20"/>
          <w:szCs w:val="20"/>
        </w:rPr>
      </w:pPr>
      <w:r w:rsidRPr="00B32AA4">
        <w:rPr>
          <w:rFonts w:cs="Calibri"/>
          <w:b/>
          <w:sz w:val="20"/>
          <w:szCs w:val="20"/>
        </w:rPr>
        <w:lastRenderedPageBreak/>
        <w:t>Aide d</w:t>
      </w:r>
      <w:r w:rsidRPr="00E87512">
        <w:rPr>
          <w:rFonts w:cs="Calibri"/>
          <w:b/>
          <w:sz w:val="20"/>
          <w:szCs w:val="20"/>
        </w:rPr>
        <w:t>u sous-traitant dans le cadre du respect par le responsable de traitement de ses obligations</w:t>
      </w:r>
    </w:p>
    <w:p w14:paraId="66AC34F9" w14:textId="77777777" w:rsidR="00906B12" w:rsidRPr="00E87512" w:rsidRDefault="00906B12" w:rsidP="00906B12">
      <w:pPr>
        <w:ind w:left="720"/>
        <w:rPr>
          <w:rFonts w:cs="Calibri"/>
          <w:sz w:val="20"/>
          <w:szCs w:val="20"/>
        </w:rPr>
      </w:pPr>
      <w:r w:rsidRPr="00E87512">
        <w:rPr>
          <w:rFonts w:cs="Calibri"/>
          <w:sz w:val="20"/>
          <w:szCs w:val="20"/>
        </w:rPr>
        <w:t>Le sous-traitant aide le responsable de traitement pour la réalisation d’analyses d’impact relative à la protection des données. Le sous-traitant aide le responsable de traitement pour la réalisation de la consultation préalable de l’autorité de contrôle.</w:t>
      </w:r>
    </w:p>
    <w:p w14:paraId="777926DF" w14:textId="77777777" w:rsidR="00906B12" w:rsidRPr="00E87512" w:rsidRDefault="00906B12" w:rsidP="00C92D67">
      <w:pPr>
        <w:numPr>
          <w:ilvl w:val="0"/>
          <w:numId w:val="6"/>
        </w:numPr>
        <w:spacing w:after="200"/>
        <w:rPr>
          <w:rFonts w:cs="Calibri"/>
          <w:b/>
          <w:sz w:val="20"/>
          <w:szCs w:val="20"/>
        </w:rPr>
      </w:pPr>
      <w:r w:rsidRPr="00E87512">
        <w:rPr>
          <w:rFonts w:cs="Calibri"/>
          <w:b/>
          <w:sz w:val="20"/>
          <w:szCs w:val="20"/>
        </w:rPr>
        <w:t xml:space="preserve">Mesures de sécurité  </w:t>
      </w:r>
    </w:p>
    <w:p w14:paraId="7DD520DC" w14:textId="77777777" w:rsidR="00906B12" w:rsidRPr="00E87512" w:rsidRDefault="00906B12" w:rsidP="00906B12">
      <w:pPr>
        <w:ind w:left="720"/>
        <w:rPr>
          <w:rFonts w:cs="Calibri"/>
          <w:sz w:val="20"/>
          <w:szCs w:val="20"/>
        </w:rPr>
      </w:pPr>
      <w:r w:rsidRPr="00E87512">
        <w:rPr>
          <w:rFonts w:cs="Calibri"/>
          <w:sz w:val="20"/>
          <w:szCs w:val="20"/>
        </w:rPr>
        <w:t xml:space="preserve">Le sous-traitant s’engage à mettre en œuvre les mesures de sécurité suivantes : […]  </w:t>
      </w:r>
    </w:p>
    <w:p w14:paraId="745A8ED5" w14:textId="77777777" w:rsidR="00906B12" w:rsidRPr="00E87512" w:rsidRDefault="00906B12" w:rsidP="00C92D67">
      <w:pPr>
        <w:numPr>
          <w:ilvl w:val="0"/>
          <w:numId w:val="6"/>
        </w:numPr>
        <w:spacing w:after="200"/>
        <w:rPr>
          <w:rFonts w:cs="Calibri"/>
          <w:b/>
          <w:sz w:val="20"/>
          <w:szCs w:val="20"/>
        </w:rPr>
      </w:pPr>
      <w:r w:rsidRPr="00E87512">
        <w:rPr>
          <w:rFonts w:cs="Calibri"/>
          <w:b/>
          <w:sz w:val="20"/>
          <w:szCs w:val="20"/>
        </w:rPr>
        <w:t xml:space="preserve">Sort des données </w:t>
      </w:r>
    </w:p>
    <w:p w14:paraId="51266568" w14:textId="77777777" w:rsidR="00906B12" w:rsidRPr="00E87512" w:rsidRDefault="00906B12" w:rsidP="00906B12">
      <w:pPr>
        <w:ind w:left="720"/>
        <w:rPr>
          <w:rFonts w:cs="Calibri"/>
          <w:sz w:val="20"/>
          <w:szCs w:val="20"/>
        </w:rPr>
      </w:pPr>
      <w:r w:rsidRPr="00E87512">
        <w:rPr>
          <w:rFonts w:cs="Calibri"/>
          <w:sz w:val="20"/>
          <w:szCs w:val="20"/>
        </w:rPr>
        <w:t xml:space="preserve">Au terme de la prestation de services relatifs au traitement de ces données, le sous-traitant s’engage à : </w:t>
      </w:r>
    </w:p>
    <w:p w14:paraId="490D3381" w14:textId="77777777" w:rsidR="00906B12" w:rsidRPr="00E87512" w:rsidRDefault="00906B12" w:rsidP="00C92D67">
      <w:pPr>
        <w:numPr>
          <w:ilvl w:val="0"/>
          <w:numId w:val="9"/>
        </w:numPr>
        <w:spacing w:after="200"/>
        <w:rPr>
          <w:rFonts w:cs="Calibri"/>
          <w:sz w:val="20"/>
          <w:szCs w:val="20"/>
        </w:rPr>
      </w:pPr>
      <w:proofErr w:type="gramStart"/>
      <w:r w:rsidRPr="00E87512">
        <w:rPr>
          <w:rFonts w:cs="Calibri"/>
          <w:sz w:val="20"/>
          <w:szCs w:val="20"/>
        </w:rPr>
        <w:t>détruire</w:t>
      </w:r>
      <w:proofErr w:type="gramEnd"/>
      <w:r w:rsidRPr="00E87512">
        <w:rPr>
          <w:rFonts w:cs="Calibri"/>
          <w:sz w:val="20"/>
          <w:szCs w:val="20"/>
        </w:rPr>
        <w:t xml:space="preserve"> toutes les données à caractère personnel ou</w:t>
      </w:r>
    </w:p>
    <w:p w14:paraId="1A7DA4D9" w14:textId="77777777" w:rsidR="00906B12" w:rsidRPr="00E87512" w:rsidRDefault="00906B12" w:rsidP="00C92D67">
      <w:pPr>
        <w:numPr>
          <w:ilvl w:val="0"/>
          <w:numId w:val="9"/>
        </w:numPr>
        <w:spacing w:after="200"/>
        <w:rPr>
          <w:rFonts w:cs="Calibri"/>
          <w:sz w:val="20"/>
          <w:szCs w:val="20"/>
        </w:rPr>
      </w:pPr>
      <w:proofErr w:type="gramStart"/>
      <w:r w:rsidRPr="00E87512">
        <w:rPr>
          <w:rFonts w:cs="Calibri"/>
          <w:sz w:val="20"/>
          <w:szCs w:val="20"/>
        </w:rPr>
        <w:t>à</w:t>
      </w:r>
      <w:proofErr w:type="gramEnd"/>
      <w:r w:rsidRPr="00E87512">
        <w:rPr>
          <w:rFonts w:cs="Calibri"/>
          <w:sz w:val="20"/>
          <w:szCs w:val="20"/>
        </w:rPr>
        <w:t xml:space="preserve"> renvoyer toutes les données à caractère personnel au responsable de traitement ou </w:t>
      </w:r>
    </w:p>
    <w:p w14:paraId="6129C929" w14:textId="77777777" w:rsidR="00906B12" w:rsidRPr="00E87512" w:rsidRDefault="00906B12" w:rsidP="00C92D67">
      <w:pPr>
        <w:numPr>
          <w:ilvl w:val="0"/>
          <w:numId w:val="9"/>
        </w:numPr>
        <w:spacing w:after="200"/>
        <w:rPr>
          <w:rFonts w:cs="Calibri"/>
          <w:sz w:val="20"/>
          <w:szCs w:val="20"/>
        </w:rPr>
      </w:pPr>
      <w:proofErr w:type="gramStart"/>
      <w:r w:rsidRPr="00E87512">
        <w:rPr>
          <w:rFonts w:cs="Calibri"/>
          <w:sz w:val="20"/>
          <w:szCs w:val="20"/>
        </w:rPr>
        <w:t>à</w:t>
      </w:r>
      <w:proofErr w:type="gramEnd"/>
      <w:r w:rsidRPr="00E87512">
        <w:rPr>
          <w:rFonts w:cs="Calibri"/>
          <w:sz w:val="20"/>
          <w:szCs w:val="20"/>
        </w:rPr>
        <w:t xml:space="preserve"> renvoyer les données à caractère personnel au sous-traitant désigné par le responsable de traitement Le renvoi doit s’accompagner de la destruction de toutes les copies existantes dans les systèmes d’information du sous-traitant. </w:t>
      </w:r>
    </w:p>
    <w:p w14:paraId="1B1709CE" w14:textId="77777777" w:rsidR="00906B12" w:rsidRPr="00E87512" w:rsidRDefault="00906B12" w:rsidP="00906B12">
      <w:pPr>
        <w:ind w:left="720"/>
        <w:rPr>
          <w:rFonts w:cs="Calibri"/>
          <w:sz w:val="20"/>
          <w:szCs w:val="20"/>
        </w:rPr>
      </w:pPr>
      <w:r w:rsidRPr="00E87512">
        <w:rPr>
          <w:rFonts w:cs="Calibri"/>
          <w:sz w:val="20"/>
          <w:szCs w:val="20"/>
        </w:rPr>
        <w:t xml:space="preserve">Une fois détruites, le sous-traitant doit justifier par écrit de la destruction. </w:t>
      </w:r>
    </w:p>
    <w:p w14:paraId="5DDFEA7E" w14:textId="77777777" w:rsidR="00906B12" w:rsidRPr="00E87512" w:rsidRDefault="00906B12" w:rsidP="00C92D67">
      <w:pPr>
        <w:numPr>
          <w:ilvl w:val="0"/>
          <w:numId w:val="6"/>
        </w:numPr>
        <w:spacing w:after="200"/>
        <w:rPr>
          <w:rFonts w:cs="Calibri"/>
          <w:b/>
          <w:sz w:val="20"/>
          <w:szCs w:val="20"/>
        </w:rPr>
      </w:pPr>
      <w:r w:rsidRPr="00E87512">
        <w:rPr>
          <w:rFonts w:cs="Calibri"/>
          <w:b/>
          <w:sz w:val="20"/>
          <w:szCs w:val="20"/>
        </w:rPr>
        <w:t xml:space="preserve">Délégué à la protection des données </w:t>
      </w:r>
    </w:p>
    <w:p w14:paraId="7233C8A0" w14:textId="77777777" w:rsidR="00906B12" w:rsidRPr="00E87512" w:rsidRDefault="00906B12" w:rsidP="00906B12">
      <w:pPr>
        <w:ind w:left="720"/>
        <w:rPr>
          <w:rFonts w:cs="Calibri"/>
          <w:sz w:val="20"/>
          <w:szCs w:val="20"/>
        </w:rPr>
      </w:pPr>
      <w:r w:rsidRPr="00E87512">
        <w:rPr>
          <w:rFonts w:cs="Calibri"/>
          <w:sz w:val="20"/>
          <w:szCs w:val="20"/>
        </w:rPr>
        <w:t>Le sous-traitant communique au responsable de traitement le nom et les coordonnées de son délégué à la protection des données, s’il en a désigné un conformément à l’article 37 du règlement européen sur la protection des données</w:t>
      </w:r>
    </w:p>
    <w:p w14:paraId="47A48EB2" w14:textId="77777777" w:rsidR="00906B12" w:rsidRPr="00E87512" w:rsidRDefault="00906B12" w:rsidP="00C92D67">
      <w:pPr>
        <w:numPr>
          <w:ilvl w:val="0"/>
          <w:numId w:val="6"/>
        </w:numPr>
        <w:spacing w:after="200"/>
        <w:rPr>
          <w:rFonts w:cs="Calibri"/>
          <w:b/>
          <w:sz w:val="20"/>
          <w:szCs w:val="20"/>
        </w:rPr>
      </w:pPr>
      <w:r w:rsidRPr="00E87512">
        <w:rPr>
          <w:rFonts w:cs="Calibri"/>
          <w:b/>
          <w:sz w:val="20"/>
          <w:szCs w:val="20"/>
        </w:rPr>
        <w:t xml:space="preserve">Registre des catégories d’activités de traitement </w:t>
      </w:r>
    </w:p>
    <w:p w14:paraId="0F032426" w14:textId="77777777" w:rsidR="00906B12" w:rsidRPr="00E87512" w:rsidRDefault="00906B12" w:rsidP="00906B12">
      <w:pPr>
        <w:ind w:left="720"/>
        <w:rPr>
          <w:rFonts w:cs="Calibri"/>
          <w:sz w:val="20"/>
          <w:szCs w:val="20"/>
        </w:rPr>
      </w:pPr>
      <w:r w:rsidRPr="00E87512">
        <w:rPr>
          <w:rFonts w:cs="Calibri"/>
          <w:sz w:val="20"/>
          <w:szCs w:val="20"/>
        </w:rPr>
        <w:t xml:space="preserve">Le sous-traitant déclare tenir par écrit un registre de toutes les catégories d’activités de traitement effectuées pour le compte du responsable de traitement comprenant : </w:t>
      </w:r>
    </w:p>
    <w:p w14:paraId="068E8559" w14:textId="77777777" w:rsidR="00906B12" w:rsidRPr="00E87512" w:rsidRDefault="00906B12" w:rsidP="00C92D67">
      <w:pPr>
        <w:numPr>
          <w:ilvl w:val="0"/>
          <w:numId w:val="10"/>
        </w:numPr>
        <w:spacing w:after="200"/>
        <w:rPr>
          <w:rFonts w:cs="Calibri"/>
          <w:sz w:val="20"/>
          <w:szCs w:val="20"/>
        </w:rPr>
      </w:pPr>
      <w:proofErr w:type="gramStart"/>
      <w:r w:rsidRPr="00E87512">
        <w:rPr>
          <w:rFonts w:cs="Calibri"/>
          <w:sz w:val="20"/>
          <w:szCs w:val="20"/>
        </w:rPr>
        <w:t>le</w:t>
      </w:r>
      <w:proofErr w:type="gramEnd"/>
      <w:r w:rsidRPr="00E87512">
        <w:rPr>
          <w:rFonts w:cs="Calibri"/>
          <w:sz w:val="20"/>
          <w:szCs w:val="20"/>
        </w:rPr>
        <w:t xml:space="preserve"> nom et les coordonnées du responsable de traitement pour le compte duquel il agit, des éventuels sous-traitants et, le cas échéant, du délégué à la protection des données; </w:t>
      </w:r>
    </w:p>
    <w:p w14:paraId="249E5C02" w14:textId="77777777" w:rsidR="00906B12" w:rsidRPr="00E87512" w:rsidRDefault="00906B12" w:rsidP="00C92D67">
      <w:pPr>
        <w:numPr>
          <w:ilvl w:val="0"/>
          <w:numId w:val="10"/>
        </w:numPr>
        <w:spacing w:after="200"/>
        <w:rPr>
          <w:rFonts w:cs="Calibri"/>
          <w:sz w:val="20"/>
          <w:szCs w:val="20"/>
        </w:rPr>
      </w:pPr>
      <w:proofErr w:type="gramStart"/>
      <w:r w:rsidRPr="00E87512">
        <w:rPr>
          <w:rFonts w:cs="Calibri"/>
          <w:sz w:val="20"/>
          <w:szCs w:val="20"/>
        </w:rPr>
        <w:t>les</w:t>
      </w:r>
      <w:proofErr w:type="gramEnd"/>
      <w:r w:rsidRPr="00E87512">
        <w:rPr>
          <w:rFonts w:cs="Calibri"/>
          <w:sz w:val="20"/>
          <w:szCs w:val="20"/>
        </w:rPr>
        <w:t xml:space="preserve"> catégories de traitements effectués pour le compte du responsable du traitement; </w:t>
      </w:r>
    </w:p>
    <w:p w14:paraId="6A3C86CD" w14:textId="77777777" w:rsidR="00906B12" w:rsidRPr="00E87512" w:rsidRDefault="00906B12" w:rsidP="00C92D67">
      <w:pPr>
        <w:numPr>
          <w:ilvl w:val="0"/>
          <w:numId w:val="10"/>
        </w:numPr>
        <w:spacing w:after="200"/>
        <w:rPr>
          <w:rFonts w:cs="Calibri"/>
          <w:sz w:val="20"/>
          <w:szCs w:val="20"/>
        </w:rPr>
      </w:pPr>
      <w:proofErr w:type="gramStart"/>
      <w:r w:rsidRPr="00E87512">
        <w:rPr>
          <w:rFonts w:cs="Calibri"/>
          <w:sz w:val="20"/>
          <w:szCs w:val="20"/>
        </w:rPr>
        <w:t>le</w:t>
      </w:r>
      <w:proofErr w:type="gramEnd"/>
      <w:r w:rsidRPr="00E87512">
        <w:rPr>
          <w:rFonts w:cs="Calibri"/>
          <w:sz w:val="20"/>
          <w:szCs w:val="20"/>
        </w:rPr>
        <w:t xml:space="preserve"> cas échéant, les transferts de données à caractère personnel vers un pays tiers ou à une organisation internationale, y compris l'identification de ce pays tiers ou de cette organisation internationale et, dans le cas des transferts visés à l'article 49, paragraphe 1, deuxième alinéa du règlement européen sur la protection des données, les documents attestant de l'existence de garanties appropriées; </w:t>
      </w:r>
    </w:p>
    <w:p w14:paraId="2F0C4AA7" w14:textId="77777777" w:rsidR="00906B12" w:rsidRPr="00E87512" w:rsidRDefault="00906B12" w:rsidP="00906B12">
      <w:pPr>
        <w:ind w:left="720"/>
        <w:rPr>
          <w:rFonts w:cs="Calibri"/>
          <w:sz w:val="20"/>
          <w:szCs w:val="20"/>
        </w:rPr>
      </w:pPr>
      <w:r w:rsidRPr="00E87512">
        <w:rPr>
          <w:rFonts w:cs="Calibri"/>
          <w:sz w:val="20"/>
          <w:szCs w:val="20"/>
        </w:rPr>
        <w:t xml:space="preserve">dans la mesure du possible, une description générale des mesures de sécurité techniques et organisationnelles, y compris entre autres, selon les besoins : la </w:t>
      </w:r>
      <w:proofErr w:type="spellStart"/>
      <w:r w:rsidRPr="00E87512">
        <w:rPr>
          <w:rFonts w:cs="Calibri"/>
          <w:sz w:val="20"/>
          <w:szCs w:val="20"/>
        </w:rPr>
        <w:t>pseudonymisation</w:t>
      </w:r>
      <w:proofErr w:type="spellEnd"/>
      <w:r w:rsidRPr="00E87512">
        <w:rPr>
          <w:rFonts w:cs="Calibri"/>
          <w:sz w:val="20"/>
          <w:szCs w:val="20"/>
        </w:rPr>
        <w:t xml:space="preserve"> et le chiffrement des données à caractère personnel, des moyens permettant de garantir la confidentialité, l'intégrité, la disponibilité et la résilience constantes des systèmes et des services de traitement, des moyens permettant de rétablir la disponibilité des données à caractère personnel et l'accès à celles-ci dans des </w:t>
      </w:r>
      <w:r w:rsidRPr="00E87512">
        <w:rPr>
          <w:rFonts w:cs="Calibri"/>
          <w:sz w:val="20"/>
          <w:szCs w:val="20"/>
        </w:rPr>
        <w:lastRenderedPageBreak/>
        <w:t xml:space="preserve">délais appropriés en cas d'incident physique ou technique, une procédure visant à tester, à analyser et à évaluer régulièrement l'efficacité des mesures techniques et organisationnelles pour assurer la sécurité du traitement. </w:t>
      </w:r>
    </w:p>
    <w:p w14:paraId="0598BCE4" w14:textId="77777777" w:rsidR="00906B12" w:rsidRPr="00E87512" w:rsidRDefault="00906B12" w:rsidP="00C92D67">
      <w:pPr>
        <w:numPr>
          <w:ilvl w:val="0"/>
          <w:numId w:val="6"/>
        </w:numPr>
        <w:spacing w:after="200"/>
        <w:rPr>
          <w:rFonts w:cs="Calibri"/>
          <w:b/>
          <w:sz w:val="20"/>
          <w:szCs w:val="20"/>
        </w:rPr>
      </w:pPr>
      <w:r w:rsidRPr="00E87512">
        <w:rPr>
          <w:rFonts w:cs="Calibri"/>
          <w:b/>
          <w:sz w:val="20"/>
          <w:szCs w:val="20"/>
        </w:rPr>
        <w:t xml:space="preserve">Documentation </w:t>
      </w:r>
    </w:p>
    <w:p w14:paraId="4F933099" w14:textId="3ACC14D2" w:rsidR="0086502C" w:rsidRPr="00E87512" w:rsidRDefault="00906B12" w:rsidP="00906B12">
      <w:pPr>
        <w:ind w:left="720"/>
        <w:rPr>
          <w:rFonts w:cs="Calibri"/>
          <w:sz w:val="20"/>
          <w:szCs w:val="20"/>
        </w:rPr>
      </w:pPr>
      <w:r w:rsidRPr="00E87512">
        <w:rPr>
          <w:rFonts w:cs="Calibri"/>
          <w:sz w:val="20"/>
          <w:szCs w:val="20"/>
        </w:rPr>
        <w:t>Le sous-traitant met à la disposition du responsable de traitement la documentation nécessaire pour démontrer le respect de toutes ses obligations et pour permettre la réalisation d'audits, y compris des inspections, par le responsable du traitement ou un autre auditeur qu'il a mandaté, et contribuer à ces audits.</w:t>
      </w:r>
    </w:p>
    <w:p w14:paraId="691DE44C" w14:textId="77777777" w:rsidR="00906B12" w:rsidRPr="00E87512" w:rsidRDefault="0086502C" w:rsidP="00906B12">
      <w:pPr>
        <w:ind w:left="720"/>
        <w:rPr>
          <w:rFonts w:cs="Calibri"/>
          <w:sz w:val="20"/>
          <w:szCs w:val="20"/>
        </w:rPr>
      </w:pPr>
      <w:r w:rsidRPr="00E87512">
        <w:rPr>
          <w:rFonts w:cs="Calibri"/>
          <w:sz w:val="20"/>
          <w:szCs w:val="20"/>
        </w:rPr>
        <w:br w:type="page"/>
      </w:r>
    </w:p>
    <w:p w14:paraId="5CBC3925" w14:textId="0FE9A4FB" w:rsidR="00906B12" w:rsidRPr="00E87512" w:rsidRDefault="00832E81" w:rsidP="00CE4677">
      <w:pPr>
        <w:pStyle w:val="Titre3"/>
        <w:rPr>
          <w:lang w:val="fr-FR"/>
        </w:rPr>
      </w:pPr>
      <w:bookmarkStart w:id="57" w:name="_Toc190249792"/>
      <w:r w:rsidRPr="00E87512">
        <w:rPr>
          <w:lang w:val="fr-FR"/>
        </w:rPr>
        <w:lastRenderedPageBreak/>
        <w:t>Déclaration d’objectivité et de confidentialité</w:t>
      </w:r>
      <w:bookmarkEnd w:id="57"/>
    </w:p>
    <w:p w14:paraId="1030BB15" w14:textId="77777777" w:rsidR="00832E81" w:rsidRPr="00E87512" w:rsidRDefault="00832E81" w:rsidP="00832E81"/>
    <w:p w14:paraId="3885DC43" w14:textId="77777777" w:rsidR="00832E81" w:rsidRPr="00E87512" w:rsidRDefault="00832E81" w:rsidP="00832E81">
      <w:r w:rsidRPr="00E87512">
        <w:t>Je, soussigné(e), certifie par la présente mon accord pour participer à la préparation des documents de marché sus-référencé. Par la même occasion, je confirme avoir pris connaissance des informations disponibles à ce jour sur ce marché public.</w:t>
      </w:r>
    </w:p>
    <w:p w14:paraId="025FC2B2" w14:textId="77777777" w:rsidR="00832E81" w:rsidRPr="00E87512" w:rsidRDefault="00832E81" w:rsidP="00832E81"/>
    <w:p w14:paraId="2EBCDDAA" w14:textId="77777777" w:rsidR="00832E81" w:rsidRPr="00E87512" w:rsidRDefault="00832E81" w:rsidP="00832E81">
      <w:r w:rsidRPr="00E87512">
        <w:t>En outre, je m’engage à assumer mes responsabilités avec honnêteté et équité. En prenant part à la préparation de documents, je serai objectif et respecterai en tous points les principes de concurrence loyale et d'impartialité, notamment en évitant toute clause ou disposition favorisant un produit, un fabricant, un fournisseur, un entrepreneur ou un prestataire de services donné.</w:t>
      </w:r>
    </w:p>
    <w:p w14:paraId="1E9082AD" w14:textId="77777777" w:rsidR="00832E81" w:rsidRPr="00E87512" w:rsidRDefault="00832E81" w:rsidP="00832E81"/>
    <w:p w14:paraId="28F1EF01" w14:textId="77777777" w:rsidR="00832E81" w:rsidRPr="00E87512" w:rsidRDefault="00832E81" w:rsidP="00832E81">
      <w:r w:rsidRPr="00E87512">
        <w:t xml:space="preserve">Je m’engage à conserver de manière sûre et confidentielle les informations et les documents (“informations confidentielles") qui me seront communiqués ou dont je prendrai connaissance ou que j’élaborerai dans le cadre de la préparation du marché public sus-référencé et je m’engage à ne les exploiter qu’aux seules fins de la préparation de ce marché public et à ne les communiquer à aucune tierce partie. De plus, je m’engage à ne pas conserver de copie d’informations écrites et de prototypes fournis, ainsi qu’à n’aider et à ne m’associer avec aucun [soumissionnaire/demandeur/candidat] dans le cadre de ce marché public. Je suis pleinement conscient qu’en cas de non-respect, je serais exclu de ce marché public et que ma candidature/mon offre/ma demande pourra être rejetée. </w:t>
      </w:r>
    </w:p>
    <w:p w14:paraId="646AD021" w14:textId="77777777" w:rsidR="00832E81" w:rsidRPr="00E87512" w:rsidRDefault="00832E81" w:rsidP="00832E81"/>
    <w:p w14:paraId="70BF68DD" w14:textId="77777777" w:rsidR="00832E81" w:rsidRPr="00E87512" w:rsidRDefault="00832E81" w:rsidP="00832E81">
      <w:r w:rsidRPr="00E87512">
        <w:t>Enfin, je m’engage à ne communiquer les informations confidentielles à aucun employé ou expert, à moins que ce dernier n’ait accepté de signer la présente déclaration et de se soumettre à ces dispositions.</w:t>
      </w:r>
    </w:p>
    <w:p w14:paraId="7A26CF2E" w14:textId="77777777" w:rsidR="00832E81" w:rsidRPr="00E87512" w:rsidRDefault="00832E81" w:rsidP="00832E81"/>
    <w:p w14:paraId="3DE7234E" w14:textId="77777777" w:rsidR="00832E81" w:rsidRPr="00E87512" w:rsidRDefault="00832E81" w:rsidP="00832E81">
      <w:r w:rsidRPr="00E87512">
        <w:t>Nom</w:t>
      </w:r>
      <w:r w:rsidRPr="00E87512">
        <w:tab/>
      </w:r>
    </w:p>
    <w:p w14:paraId="67422A18" w14:textId="77777777" w:rsidR="00832E81" w:rsidRPr="00E87512" w:rsidRDefault="00832E81" w:rsidP="00832E81">
      <w:r w:rsidRPr="00E87512">
        <w:t>Signature</w:t>
      </w:r>
      <w:r w:rsidRPr="00E87512">
        <w:tab/>
      </w:r>
    </w:p>
    <w:p w14:paraId="7055D4D9" w14:textId="77777777" w:rsidR="00832E81" w:rsidRPr="00E87512" w:rsidRDefault="00832E81" w:rsidP="00832E81">
      <w:r w:rsidRPr="00E87512">
        <w:t>Date</w:t>
      </w:r>
      <w:r w:rsidRPr="00E87512">
        <w:tab/>
      </w:r>
    </w:p>
    <w:p w14:paraId="27D38BE2" w14:textId="77777777" w:rsidR="00832E81" w:rsidRPr="00E87512" w:rsidRDefault="00832E81" w:rsidP="00832E81"/>
    <w:p w14:paraId="10BFB306" w14:textId="453D5FC6" w:rsidR="005E7225" w:rsidRPr="00E87512" w:rsidRDefault="005E7225" w:rsidP="005E7225"/>
    <w:p w14:paraId="022B442F" w14:textId="2543B4E3" w:rsidR="001873E8" w:rsidRPr="005E7225" w:rsidRDefault="001873E8" w:rsidP="001873E8"/>
    <w:sectPr w:rsidR="001873E8" w:rsidRPr="005E7225" w:rsidSect="008F42E4">
      <w:headerReference w:type="first" r:id="rId26"/>
      <w:footerReference w:type="first" r:id="rId27"/>
      <w:pgSz w:w="11906" w:h="16838"/>
      <w:pgMar w:top="1418" w:right="1531" w:bottom="1418" w:left="187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9233A" w14:textId="77777777" w:rsidR="007F5C36" w:rsidRPr="00E87512" w:rsidRDefault="007F5C36" w:rsidP="00C913B3">
      <w:pPr>
        <w:spacing w:after="0" w:line="240" w:lineRule="auto"/>
      </w:pPr>
      <w:r w:rsidRPr="00E87512">
        <w:separator/>
      </w:r>
    </w:p>
  </w:endnote>
  <w:endnote w:type="continuationSeparator" w:id="0">
    <w:p w14:paraId="5ED1350C" w14:textId="77777777" w:rsidR="007F5C36" w:rsidRPr="00E87512" w:rsidRDefault="007F5C36" w:rsidP="00C913B3">
      <w:pPr>
        <w:spacing w:after="0" w:line="240" w:lineRule="auto"/>
      </w:pPr>
      <w:r w:rsidRPr="00E87512">
        <w:continuationSeparator/>
      </w:r>
    </w:p>
  </w:endnote>
  <w:endnote w:type="continuationNotice" w:id="1">
    <w:p w14:paraId="0FFAE3D8" w14:textId="77777777" w:rsidR="007F5C36" w:rsidRPr="00E87512" w:rsidRDefault="007F5C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A7BB" w14:textId="156FAF42" w:rsidR="006D37DA" w:rsidRPr="00E87512" w:rsidRDefault="006D37DA" w:rsidP="004B0850">
    <w:pPr>
      <w:pStyle w:val="Pieddepage"/>
      <w:tabs>
        <w:tab w:val="clear" w:pos="9072"/>
        <w:tab w:val="right" w:pos="9070"/>
      </w:tabs>
      <w:rPr>
        <w:sz w:val="16"/>
        <w:szCs w:val="16"/>
      </w:rPr>
    </w:pPr>
    <w:r w:rsidRPr="00E87512">
      <w:rPr>
        <w:sz w:val="16"/>
        <w:szCs w:val="16"/>
      </w:rPr>
      <w:t>TP Formulaires d’offre 202</w:t>
    </w:r>
    <w:r w:rsidR="007828BD" w:rsidRPr="00E87512">
      <w:rPr>
        <w:sz w:val="16"/>
        <w:szCs w:val="16"/>
      </w:rPr>
      <w:t>4</w:t>
    </w:r>
  </w:p>
  <w:p w14:paraId="304CCBB9" w14:textId="57711D94" w:rsidR="006D37DA" w:rsidRPr="00E87512" w:rsidRDefault="00CF6E8B">
    <w:pPr>
      <w:pStyle w:val="Pieddepage"/>
      <w:jc w:val="right"/>
    </w:pPr>
    <w:r w:rsidRPr="00E87512">
      <w:rPr>
        <w:noProof/>
      </w:rPr>
      <mc:AlternateContent>
        <mc:Choice Requires="wps">
          <w:drawing>
            <wp:anchor distT="45720" distB="45720" distL="114300" distR="114300" simplePos="0" relativeHeight="251658241" behindDoc="1" locked="0" layoutInCell="1" allowOverlap="1" wp14:anchorId="55629253" wp14:editId="0B730AC7">
              <wp:simplePos x="0" y="0"/>
              <wp:positionH relativeFrom="margin">
                <wp:posOffset>74930</wp:posOffset>
              </wp:positionH>
              <wp:positionV relativeFrom="page">
                <wp:posOffset>9840595</wp:posOffset>
              </wp:positionV>
              <wp:extent cx="4828540" cy="1276350"/>
              <wp:effectExtent l="0" t="0" r="0" b="0"/>
              <wp:wrapNone/>
              <wp:docPr id="3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6D37DA" w:rsidRPr="00E87512" w:rsidRDefault="006D37DA"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5629253" id="_x0000_t202" coordsize="21600,21600" o:spt="202" path="m,l,21600r21600,l21600,xe">
              <v:stroke joinstyle="miter"/>
              <v:path gradientshapeok="t" o:connecttype="rect"/>
            </v:shapetype>
            <v:shape id="Text Box 310" o:spid="_x0000_s1027" type="#_x0000_t202" style="position:absolute;left:0;text-align:left;margin-left:5.9pt;margin-top:774.85pt;width:380.2pt;height:100.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6D37DA" w:rsidRPr="00E87512" w:rsidRDefault="006D37DA" w:rsidP="008367A0">
                    <w:pPr>
                      <w:pStyle w:val="Basdepage"/>
                    </w:pPr>
                  </w:p>
                </w:txbxContent>
              </v:textbox>
              <w10:wrap anchorx="margin" anchory="page"/>
            </v:shape>
          </w:pict>
        </mc:Fallback>
      </mc:AlternateContent>
    </w:r>
    <w:r w:rsidR="006D37DA" w:rsidRPr="00E87512">
      <w:fldChar w:fldCharType="begin"/>
    </w:r>
    <w:r w:rsidR="006D37DA" w:rsidRPr="00E87512">
      <w:instrText>PAGE   \* MERGEFORMAT</w:instrText>
    </w:r>
    <w:r w:rsidR="006D37DA" w:rsidRPr="00E87512">
      <w:fldChar w:fldCharType="separate"/>
    </w:r>
    <w:r w:rsidR="00E2456D" w:rsidRPr="00E87512">
      <w:t>25</w:t>
    </w:r>
    <w:r w:rsidR="006D37DA" w:rsidRPr="00E87512">
      <w:fldChar w:fldCharType="end"/>
    </w:r>
  </w:p>
  <w:p w14:paraId="0D30556C" w14:textId="77777777" w:rsidR="006D37DA" w:rsidRPr="00E87512" w:rsidRDefault="006D37DA"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FA19" w14:textId="2C388808" w:rsidR="006D37DA" w:rsidRPr="00E87512" w:rsidRDefault="00CF6E8B">
    <w:pPr>
      <w:pStyle w:val="Pieddepage"/>
      <w:jc w:val="right"/>
    </w:pPr>
    <w:r w:rsidRPr="00E87512">
      <w:rPr>
        <w:noProof/>
      </w:rPr>
      <mc:AlternateContent>
        <mc:Choice Requires="wps">
          <w:drawing>
            <wp:anchor distT="45720" distB="45720" distL="114300" distR="114300" simplePos="0" relativeHeight="251658243" behindDoc="1" locked="0" layoutInCell="1" allowOverlap="1" wp14:anchorId="739A9B1B" wp14:editId="2792223F">
              <wp:simplePos x="0" y="0"/>
              <wp:positionH relativeFrom="margin">
                <wp:posOffset>84455</wp:posOffset>
              </wp:positionH>
              <wp:positionV relativeFrom="page">
                <wp:posOffset>9829800</wp:posOffset>
              </wp:positionV>
              <wp:extent cx="5006340" cy="5943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D37DA" w:rsidRPr="00E87512" w:rsidRDefault="006D37DA" w:rsidP="008367A0">
                          <w:pPr>
                            <w:pStyle w:val="Basdepage"/>
                          </w:pPr>
                          <w:proofErr w:type="spellStart"/>
                          <w:r w:rsidRPr="00E87512">
                            <w:t>Enabel</w:t>
                          </w:r>
                          <w:proofErr w:type="spellEnd"/>
                          <w:r w:rsidRPr="00E87512">
                            <w:t xml:space="preserve"> </w:t>
                          </w:r>
                          <w:r w:rsidRPr="00E87512">
                            <w:rPr>
                              <w:color w:val="EC0308"/>
                            </w:rPr>
                            <w:t xml:space="preserve">• </w:t>
                          </w:r>
                          <w:r w:rsidRPr="00E87512">
                            <w:t xml:space="preserve">Agence belge de développement </w:t>
                          </w:r>
                          <w:r w:rsidRPr="00E87512">
                            <w:rPr>
                              <w:color w:val="EC0308"/>
                            </w:rPr>
                            <w:t xml:space="preserve">• </w:t>
                          </w:r>
                          <w:r w:rsidRPr="00E87512">
                            <w:t>Société anonyme de droit public à finalité sociale</w:t>
                          </w:r>
                        </w:p>
                        <w:p w14:paraId="2B504AA0" w14:textId="77777777" w:rsidR="006D37DA" w:rsidRPr="00E87512" w:rsidRDefault="006D37DA" w:rsidP="008367A0">
                          <w:pPr>
                            <w:pStyle w:val="Basdepage"/>
                          </w:pPr>
                          <w:r w:rsidRPr="00E87512">
                            <w:t xml:space="preserve">Rue Haute 147 </w:t>
                          </w:r>
                          <w:r w:rsidRPr="00E87512">
                            <w:rPr>
                              <w:color w:val="EC0308"/>
                            </w:rPr>
                            <w:t xml:space="preserve">• </w:t>
                          </w:r>
                          <w:r w:rsidRPr="00E87512">
                            <w:t xml:space="preserve">1000 Bruxelles </w:t>
                          </w:r>
                          <w:r w:rsidRPr="00E87512">
                            <w:rPr>
                              <w:color w:val="EC0308"/>
                            </w:rPr>
                            <w:t xml:space="preserve">• </w:t>
                          </w:r>
                          <w:r w:rsidRPr="00E87512">
                            <w:t xml:space="preserve">T +32 (0)2 505 37 00 </w:t>
                          </w:r>
                          <w:r w:rsidRPr="00E87512">
                            <w:rPr>
                              <w:color w:val="EC0308"/>
                            </w:rPr>
                            <w:t xml:space="preserve">• </w:t>
                          </w:r>
                          <w:r w:rsidRPr="00E8751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39A9B1B" id="_x0000_t202" coordsize="21600,21600" o:spt="202" path="m,l,21600r21600,l21600,xe">
              <v:stroke joinstyle="miter"/>
              <v:path gradientshapeok="t" o:connecttype="rect"/>
            </v:shapetype>
            <v:shape id="Text Box 3" o:spid="_x0000_s1028"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6D37DA" w:rsidRPr="00E87512" w:rsidRDefault="006D37DA" w:rsidP="008367A0">
                    <w:pPr>
                      <w:pStyle w:val="Basdepage"/>
                    </w:pPr>
                    <w:proofErr w:type="spellStart"/>
                    <w:r w:rsidRPr="00E87512">
                      <w:t>Enabel</w:t>
                    </w:r>
                    <w:proofErr w:type="spellEnd"/>
                    <w:r w:rsidRPr="00E87512">
                      <w:t xml:space="preserve"> </w:t>
                    </w:r>
                    <w:r w:rsidRPr="00E87512">
                      <w:rPr>
                        <w:color w:val="EC0308"/>
                      </w:rPr>
                      <w:t xml:space="preserve">• </w:t>
                    </w:r>
                    <w:r w:rsidRPr="00E87512">
                      <w:t xml:space="preserve">Agence belge de développement </w:t>
                    </w:r>
                    <w:r w:rsidRPr="00E87512">
                      <w:rPr>
                        <w:color w:val="EC0308"/>
                      </w:rPr>
                      <w:t xml:space="preserve">• </w:t>
                    </w:r>
                    <w:r w:rsidRPr="00E87512">
                      <w:t>Société anonyme de droit public à finalité sociale</w:t>
                    </w:r>
                  </w:p>
                  <w:p w14:paraId="2B504AA0" w14:textId="77777777" w:rsidR="006D37DA" w:rsidRPr="00E87512" w:rsidRDefault="006D37DA" w:rsidP="008367A0">
                    <w:pPr>
                      <w:pStyle w:val="Basdepage"/>
                    </w:pPr>
                    <w:r w:rsidRPr="00E87512">
                      <w:t xml:space="preserve">Rue Haute 147 </w:t>
                    </w:r>
                    <w:r w:rsidRPr="00E87512">
                      <w:rPr>
                        <w:color w:val="EC0308"/>
                      </w:rPr>
                      <w:t xml:space="preserve">• </w:t>
                    </w:r>
                    <w:r w:rsidRPr="00E87512">
                      <w:t xml:space="preserve">1000 Bruxelles </w:t>
                    </w:r>
                    <w:r w:rsidRPr="00E87512">
                      <w:rPr>
                        <w:color w:val="EC0308"/>
                      </w:rPr>
                      <w:t xml:space="preserve">• </w:t>
                    </w:r>
                    <w:r w:rsidRPr="00E87512">
                      <w:t xml:space="preserve">T +32 (0)2 505 37 00 </w:t>
                    </w:r>
                    <w:r w:rsidRPr="00E87512">
                      <w:rPr>
                        <w:color w:val="EC0308"/>
                      </w:rPr>
                      <w:t xml:space="preserve">• </w:t>
                    </w:r>
                    <w:r w:rsidRPr="00E87512">
                      <w:t>enabel.be</w:t>
                    </w:r>
                  </w:p>
                </w:txbxContent>
              </v:textbox>
              <w10:wrap anchorx="margin" anchory="page"/>
            </v:shape>
          </w:pict>
        </mc:Fallback>
      </mc:AlternateContent>
    </w:r>
    <w:r w:rsidR="006D37DA" w:rsidRPr="00E87512">
      <w:fldChar w:fldCharType="begin"/>
    </w:r>
    <w:r w:rsidR="006D37DA" w:rsidRPr="00E87512">
      <w:instrText>PAGE   \* MERGEFORMAT</w:instrText>
    </w:r>
    <w:r w:rsidR="006D37DA" w:rsidRPr="00E87512">
      <w:fldChar w:fldCharType="separate"/>
    </w:r>
    <w:r w:rsidR="00E2456D" w:rsidRPr="00E87512">
      <w:t>1</w:t>
    </w:r>
    <w:r w:rsidR="006D37DA" w:rsidRPr="00E87512">
      <w:fldChar w:fldCharType="end"/>
    </w:r>
  </w:p>
  <w:p w14:paraId="197A7CE8" w14:textId="77777777" w:rsidR="006D37DA" w:rsidRPr="00E87512" w:rsidRDefault="006D37D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75ED" w14:textId="7ED78143" w:rsidR="006D37DA" w:rsidRPr="00E87512" w:rsidRDefault="00CF6E8B">
    <w:pPr>
      <w:pStyle w:val="Pieddepage"/>
      <w:jc w:val="right"/>
    </w:pPr>
    <w:r w:rsidRPr="00E87512">
      <w:rPr>
        <w:noProof/>
      </w:rPr>
      <mc:AlternateContent>
        <mc:Choice Requires="wps">
          <w:drawing>
            <wp:anchor distT="45720" distB="45720" distL="114300" distR="114300" simplePos="0" relativeHeight="251658244" behindDoc="1" locked="0" layoutInCell="1" allowOverlap="1" wp14:anchorId="02F0D543" wp14:editId="22A3BEB2">
              <wp:simplePos x="0" y="0"/>
              <wp:positionH relativeFrom="margin">
                <wp:posOffset>84455</wp:posOffset>
              </wp:positionH>
              <wp:positionV relativeFrom="page">
                <wp:posOffset>9829800</wp:posOffset>
              </wp:positionV>
              <wp:extent cx="5006340" cy="5943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D37DA" w:rsidRPr="00E87512" w:rsidRDefault="006D37DA" w:rsidP="008367A0">
                          <w:pPr>
                            <w:pStyle w:val="Basdepage"/>
                          </w:pPr>
                          <w:proofErr w:type="spellStart"/>
                          <w:r w:rsidRPr="00E87512">
                            <w:t>Enabel</w:t>
                          </w:r>
                          <w:proofErr w:type="spellEnd"/>
                          <w:r w:rsidRPr="00E87512">
                            <w:t xml:space="preserve"> </w:t>
                          </w:r>
                          <w:r w:rsidRPr="00E87512">
                            <w:rPr>
                              <w:color w:val="EC0308"/>
                            </w:rPr>
                            <w:t xml:space="preserve">• </w:t>
                          </w:r>
                          <w:r w:rsidRPr="00E87512">
                            <w:t xml:space="preserve">Agence belge de développement </w:t>
                          </w:r>
                          <w:r w:rsidRPr="00E87512">
                            <w:rPr>
                              <w:color w:val="EC0308"/>
                            </w:rPr>
                            <w:t xml:space="preserve">• </w:t>
                          </w:r>
                          <w:r w:rsidRPr="00E87512">
                            <w:t>Société anonyme de droit public à finalité sociale</w:t>
                          </w:r>
                        </w:p>
                        <w:p w14:paraId="41859E1A" w14:textId="77777777" w:rsidR="006D37DA" w:rsidRPr="00E87512" w:rsidRDefault="006D37DA" w:rsidP="008367A0">
                          <w:pPr>
                            <w:pStyle w:val="Basdepage"/>
                          </w:pPr>
                          <w:r w:rsidRPr="00E87512">
                            <w:t xml:space="preserve">Rue Haute 147 </w:t>
                          </w:r>
                          <w:r w:rsidRPr="00E87512">
                            <w:rPr>
                              <w:color w:val="EC0308"/>
                            </w:rPr>
                            <w:t xml:space="preserve">• </w:t>
                          </w:r>
                          <w:r w:rsidRPr="00E87512">
                            <w:t xml:space="preserve">1000 Bruxelles </w:t>
                          </w:r>
                          <w:r w:rsidRPr="00E87512">
                            <w:rPr>
                              <w:color w:val="EC0308"/>
                            </w:rPr>
                            <w:t xml:space="preserve">• </w:t>
                          </w:r>
                          <w:r w:rsidRPr="00E87512">
                            <w:t xml:space="preserve">T +32 (0)2 505 37 00 </w:t>
                          </w:r>
                          <w:r w:rsidRPr="00E87512">
                            <w:rPr>
                              <w:color w:val="EC0308"/>
                            </w:rPr>
                            <w:t xml:space="preserve">• </w:t>
                          </w:r>
                          <w:r w:rsidRPr="00E8751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02F0D543" id="_x0000_t202" coordsize="21600,21600" o:spt="202" path="m,l,21600r21600,l21600,xe">
              <v:stroke joinstyle="miter"/>
              <v:path gradientshapeok="t" o:connecttype="rect"/>
            </v:shapetype>
            <v:shape id="Text Box 1" o:spid="_x0000_s1029" type="#_x0000_t202" style="position:absolute;left:0;text-align:left;margin-left:6.65pt;margin-top:774pt;width:394.2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6D37DA" w:rsidRPr="00E87512" w:rsidRDefault="006D37DA" w:rsidP="008367A0">
                    <w:pPr>
                      <w:pStyle w:val="Basdepage"/>
                    </w:pPr>
                    <w:proofErr w:type="spellStart"/>
                    <w:r w:rsidRPr="00E87512">
                      <w:t>Enabel</w:t>
                    </w:r>
                    <w:proofErr w:type="spellEnd"/>
                    <w:r w:rsidRPr="00E87512">
                      <w:t xml:space="preserve"> </w:t>
                    </w:r>
                    <w:r w:rsidRPr="00E87512">
                      <w:rPr>
                        <w:color w:val="EC0308"/>
                      </w:rPr>
                      <w:t xml:space="preserve">• </w:t>
                    </w:r>
                    <w:r w:rsidRPr="00E87512">
                      <w:t xml:space="preserve">Agence belge de développement </w:t>
                    </w:r>
                    <w:r w:rsidRPr="00E87512">
                      <w:rPr>
                        <w:color w:val="EC0308"/>
                      </w:rPr>
                      <w:t xml:space="preserve">• </w:t>
                    </w:r>
                    <w:r w:rsidRPr="00E87512">
                      <w:t>Société anonyme de droit public à finalité sociale</w:t>
                    </w:r>
                  </w:p>
                  <w:p w14:paraId="41859E1A" w14:textId="77777777" w:rsidR="006D37DA" w:rsidRPr="00E87512" w:rsidRDefault="006D37DA" w:rsidP="008367A0">
                    <w:pPr>
                      <w:pStyle w:val="Basdepage"/>
                    </w:pPr>
                    <w:r w:rsidRPr="00E87512">
                      <w:t xml:space="preserve">Rue Haute 147 </w:t>
                    </w:r>
                    <w:r w:rsidRPr="00E87512">
                      <w:rPr>
                        <w:color w:val="EC0308"/>
                      </w:rPr>
                      <w:t xml:space="preserve">• </w:t>
                    </w:r>
                    <w:r w:rsidRPr="00E87512">
                      <w:t xml:space="preserve">1000 Bruxelles </w:t>
                    </w:r>
                    <w:r w:rsidRPr="00E87512">
                      <w:rPr>
                        <w:color w:val="EC0308"/>
                      </w:rPr>
                      <w:t xml:space="preserve">• </w:t>
                    </w:r>
                    <w:r w:rsidRPr="00E87512">
                      <w:t xml:space="preserve">T +32 (0)2 505 37 00 </w:t>
                    </w:r>
                    <w:r w:rsidRPr="00E87512">
                      <w:rPr>
                        <w:color w:val="EC0308"/>
                      </w:rPr>
                      <w:t xml:space="preserve">• </w:t>
                    </w:r>
                    <w:r w:rsidRPr="00E87512">
                      <w:t>enabel.be</w:t>
                    </w:r>
                  </w:p>
                </w:txbxContent>
              </v:textbox>
              <w10:wrap anchorx="margin" anchory="page"/>
            </v:shape>
          </w:pict>
        </mc:Fallback>
      </mc:AlternateContent>
    </w:r>
    <w:r w:rsidR="006D37DA" w:rsidRPr="00E87512">
      <w:fldChar w:fldCharType="begin"/>
    </w:r>
    <w:r w:rsidR="006D37DA" w:rsidRPr="00E87512">
      <w:instrText>PAGE   \* MERGEFORMAT</w:instrText>
    </w:r>
    <w:r w:rsidR="006D37DA" w:rsidRPr="00E87512">
      <w:fldChar w:fldCharType="separate"/>
    </w:r>
    <w:r w:rsidR="00E2456D" w:rsidRPr="00E87512">
      <w:t>2</w:t>
    </w:r>
    <w:r w:rsidR="006D37DA" w:rsidRPr="00E87512">
      <w:fldChar w:fldCharType="end"/>
    </w:r>
  </w:p>
  <w:p w14:paraId="527CFB09" w14:textId="77777777" w:rsidR="006D37DA" w:rsidRPr="00E87512" w:rsidRDefault="006D37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802AB" w14:textId="77777777" w:rsidR="007F5C36" w:rsidRPr="00E87512" w:rsidRDefault="007F5C36" w:rsidP="00C913B3">
      <w:pPr>
        <w:spacing w:after="0" w:line="240" w:lineRule="auto"/>
      </w:pPr>
      <w:r w:rsidRPr="00E87512">
        <w:separator/>
      </w:r>
    </w:p>
  </w:footnote>
  <w:footnote w:type="continuationSeparator" w:id="0">
    <w:p w14:paraId="1F4ECE69" w14:textId="77777777" w:rsidR="007F5C36" w:rsidRPr="00E87512" w:rsidRDefault="007F5C36" w:rsidP="00C913B3">
      <w:pPr>
        <w:spacing w:after="0" w:line="240" w:lineRule="auto"/>
      </w:pPr>
      <w:r w:rsidRPr="00E87512">
        <w:continuationSeparator/>
      </w:r>
    </w:p>
  </w:footnote>
  <w:footnote w:type="continuationNotice" w:id="1">
    <w:p w14:paraId="25A5EB5F" w14:textId="77777777" w:rsidR="007F5C36" w:rsidRPr="00E87512" w:rsidRDefault="007F5C36">
      <w:pPr>
        <w:spacing w:after="0" w:line="240" w:lineRule="auto"/>
      </w:pPr>
    </w:p>
  </w:footnote>
  <w:footnote w:id="2">
    <w:p w14:paraId="12D09784" w14:textId="77777777" w:rsidR="005E4360" w:rsidRPr="00E87512" w:rsidRDefault="005E4360" w:rsidP="005E4360">
      <w:pPr>
        <w:pStyle w:val="Notedebasdepage"/>
      </w:pPr>
      <w:r w:rsidRPr="00E87512">
        <w:rPr>
          <w:rStyle w:val="Appelnotedebasdep"/>
        </w:rPr>
        <w:footnoteRef/>
      </w:r>
      <w:r w:rsidRPr="00E87512">
        <w:t xml:space="preserve"> Comme indiqué sur le document officiel.</w:t>
      </w:r>
    </w:p>
  </w:footnote>
  <w:footnote w:id="3">
    <w:p w14:paraId="675155FA" w14:textId="77777777" w:rsidR="005E4360" w:rsidRPr="00E87512" w:rsidRDefault="005E4360" w:rsidP="005E4360">
      <w:pPr>
        <w:pStyle w:val="Notedebasdepage"/>
      </w:pPr>
      <w:r w:rsidRPr="00E87512">
        <w:rPr>
          <w:rStyle w:val="Appelnotedebasdep"/>
        </w:rPr>
        <w:footnoteRef/>
      </w:r>
      <w:r w:rsidRPr="00E87512">
        <w:t xml:space="preserve"> Carte d’identité, passeport, permis de conduire ou autre</w:t>
      </w:r>
    </w:p>
  </w:footnote>
  <w:footnote w:id="4">
    <w:p w14:paraId="607FC19E" w14:textId="77777777" w:rsidR="005D01EF" w:rsidRPr="00E87512" w:rsidRDefault="005D01EF" w:rsidP="005D01EF">
      <w:pPr>
        <w:pStyle w:val="Notedebasdepage"/>
      </w:pPr>
      <w:r w:rsidRPr="00E87512">
        <w:rPr>
          <w:rStyle w:val="Appelnotedebasdep"/>
        </w:rPr>
        <w:footnoteRef/>
      </w:r>
      <w:r w:rsidRPr="00E87512">
        <w:t xml:space="preserve"> ONG = Organisation non gouvernementale, à remplir pour les organisations sans but lucratif.</w:t>
      </w:r>
    </w:p>
  </w:footnote>
  <w:footnote w:id="5">
    <w:p w14:paraId="2033B40D" w14:textId="77777777" w:rsidR="005D01EF" w:rsidRDefault="005D01EF" w:rsidP="005D01EF">
      <w:pPr>
        <w:pStyle w:val="Notedebasdepage"/>
      </w:pPr>
      <w:r w:rsidRPr="00E87512">
        <w:rPr>
          <w:rStyle w:val="Appelnotedebasdep"/>
        </w:rPr>
        <w:footnoteRef/>
      </w:r>
      <w:r w:rsidRPr="00E87512">
        <w:t xml:space="preserve"> Le numéro d’enregistrement au registre national des entreprises. Voir le tableau des dénominations correspondantes par pays.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44F0" w14:textId="77777777" w:rsidR="006D37DA" w:rsidRPr="00E87512" w:rsidRDefault="006D37DA" w:rsidP="0034799E">
    <w:pPr>
      <w:pStyle w:val="En-tte"/>
      <w:tabs>
        <w:tab w:val="clear" w:pos="4536"/>
        <w:tab w:val="clear" w:pos="9072"/>
        <w:tab w:val="left" w:pos="6216"/>
      </w:tabs>
    </w:pPr>
    <w:r w:rsidRPr="00E8751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7160" w14:textId="4635D3E8" w:rsidR="006D37DA" w:rsidRPr="00E87512" w:rsidRDefault="00CF6E8B" w:rsidP="0034799E">
    <w:pPr>
      <w:pStyle w:val="En-tte"/>
      <w:tabs>
        <w:tab w:val="clear" w:pos="4536"/>
        <w:tab w:val="clear" w:pos="9072"/>
        <w:tab w:val="left" w:pos="1620"/>
      </w:tabs>
    </w:pPr>
    <w:r w:rsidRPr="00E87512">
      <w:rPr>
        <w:noProof/>
      </w:rPr>
      <w:drawing>
        <wp:anchor distT="36576" distB="59055" distL="163068" distR="161925" simplePos="0" relativeHeight="251658240" behindDoc="0" locked="1" layoutInCell="1" allowOverlap="1" wp14:anchorId="41945C02" wp14:editId="7E776A4C">
          <wp:simplePos x="0" y="0"/>
          <wp:positionH relativeFrom="column">
            <wp:posOffset>-1180592</wp:posOffset>
          </wp:positionH>
          <wp:positionV relativeFrom="page">
            <wp:posOffset>6731</wp:posOffset>
          </wp:positionV>
          <wp:extent cx="7542022" cy="10670794"/>
          <wp:effectExtent l="57150" t="38100" r="40005" b="546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6D37DA" w:rsidRPr="00E8751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01ED" w14:textId="6ADA9076" w:rsidR="006D37DA" w:rsidRPr="00E87512" w:rsidRDefault="00CF6E8B" w:rsidP="0034799E">
    <w:pPr>
      <w:pStyle w:val="En-tte"/>
      <w:tabs>
        <w:tab w:val="clear" w:pos="4536"/>
        <w:tab w:val="clear" w:pos="9072"/>
        <w:tab w:val="left" w:pos="1620"/>
      </w:tabs>
    </w:pPr>
    <w:r w:rsidRPr="00E87512">
      <w:rPr>
        <w:noProof/>
      </w:rPr>
      <w:drawing>
        <wp:anchor distT="0" distB="0" distL="114300" distR="114300" simplePos="0" relativeHeight="251658242" behindDoc="1" locked="0" layoutInCell="1" allowOverlap="1" wp14:anchorId="0D3D479C" wp14:editId="6E37B9AA">
          <wp:simplePos x="0" y="0"/>
          <wp:positionH relativeFrom="column">
            <wp:posOffset>-1157605</wp:posOffset>
          </wp:positionH>
          <wp:positionV relativeFrom="paragraph">
            <wp:posOffset>-419735</wp:posOffset>
          </wp:positionV>
          <wp:extent cx="7513320" cy="10633075"/>
          <wp:effectExtent l="0" t="0" r="0" b="0"/>
          <wp:wrapNone/>
          <wp:docPr id="13599130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1E73898"/>
    <w:multiLevelType w:val="hybridMultilevel"/>
    <w:tmpl w:val="A202C5BA"/>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 w15:restartNumberingAfterBreak="0">
    <w:nsid w:val="020C2BEC"/>
    <w:multiLevelType w:val="hybridMultilevel"/>
    <w:tmpl w:val="4A10DCEA"/>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27E1F"/>
    <w:multiLevelType w:val="hybridMultilevel"/>
    <w:tmpl w:val="144E55F4"/>
    <w:lvl w:ilvl="0" w:tplc="240C0017">
      <w:start w:val="1"/>
      <w:numFmt w:val="lowerLetter"/>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4" w15:restartNumberingAfterBreak="0">
    <w:nsid w:val="1AB677E3"/>
    <w:multiLevelType w:val="hybridMultilevel"/>
    <w:tmpl w:val="22325EE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6" w15:restartNumberingAfterBreak="0">
    <w:nsid w:val="25EE5A0D"/>
    <w:multiLevelType w:val="hybridMultilevel"/>
    <w:tmpl w:val="30905A5A"/>
    <w:lvl w:ilvl="0" w:tplc="A43E87B8">
      <w:start w:val="1"/>
      <w:numFmt w:val="lowerLetter"/>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7" w15:restartNumberingAfterBreak="0">
    <w:nsid w:val="27AE72D8"/>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1972696"/>
    <w:multiLevelType w:val="hybridMultilevel"/>
    <w:tmpl w:val="25405BAA"/>
    <w:lvl w:ilvl="0" w:tplc="DA58E7F2">
      <w:start w:val="3"/>
      <w:numFmt w:val="bullet"/>
      <w:lvlText w:val="-"/>
      <w:lvlJc w:val="left"/>
      <w:pPr>
        <w:ind w:left="720" w:hanging="360"/>
      </w:pPr>
      <w:rPr>
        <w:rFonts w:ascii="Arial Narrow" w:eastAsiaTheme="minorHAnsi" w:hAnsi="Arial Narrow"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4D2CB6"/>
    <w:multiLevelType w:val="hybridMultilevel"/>
    <w:tmpl w:val="5E2C3E68"/>
    <w:lvl w:ilvl="0" w:tplc="04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1" w15:restartNumberingAfterBreak="0">
    <w:nsid w:val="3CF00E18"/>
    <w:multiLevelType w:val="singleLevel"/>
    <w:tmpl w:val="4E1A982C"/>
    <w:lvl w:ilvl="0">
      <w:start w:val="1"/>
      <w:numFmt w:val="bullet"/>
      <w:pStyle w:val="Listepuces"/>
      <w:lvlText w:val=""/>
      <w:lvlJc w:val="left"/>
      <w:pPr>
        <w:tabs>
          <w:tab w:val="num" w:pos="283"/>
        </w:tabs>
        <w:ind w:left="283" w:hanging="283"/>
      </w:pPr>
      <w:rPr>
        <w:rFonts w:ascii="Symbol" w:hAnsi="Symbol"/>
      </w:rPr>
    </w:lvl>
  </w:abstractNum>
  <w:abstractNum w:abstractNumId="12" w15:restartNumberingAfterBreak="0">
    <w:nsid w:val="43042935"/>
    <w:multiLevelType w:val="hybridMultilevel"/>
    <w:tmpl w:val="1AE05688"/>
    <w:lvl w:ilvl="0" w:tplc="080C0001">
      <w:start w:val="1"/>
      <w:numFmt w:val="bullet"/>
      <w:lvlText w:val=""/>
      <w:lvlJc w:val="left"/>
      <w:pPr>
        <w:ind w:left="2136" w:hanging="360"/>
      </w:pPr>
      <w:rPr>
        <w:rFonts w:ascii="Symbol" w:hAnsi="Symbol" w:hint="default"/>
      </w:rPr>
    </w:lvl>
    <w:lvl w:ilvl="1" w:tplc="080C0003" w:tentative="1">
      <w:start w:val="1"/>
      <w:numFmt w:val="bullet"/>
      <w:lvlText w:val="o"/>
      <w:lvlJc w:val="left"/>
      <w:pPr>
        <w:ind w:left="2856" w:hanging="360"/>
      </w:pPr>
      <w:rPr>
        <w:rFonts w:ascii="Courier New" w:hAnsi="Courier New" w:cs="Courier New" w:hint="default"/>
      </w:rPr>
    </w:lvl>
    <w:lvl w:ilvl="2" w:tplc="080C0005" w:tentative="1">
      <w:start w:val="1"/>
      <w:numFmt w:val="bullet"/>
      <w:lvlText w:val=""/>
      <w:lvlJc w:val="left"/>
      <w:pPr>
        <w:ind w:left="3576" w:hanging="360"/>
      </w:pPr>
      <w:rPr>
        <w:rFonts w:ascii="Wingdings" w:hAnsi="Wingdings" w:hint="default"/>
      </w:rPr>
    </w:lvl>
    <w:lvl w:ilvl="3" w:tplc="080C0001" w:tentative="1">
      <w:start w:val="1"/>
      <w:numFmt w:val="bullet"/>
      <w:lvlText w:val=""/>
      <w:lvlJc w:val="left"/>
      <w:pPr>
        <w:ind w:left="4296" w:hanging="360"/>
      </w:pPr>
      <w:rPr>
        <w:rFonts w:ascii="Symbol" w:hAnsi="Symbol" w:hint="default"/>
      </w:rPr>
    </w:lvl>
    <w:lvl w:ilvl="4" w:tplc="080C0003" w:tentative="1">
      <w:start w:val="1"/>
      <w:numFmt w:val="bullet"/>
      <w:lvlText w:val="o"/>
      <w:lvlJc w:val="left"/>
      <w:pPr>
        <w:ind w:left="5016" w:hanging="360"/>
      </w:pPr>
      <w:rPr>
        <w:rFonts w:ascii="Courier New" w:hAnsi="Courier New" w:cs="Courier New" w:hint="default"/>
      </w:rPr>
    </w:lvl>
    <w:lvl w:ilvl="5" w:tplc="080C0005" w:tentative="1">
      <w:start w:val="1"/>
      <w:numFmt w:val="bullet"/>
      <w:lvlText w:val=""/>
      <w:lvlJc w:val="left"/>
      <w:pPr>
        <w:ind w:left="5736" w:hanging="360"/>
      </w:pPr>
      <w:rPr>
        <w:rFonts w:ascii="Wingdings" w:hAnsi="Wingdings" w:hint="default"/>
      </w:rPr>
    </w:lvl>
    <w:lvl w:ilvl="6" w:tplc="080C0001" w:tentative="1">
      <w:start w:val="1"/>
      <w:numFmt w:val="bullet"/>
      <w:lvlText w:val=""/>
      <w:lvlJc w:val="left"/>
      <w:pPr>
        <w:ind w:left="6456" w:hanging="360"/>
      </w:pPr>
      <w:rPr>
        <w:rFonts w:ascii="Symbol" w:hAnsi="Symbol" w:hint="default"/>
      </w:rPr>
    </w:lvl>
    <w:lvl w:ilvl="7" w:tplc="080C0003" w:tentative="1">
      <w:start w:val="1"/>
      <w:numFmt w:val="bullet"/>
      <w:lvlText w:val="o"/>
      <w:lvlJc w:val="left"/>
      <w:pPr>
        <w:ind w:left="7176" w:hanging="360"/>
      </w:pPr>
      <w:rPr>
        <w:rFonts w:ascii="Courier New" w:hAnsi="Courier New" w:cs="Courier New" w:hint="default"/>
      </w:rPr>
    </w:lvl>
    <w:lvl w:ilvl="8" w:tplc="080C0005" w:tentative="1">
      <w:start w:val="1"/>
      <w:numFmt w:val="bullet"/>
      <w:lvlText w:val=""/>
      <w:lvlJc w:val="left"/>
      <w:pPr>
        <w:ind w:left="7896" w:hanging="360"/>
      </w:pPr>
      <w:rPr>
        <w:rFonts w:ascii="Wingdings" w:hAnsi="Wingdings" w:hint="default"/>
      </w:rPr>
    </w:lvl>
  </w:abstractNum>
  <w:abstractNum w:abstractNumId="13" w15:restartNumberingAfterBreak="0">
    <w:nsid w:val="43E741AC"/>
    <w:multiLevelType w:val="hybridMultilevel"/>
    <w:tmpl w:val="5A3648D6"/>
    <w:lvl w:ilvl="0" w:tplc="F9A26C42">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9F33E5"/>
    <w:multiLevelType w:val="hybridMultilevel"/>
    <w:tmpl w:val="4A82AD6C"/>
    <w:lvl w:ilvl="0" w:tplc="08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C0E548D"/>
    <w:multiLevelType w:val="hybridMultilevel"/>
    <w:tmpl w:val="DD56DEF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FD52950"/>
    <w:multiLevelType w:val="hybridMultilevel"/>
    <w:tmpl w:val="10BAF05E"/>
    <w:lvl w:ilvl="0" w:tplc="040C000F">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8" w15:restartNumberingAfterBreak="0">
    <w:nsid w:val="647658D5"/>
    <w:multiLevelType w:val="hybridMultilevel"/>
    <w:tmpl w:val="1FBE32A2"/>
    <w:lvl w:ilvl="0" w:tplc="D13ED694">
      <w:start w:val="1"/>
      <w:numFmt w:val="decimal"/>
      <w:lvlText w:val="%1."/>
      <w:lvlJc w:val="left"/>
      <w:pPr>
        <w:ind w:left="720" w:hanging="360"/>
      </w:pPr>
      <w:rPr>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66081C0B"/>
    <w:multiLevelType w:val="hybridMultilevel"/>
    <w:tmpl w:val="03DEB96A"/>
    <w:lvl w:ilvl="0" w:tplc="5BB46744">
      <w:start w:val="1"/>
      <w:numFmt w:val="decimal"/>
      <w:lvlText w:val="%1."/>
      <w:lvlJc w:val="left"/>
      <w:pPr>
        <w:ind w:left="720" w:hanging="360"/>
      </w:pPr>
      <w:rPr>
        <w:rFonts w:ascii="Georgia" w:hAnsi="Georgia" w:cs="Segoe UI" w:hint="default"/>
        <w:sz w:val="2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C50EF6"/>
    <w:multiLevelType w:val="hybridMultilevel"/>
    <w:tmpl w:val="CAF46852"/>
    <w:lvl w:ilvl="0" w:tplc="F8D22174">
      <w:start w:val="1"/>
      <w:numFmt w:val="lowerLetter"/>
      <w:lvlText w:val="%1)"/>
      <w:lvlJc w:val="left"/>
      <w:pPr>
        <w:ind w:left="720" w:hanging="360"/>
      </w:pPr>
      <w:rPr>
        <w:rFonts w:ascii="Arial" w:eastAsia="DejaVu Sans" w:hAnsi="Arial" w:cs="Tahoma" w:hint="default"/>
        <w:b/>
        <w:color w:val="auto"/>
        <w:sz w:val="24"/>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22" w15:restartNumberingAfterBreak="0">
    <w:nsid w:val="7C481A69"/>
    <w:multiLevelType w:val="hybridMultilevel"/>
    <w:tmpl w:val="DD8CF3D4"/>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3" w15:restartNumberingAfterBreak="0">
    <w:nsid w:val="7E071BFD"/>
    <w:multiLevelType w:val="hybridMultilevel"/>
    <w:tmpl w:val="DC66EA9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num w:numId="1">
    <w:abstractNumId w:val="20"/>
  </w:num>
  <w:num w:numId="2">
    <w:abstractNumId w:val="5"/>
  </w:num>
  <w:num w:numId="3">
    <w:abstractNumId w:val="10"/>
  </w:num>
  <w:num w:numId="4">
    <w:abstractNumId w:val="0"/>
  </w:num>
  <w:num w:numId="5">
    <w:abstractNumId w:val="11"/>
    <w:lvlOverride w:ilvl="0">
      <w:startOverride w:val="1"/>
    </w:lvlOverride>
  </w:num>
  <w:num w:numId="6">
    <w:abstractNumId w:val="18"/>
  </w:num>
  <w:num w:numId="7">
    <w:abstractNumId w:val="23"/>
  </w:num>
  <w:num w:numId="8">
    <w:abstractNumId w:val="12"/>
  </w:num>
  <w:num w:numId="9">
    <w:abstractNumId w:val="22"/>
  </w:num>
  <w:num w:numId="10">
    <w:abstractNumId w:val="1"/>
  </w:num>
  <w:num w:numId="11">
    <w:abstractNumId w:val="14"/>
  </w:num>
  <w:num w:numId="12">
    <w:abstractNumId w:val="19"/>
  </w:num>
  <w:num w:numId="13">
    <w:abstractNumId w:val="6"/>
  </w:num>
  <w:num w:numId="14">
    <w:abstractNumId w:val="9"/>
  </w:num>
  <w:num w:numId="15">
    <w:abstractNumId w:val="8"/>
  </w:num>
  <w:num w:numId="16">
    <w:abstractNumId w:val="16"/>
  </w:num>
  <w:num w:numId="17">
    <w:abstractNumId w:val="4"/>
  </w:num>
  <w:num w:numId="18">
    <w:abstractNumId w:val="13"/>
  </w:num>
  <w:num w:numId="19">
    <w:abstractNumId w:val="2"/>
  </w:num>
  <w:num w:numId="20">
    <w:abstractNumId w:val="21"/>
  </w:num>
  <w:num w:numId="21">
    <w:abstractNumId w:val="15"/>
  </w:num>
  <w:num w:numId="22">
    <w:abstractNumId w:val="3"/>
  </w:num>
  <w:num w:numId="23">
    <w:abstractNumId w:val="17"/>
  </w:num>
  <w:num w:numId="24">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ocumentProtection w:formatting="1"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0D42"/>
    <w:rsid w:val="00004532"/>
    <w:rsid w:val="00006849"/>
    <w:rsid w:val="00007C59"/>
    <w:rsid w:val="000102A5"/>
    <w:rsid w:val="000164B1"/>
    <w:rsid w:val="0001716C"/>
    <w:rsid w:val="00020305"/>
    <w:rsid w:val="00025488"/>
    <w:rsid w:val="0002587C"/>
    <w:rsid w:val="00026035"/>
    <w:rsid w:val="000269B3"/>
    <w:rsid w:val="000377C6"/>
    <w:rsid w:val="000437D5"/>
    <w:rsid w:val="00050FF9"/>
    <w:rsid w:val="000534B9"/>
    <w:rsid w:val="00055B71"/>
    <w:rsid w:val="00057252"/>
    <w:rsid w:val="0006023E"/>
    <w:rsid w:val="00066721"/>
    <w:rsid w:val="00066BC9"/>
    <w:rsid w:val="00070EEB"/>
    <w:rsid w:val="00073F93"/>
    <w:rsid w:val="000753B2"/>
    <w:rsid w:val="00075C28"/>
    <w:rsid w:val="00081C8A"/>
    <w:rsid w:val="000836DD"/>
    <w:rsid w:val="00085BE5"/>
    <w:rsid w:val="000913FC"/>
    <w:rsid w:val="00091B9C"/>
    <w:rsid w:val="00094F28"/>
    <w:rsid w:val="00096B53"/>
    <w:rsid w:val="000A1A2D"/>
    <w:rsid w:val="000A378C"/>
    <w:rsid w:val="000A5016"/>
    <w:rsid w:val="000A555D"/>
    <w:rsid w:val="000A7A97"/>
    <w:rsid w:val="000B102D"/>
    <w:rsid w:val="000B2E6C"/>
    <w:rsid w:val="000C0F47"/>
    <w:rsid w:val="000C14CC"/>
    <w:rsid w:val="000C5EDE"/>
    <w:rsid w:val="000C7915"/>
    <w:rsid w:val="000D1B41"/>
    <w:rsid w:val="000D24A6"/>
    <w:rsid w:val="000D2C46"/>
    <w:rsid w:val="000E0623"/>
    <w:rsid w:val="000F23A0"/>
    <w:rsid w:val="000F3094"/>
    <w:rsid w:val="000F3B51"/>
    <w:rsid w:val="00105BB1"/>
    <w:rsid w:val="00111686"/>
    <w:rsid w:val="001202E9"/>
    <w:rsid w:val="001205CB"/>
    <w:rsid w:val="00122533"/>
    <w:rsid w:val="001239E9"/>
    <w:rsid w:val="001245A1"/>
    <w:rsid w:val="001269B9"/>
    <w:rsid w:val="00130058"/>
    <w:rsid w:val="00131A87"/>
    <w:rsid w:val="001336E5"/>
    <w:rsid w:val="0013597E"/>
    <w:rsid w:val="00145C24"/>
    <w:rsid w:val="0014722E"/>
    <w:rsid w:val="0015177E"/>
    <w:rsid w:val="001535C2"/>
    <w:rsid w:val="001545C9"/>
    <w:rsid w:val="001573AE"/>
    <w:rsid w:val="00160338"/>
    <w:rsid w:val="001632B0"/>
    <w:rsid w:val="00167A19"/>
    <w:rsid w:val="0017001A"/>
    <w:rsid w:val="0017446A"/>
    <w:rsid w:val="001776BB"/>
    <w:rsid w:val="00180CEE"/>
    <w:rsid w:val="00183CA1"/>
    <w:rsid w:val="00184F9E"/>
    <w:rsid w:val="00185406"/>
    <w:rsid w:val="001873E8"/>
    <w:rsid w:val="00193F4F"/>
    <w:rsid w:val="00194970"/>
    <w:rsid w:val="00195035"/>
    <w:rsid w:val="00196B6E"/>
    <w:rsid w:val="001973EF"/>
    <w:rsid w:val="001A372E"/>
    <w:rsid w:val="001A506C"/>
    <w:rsid w:val="001B139B"/>
    <w:rsid w:val="001B4FB0"/>
    <w:rsid w:val="001B6CA3"/>
    <w:rsid w:val="001C0A40"/>
    <w:rsid w:val="001C39C3"/>
    <w:rsid w:val="001C4E0F"/>
    <w:rsid w:val="001D41AE"/>
    <w:rsid w:val="001D5859"/>
    <w:rsid w:val="001D6FD0"/>
    <w:rsid w:val="001E04DE"/>
    <w:rsid w:val="001F2578"/>
    <w:rsid w:val="001F4472"/>
    <w:rsid w:val="001F7874"/>
    <w:rsid w:val="00200542"/>
    <w:rsid w:val="00203FF6"/>
    <w:rsid w:val="002050E2"/>
    <w:rsid w:val="00205F93"/>
    <w:rsid w:val="00207D98"/>
    <w:rsid w:val="00207F52"/>
    <w:rsid w:val="00211A79"/>
    <w:rsid w:val="00212368"/>
    <w:rsid w:val="0021254C"/>
    <w:rsid w:val="002132F1"/>
    <w:rsid w:val="00213C86"/>
    <w:rsid w:val="0021448A"/>
    <w:rsid w:val="00214624"/>
    <w:rsid w:val="00215DD3"/>
    <w:rsid w:val="00220681"/>
    <w:rsid w:val="00221AD0"/>
    <w:rsid w:val="00222417"/>
    <w:rsid w:val="002232F3"/>
    <w:rsid w:val="002260AC"/>
    <w:rsid w:val="00233693"/>
    <w:rsid w:val="00233E14"/>
    <w:rsid w:val="0023520D"/>
    <w:rsid w:val="00243751"/>
    <w:rsid w:val="00243A56"/>
    <w:rsid w:val="0025086A"/>
    <w:rsid w:val="00251977"/>
    <w:rsid w:val="0025682E"/>
    <w:rsid w:val="002617EF"/>
    <w:rsid w:val="0026189C"/>
    <w:rsid w:val="00261A70"/>
    <w:rsid w:val="00271CBE"/>
    <w:rsid w:val="00281573"/>
    <w:rsid w:val="00282284"/>
    <w:rsid w:val="002824A2"/>
    <w:rsid w:val="00284A94"/>
    <w:rsid w:val="00287766"/>
    <w:rsid w:val="00292954"/>
    <w:rsid w:val="00297B78"/>
    <w:rsid w:val="002A046B"/>
    <w:rsid w:val="002A1F15"/>
    <w:rsid w:val="002A4737"/>
    <w:rsid w:val="002B7D5A"/>
    <w:rsid w:val="002C2FA4"/>
    <w:rsid w:val="002C4003"/>
    <w:rsid w:val="002D1EFB"/>
    <w:rsid w:val="002D5BA6"/>
    <w:rsid w:val="002E061F"/>
    <w:rsid w:val="002E31EB"/>
    <w:rsid w:val="002E72B8"/>
    <w:rsid w:val="002F37A8"/>
    <w:rsid w:val="002F5461"/>
    <w:rsid w:val="003031C2"/>
    <w:rsid w:val="00304334"/>
    <w:rsid w:val="00313AF9"/>
    <w:rsid w:val="0031566B"/>
    <w:rsid w:val="003207D2"/>
    <w:rsid w:val="003229BC"/>
    <w:rsid w:val="0033204F"/>
    <w:rsid w:val="0033376D"/>
    <w:rsid w:val="00334D31"/>
    <w:rsid w:val="0034799E"/>
    <w:rsid w:val="00352B43"/>
    <w:rsid w:val="00354832"/>
    <w:rsid w:val="0036235B"/>
    <w:rsid w:val="003623F0"/>
    <w:rsid w:val="00363FBF"/>
    <w:rsid w:val="003664E0"/>
    <w:rsid w:val="003672F1"/>
    <w:rsid w:val="00367799"/>
    <w:rsid w:val="003757F9"/>
    <w:rsid w:val="003802B3"/>
    <w:rsid w:val="003803AC"/>
    <w:rsid w:val="003825DA"/>
    <w:rsid w:val="00385990"/>
    <w:rsid w:val="00386AAB"/>
    <w:rsid w:val="00392334"/>
    <w:rsid w:val="00397FB3"/>
    <w:rsid w:val="003A059A"/>
    <w:rsid w:val="003A079B"/>
    <w:rsid w:val="003A3CA1"/>
    <w:rsid w:val="003A7F39"/>
    <w:rsid w:val="003B0144"/>
    <w:rsid w:val="003B7A09"/>
    <w:rsid w:val="003C06CD"/>
    <w:rsid w:val="003C0B14"/>
    <w:rsid w:val="003D0680"/>
    <w:rsid w:val="003D7DD9"/>
    <w:rsid w:val="003E2F76"/>
    <w:rsid w:val="003E6CA6"/>
    <w:rsid w:val="003F1493"/>
    <w:rsid w:val="003F1C89"/>
    <w:rsid w:val="003F2BC4"/>
    <w:rsid w:val="003F45C8"/>
    <w:rsid w:val="00401416"/>
    <w:rsid w:val="0041164B"/>
    <w:rsid w:val="0041228C"/>
    <w:rsid w:val="00413425"/>
    <w:rsid w:val="00414028"/>
    <w:rsid w:val="004145B4"/>
    <w:rsid w:val="00422CAA"/>
    <w:rsid w:val="0042394F"/>
    <w:rsid w:val="00425E03"/>
    <w:rsid w:val="00432F33"/>
    <w:rsid w:val="00435CA0"/>
    <w:rsid w:val="0044343B"/>
    <w:rsid w:val="00454A3C"/>
    <w:rsid w:val="00461AAE"/>
    <w:rsid w:val="00462C26"/>
    <w:rsid w:val="0046721F"/>
    <w:rsid w:val="00467874"/>
    <w:rsid w:val="00470541"/>
    <w:rsid w:val="004714B1"/>
    <w:rsid w:val="00473011"/>
    <w:rsid w:val="00475BF7"/>
    <w:rsid w:val="00476D16"/>
    <w:rsid w:val="004836B4"/>
    <w:rsid w:val="00493188"/>
    <w:rsid w:val="00495502"/>
    <w:rsid w:val="004A310B"/>
    <w:rsid w:val="004A693C"/>
    <w:rsid w:val="004B0850"/>
    <w:rsid w:val="004B23C9"/>
    <w:rsid w:val="004B5180"/>
    <w:rsid w:val="004C0294"/>
    <w:rsid w:val="004C09C4"/>
    <w:rsid w:val="004C1D0A"/>
    <w:rsid w:val="004C3576"/>
    <w:rsid w:val="004C709F"/>
    <w:rsid w:val="004C7DCF"/>
    <w:rsid w:val="004D5442"/>
    <w:rsid w:val="004D567D"/>
    <w:rsid w:val="004D5F41"/>
    <w:rsid w:val="004D78C8"/>
    <w:rsid w:val="004F327F"/>
    <w:rsid w:val="004F42F6"/>
    <w:rsid w:val="004F6B71"/>
    <w:rsid w:val="00503D7C"/>
    <w:rsid w:val="00506F4B"/>
    <w:rsid w:val="0051154E"/>
    <w:rsid w:val="00513514"/>
    <w:rsid w:val="0052538C"/>
    <w:rsid w:val="0052583C"/>
    <w:rsid w:val="0052591D"/>
    <w:rsid w:val="0053045A"/>
    <w:rsid w:val="00536C49"/>
    <w:rsid w:val="00542D60"/>
    <w:rsid w:val="00542E04"/>
    <w:rsid w:val="005441CA"/>
    <w:rsid w:val="00550AC5"/>
    <w:rsid w:val="00557219"/>
    <w:rsid w:val="00560944"/>
    <w:rsid w:val="0056117A"/>
    <w:rsid w:val="00567BD8"/>
    <w:rsid w:val="0057243F"/>
    <w:rsid w:val="00573991"/>
    <w:rsid w:val="0057498E"/>
    <w:rsid w:val="005821FA"/>
    <w:rsid w:val="005975EE"/>
    <w:rsid w:val="0059776B"/>
    <w:rsid w:val="005B050C"/>
    <w:rsid w:val="005B3D94"/>
    <w:rsid w:val="005B7A7A"/>
    <w:rsid w:val="005C33F3"/>
    <w:rsid w:val="005D01EF"/>
    <w:rsid w:val="005D080C"/>
    <w:rsid w:val="005D1C02"/>
    <w:rsid w:val="005D21DB"/>
    <w:rsid w:val="005D6C0E"/>
    <w:rsid w:val="005E1E87"/>
    <w:rsid w:val="005E24D7"/>
    <w:rsid w:val="005E4360"/>
    <w:rsid w:val="005E4942"/>
    <w:rsid w:val="005E7225"/>
    <w:rsid w:val="005F2003"/>
    <w:rsid w:val="005F39F1"/>
    <w:rsid w:val="005F41D2"/>
    <w:rsid w:val="005F4706"/>
    <w:rsid w:val="005F7219"/>
    <w:rsid w:val="005F7913"/>
    <w:rsid w:val="005F7B9D"/>
    <w:rsid w:val="00600DA7"/>
    <w:rsid w:val="00601A01"/>
    <w:rsid w:val="006166B1"/>
    <w:rsid w:val="00624F93"/>
    <w:rsid w:val="006272A9"/>
    <w:rsid w:val="006324DD"/>
    <w:rsid w:val="006328A2"/>
    <w:rsid w:val="00632EAC"/>
    <w:rsid w:val="00633898"/>
    <w:rsid w:val="0064646F"/>
    <w:rsid w:val="00647578"/>
    <w:rsid w:val="0065220D"/>
    <w:rsid w:val="00657B59"/>
    <w:rsid w:val="00657F49"/>
    <w:rsid w:val="00664B83"/>
    <w:rsid w:val="0067285B"/>
    <w:rsid w:val="00673A4D"/>
    <w:rsid w:val="00674418"/>
    <w:rsid w:val="00674DA9"/>
    <w:rsid w:val="006A46F9"/>
    <w:rsid w:val="006A556F"/>
    <w:rsid w:val="006A63AE"/>
    <w:rsid w:val="006B0D04"/>
    <w:rsid w:val="006B3995"/>
    <w:rsid w:val="006B3C47"/>
    <w:rsid w:val="006C0E50"/>
    <w:rsid w:val="006C4396"/>
    <w:rsid w:val="006D37DA"/>
    <w:rsid w:val="006D5449"/>
    <w:rsid w:val="006D551F"/>
    <w:rsid w:val="006E469A"/>
    <w:rsid w:val="006E56BA"/>
    <w:rsid w:val="006E5D09"/>
    <w:rsid w:val="006E6324"/>
    <w:rsid w:val="006F0D6D"/>
    <w:rsid w:val="006F11DC"/>
    <w:rsid w:val="006F3586"/>
    <w:rsid w:val="006F6BFF"/>
    <w:rsid w:val="0070353A"/>
    <w:rsid w:val="00704872"/>
    <w:rsid w:val="00711D2D"/>
    <w:rsid w:val="00714776"/>
    <w:rsid w:val="00715205"/>
    <w:rsid w:val="00715AE9"/>
    <w:rsid w:val="00715E8A"/>
    <w:rsid w:val="00733CC4"/>
    <w:rsid w:val="00735D17"/>
    <w:rsid w:val="00736E2A"/>
    <w:rsid w:val="00746D08"/>
    <w:rsid w:val="00747A85"/>
    <w:rsid w:val="007536C6"/>
    <w:rsid w:val="00756ECB"/>
    <w:rsid w:val="00760571"/>
    <w:rsid w:val="00760A15"/>
    <w:rsid w:val="00764668"/>
    <w:rsid w:val="0077036E"/>
    <w:rsid w:val="007749A0"/>
    <w:rsid w:val="00774C39"/>
    <w:rsid w:val="00775E55"/>
    <w:rsid w:val="00776F9D"/>
    <w:rsid w:val="007828BD"/>
    <w:rsid w:val="00784C1E"/>
    <w:rsid w:val="00785E76"/>
    <w:rsid w:val="007A262B"/>
    <w:rsid w:val="007A3149"/>
    <w:rsid w:val="007A3A3A"/>
    <w:rsid w:val="007A4576"/>
    <w:rsid w:val="007A561E"/>
    <w:rsid w:val="007A58AD"/>
    <w:rsid w:val="007B186A"/>
    <w:rsid w:val="007B1FB7"/>
    <w:rsid w:val="007C01E4"/>
    <w:rsid w:val="007C07D9"/>
    <w:rsid w:val="007E08F5"/>
    <w:rsid w:val="007F5C36"/>
    <w:rsid w:val="0080157C"/>
    <w:rsid w:val="0080343C"/>
    <w:rsid w:val="00803A94"/>
    <w:rsid w:val="00803C11"/>
    <w:rsid w:val="00804C83"/>
    <w:rsid w:val="00806F0A"/>
    <w:rsid w:val="00807999"/>
    <w:rsid w:val="00807F5E"/>
    <w:rsid w:val="00820445"/>
    <w:rsid w:val="00830BC8"/>
    <w:rsid w:val="00832E81"/>
    <w:rsid w:val="00834C37"/>
    <w:rsid w:val="008367A0"/>
    <w:rsid w:val="00840EE0"/>
    <w:rsid w:val="00852EA2"/>
    <w:rsid w:val="0086502C"/>
    <w:rsid w:val="00870598"/>
    <w:rsid w:val="00874B20"/>
    <w:rsid w:val="00882DE2"/>
    <w:rsid w:val="00885BD4"/>
    <w:rsid w:val="00885FFD"/>
    <w:rsid w:val="00886D2F"/>
    <w:rsid w:val="00890231"/>
    <w:rsid w:val="00893F70"/>
    <w:rsid w:val="00895FAA"/>
    <w:rsid w:val="00896FEE"/>
    <w:rsid w:val="0089753C"/>
    <w:rsid w:val="008A6DF0"/>
    <w:rsid w:val="008A70C6"/>
    <w:rsid w:val="008A7116"/>
    <w:rsid w:val="008B0112"/>
    <w:rsid w:val="008C4A21"/>
    <w:rsid w:val="008C662D"/>
    <w:rsid w:val="008D0396"/>
    <w:rsid w:val="008D2C4E"/>
    <w:rsid w:val="008D43E3"/>
    <w:rsid w:val="008E03F0"/>
    <w:rsid w:val="008E7E40"/>
    <w:rsid w:val="008F078F"/>
    <w:rsid w:val="008F0836"/>
    <w:rsid w:val="008F16D1"/>
    <w:rsid w:val="008F42E4"/>
    <w:rsid w:val="008F4769"/>
    <w:rsid w:val="008F4FD5"/>
    <w:rsid w:val="00900075"/>
    <w:rsid w:val="00905B72"/>
    <w:rsid w:val="00906B12"/>
    <w:rsid w:val="00920B80"/>
    <w:rsid w:val="00920BEE"/>
    <w:rsid w:val="00921701"/>
    <w:rsid w:val="00927785"/>
    <w:rsid w:val="00933EFC"/>
    <w:rsid w:val="009406FC"/>
    <w:rsid w:val="00942EC8"/>
    <w:rsid w:val="00944FF0"/>
    <w:rsid w:val="009548E8"/>
    <w:rsid w:val="00955444"/>
    <w:rsid w:val="00957AE9"/>
    <w:rsid w:val="00960353"/>
    <w:rsid w:val="00966651"/>
    <w:rsid w:val="00974FAF"/>
    <w:rsid w:val="009804F1"/>
    <w:rsid w:val="00982FF7"/>
    <w:rsid w:val="00984292"/>
    <w:rsid w:val="009852CA"/>
    <w:rsid w:val="009852D9"/>
    <w:rsid w:val="0098672F"/>
    <w:rsid w:val="00986A90"/>
    <w:rsid w:val="009930E5"/>
    <w:rsid w:val="009A0DC1"/>
    <w:rsid w:val="009A6644"/>
    <w:rsid w:val="009B0D32"/>
    <w:rsid w:val="009B372A"/>
    <w:rsid w:val="009B4B2F"/>
    <w:rsid w:val="009C3B9A"/>
    <w:rsid w:val="009C7CF6"/>
    <w:rsid w:val="009D0D3D"/>
    <w:rsid w:val="009D6B1C"/>
    <w:rsid w:val="009D7C50"/>
    <w:rsid w:val="009E3677"/>
    <w:rsid w:val="009E49AE"/>
    <w:rsid w:val="00A04E33"/>
    <w:rsid w:val="00A06DF7"/>
    <w:rsid w:val="00A1281C"/>
    <w:rsid w:val="00A13A5D"/>
    <w:rsid w:val="00A14400"/>
    <w:rsid w:val="00A14421"/>
    <w:rsid w:val="00A14D53"/>
    <w:rsid w:val="00A15D1D"/>
    <w:rsid w:val="00A20192"/>
    <w:rsid w:val="00A379B8"/>
    <w:rsid w:val="00A41FF0"/>
    <w:rsid w:val="00A42857"/>
    <w:rsid w:val="00A42E3E"/>
    <w:rsid w:val="00A4613C"/>
    <w:rsid w:val="00A533CE"/>
    <w:rsid w:val="00A61249"/>
    <w:rsid w:val="00A65454"/>
    <w:rsid w:val="00A65D6A"/>
    <w:rsid w:val="00A70BA6"/>
    <w:rsid w:val="00A71FDE"/>
    <w:rsid w:val="00A76F2F"/>
    <w:rsid w:val="00A82647"/>
    <w:rsid w:val="00A861F3"/>
    <w:rsid w:val="00A87563"/>
    <w:rsid w:val="00A912CA"/>
    <w:rsid w:val="00AA2056"/>
    <w:rsid w:val="00AA36B7"/>
    <w:rsid w:val="00AA6115"/>
    <w:rsid w:val="00AB1DAB"/>
    <w:rsid w:val="00AB5BF9"/>
    <w:rsid w:val="00AB5F21"/>
    <w:rsid w:val="00AB706A"/>
    <w:rsid w:val="00AC048F"/>
    <w:rsid w:val="00AC71E8"/>
    <w:rsid w:val="00AD5321"/>
    <w:rsid w:val="00AE1228"/>
    <w:rsid w:val="00AE2706"/>
    <w:rsid w:val="00AE4236"/>
    <w:rsid w:val="00AE45C7"/>
    <w:rsid w:val="00AE6A1F"/>
    <w:rsid w:val="00AE6D9B"/>
    <w:rsid w:val="00AF35CB"/>
    <w:rsid w:val="00B058DA"/>
    <w:rsid w:val="00B21C66"/>
    <w:rsid w:val="00B23CAD"/>
    <w:rsid w:val="00B24F54"/>
    <w:rsid w:val="00B32AA4"/>
    <w:rsid w:val="00B35CCE"/>
    <w:rsid w:val="00B40BA7"/>
    <w:rsid w:val="00B41B89"/>
    <w:rsid w:val="00B434A1"/>
    <w:rsid w:val="00B4459A"/>
    <w:rsid w:val="00B44768"/>
    <w:rsid w:val="00B55977"/>
    <w:rsid w:val="00B61CA4"/>
    <w:rsid w:val="00B628ED"/>
    <w:rsid w:val="00B62E1E"/>
    <w:rsid w:val="00B64CF6"/>
    <w:rsid w:val="00B6558E"/>
    <w:rsid w:val="00B76CE4"/>
    <w:rsid w:val="00B91192"/>
    <w:rsid w:val="00B92949"/>
    <w:rsid w:val="00B937BA"/>
    <w:rsid w:val="00B96673"/>
    <w:rsid w:val="00BA6CB0"/>
    <w:rsid w:val="00BB7268"/>
    <w:rsid w:val="00BC0FED"/>
    <w:rsid w:val="00BC1EAA"/>
    <w:rsid w:val="00BC5171"/>
    <w:rsid w:val="00BD122A"/>
    <w:rsid w:val="00BE31B1"/>
    <w:rsid w:val="00BE52AE"/>
    <w:rsid w:val="00BE7FEE"/>
    <w:rsid w:val="00BF0FF4"/>
    <w:rsid w:val="00BF197E"/>
    <w:rsid w:val="00BF5CC0"/>
    <w:rsid w:val="00C01B86"/>
    <w:rsid w:val="00C048D9"/>
    <w:rsid w:val="00C077D9"/>
    <w:rsid w:val="00C20B78"/>
    <w:rsid w:val="00C23EEE"/>
    <w:rsid w:val="00C25390"/>
    <w:rsid w:val="00C261CD"/>
    <w:rsid w:val="00C32464"/>
    <w:rsid w:val="00C33378"/>
    <w:rsid w:val="00C33ADF"/>
    <w:rsid w:val="00C33BE2"/>
    <w:rsid w:val="00C34AC0"/>
    <w:rsid w:val="00C45EFE"/>
    <w:rsid w:val="00C47394"/>
    <w:rsid w:val="00C51697"/>
    <w:rsid w:val="00C55D53"/>
    <w:rsid w:val="00C57179"/>
    <w:rsid w:val="00C57272"/>
    <w:rsid w:val="00C6290F"/>
    <w:rsid w:val="00C65A3D"/>
    <w:rsid w:val="00C72B94"/>
    <w:rsid w:val="00C72D78"/>
    <w:rsid w:val="00C73950"/>
    <w:rsid w:val="00C80FC1"/>
    <w:rsid w:val="00C82C00"/>
    <w:rsid w:val="00C84CD9"/>
    <w:rsid w:val="00C85114"/>
    <w:rsid w:val="00C90A87"/>
    <w:rsid w:val="00C91137"/>
    <w:rsid w:val="00C913B3"/>
    <w:rsid w:val="00C92D67"/>
    <w:rsid w:val="00C93621"/>
    <w:rsid w:val="00C965B8"/>
    <w:rsid w:val="00CA341A"/>
    <w:rsid w:val="00CA36EF"/>
    <w:rsid w:val="00CA41D1"/>
    <w:rsid w:val="00CA7A0A"/>
    <w:rsid w:val="00CC400E"/>
    <w:rsid w:val="00CC5021"/>
    <w:rsid w:val="00CC5672"/>
    <w:rsid w:val="00CC5BB3"/>
    <w:rsid w:val="00CD4AE1"/>
    <w:rsid w:val="00CE033F"/>
    <w:rsid w:val="00CE05AF"/>
    <w:rsid w:val="00CE1724"/>
    <w:rsid w:val="00CE2D15"/>
    <w:rsid w:val="00CE4677"/>
    <w:rsid w:val="00CE7883"/>
    <w:rsid w:val="00CF0222"/>
    <w:rsid w:val="00CF03BE"/>
    <w:rsid w:val="00CF40E1"/>
    <w:rsid w:val="00CF6C37"/>
    <w:rsid w:val="00CF6E8B"/>
    <w:rsid w:val="00CF7B06"/>
    <w:rsid w:val="00CF7C26"/>
    <w:rsid w:val="00D00BF4"/>
    <w:rsid w:val="00D03428"/>
    <w:rsid w:val="00D07797"/>
    <w:rsid w:val="00D202EE"/>
    <w:rsid w:val="00D357E9"/>
    <w:rsid w:val="00D41E24"/>
    <w:rsid w:val="00D447EB"/>
    <w:rsid w:val="00D44A3B"/>
    <w:rsid w:val="00D45657"/>
    <w:rsid w:val="00D45845"/>
    <w:rsid w:val="00D50BEA"/>
    <w:rsid w:val="00D5590A"/>
    <w:rsid w:val="00D60272"/>
    <w:rsid w:val="00D61DF1"/>
    <w:rsid w:val="00D61EB0"/>
    <w:rsid w:val="00D652E1"/>
    <w:rsid w:val="00D6578E"/>
    <w:rsid w:val="00D707B6"/>
    <w:rsid w:val="00D71303"/>
    <w:rsid w:val="00D73221"/>
    <w:rsid w:val="00D77107"/>
    <w:rsid w:val="00D84B77"/>
    <w:rsid w:val="00D9136D"/>
    <w:rsid w:val="00D913B2"/>
    <w:rsid w:val="00D97B74"/>
    <w:rsid w:val="00DA2E82"/>
    <w:rsid w:val="00DB00F2"/>
    <w:rsid w:val="00DB05A4"/>
    <w:rsid w:val="00DB79ED"/>
    <w:rsid w:val="00DC1553"/>
    <w:rsid w:val="00DC361A"/>
    <w:rsid w:val="00DC5B1E"/>
    <w:rsid w:val="00DC7B65"/>
    <w:rsid w:val="00DD06E6"/>
    <w:rsid w:val="00DD0EE5"/>
    <w:rsid w:val="00DD1720"/>
    <w:rsid w:val="00DD1C62"/>
    <w:rsid w:val="00DD54E7"/>
    <w:rsid w:val="00DE0D37"/>
    <w:rsid w:val="00DE1076"/>
    <w:rsid w:val="00DE3E9B"/>
    <w:rsid w:val="00DF1F28"/>
    <w:rsid w:val="00DF73CF"/>
    <w:rsid w:val="00E006DB"/>
    <w:rsid w:val="00E06903"/>
    <w:rsid w:val="00E06923"/>
    <w:rsid w:val="00E169F8"/>
    <w:rsid w:val="00E17A82"/>
    <w:rsid w:val="00E2456D"/>
    <w:rsid w:val="00E256A0"/>
    <w:rsid w:val="00E25E51"/>
    <w:rsid w:val="00E270BA"/>
    <w:rsid w:val="00E31373"/>
    <w:rsid w:val="00E31A93"/>
    <w:rsid w:val="00E410FD"/>
    <w:rsid w:val="00E417BB"/>
    <w:rsid w:val="00E41E2D"/>
    <w:rsid w:val="00E451B0"/>
    <w:rsid w:val="00E50B3A"/>
    <w:rsid w:val="00E53574"/>
    <w:rsid w:val="00E558B6"/>
    <w:rsid w:val="00E55995"/>
    <w:rsid w:val="00E60E1C"/>
    <w:rsid w:val="00E61664"/>
    <w:rsid w:val="00E66A7C"/>
    <w:rsid w:val="00E66C6E"/>
    <w:rsid w:val="00E67B3E"/>
    <w:rsid w:val="00E70061"/>
    <w:rsid w:val="00E7022B"/>
    <w:rsid w:val="00E73BB9"/>
    <w:rsid w:val="00E75AC9"/>
    <w:rsid w:val="00E87512"/>
    <w:rsid w:val="00E910A2"/>
    <w:rsid w:val="00E92E88"/>
    <w:rsid w:val="00EA2541"/>
    <w:rsid w:val="00EA5FE7"/>
    <w:rsid w:val="00EB3B99"/>
    <w:rsid w:val="00EB4FA5"/>
    <w:rsid w:val="00EB72C1"/>
    <w:rsid w:val="00EC18C3"/>
    <w:rsid w:val="00EC46A1"/>
    <w:rsid w:val="00EC69E6"/>
    <w:rsid w:val="00ED6E54"/>
    <w:rsid w:val="00EE03A0"/>
    <w:rsid w:val="00EE29E2"/>
    <w:rsid w:val="00EE468D"/>
    <w:rsid w:val="00EE48B6"/>
    <w:rsid w:val="00EF1EFC"/>
    <w:rsid w:val="00EF2884"/>
    <w:rsid w:val="00EF48C6"/>
    <w:rsid w:val="00F023A4"/>
    <w:rsid w:val="00F03A85"/>
    <w:rsid w:val="00F04881"/>
    <w:rsid w:val="00F04A5B"/>
    <w:rsid w:val="00F07FD9"/>
    <w:rsid w:val="00F1376D"/>
    <w:rsid w:val="00F141C9"/>
    <w:rsid w:val="00F15AED"/>
    <w:rsid w:val="00F230FA"/>
    <w:rsid w:val="00F23C85"/>
    <w:rsid w:val="00F26534"/>
    <w:rsid w:val="00F268E4"/>
    <w:rsid w:val="00F27842"/>
    <w:rsid w:val="00F30294"/>
    <w:rsid w:val="00F315B9"/>
    <w:rsid w:val="00F32261"/>
    <w:rsid w:val="00F331D4"/>
    <w:rsid w:val="00F33791"/>
    <w:rsid w:val="00F41B47"/>
    <w:rsid w:val="00F423AE"/>
    <w:rsid w:val="00F42AA1"/>
    <w:rsid w:val="00F44E78"/>
    <w:rsid w:val="00F57D70"/>
    <w:rsid w:val="00F6488D"/>
    <w:rsid w:val="00F71A96"/>
    <w:rsid w:val="00F727B5"/>
    <w:rsid w:val="00F728A7"/>
    <w:rsid w:val="00F81F24"/>
    <w:rsid w:val="00F83C53"/>
    <w:rsid w:val="00F9461C"/>
    <w:rsid w:val="00F96D74"/>
    <w:rsid w:val="00FA01C9"/>
    <w:rsid w:val="00FB321B"/>
    <w:rsid w:val="00FB4DBA"/>
    <w:rsid w:val="00FC2718"/>
    <w:rsid w:val="00FC3F06"/>
    <w:rsid w:val="00FC4224"/>
    <w:rsid w:val="00FC4BC1"/>
    <w:rsid w:val="00FC533F"/>
    <w:rsid w:val="00FD0EDC"/>
    <w:rsid w:val="00FD2CA5"/>
    <w:rsid w:val="00FD38BF"/>
    <w:rsid w:val="00FD486D"/>
    <w:rsid w:val="00FD4D56"/>
    <w:rsid w:val="00FD52D6"/>
    <w:rsid w:val="00FD5ECC"/>
    <w:rsid w:val="00FD703E"/>
    <w:rsid w:val="00FE1D6D"/>
    <w:rsid w:val="00FE552B"/>
    <w:rsid w:val="00FE6A9B"/>
    <w:rsid w:val="00FE6ED8"/>
    <w:rsid w:val="00FF4286"/>
    <w:rsid w:val="00FF6C26"/>
    <w:rsid w:val="03B9079E"/>
    <w:rsid w:val="08BA975B"/>
    <w:rsid w:val="0B372970"/>
    <w:rsid w:val="0F750683"/>
    <w:rsid w:val="0FB896B2"/>
    <w:rsid w:val="11DF2E54"/>
    <w:rsid w:val="1336C1FA"/>
    <w:rsid w:val="1A21A3BA"/>
    <w:rsid w:val="1C7A9D44"/>
    <w:rsid w:val="1D296471"/>
    <w:rsid w:val="1DAB2736"/>
    <w:rsid w:val="1DD2937B"/>
    <w:rsid w:val="1E166591"/>
    <w:rsid w:val="1F21C53D"/>
    <w:rsid w:val="201A973F"/>
    <w:rsid w:val="206BFB84"/>
    <w:rsid w:val="207899E2"/>
    <w:rsid w:val="2261715C"/>
    <w:rsid w:val="29CBFF7A"/>
    <w:rsid w:val="2CC9793D"/>
    <w:rsid w:val="2CEA8560"/>
    <w:rsid w:val="2EA5B316"/>
    <w:rsid w:val="3A8FD6E5"/>
    <w:rsid w:val="3C067DE3"/>
    <w:rsid w:val="3C1F80C4"/>
    <w:rsid w:val="3C878CB1"/>
    <w:rsid w:val="3CA016BF"/>
    <w:rsid w:val="3DE9D8A7"/>
    <w:rsid w:val="3E01BE25"/>
    <w:rsid w:val="3F43AA33"/>
    <w:rsid w:val="44314BEE"/>
    <w:rsid w:val="46A43E65"/>
    <w:rsid w:val="46A4E580"/>
    <w:rsid w:val="480E0676"/>
    <w:rsid w:val="49F8161C"/>
    <w:rsid w:val="513F8AB9"/>
    <w:rsid w:val="517F70D8"/>
    <w:rsid w:val="51F5E939"/>
    <w:rsid w:val="562E8BB6"/>
    <w:rsid w:val="582CA948"/>
    <w:rsid w:val="5AEC6F24"/>
    <w:rsid w:val="5E56F3DD"/>
    <w:rsid w:val="64E8A646"/>
    <w:rsid w:val="6F786D6D"/>
    <w:rsid w:val="7177C57F"/>
    <w:rsid w:val="75882099"/>
    <w:rsid w:val="762E0899"/>
    <w:rsid w:val="7DAF6A09"/>
    <w:rsid w:val="7E801443"/>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FB03D"/>
  <w15:docId w15:val="{F8DF49E3-CB1D-4459-AC23-61CF15C8A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val="fr-FR"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val="fr-FR" w:eastAsia="en-US"/>
    </w:rPr>
  </w:style>
  <w:style w:type="character" w:customStyle="1" w:styleId="Titre2Car">
    <w:name w:val="Titre 2 Car"/>
    <w:link w:val="Titre2"/>
    <w:rsid w:val="000753B2"/>
    <w:rPr>
      <w:rFonts w:eastAsia="Times New Roman"/>
      <w:b/>
      <w:color w:val="D81A1A"/>
      <w:sz w:val="28"/>
      <w:szCs w:val="26"/>
      <w:lang w:val="fr-FR"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val="fr-FR"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References,inspringtekst,Numbered list,Paragraphe de liste (sdt),Paragraphe de liste du rapport,List ParagraphCxSpLast,List ParagraphCxSpLastCxSpLast,List ParagraphCxSpLastCxSpLastCxSpLast,Bullet Points,Farbige Liste - Akzent 11,séga"/>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val="fr-FR"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val="fr-FR" w:eastAsia="en-US"/>
    </w:rPr>
  </w:style>
  <w:style w:type="character" w:customStyle="1" w:styleId="Titre6Car">
    <w:name w:val="Titre 6 Car"/>
    <w:link w:val="Titre6"/>
    <w:rsid w:val="00C45EFE"/>
    <w:rPr>
      <w:rFonts w:ascii="Calibri Light" w:eastAsia="Times New Roman" w:hAnsi="Calibri Light"/>
      <w:color w:val="1F4D78"/>
      <w:sz w:val="21"/>
      <w:szCs w:val="22"/>
      <w:lang w:val="fr-FR"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val="fr-FR" w:eastAsia="en-US"/>
    </w:rPr>
  </w:style>
  <w:style w:type="character" w:customStyle="1" w:styleId="Titre8Car">
    <w:name w:val="Titre 8 Car"/>
    <w:link w:val="Titre8"/>
    <w:rsid w:val="00C45EFE"/>
    <w:rPr>
      <w:rFonts w:ascii="Calibri Light" w:eastAsia="Times New Roman" w:hAnsi="Calibri Light"/>
      <w:color w:val="272727"/>
      <w:sz w:val="21"/>
      <w:szCs w:val="21"/>
      <w:lang w:val="fr-FR"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val="fr-FR" w:eastAsia="en-US"/>
    </w:rPr>
  </w:style>
  <w:style w:type="paragraph" w:styleId="Notedebasdepage">
    <w:name w:val="footnote text"/>
    <w:basedOn w:val="Normal"/>
    <w:link w:val="NotedebasdepageCar"/>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semiHidden/>
    <w:rsid w:val="005C33F3"/>
    <w:pPr>
      <w:widowControl w:val="0"/>
      <w:suppressAutoHyphens/>
      <w:spacing w:after="120" w:line="288" w:lineRule="auto"/>
      <w:jc w:val="both"/>
    </w:pPr>
    <w:rPr>
      <w:rFonts w:ascii="Arial" w:eastAsia="DejaVu Sans" w:hAnsi="Arial" w:cs="Tahoma"/>
      <w:color w:val="auto"/>
      <w:kern w:val="18"/>
      <w:sz w:val="20"/>
      <w:szCs w:val="24"/>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semiHidden/>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qFormat/>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5D6C0E"/>
    <w:pPr>
      <w:numPr>
        <w:ilvl w:val="8"/>
        <w:numId w:val="4"/>
      </w:numPr>
      <w:spacing w:after="60"/>
    </w:pPr>
  </w:style>
  <w:style w:type="paragraph" w:styleId="Listepuces">
    <w:name w:val="List Bullet"/>
    <w:basedOn w:val="Normal"/>
    <w:rsid w:val="00A82647"/>
    <w:pPr>
      <w:numPr>
        <w:numId w:val="5"/>
      </w:numPr>
      <w:spacing w:after="240" w:line="240" w:lineRule="auto"/>
      <w:jc w:val="both"/>
    </w:pPr>
    <w:rPr>
      <w:rFonts w:ascii="Times New Roman" w:eastAsia="Times New Roman" w:hAnsi="Times New Roman"/>
      <w:color w:val="auto"/>
      <w:sz w:val="24"/>
      <w:szCs w:val="20"/>
    </w:rPr>
  </w:style>
  <w:style w:type="paragraph" w:customStyle="1" w:styleId="paragraph">
    <w:name w:val="paragraph"/>
    <w:basedOn w:val="Normal"/>
    <w:rsid w:val="00167A19"/>
    <w:pPr>
      <w:spacing w:before="100" w:beforeAutospacing="1" w:after="100" w:afterAutospacing="1" w:line="240" w:lineRule="auto"/>
    </w:pPr>
    <w:rPr>
      <w:rFonts w:ascii="Times New Roman" w:eastAsia="Times New Roman" w:hAnsi="Times New Roman"/>
      <w:color w:val="auto"/>
      <w:sz w:val="24"/>
      <w:szCs w:val="24"/>
      <w:lang w:val="nl-BE" w:eastAsia="nl-BE"/>
    </w:rPr>
  </w:style>
  <w:style w:type="character" w:customStyle="1" w:styleId="normaltextrun">
    <w:name w:val="normaltextrun"/>
    <w:rsid w:val="00167A19"/>
  </w:style>
  <w:style w:type="character" w:customStyle="1" w:styleId="spellingerror">
    <w:name w:val="spellingerror"/>
    <w:rsid w:val="00167A19"/>
  </w:style>
  <w:style w:type="character" w:customStyle="1" w:styleId="eop">
    <w:name w:val="eop"/>
    <w:rsid w:val="00167A19"/>
  </w:style>
  <w:style w:type="character" w:customStyle="1" w:styleId="contextualspellingandgrammarerror">
    <w:name w:val="contextualspellingandgrammarerror"/>
    <w:rsid w:val="00167A19"/>
  </w:style>
  <w:style w:type="character" w:customStyle="1" w:styleId="scxw174104514">
    <w:name w:val="scxw174104514"/>
    <w:rsid w:val="00167A19"/>
  </w:style>
  <w:style w:type="character" w:customStyle="1" w:styleId="pagebreaktextspan">
    <w:name w:val="pagebreaktextspan"/>
    <w:rsid w:val="00167A19"/>
  </w:style>
  <w:style w:type="table" w:styleId="Grilledutableau">
    <w:name w:val="Table Grid"/>
    <w:basedOn w:val="TableauNormal"/>
    <w:uiPriority w:val="59"/>
    <w:rsid w:val="00AD5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uiPriority w:val="99"/>
    <w:semiHidden/>
    <w:unhideWhenUsed/>
    <w:rsid w:val="001573AE"/>
    <w:rPr>
      <w:color w:val="605E5C"/>
      <w:shd w:val="clear" w:color="auto" w:fill="E1DFDD"/>
    </w:rPr>
  </w:style>
  <w:style w:type="paragraph" w:styleId="Sansinterligne">
    <w:name w:val="No Spacing"/>
    <w:uiPriority w:val="1"/>
    <w:qFormat/>
    <w:rsid w:val="00E256A0"/>
    <w:rPr>
      <w:rFonts w:ascii="Georgia" w:hAnsi="Georgia"/>
      <w:color w:val="585756"/>
      <w:sz w:val="21"/>
      <w:szCs w:val="22"/>
      <w:lang w:eastAsia="en-US"/>
    </w:rPr>
  </w:style>
  <w:style w:type="paragraph" w:customStyle="1" w:styleId="puce1">
    <w:name w:val="puce 1"/>
    <w:basedOn w:val="Normal"/>
    <w:rsid w:val="00AE45C7"/>
    <w:pPr>
      <w:numPr>
        <w:numId w:val="11"/>
      </w:numPr>
      <w:tabs>
        <w:tab w:val="left" w:pos="567"/>
        <w:tab w:val="left" w:pos="851"/>
      </w:tabs>
      <w:spacing w:after="0" w:line="240" w:lineRule="auto"/>
    </w:pPr>
    <w:rPr>
      <w:rFonts w:ascii="Arial" w:eastAsia="Times New Roman" w:hAnsi="Arial"/>
      <w:color w:val="auto"/>
      <w:sz w:val="20"/>
      <w:szCs w:val="24"/>
      <w:lang w:eastAsia="fr-BE"/>
    </w:rPr>
  </w:style>
  <w:style w:type="character" w:styleId="Marquedecommentaire">
    <w:name w:val="annotation reference"/>
    <w:uiPriority w:val="99"/>
    <w:semiHidden/>
    <w:unhideWhenUsed/>
    <w:rsid w:val="00F728A7"/>
    <w:rPr>
      <w:sz w:val="16"/>
      <w:szCs w:val="16"/>
    </w:rPr>
  </w:style>
  <w:style w:type="paragraph" w:styleId="Commentaire">
    <w:name w:val="annotation text"/>
    <w:basedOn w:val="Normal"/>
    <w:link w:val="CommentaireCar"/>
    <w:uiPriority w:val="99"/>
    <w:unhideWhenUsed/>
    <w:rsid w:val="00F728A7"/>
    <w:rPr>
      <w:sz w:val="20"/>
      <w:szCs w:val="20"/>
    </w:rPr>
  </w:style>
  <w:style w:type="character" w:customStyle="1" w:styleId="CommentaireCar">
    <w:name w:val="Commentaire Car"/>
    <w:link w:val="Commentaire"/>
    <w:uiPriority w:val="99"/>
    <w:rsid w:val="00F728A7"/>
    <w:rPr>
      <w:rFonts w:ascii="Georgia" w:hAnsi="Georgia"/>
      <w:color w:val="585756"/>
      <w:lang w:val="fr-BE" w:eastAsia="en-US"/>
    </w:rPr>
  </w:style>
  <w:style w:type="paragraph" w:styleId="Objetducommentaire">
    <w:name w:val="annotation subject"/>
    <w:basedOn w:val="Commentaire"/>
    <w:next w:val="Commentaire"/>
    <w:link w:val="ObjetducommentaireCar"/>
    <w:uiPriority w:val="99"/>
    <w:semiHidden/>
    <w:unhideWhenUsed/>
    <w:rsid w:val="00F728A7"/>
    <w:rPr>
      <w:b/>
      <w:bCs/>
    </w:rPr>
  </w:style>
  <w:style w:type="character" w:customStyle="1" w:styleId="ObjetducommentaireCar">
    <w:name w:val="Objet du commentaire Car"/>
    <w:link w:val="Objetducommentaire"/>
    <w:uiPriority w:val="99"/>
    <w:semiHidden/>
    <w:rsid w:val="00F728A7"/>
    <w:rPr>
      <w:rFonts w:ascii="Georgia" w:hAnsi="Georgia"/>
      <w:b/>
      <w:bCs/>
      <w:color w:val="585756"/>
      <w:lang w:val="fr-BE" w:eastAsia="en-US"/>
    </w:rPr>
  </w:style>
  <w:style w:type="character" w:styleId="Mentionnonrsolue">
    <w:name w:val="Unresolved Mention"/>
    <w:basedOn w:val="Policepardfaut"/>
    <w:uiPriority w:val="99"/>
    <w:semiHidden/>
    <w:unhideWhenUsed/>
    <w:rsid w:val="00F83C53"/>
    <w:rPr>
      <w:color w:val="605E5C"/>
      <w:shd w:val="clear" w:color="auto" w:fill="E1DFDD"/>
    </w:rPr>
  </w:style>
  <w:style w:type="character" w:styleId="Lienhypertextesuivivisit">
    <w:name w:val="FollowedHyperlink"/>
    <w:basedOn w:val="Policepardfaut"/>
    <w:uiPriority w:val="99"/>
    <w:semiHidden/>
    <w:unhideWhenUsed/>
    <w:rsid w:val="00F83C53"/>
    <w:rPr>
      <w:color w:val="954F72" w:themeColor="followedHyperlink"/>
      <w:u w:val="single"/>
    </w:rPr>
  </w:style>
  <w:style w:type="character" w:customStyle="1" w:styleId="ParagraphedelisteCar">
    <w:name w:val="Paragraphe de liste Car"/>
    <w:aliases w:val="References Car,inspringtekst Car,Numbered list Car,Paragraphe de liste (sdt) Car,Paragraphe de liste du rapport Car,List ParagraphCxSpLast Car,List ParagraphCxSpLastCxSpLast Car,List ParagraphCxSpLastCxSpLastCxSpLast Car,séga Car"/>
    <w:link w:val="Paragraphedeliste"/>
    <w:uiPriority w:val="34"/>
    <w:qFormat/>
    <w:rsid w:val="00A912CA"/>
    <w:rPr>
      <w:rFonts w:ascii="Georgia" w:hAnsi="Georgia"/>
      <w:color w:val="585756"/>
      <w:sz w:val="21"/>
      <w:szCs w:val="22"/>
      <w:lang w:eastAsia="en-US"/>
    </w:rPr>
  </w:style>
  <w:style w:type="paragraph" w:styleId="Rvision">
    <w:name w:val="Revision"/>
    <w:hidden/>
    <w:uiPriority w:val="99"/>
    <w:semiHidden/>
    <w:rsid w:val="00E006DB"/>
    <w:rPr>
      <w:rFonts w:ascii="Georgia" w:hAnsi="Georgia"/>
      <w:color w:val="585756"/>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750543">
      <w:bodyDiv w:val="1"/>
      <w:marLeft w:val="0"/>
      <w:marRight w:val="0"/>
      <w:marTop w:val="0"/>
      <w:marBottom w:val="0"/>
      <w:divBdr>
        <w:top w:val="none" w:sz="0" w:space="0" w:color="auto"/>
        <w:left w:val="none" w:sz="0" w:space="0" w:color="auto"/>
        <w:bottom w:val="none" w:sz="0" w:space="0" w:color="auto"/>
        <w:right w:val="none" w:sz="0" w:space="0" w:color="auto"/>
      </w:divBdr>
    </w:div>
    <w:div w:id="1330256064">
      <w:bodyDiv w:val="1"/>
      <w:marLeft w:val="0"/>
      <w:marRight w:val="0"/>
      <w:marTop w:val="0"/>
      <w:marBottom w:val="0"/>
      <w:divBdr>
        <w:top w:val="none" w:sz="0" w:space="0" w:color="auto"/>
        <w:left w:val="none" w:sz="0" w:space="0" w:color="auto"/>
        <w:bottom w:val="none" w:sz="0" w:space="0" w:color="auto"/>
        <w:right w:val="none" w:sz="0" w:space="0" w:color="auto"/>
      </w:divBdr>
      <w:divsChild>
        <w:div w:id="26420116">
          <w:marLeft w:val="0"/>
          <w:marRight w:val="0"/>
          <w:marTop w:val="0"/>
          <w:marBottom w:val="0"/>
          <w:divBdr>
            <w:top w:val="none" w:sz="0" w:space="0" w:color="auto"/>
            <w:left w:val="none" w:sz="0" w:space="0" w:color="auto"/>
            <w:bottom w:val="none" w:sz="0" w:space="0" w:color="auto"/>
            <w:right w:val="none" w:sz="0" w:space="0" w:color="auto"/>
          </w:divBdr>
          <w:divsChild>
            <w:div w:id="920212446">
              <w:marLeft w:val="0"/>
              <w:marRight w:val="0"/>
              <w:marTop w:val="0"/>
              <w:marBottom w:val="0"/>
              <w:divBdr>
                <w:top w:val="none" w:sz="0" w:space="0" w:color="auto"/>
                <w:left w:val="none" w:sz="0" w:space="0" w:color="auto"/>
                <w:bottom w:val="none" w:sz="0" w:space="0" w:color="auto"/>
                <w:right w:val="none" w:sz="0" w:space="0" w:color="auto"/>
              </w:divBdr>
            </w:div>
            <w:div w:id="1466048774">
              <w:marLeft w:val="0"/>
              <w:marRight w:val="0"/>
              <w:marTop w:val="0"/>
              <w:marBottom w:val="0"/>
              <w:divBdr>
                <w:top w:val="none" w:sz="0" w:space="0" w:color="auto"/>
                <w:left w:val="none" w:sz="0" w:space="0" w:color="auto"/>
                <w:bottom w:val="none" w:sz="0" w:space="0" w:color="auto"/>
                <w:right w:val="none" w:sz="0" w:space="0" w:color="auto"/>
              </w:divBdr>
            </w:div>
            <w:div w:id="1675188954">
              <w:marLeft w:val="0"/>
              <w:marRight w:val="0"/>
              <w:marTop w:val="0"/>
              <w:marBottom w:val="0"/>
              <w:divBdr>
                <w:top w:val="none" w:sz="0" w:space="0" w:color="auto"/>
                <w:left w:val="none" w:sz="0" w:space="0" w:color="auto"/>
                <w:bottom w:val="none" w:sz="0" w:space="0" w:color="auto"/>
                <w:right w:val="none" w:sz="0" w:space="0" w:color="auto"/>
              </w:divBdr>
            </w:div>
            <w:div w:id="1739131372">
              <w:marLeft w:val="0"/>
              <w:marRight w:val="0"/>
              <w:marTop w:val="0"/>
              <w:marBottom w:val="0"/>
              <w:divBdr>
                <w:top w:val="none" w:sz="0" w:space="0" w:color="auto"/>
                <w:left w:val="none" w:sz="0" w:space="0" w:color="auto"/>
                <w:bottom w:val="none" w:sz="0" w:space="0" w:color="auto"/>
                <w:right w:val="none" w:sz="0" w:space="0" w:color="auto"/>
              </w:divBdr>
            </w:div>
          </w:divsChild>
        </w:div>
        <w:div w:id="93281752">
          <w:marLeft w:val="0"/>
          <w:marRight w:val="0"/>
          <w:marTop w:val="0"/>
          <w:marBottom w:val="0"/>
          <w:divBdr>
            <w:top w:val="none" w:sz="0" w:space="0" w:color="auto"/>
            <w:left w:val="none" w:sz="0" w:space="0" w:color="auto"/>
            <w:bottom w:val="none" w:sz="0" w:space="0" w:color="auto"/>
            <w:right w:val="none" w:sz="0" w:space="0" w:color="auto"/>
          </w:divBdr>
        </w:div>
        <w:div w:id="116533772">
          <w:marLeft w:val="0"/>
          <w:marRight w:val="0"/>
          <w:marTop w:val="0"/>
          <w:marBottom w:val="0"/>
          <w:divBdr>
            <w:top w:val="none" w:sz="0" w:space="0" w:color="auto"/>
            <w:left w:val="none" w:sz="0" w:space="0" w:color="auto"/>
            <w:bottom w:val="none" w:sz="0" w:space="0" w:color="auto"/>
            <w:right w:val="none" w:sz="0" w:space="0" w:color="auto"/>
          </w:divBdr>
        </w:div>
        <w:div w:id="298539197">
          <w:marLeft w:val="0"/>
          <w:marRight w:val="0"/>
          <w:marTop w:val="0"/>
          <w:marBottom w:val="0"/>
          <w:divBdr>
            <w:top w:val="none" w:sz="0" w:space="0" w:color="auto"/>
            <w:left w:val="none" w:sz="0" w:space="0" w:color="auto"/>
            <w:bottom w:val="none" w:sz="0" w:space="0" w:color="auto"/>
            <w:right w:val="none" w:sz="0" w:space="0" w:color="auto"/>
          </w:divBdr>
          <w:divsChild>
            <w:div w:id="874538725">
              <w:marLeft w:val="0"/>
              <w:marRight w:val="0"/>
              <w:marTop w:val="0"/>
              <w:marBottom w:val="0"/>
              <w:divBdr>
                <w:top w:val="none" w:sz="0" w:space="0" w:color="auto"/>
                <w:left w:val="none" w:sz="0" w:space="0" w:color="auto"/>
                <w:bottom w:val="none" w:sz="0" w:space="0" w:color="auto"/>
                <w:right w:val="none" w:sz="0" w:space="0" w:color="auto"/>
              </w:divBdr>
            </w:div>
            <w:div w:id="1436906228">
              <w:marLeft w:val="0"/>
              <w:marRight w:val="0"/>
              <w:marTop w:val="0"/>
              <w:marBottom w:val="0"/>
              <w:divBdr>
                <w:top w:val="none" w:sz="0" w:space="0" w:color="auto"/>
                <w:left w:val="none" w:sz="0" w:space="0" w:color="auto"/>
                <w:bottom w:val="none" w:sz="0" w:space="0" w:color="auto"/>
                <w:right w:val="none" w:sz="0" w:space="0" w:color="auto"/>
              </w:divBdr>
            </w:div>
          </w:divsChild>
        </w:div>
        <w:div w:id="338429353">
          <w:marLeft w:val="0"/>
          <w:marRight w:val="0"/>
          <w:marTop w:val="0"/>
          <w:marBottom w:val="0"/>
          <w:divBdr>
            <w:top w:val="none" w:sz="0" w:space="0" w:color="auto"/>
            <w:left w:val="none" w:sz="0" w:space="0" w:color="auto"/>
            <w:bottom w:val="none" w:sz="0" w:space="0" w:color="auto"/>
            <w:right w:val="none" w:sz="0" w:space="0" w:color="auto"/>
          </w:divBdr>
        </w:div>
        <w:div w:id="349257606">
          <w:marLeft w:val="0"/>
          <w:marRight w:val="0"/>
          <w:marTop w:val="0"/>
          <w:marBottom w:val="0"/>
          <w:divBdr>
            <w:top w:val="none" w:sz="0" w:space="0" w:color="auto"/>
            <w:left w:val="none" w:sz="0" w:space="0" w:color="auto"/>
            <w:bottom w:val="none" w:sz="0" w:space="0" w:color="auto"/>
            <w:right w:val="none" w:sz="0" w:space="0" w:color="auto"/>
          </w:divBdr>
        </w:div>
        <w:div w:id="396320433">
          <w:marLeft w:val="0"/>
          <w:marRight w:val="0"/>
          <w:marTop w:val="0"/>
          <w:marBottom w:val="0"/>
          <w:divBdr>
            <w:top w:val="none" w:sz="0" w:space="0" w:color="auto"/>
            <w:left w:val="none" w:sz="0" w:space="0" w:color="auto"/>
            <w:bottom w:val="none" w:sz="0" w:space="0" w:color="auto"/>
            <w:right w:val="none" w:sz="0" w:space="0" w:color="auto"/>
          </w:divBdr>
        </w:div>
        <w:div w:id="509830525">
          <w:marLeft w:val="0"/>
          <w:marRight w:val="0"/>
          <w:marTop w:val="0"/>
          <w:marBottom w:val="0"/>
          <w:divBdr>
            <w:top w:val="none" w:sz="0" w:space="0" w:color="auto"/>
            <w:left w:val="none" w:sz="0" w:space="0" w:color="auto"/>
            <w:bottom w:val="none" w:sz="0" w:space="0" w:color="auto"/>
            <w:right w:val="none" w:sz="0" w:space="0" w:color="auto"/>
          </w:divBdr>
          <w:divsChild>
            <w:div w:id="539247545">
              <w:marLeft w:val="0"/>
              <w:marRight w:val="0"/>
              <w:marTop w:val="0"/>
              <w:marBottom w:val="0"/>
              <w:divBdr>
                <w:top w:val="none" w:sz="0" w:space="0" w:color="auto"/>
                <w:left w:val="none" w:sz="0" w:space="0" w:color="auto"/>
                <w:bottom w:val="none" w:sz="0" w:space="0" w:color="auto"/>
                <w:right w:val="none" w:sz="0" w:space="0" w:color="auto"/>
              </w:divBdr>
            </w:div>
            <w:div w:id="712076531">
              <w:marLeft w:val="0"/>
              <w:marRight w:val="0"/>
              <w:marTop w:val="0"/>
              <w:marBottom w:val="0"/>
              <w:divBdr>
                <w:top w:val="none" w:sz="0" w:space="0" w:color="auto"/>
                <w:left w:val="none" w:sz="0" w:space="0" w:color="auto"/>
                <w:bottom w:val="none" w:sz="0" w:space="0" w:color="auto"/>
                <w:right w:val="none" w:sz="0" w:space="0" w:color="auto"/>
              </w:divBdr>
            </w:div>
            <w:div w:id="712731564">
              <w:marLeft w:val="0"/>
              <w:marRight w:val="0"/>
              <w:marTop w:val="0"/>
              <w:marBottom w:val="0"/>
              <w:divBdr>
                <w:top w:val="none" w:sz="0" w:space="0" w:color="auto"/>
                <w:left w:val="none" w:sz="0" w:space="0" w:color="auto"/>
                <w:bottom w:val="none" w:sz="0" w:space="0" w:color="auto"/>
                <w:right w:val="none" w:sz="0" w:space="0" w:color="auto"/>
              </w:divBdr>
            </w:div>
            <w:div w:id="1353799246">
              <w:marLeft w:val="0"/>
              <w:marRight w:val="0"/>
              <w:marTop w:val="0"/>
              <w:marBottom w:val="0"/>
              <w:divBdr>
                <w:top w:val="none" w:sz="0" w:space="0" w:color="auto"/>
                <w:left w:val="none" w:sz="0" w:space="0" w:color="auto"/>
                <w:bottom w:val="none" w:sz="0" w:space="0" w:color="auto"/>
                <w:right w:val="none" w:sz="0" w:space="0" w:color="auto"/>
              </w:divBdr>
            </w:div>
            <w:div w:id="1859924516">
              <w:marLeft w:val="0"/>
              <w:marRight w:val="0"/>
              <w:marTop w:val="0"/>
              <w:marBottom w:val="0"/>
              <w:divBdr>
                <w:top w:val="none" w:sz="0" w:space="0" w:color="auto"/>
                <w:left w:val="none" w:sz="0" w:space="0" w:color="auto"/>
                <w:bottom w:val="none" w:sz="0" w:space="0" w:color="auto"/>
                <w:right w:val="none" w:sz="0" w:space="0" w:color="auto"/>
              </w:divBdr>
            </w:div>
          </w:divsChild>
        </w:div>
        <w:div w:id="558323341">
          <w:marLeft w:val="0"/>
          <w:marRight w:val="0"/>
          <w:marTop w:val="0"/>
          <w:marBottom w:val="0"/>
          <w:divBdr>
            <w:top w:val="none" w:sz="0" w:space="0" w:color="auto"/>
            <w:left w:val="none" w:sz="0" w:space="0" w:color="auto"/>
            <w:bottom w:val="none" w:sz="0" w:space="0" w:color="auto"/>
            <w:right w:val="none" w:sz="0" w:space="0" w:color="auto"/>
          </w:divBdr>
        </w:div>
        <w:div w:id="575287208">
          <w:marLeft w:val="0"/>
          <w:marRight w:val="0"/>
          <w:marTop w:val="0"/>
          <w:marBottom w:val="0"/>
          <w:divBdr>
            <w:top w:val="none" w:sz="0" w:space="0" w:color="auto"/>
            <w:left w:val="none" w:sz="0" w:space="0" w:color="auto"/>
            <w:bottom w:val="none" w:sz="0" w:space="0" w:color="auto"/>
            <w:right w:val="none" w:sz="0" w:space="0" w:color="auto"/>
          </w:divBdr>
        </w:div>
        <w:div w:id="647826653">
          <w:marLeft w:val="0"/>
          <w:marRight w:val="0"/>
          <w:marTop w:val="0"/>
          <w:marBottom w:val="0"/>
          <w:divBdr>
            <w:top w:val="none" w:sz="0" w:space="0" w:color="auto"/>
            <w:left w:val="none" w:sz="0" w:space="0" w:color="auto"/>
            <w:bottom w:val="none" w:sz="0" w:space="0" w:color="auto"/>
            <w:right w:val="none" w:sz="0" w:space="0" w:color="auto"/>
          </w:divBdr>
        </w:div>
        <w:div w:id="822890888">
          <w:marLeft w:val="0"/>
          <w:marRight w:val="0"/>
          <w:marTop w:val="0"/>
          <w:marBottom w:val="0"/>
          <w:divBdr>
            <w:top w:val="none" w:sz="0" w:space="0" w:color="auto"/>
            <w:left w:val="none" w:sz="0" w:space="0" w:color="auto"/>
            <w:bottom w:val="none" w:sz="0" w:space="0" w:color="auto"/>
            <w:right w:val="none" w:sz="0" w:space="0" w:color="auto"/>
          </w:divBdr>
        </w:div>
        <w:div w:id="832136935">
          <w:marLeft w:val="0"/>
          <w:marRight w:val="0"/>
          <w:marTop w:val="0"/>
          <w:marBottom w:val="0"/>
          <w:divBdr>
            <w:top w:val="none" w:sz="0" w:space="0" w:color="auto"/>
            <w:left w:val="none" w:sz="0" w:space="0" w:color="auto"/>
            <w:bottom w:val="none" w:sz="0" w:space="0" w:color="auto"/>
            <w:right w:val="none" w:sz="0" w:space="0" w:color="auto"/>
          </w:divBdr>
          <w:divsChild>
            <w:div w:id="988552387">
              <w:marLeft w:val="0"/>
              <w:marRight w:val="0"/>
              <w:marTop w:val="0"/>
              <w:marBottom w:val="0"/>
              <w:divBdr>
                <w:top w:val="none" w:sz="0" w:space="0" w:color="auto"/>
                <w:left w:val="none" w:sz="0" w:space="0" w:color="auto"/>
                <w:bottom w:val="none" w:sz="0" w:space="0" w:color="auto"/>
                <w:right w:val="none" w:sz="0" w:space="0" w:color="auto"/>
              </w:divBdr>
            </w:div>
            <w:div w:id="1295528485">
              <w:marLeft w:val="0"/>
              <w:marRight w:val="0"/>
              <w:marTop w:val="0"/>
              <w:marBottom w:val="0"/>
              <w:divBdr>
                <w:top w:val="none" w:sz="0" w:space="0" w:color="auto"/>
                <w:left w:val="none" w:sz="0" w:space="0" w:color="auto"/>
                <w:bottom w:val="none" w:sz="0" w:space="0" w:color="auto"/>
                <w:right w:val="none" w:sz="0" w:space="0" w:color="auto"/>
              </w:divBdr>
            </w:div>
            <w:div w:id="1743526375">
              <w:marLeft w:val="0"/>
              <w:marRight w:val="0"/>
              <w:marTop w:val="0"/>
              <w:marBottom w:val="0"/>
              <w:divBdr>
                <w:top w:val="none" w:sz="0" w:space="0" w:color="auto"/>
                <w:left w:val="none" w:sz="0" w:space="0" w:color="auto"/>
                <w:bottom w:val="none" w:sz="0" w:space="0" w:color="auto"/>
                <w:right w:val="none" w:sz="0" w:space="0" w:color="auto"/>
              </w:divBdr>
            </w:div>
            <w:div w:id="1761098167">
              <w:marLeft w:val="0"/>
              <w:marRight w:val="0"/>
              <w:marTop w:val="0"/>
              <w:marBottom w:val="0"/>
              <w:divBdr>
                <w:top w:val="none" w:sz="0" w:space="0" w:color="auto"/>
                <w:left w:val="none" w:sz="0" w:space="0" w:color="auto"/>
                <w:bottom w:val="none" w:sz="0" w:space="0" w:color="auto"/>
                <w:right w:val="none" w:sz="0" w:space="0" w:color="auto"/>
              </w:divBdr>
            </w:div>
          </w:divsChild>
        </w:div>
        <w:div w:id="837111257">
          <w:marLeft w:val="0"/>
          <w:marRight w:val="0"/>
          <w:marTop w:val="0"/>
          <w:marBottom w:val="0"/>
          <w:divBdr>
            <w:top w:val="none" w:sz="0" w:space="0" w:color="auto"/>
            <w:left w:val="none" w:sz="0" w:space="0" w:color="auto"/>
            <w:bottom w:val="none" w:sz="0" w:space="0" w:color="auto"/>
            <w:right w:val="none" w:sz="0" w:space="0" w:color="auto"/>
          </w:divBdr>
        </w:div>
        <w:div w:id="884873894">
          <w:marLeft w:val="0"/>
          <w:marRight w:val="0"/>
          <w:marTop w:val="0"/>
          <w:marBottom w:val="0"/>
          <w:divBdr>
            <w:top w:val="none" w:sz="0" w:space="0" w:color="auto"/>
            <w:left w:val="none" w:sz="0" w:space="0" w:color="auto"/>
            <w:bottom w:val="none" w:sz="0" w:space="0" w:color="auto"/>
            <w:right w:val="none" w:sz="0" w:space="0" w:color="auto"/>
          </w:divBdr>
        </w:div>
        <w:div w:id="885263569">
          <w:marLeft w:val="0"/>
          <w:marRight w:val="0"/>
          <w:marTop w:val="0"/>
          <w:marBottom w:val="0"/>
          <w:divBdr>
            <w:top w:val="none" w:sz="0" w:space="0" w:color="auto"/>
            <w:left w:val="none" w:sz="0" w:space="0" w:color="auto"/>
            <w:bottom w:val="none" w:sz="0" w:space="0" w:color="auto"/>
            <w:right w:val="none" w:sz="0" w:space="0" w:color="auto"/>
          </w:divBdr>
        </w:div>
        <w:div w:id="1103653153">
          <w:marLeft w:val="0"/>
          <w:marRight w:val="0"/>
          <w:marTop w:val="0"/>
          <w:marBottom w:val="0"/>
          <w:divBdr>
            <w:top w:val="none" w:sz="0" w:space="0" w:color="auto"/>
            <w:left w:val="none" w:sz="0" w:space="0" w:color="auto"/>
            <w:bottom w:val="none" w:sz="0" w:space="0" w:color="auto"/>
            <w:right w:val="none" w:sz="0" w:space="0" w:color="auto"/>
          </w:divBdr>
        </w:div>
        <w:div w:id="1198086868">
          <w:marLeft w:val="0"/>
          <w:marRight w:val="0"/>
          <w:marTop w:val="0"/>
          <w:marBottom w:val="0"/>
          <w:divBdr>
            <w:top w:val="none" w:sz="0" w:space="0" w:color="auto"/>
            <w:left w:val="none" w:sz="0" w:space="0" w:color="auto"/>
            <w:bottom w:val="none" w:sz="0" w:space="0" w:color="auto"/>
            <w:right w:val="none" w:sz="0" w:space="0" w:color="auto"/>
          </w:divBdr>
        </w:div>
        <w:div w:id="1359625950">
          <w:marLeft w:val="0"/>
          <w:marRight w:val="0"/>
          <w:marTop w:val="0"/>
          <w:marBottom w:val="0"/>
          <w:divBdr>
            <w:top w:val="none" w:sz="0" w:space="0" w:color="auto"/>
            <w:left w:val="none" w:sz="0" w:space="0" w:color="auto"/>
            <w:bottom w:val="none" w:sz="0" w:space="0" w:color="auto"/>
            <w:right w:val="none" w:sz="0" w:space="0" w:color="auto"/>
          </w:divBdr>
        </w:div>
        <w:div w:id="1386873261">
          <w:marLeft w:val="0"/>
          <w:marRight w:val="0"/>
          <w:marTop w:val="0"/>
          <w:marBottom w:val="0"/>
          <w:divBdr>
            <w:top w:val="none" w:sz="0" w:space="0" w:color="auto"/>
            <w:left w:val="none" w:sz="0" w:space="0" w:color="auto"/>
            <w:bottom w:val="none" w:sz="0" w:space="0" w:color="auto"/>
            <w:right w:val="none" w:sz="0" w:space="0" w:color="auto"/>
          </w:divBdr>
        </w:div>
        <w:div w:id="1409183895">
          <w:marLeft w:val="0"/>
          <w:marRight w:val="0"/>
          <w:marTop w:val="0"/>
          <w:marBottom w:val="0"/>
          <w:divBdr>
            <w:top w:val="none" w:sz="0" w:space="0" w:color="auto"/>
            <w:left w:val="none" w:sz="0" w:space="0" w:color="auto"/>
            <w:bottom w:val="none" w:sz="0" w:space="0" w:color="auto"/>
            <w:right w:val="none" w:sz="0" w:space="0" w:color="auto"/>
          </w:divBdr>
          <w:divsChild>
            <w:div w:id="181941458">
              <w:marLeft w:val="0"/>
              <w:marRight w:val="0"/>
              <w:marTop w:val="0"/>
              <w:marBottom w:val="0"/>
              <w:divBdr>
                <w:top w:val="none" w:sz="0" w:space="0" w:color="auto"/>
                <w:left w:val="none" w:sz="0" w:space="0" w:color="auto"/>
                <w:bottom w:val="none" w:sz="0" w:space="0" w:color="auto"/>
                <w:right w:val="none" w:sz="0" w:space="0" w:color="auto"/>
              </w:divBdr>
            </w:div>
            <w:div w:id="620888968">
              <w:marLeft w:val="0"/>
              <w:marRight w:val="0"/>
              <w:marTop w:val="0"/>
              <w:marBottom w:val="0"/>
              <w:divBdr>
                <w:top w:val="none" w:sz="0" w:space="0" w:color="auto"/>
                <w:left w:val="none" w:sz="0" w:space="0" w:color="auto"/>
                <w:bottom w:val="none" w:sz="0" w:space="0" w:color="auto"/>
                <w:right w:val="none" w:sz="0" w:space="0" w:color="auto"/>
              </w:divBdr>
            </w:div>
            <w:div w:id="1888909042">
              <w:marLeft w:val="0"/>
              <w:marRight w:val="0"/>
              <w:marTop w:val="0"/>
              <w:marBottom w:val="0"/>
              <w:divBdr>
                <w:top w:val="none" w:sz="0" w:space="0" w:color="auto"/>
                <w:left w:val="none" w:sz="0" w:space="0" w:color="auto"/>
                <w:bottom w:val="none" w:sz="0" w:space="0" w:color="auto"/>
                <w:right w:val="none" w:sz="0" w:space="0" w:color="auto"/>
              </w:divBdr>
            </w:div>
            <w:div w:id="2090421604">
              <w:marLeft w:val="0"/>
              <w:marRight w:val="0"/>
              <w:marTop w:val="0"/>
              <w:marBottom w:val="0"/>
              <w:divBdr>
                <w:top w:val="none" w:sz="0" w:space="0" w:color="auto"/>
                <w:left w:val="none" w:sz="0" w:space="0" w:color="auto"/>
                <w:bottom w:val="none" w:sz="0" w:space="0" w:color="auto"/>
                <w:right w:val="none" w:sz="0" w:space="0" w:color="auto"/>
              </w:divBdr>
            </w:div>
          </w:divsChild>
        </w:div>
        <w:div w:id="1511874270">
          <w:marLeft w:val="0"/>
          <w:marRight w:val="0"/>
          <w:marTop w:val="0"/>
          <w:marBottom w:val="0"/>
          <w:divBdr>
            <w:top w:val="none" w:sz="0" w:space="0" w:color="auto"/>
            <w:left w:val="none" w:sz="0" w:space="0" w:color="auto"/>
            <w:bottom w:val="none" w:sz="0" w:space="0" w:color="auto"/>
            <w:right w:val="none" w:sz="0" w:space="0" w:color="auto"/>
          </w:divBdr>
          <w:divsChild>
            <w:div w:id="422073572">
              <w:marLeft w:val="0"/>
              <w:marRight w:val="0"/>
              <w:marTop w:val="0"/>
              <w:marBottom w:val="0"/>
              <w:divBdr>
                <w:top w:val="none" w:sz="0" w:space="0" w:color="auto"/>
                <w:left w:val="none" w:sz="0" w:space="0" w:color="auto"/>
                <w:bottom w:val="none" w:sz="0" w:space="0" w:color="auto"/>
                <w:right w:val="none" w:sz="0" w:space="0" w:color="auto"/>
              </w:divBdr>
            </w:div>
            <w:div w:id="735587962">
              <w:marLeft w:val="0"/>
              <w:marRight w:val="0"/>
              <w:marTop w:val="0"/>
              <w:marBottom w:val="0"/>
              <w:divBdr>
                <w:top w:val="none" w:sz="0" w:space="0" w:color="auto"/>
                <w:left w:val="none" w:sz="0" w:space="0" w:color="auto"/>
                <w:bottom w:val="none" w:sz="0" w:space="0" w:color="auto"/>
                <w:right w:val="none" w:sz="0" w:space="0" w:color="auto"/>
              </w:divBdr>
            </w:div>
            <w:div w:id="890195024">
              <w:marLeft w:val="0"/>
              <w:marRight w:val="0"/>
              <w:marTop w:val="0"/>
              <w:marBottom w:val="0"/>
              <w:divBdr>
                <w:top w:val="none" w:sz="0" w:space="0" w:color="auto"/>
                <w:left w:val="none" w:sz="0" w:space="0" w:color="auto"/>
                <w:bottom w:val="none" w:sz="0" w:space="0" w:color="auto"/>
                <w:right w:val="none" w:sz="0" w:space="0" w:color="auto"/>
              </w:divBdr>
            </w:div>
            <w:div w:id="1115516064">
              <w:marLeft w:val="0"/>
              <w:marRight w:val="0"/>
              <w:marTop w:val="0"/>
              <w:marBottom w:val="0"/>
              <w:divBdr>
                <w:top w:val="none" w:sz="0" w:space="0" w:color="auto"/>
                <w:left w:val="none" w:sz="0" w:space="0" w:color="auto"/>
                <w:bottom w:val="none" w:sz="0" w:space="0" w:color="auto"/>
                <w:right w:val="none" w:sz="0" w:space="0" w:color="auto"/>
              </w:divBdr>
            </w:div>
            <w:div w:id="1461026100">
              <w:marLeft w:val="0"/>
              <w:marRight w:val="0"/>
              <w:marTop w:val="0"/>
              <w:marBottom w:val="0"/>
              <w:divBdr>
                <w:top w:val="none" w:sz="0" w:space="0" w:color="auto"/>
                <w:left w:val="none" w:sz="0" w:space="0" w:color="auto"/>
                <w:bottom w:val="none" w:sz="0" w:space="0" w:color="auto"/>
                <w:right w:val="none" w:sz="0" w:space="0" w:color="auto"/>
              </w:divBdr>
            </w:div>
          </w:divsChild>
        </w:div>
        <w:div w:id="1546789130">
          <w:marLeft w:val="0"/>
          <w:marRight w:val="0"/>
          <w:marTop w:val="0"/>
          <w:marBottom w:val="0"/>
          <w:divBdr>
            <w:top w:val="none" w:sz="0" w:space="0" w:color="auto"/>
            <w:left w:val="none" w:sz="0" w:space="0" w:color="auto"/>
            <w:bottom w:val="none" w:sz="0" w:space="0" w:color="auto"/>
            <w:right w:val="none" w:sz="0" w:space="0" w:color="auto"/>
          </w:divBdr>
        </w:div>
        <w:div w:id="1697998957">
          <w:marLeft w:val="0"/>
          <w:marRight w:val="0"/>
          <w:marTop w:val="0"/>
          <w:marBottom w:val="0"/>
          <w:divBdr>
            <w:top w:val="none" w:sz="0" w:space="0" w:color="auto"/>
            <w:left w:val="none" w:sz="0" w:space="0" w:color="auto"/>
            <w:bottom w:val="none" w:sz="0" w:space="0" w:color="auto"/>
            <w:right w:val="none" w:sz="0" w:space="0" w:color="auto"/>
          </w:divBdr>
        </w:div>
        <w:div w:id="1741630812">
          <w:marLeft w:val="0"/>
          <w:marRight w:val="0"/>
          <w:marTop w:val="0"/>
          <w:marBottom w:val="0"/>
          <w:divBdr>
            <w:top w:val="none" w:sz="0" w:space="0" w:color="auto"/>
            <w:left w:val="none" w:sz="0" w:space="0" w:color="auto"/>
            <w:bottom w:val="none" w:sz="0" w:space="0" w:color="auto"/>
            <w:right w:val="none" w:sz="0" w:space="0" w:color="auto"/>
          </w:divBdr>
        </w:div>
        <w:div w:id="1815178000">
          <w:marLeft w:val="0"/>
          <w:marRight w:val="0"/>
          <w:marTop w:val="0"/>
          <w:marBottom w:val="0"/>
          <w:divBdr>
            <w:top w:val="none" w:sz="0" w:space="0" w:color="auto"/>
            <w:left w:val="none" w:sz="0" w:space="0" w:color="auto"/>
            <w:bottom w:val="none" w:sz="0" w:space="0" w:color="auto"/>
            <w:right w:val="none" w:sz="0" w:space="0" w:color="auto"/>
          </w:divBdr>
        </w:div>
        <w:div w:id="1851329649">
          <w:marLeft w:val="0"/>
          <w:marRight w:val="0"/>
          <w:marTop w:val="0"/>
          <w:marBottom w:val="0"/>
          <w:divBdr>
            <w:top w:val="none" w:sz="0" w:space="0" w:color="auto"/>
            <w:left w:val="none" w:sz="0" w:space="0" w:color="auto"/>
            <w:bottom w:val="none" w:sz="0" w:space="0" w:color="auto"/>
            <w:right w:val="none" w:sz="0" w:space="0" w:color="auto"/>
          </w:divBdr>
        </w:div>
        <w:div w:id="1980454717">
          <w:marLeft w:val="0"/>
          <w:marRight w:val="0"/>
          <w:marTop w:val="0"/>
          <w:marBottom w:val="0"/>
          <w:divBdr>
            <w:top w:val="none" w:sz="0" w:space="0" w:color="auto"/>
            <w:left w:val="none" w:sz="0" w:space="0" w:color="auto"/>
            <w:bottom w:val="none" w:sz="0" w:space="0" w:color="auto"/>
            <w:right w:val="none" w:sz="0" w:space="0" w:color="auto"/>
          </w:divBdr>
          <w:divsChild>
            <w:div w:id="268902696">
              <w:marLeft w:val="0"/>
              <w:marRight w:val="0"/>
              <w:marTop w:val="0"/>
              <w:marBottom w:val="0"/>
              <w:divBdr>
                <w:top w:val="none" w:sz="0" w:space="0" w:color="auto"/>
                <w:left w:val="none" w:sz="0" w:space="0" w:color="auto"/>
                <w:bottom w:val="none" w:sz="0" w:space="0" w:color="auto"/>
                <w:right w:val="none" w:sz="0" w:space="0" w:color="auto"/>
              </w:divBdr>
            </w:div>
            <w:div w:id="719552140">
              <w:marLeft w:val="0"/>
              <w:marRight w:val="0"/>
              <w:marTop w:val="0"/>
              <w:marBottom w:val="0"/>
              <w:divBdr>
                <w:top w:val="none" w:sz="0" w:space="0" w:color="auto"/>
                <w:left w:val="none" w:sz="0" w:space="0" w:color="auto"/>
                <w:bottom w:val="none" w:sz="0" w:space="0" w:color="auto"/>
                <w:right w:val="none" w:sz="0" w:space="0" w:color="auto"/>
              </w:divBdr>
            </w:div>
            <w:div w:id="1027026440">
              <w:marLeft w:val="0"/>
              <w:marRight w:val="0"/>
              <w:marTop w:val="0"/>
              <w:marBottom w:val="0"/>
              <w:divBdr>
                <w:top w:val="none" w:sz="0" w:space="0" w:color="auto"/>
                <w:left w:val="none" w:sz="0" w:space="0" w:color="auto"/>
                <w:bottom w:val="none" w:sz="0" w:space="0" w:color="auto"/>
                <w:right w:val="none" w:sz="0" w:space="0" w:color="auto"/>
              </w:divBdr>
            </w:div>
            <w:div w:id="1630431715">
              <w:marLeft w:val="0"/>
              <w:marRight w:val="0"/>
              <w:marTop w:val="0"/>
              <w:marBottom w:val="0"/>
              <w:divBdr>
                <w:top w:val="none" w:sz="0" w:space="0" w:color="auto"/>
                <w:left w:val="none" w:sz="0" w:space="0" w:color="auto"/>
                <w:bottom w:val="none" w:sz="0" w:space="0" w:color="auto"/>
                <w:right w:val="none" w:sz="0" w:space="0" w:color="auto"/>
              </w:divBdr>
            </w:div>
            <w:div w:id="1673603503">
              <w:marLeft w:val="0"/>
              <w:marRight w:val="0"/>
              <w:marTop w:val="0"/>
              <w:marBottom w:val="0"/>
              <w:divBdr>
                <w:top w:val="none" w:sz="0" w:space="0" w:color="auto"/>
                <w:left w:val="none" w:sz="0" w:space="0" w:color="auto"/>
                <w:bottom w:val="none" w:sz="0" w:space="0" w:color="auto"/>
                <w:right w:val="none" w:sz="0" w:space="0" w:color="auto"/>
              </w:divBdr>
            </w:div>
          </w:divsChild>
        </w:div>
        <w:div w:id="2043901131">
          <w:marLeft w:val="0"/>
          <w:marRight w:val="0"/>
          <w:marTop w:val="0"/>
          <w:marBottom w:val="0"/>
          <w:divBdr>
            <w:top w:val="none" w:sz="0" w:space="0" w:color="auto"/>
            <w:left w:val="none" w:sz="0" w:space="0" w:color="auto"/>
            <w:bottom w:val="none" w:sz="0" w:space="0" w:color="auto"/>
            <w:right w:val="none" w:sz="0" w:space="0" w:color="auto"/>
          </w:divBdr>
          <w:divsChild>
            <w:div w:id="337195453">
              <w:marLeft w:val="0"/>
              <w:marRight w:val="0"/>
              <w:marTop w:val="0"/>
              <w:marBottom w:val="0"/>
              <w:divBdr>
                <w:top w:val="none" w:sz="0" w:space="0" w:color="auto"/>
                <w:left w:val="none" w:sz="0" w:space="0" w:color="auto"/>
                <w:bottom w:val="none" w:sz="0" w:space="0" w:color="auto"/>
                <w:right w:val="none" w:sz="0" w:space="0" w:color="auto"/>
              </w:divBdr>
            </w:div>
            <w:div w:id="357123013">
              <w:marLeft w:val="0"/>
              <w:marRight w:val="0"/>
              <w:marTop w:val="0"/>
              <w:marBottom w:val="0"/>
              <w:divBdr>
                <w:top w:val="none" w:sz="0" w:space="0" w:color="auto"/>
                <w:left w:val="none" w:sz="0" w:space="0" w:color="auto"/>
                <w:bottom w:val="none" w:sz="0" w:space="0" w:color="auto"/>
                <w:right w:val="none" w:sz="0" w:space="0" w:color="auto"/>
              </w:divBdr>
            </w:div>
            <w:div w:id="560211705">
              <w:marLeft w:val="0"/>
              <w:marRight w:val="0"/>
              <w:marTop w:val="0"/>
              <w:marBottom w:val="0"/>
              <w:divBdr>
                <w:top w:val="none" w:sz="0" w:space="0" w:color="auto"/>
                <w:left w:val="none" w:sz="0" w:space="0" w:color="auto"/>
                <w:bottom w:val="none" w:sz="0" w:space="0" w:color="auto"/>
                <w:right w:val="none" w:sz="0" w:space="0" w:color="auto"/>
              </w:divBdr>
            </w:div>
            <w:div w:id="1323385179">
              <w:marLeft w:val="0"/>
              <w:marRight w:val="0"/>
              <w:marTop w:val="0"/>
              <w:marBottom w:val="0"/>
              <w:divBdr>
                <w:top w:val="none" w:sz="0" w:space="0" w:color="auto"/>
                <w:left w:val="none" w:sz="0" w:space="0" w:color="auto"/>
                <w:bottom w:val="none" w:sz="0" w:space="0" w:color="auto"/>
                <w:right w:val="none" w:sz="0" w:space="0" w:color="auto"/>
              </w:divBdr>
            </w:div>
            <w:div w:id="1489516822">
              <w:marLeft w:val="0"/>
              <w:marRight w:val="0"/>
              <w:marTop w:val="0"/>
              <w:marBottom w:val="0"/>
              <w:divBdr>
                <w:top w:val="none" w:sz="0" w:space="0" w:color="auto"/>
                <w:left w:val="none" w:sz="0" w:space="0" w:color="auto"/>
                <w:bottom w:val="none" w:sz="0" w:space="0" w:color="auto"/>
                <w:right w:val="none" w:sz="0" w:space="0" w:color="auto"/>
              </w:divBdr>
            </w:div>
          </w:divsChild>
        </w:div>
        <w:div w:id="2060323886">
          <w:marLeft w:val="0"/>
          <w:marRight w:val="0"/>
          <w:marTop w:val="0"/>
          <w:marBottom w:val="0"/>
          <w:divBdr>
            <w:top w:val="none" w:sz="0" w:space="0" w:color="auto"/>
            <w:left w:val="none" w:sz="0" w:space="0" w:color="auto"/>
            <w:bottom w:val="none" w:sz="0" w:space="0" w:color="auto"/>
            <w:right w:val="none" w:sz="0" w:space="0" w:color="auto"/>
          </w:divBdr>
        </w:div>
        <w:div w:id="2116709516">
          <w:marLeft w:val="0"/>
          <w:marRight w:val="0"/>
          <w:marTop w:val="0"/>
          <w:marBottom w:val="0"/>
          <w:divBdr>
            <w:top w:val="none" w:sz="0" w:space="0" w:color="auto"/>
            <w:left w:val="none" w:sz="0" w:space="0" w:color="auto"/>
            <w:bottom w:val="none" w:sz="0" w:space="0" w:color="auto"/>
            <w:right w:val="none" w:sz="0" w:space="0" w:color="auto"/>
          </w:divBdr>
          <w:divsChild>
            <w:div w:id="484010221">
              <w:marLeft w:val="0"/>
              <w:marRight w:val="0"/>
              <w:marTop w:val="0"/>
              <w:marBottom w:val="0"/>
              <w:divBdr>
                <w:top w:val="none" w:sz="0" w:space="0" w:color="auto"/>
                <w:left w:val="none" w:sz="0" w:space="0" w:color="auto"/>
                <w:bottom w:val="none" w:sz="0" w:space="0" w:color="auto"/>
                <w:right w:val="none" w:sz="0" w:space="0" w:color="auto"/>
              </w:divBdr>
            </w:div>
            <w:div w:id="2007437823">
              <w:marLeft w:val="0"/>
              <w:marRight w:val="0"/>
              <w:marTop w:val="0"/>
              <w:marBottom w:val="0"/>
              <w:divBdr>
                <w:top w:val="none" w:sz="0" w:space="0" w:color="auto"/>
                <w:left w:val="none" w:sz="0" w:space="0" w:color="auto"/>
                <w:bottom w:val="none" w:sz="0" w:space="0" w:color="auto"/>
                <w:right w:val="none" w:sz="0" w:space="0" w:color="auto"/>
              </w:divBdr>
            </w:div>
            <w:div w:id="2023973004">
              <w:marLeft w:val="0"/>
              <w:marRight w:val="0"/>
              <w:marTop w:val="0"/>
              <w:marBottom w:val="0"/>
              <w:divBdr>
                <w:top w:val="none" w:sz="0" w:space="0" w:color="auto"/>
                <w:left w:val="none" w:sz="0" w:space="0" w:color="auto"/>
                <w:bottom w:val="none" w:sz="0" w:space="0" w:color="auto"/>
                <w:right w:val="none" w:sz="0" w:space="0" w:color="auto"/>
              </w:divBdr>
            </w:div>
            <w:div w:id="2100252577">
              <w:marLeft w:val="0"/>
              <w:marRight w:val="0"/>
              <w:marTop w:val="0"/>
              <w:marBottom w:val="0"/>
              <w:divBdr>
                <w:top w:val="none" w:sz="0" w:space="0" w:color="auto"/>
                <w:left w:val="none" w:sz="0" w:space="0" w:color="auto"/>
                <w:bottom w:val="none" w:sz="0" w:space="0" w:color="auto"/>
                <w:right w:val="none" w:sz="0" w:space="0" w:color="auto"/>
              </w:divBdr>
            </w:div>
            <w:div w:id="214677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9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antoine.iyoya@enabel.b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complaints@enabel.b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renovat.nshimirimana@enabel.be" TargetMode="External"/><Relationship Id="rId25" Type="http://schemas.openxmlformats.org/officeDocument/2006/relationships/hyperlink" Target="https://finances.belgium.be/fr/sur_le_spf/structure_et_services/administrations_generales/tr%C3%A9sorerie/services-et-activit%C3%A9s-0" TargetMode="External"/><Relationship Id="rId2" Type="http://schemas.openxmlformats.org/officeDocument/2006/relationships/customXml" Target="../customXml/item2.xml"/><Relationship Id="rId16" Type="http://schemas.openxmlformats.org/officeDocument/2006/relationships/hyperlink" Target="mailto:jean-pierre.lokota@enabel.be" TargetMode="External"/><Relationship Id="rId20" Type="http://schemas.openxmlformats.org/officeDocument/2006/relationships/hyperlink" Target="https://www.enabel.be/fr/qui-sommes-nous/integrit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nabel.be/app/uploads/2022/11/Fraude_Corruption_Policy_FR.pdf"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enabel.be/app/uploads/2022/11/Exploitation_Abus_Sexuel_-Policy_FR.pdf"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integrity@enabel.b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enabel.be/fr/content/gestion-des-plaintes" TargetMode="Externa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janssen\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508ba6eb-9e09-4fd5-92f2-2d9921329f2d">CODENABEL-2039555887-34997</_dlc_DocId>
    <_dlc_DocIdUrl xmlns="508ba6eb-9e09-4fd5-92f2-2d9921329f2d">
      <Url>https://enabelbe.sharepoint.com/sites/COD/_layouts/15/DocIdRedir.aspx?ID=CODENABEL-2039555887-34997</Url>
      <Description>CODENABEL-2039555887-34997</Description>
    </_dlc_DocIdUrl>
    <TaxCatchAll xmlns="15d78002-bc9c-4a72-9b22-72c074cbc93f" xsi:nil="true"/>
    <SharedWithUsers xmlns="15d78002-bc9c-4a72-9b22-72c074cbc93f">
      <UserInfo>
        <DisplayName/>
        <AccountId xsi:nil="true"/>
        <AccountType/>
      </UserInfo>
    </SharedWithUsers>
    <_dlc_DocIdPersistId xmlns="508ba6eb-9e09-4fd5-92f2-2d9921329f2d">false</_dlc_DocIdPersistId>
    <_Flow_SignoffStatus xmlns="7d049ef0-4e75-46c8-b89f-aecdb44a17ee" xsi:nil="true"/>
    <lcf76f155ced4ddcb4097134ff3c332f xmlns="7d049ef0-4e75-46c8-b89f-aecdb44a17e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0A07C37280DC54EAB4641887CD61B8B" ma:contentTypeVersion="15" ma:contentTypeDescription="Crée un document." ma:contentTypeScope="" ma:versionID="b4dc4b26e34b807c320b03a6a1a5d09b">
  <xsd:schema xmlns:xsd="http://www.w3.org/2001/XMLSchema" xmlns:xs="http://www.w3.org/2001/XMLSchema" xmlns:p="http://schemas.microsoft.com/office/2006/metadata/properties" xmlns:ns2="508ba6eb-9e09-4fd5-92f2-2d9921329f2d" xmlns:ns3="7d049ef0-4e75-46c8-b89f-aecdb44a17ee" xmlns:ns4="15d78002-bc9c-4a72-9b22-72c074cbc93f" targetNamespace="http://schemas.microsoft.com/office/2006/metadata/properties" ma:root="true" ma:fieldsID="1f2ad789e035d21f72b73a38aa481a70" ns2:_="" ns3:_="" ns4:_="">
    <xsd:import namespace="508ba6eb-9e09-4fd5-92f2-2d9921329f2d"/>
    <xsd:import namespace="7d049ef0-4e75-46c8-b89f-aecdb44a17ee"/>
    <xsd:import namespace="15d78002-bc9c-4a72-9b22-72c074cbc93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d049ef0-4e75-46c8-b89f-aecdb44a17e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78AA26-ED93-4B17-A27E-A346BF160492}">
  <ds:schemaRefs>
    <ds:schemaRef ds:uri="http://schemas.openxmlformats.org/officeDocument/2006/bibliography"/>
  </ds:schemaRefs>
</ds:datastoreItem>
</file>

<file path=customXml/itemProps2.xml><?xml version="1.0" encoding="utf-8"?>
<ds:datastoreItem xmlns:ds="http://schemas.openxmlformats.org/officeDocument/2006/customXml" ds:itemID="{F831BDF9-AF9B-41D4-9420-1DC47AD59F63}">
  <ds:schemaRefs>
    <ds:schemaRef ds:uri="http://schemas.microsoft.com/sharepoint/events"/>
  </ds:schemaRefs>
</ds:datastoreItem>
</file>

<file path=customXml/itemProps3.xml><?xml version="1.0" encoding="utf-8"?>
<ds:datastoreItem xmlns:ds="http://schemas.openxmlformats.org/officeDocument/2006/customXml" ds:itemID="{AF0C99E4-AB9A-4F63-B8D7-DDAB9BF7C35F}">
  <ds:schemaRefs>
    <ds:schemaRef ds:uri="http://schemas.microsoft.com/office/2006/metadata/properties"/>
    <ds:schemaRef ds:uri="http://schemas.microsoft.com/office/infopath/2007/PartnerControls"/>
    <ds:schemaRef ds:uri="508ba6eb-9e09-4fd5-92f2-2d9921329f2d"/>
    <ds:schemaRef ds:uri="15d78002-bc9c-4a72-9b22-72c074cbc93f"/>
    <ds:schemaRef ds:uri="7d049ef0-4e75-46c8-b89f-aecdb44a17ee"/>
  </ds:schemaRefs>
</ds:datastoreItem>
</file>

<file path=customXml/itemProps4.xml><?xml version="1.0" encoding="utf-8"?>
<ds:datastoreItem xmlns:ds="http://schemas.openxmlformats.org/officeDocument/2006/customXml" ds:itemID="{9EF144D4-7041-44E6-B504-B22B306A59DB}">
  <ds:schemaRefs>
    <ds:schemaRef ds:uri="http://schemas.microsoft.com/sharepoint/v3/contenttype/forms"/>
  </ds:schemaRefs>
</ds:datastoreItem>
</file>

<file path=customXml/itemProps5.xml><?xml version="1.0" encoding="utf-8"?>
<ds:datastoreItem xmlns:ds="http://schemas.openxmlformats.org/officeDocument/2006/customXml" ds:itemID="{1C3A69C8-B8CD-42AD-83F0-DF2B8A188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ba6eb-9e09-4fd5-92f2-2d9921329f2d"/>
    <ds:schemaRef ds:uri="7d049ef0-4e75-46c8-b89f-aecdb44a17ee"/>
    <ds:schemaRef ds:uri="15d78002-bc9c-4a72-9b22-72c074cbc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 Template Enabel français.dotx</Template>
  <TotalTime>0</TotalTime>
  <Pages>27</Pages>
  <Words>7897</Words>
  <Characters>43439</Characters>
  <Application>Microsoft Office Word</Application>
  <DocSecurity>0</DocSecurity>
  <Lines>361</Lines>
  <Paragraphs>102</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51234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dc:description/>
  <cp:lastModifiedBy>Mek Nzuzi</cp:lastModifiedBy>
  <cp:revision>2</cp:revision>
  <cp:lastPrinted>2025-02-05T00:26:00Z</cp:lastPrinted>
  <dcterms:created xsi:type="dcterms:W3CDTF">2025-02-12T10:04:00Z</dcterms:created>
  <dcterms:modified xsi:type="dcterms:W3CDTF">2025-02-12T10:04:00Z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0x01010070A07C37280DC54EAB4641887CD61B8B</vt:lpwstr>
  </property>
  <property fmtid="{D5CDD505-2E9C-101B-9397-08002B2CF9AE}" pid="3" name="Language">
    <vt:lpwstr>2;#FR|e5b11214-e6fc-4287-b1cb-b050c041462c</vt:lpwstr>
  </property>
  <property fmtid="{D5CDD505-2E9C-101B-9397-08002B2CF9AE}" pid="4" name="Type_Document">
    <vt:lpwstr/>
  </property>
  <property fmtid="{D5CDD505-2E9C-101B-9397-08002B2CF9AE}" pid="5" name="Owner">
    <vt:lpwstr>1;#Procurement|63c10b1a-587f-4ec6-924f-4565dd1c55f4</vt:lpwstr>
  </property>
  <property fmtid="{D5CDD505-2E9C-101B-9397-08002B2CF9AE}" pid="6" name="_dlc_DocIdItemGuid">
    <vt:lpwstr>0c77e014-11da-4576-b575-913634f129de</vt:lpwstr>
  </property>
  <property fmtid="{D5CDD505-2E9C-101B-9397-08002B2CF9AE}" pid="7" name="Order">
    <vt:r8>148000</vt:r8>
  </property>
  <property fmtid="{D5CDD505-2E9C-101B-9397-08002B2CF9AE}" pid="8" name="xd_Signature">
    <vt:bool>false</vt:bool>
  </property>
  <property fmtid="{D5CDD505-2E9C-101B-9397-08002B2CF9AE}" pid="9" name="xd_ProgID">
    <vt:lpwstr/>
  </property>
  <property fmtid="{D5CDD505-2E9C-101B-9397-08002B2CF9AE}" pid="10" name="Dpt/Repr/Prog">
    <vt:lpwstr>DIRFIN</vt:lpwstr>
  </property>
  <property fmtid="{D5CDD505-2E9C-101B-9397-08002B2CF9AE}" pid="11" name="ComplianceAssetId">
    <vt:lpwstr/>
  </property>
  <property fmtid="{D5CDD505-2E9C-101B-9397-08002B2CF9AE}" pid="12" name="TemplateUrl">
    <vt:lpwstr/>
  </property>
  <property fmtid="{D5CDD505-2E9C-101B-9397-08002B2CF9AE}" pid="13" name="Annexes">
    <vt:lpwstr>, </vt:lpwstr>
  </property>
  <property fmtid="{D5CDD505-2E9C-101B-9397-08002B2CF9AE}" pid="14" name="Service">
    <vt:lpwstr>GEN DIR</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
  </property>
</Properties>
</file>