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AE03F" w14:textId="7D7AF8F2" w:rsidR="00705205" w:rsidRPr="00B61CDE" w:rsidRDefault="00D62C7F" w:rsidP="00705205">
      <w:pPr>
        <w:tabs>
          <w:tab w:val="left" w:pos="9072"/>
        </w:tabs>
        <w:ind w:left="105" w:hanging="105"/>
        <w:jc w:val="center"/>
        <w:rPr>
          <w:rFonts w:ascii="Arial Narrow" w:hAnsi="Arial Narrow"/>
          <w:b/>
        </w:rPr>
      </w:pPr>
      <w:r>
        <w:rPr>
          <w:noProof/>
          <w:lang w:val="fr-CA" w:eastAsia="fr-CA"/>
        </w:rPr>
        <w:drawing>
          <wp:anchor distT="0" distB="0" distL="114300" distR="114300" simplePos="0" relativeHeight="251616256" behindDoc="0" locked="0" layoutInCell="1" allowOverlap="1" wp14:anchorId="6D676448" wp14:editId="5CE80627">
            <wp:simplePos x="0" y="0"/>
            <wp:positionH relativeFrom="margin">
              <wp:posOffset>-278765</wp:posOffset>
            </wp:positionH>
            <wp:positionV relativeFrom="paragraph">
              <wp:posOffset>-224790</wp:posOffset>
            </wp:positionV>
            <wp:extent cx="1115695" cy="656590"/>
            <wp:effectExtent l="0" t="0" r="0" b="0"/>
            <wp:wrapNone/>
            <wp:docPr id="34" name="Image 2" descr="Description: Flag of the Democratic Republic of the Con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Flag of the Democratic Republic of the Congo.sv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656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17280" behindDoc="0" locked="0" layoutInCell="1" allowOverlap="1" wp14:anchorId="327F0183" wp14:editId="5166FB13">
            <wp:simplePos x="0" y="0"/>
            <wp:positionH relativeFrom="margin">
              <wp:posOffset>5182235</wp:posOffset>
            </wp:positionH>
            <wp:positionV relativeFrom="paragraph">
              <wp:posOffset>-305435</wp:posOffset>
            </wp:positionV>
            <wp:extent cx="821690" cy="812165"/>
            <wp:effectExtent l="0" t="0" r="0" b="0"/>
            <wp:wrapNone/>
            <wp:docPr id="33" name="Image 1" descr="http://tbn0.google.com/images?q=tbn:56PIxq_uYtfjXM:http://upload.wikimedia.org/wikipedia/commons/thumb/1/1f/Coat_of_Arms_of_the_R%C3%A9publique_D%C3%A9mocratique_du_Congo.svg/140px-Coat_of_Arms_of_the_R%C3%A9publique_D%C3%A9mocratique_du_Congo.svg.png">
              <a:hlinkClick xmlns:a="http://schemas.openxmlformats.org/drawingml/2006/main" r:id="rId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tbn0.google.com/images?q=tbn:56PIxq_uYtfjXM:http://upload.wikimedia.org/wikipedia/commons/thumb/1/1f/Coat_of_Arms_of_the_R%C3%A9publique_D%C3%A9mocratique_du_Congo.svg/140px-Coat_of_Arms_of_the_R%C3%A9publique_D%C3%A9mocratique_du_Congo.svg.png">
                      <a:hlinkClick r:id="rId9" tgtFrame="_top"/>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1690"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99EE3" w14:textId="77777777" w:rsidR="00705205" w:rsidRPr="00B96DD5" w:rsidRDefault="00705205" w:rsidP="00705205">
      <w:pPr>
        <w:tabs>
          <w:tab w:val="left" w:pos="9072"/>
        </w:tabs>
        <w:ind w:left="105" w:hanging="105"/>
        <w:jc w:val="center"/>
        <w:rPr>
          <w:rFonts w:ascii="Times New Roman" w:hAnsi="Times New Roman"/>
          <w:b/>
          <w:sz w:val="28"/>
          <w:szCs w:val="28"/>
        </w:rPr>
      </w:pPr>
      <w:r w:rsidRPr="00B96DD5">
        <w:rPr>
          <w:rFonts w:ascii="Times New Roman" w:hAnsi="Times New Roman"/>
          <w:b/>
          <w:sz w:val="28"/>
          <w:szCs w:val="28"/>
        </w:rPr>
        <w:t>RÉPUBLIQUE DÉMOCRATIQUE DU CONGO</w:t>
      </w:r>
    </w:p>
    <w:p w14:paraId="5B8147AD" w14:textId="77777777" w:rsidR="00705205" w:rsidRPr="00B96DD5" w:rsidRDefault="00705205" w:rsidP="00705205">
      <w:pPr>
        <w:tabs>
          <w:tab w:val="left" w:pos="9072"/>
        </w:tabs>
        <w:ind w:left="105" w:hanging="105"/>
        <w:jc w:val="center"/>
        <w:rPr>
          <w:rFonts w:ascii="Times New Roman" w:hAnsi="Times New Roman"/>
          <w:b/>
          <w:sz w:val="28"/>
          <w:szCs w:val="28"/>
        </w:rPr>
      </w:pPr>
      <w:r w:rsidRPr="00B96DD5">
        <w:rPr>
          <w:rFonts w:ascii="Times New Roman" w:hAnsi="Times New Roman"/>
          <w:b/>
          <w:sz w:val="28"/>
          <w:szCs w:val="28"/>
        </w:rPr>
        <w:t xml:space="preserve">MINISTÈRE DES RESSOURCES HYDRAULIQUES </w:t>
      </w:r>
    </w:p>
    <w:p w14:paraId="09A79031" w14:textId="0CA80B9A" w:rsidR="00705205" w:rsidRPr="00B96DD5" w:rsidRDefault="00705205" w:rsidP="00705205">
      <w:pPr>
        <w:tabs>
          <w:tab w:val="left" w:pos="9072"/>
        </w:tabs>
        <w:ind w:left="105" w:hanging="105"/>
        <w:jc w:val="center"/>
        <w:rPr>
          <w:rFonts w:ascii="Times New Roman" w:hAnsi="Times New Roman"/>
          <w:b/>
          <w:sz w:val="28"/>
          <w:szCs w:val="28"/>
        </w:rPr>
      </w:pPr>
      <w:r w:rsidRPr="00B96DD5">
        <w:rPr>
          <w:rFonts w:ascii="Times New Roman" w:hAnsi="Times New Roman"/>
          <w:b/>
          <w:sz w:val="28"/>
          <w:szCs w:val="28"/>
        </w:rPr>
        <w:t xml:space="preserve">ET </w:t>
      </w:r>
      <w:r w:rsidR="00B24E83">
        <w:rPr>
          <w:rFonts w:ascii="Times New Roman" w:hAnsi="Times New Roman"/>
          <w:b/>
          <w:sz w:val="28"/>
          <w:szCs w:val="28"/>
        </w:rPr>
        <w:t>DE L’</w:t>
      </w:r>
      <w:r w:rsidRPr="00B96DD5">
        <w:rPr>
          <w:rFonts w:ascii="Times New Roman" w:hAnsi="Times New Roman"/>
          <w:b/>
          <w:sz w:val="28"/>
          <w:szCs w:val="28"/>
        </w:rPr>
        <w:t xml:space="preserve">ÉLECTRICITÉ     </w:t>
      </w:r>
    </w:p>
    <w:p w14:paraId="7C536131" w14:textId="77777777" w:rsidR="00705205" w:rsidRPr="00B96DD5" w:rsidRDefault="00705205" w:rsidP="001F0479">
      <w:pPr>
        <w:tabs>
          <w:tab w:val="left" w:pos="9072"/>
        </w:tabs>
        <w:rPr>
          <w:rFonts w:cs="Calibri"/>
          <w:b/>
          <w:sz w:val="32"/>
          <w:szCs w:val="32"/>
        </w:rPr>
      </w:pPr>
    </w:p>
    <w:p w14:paraId="25C49A40" w14:textId="77777777" w:rsidR="00B96DD5" w:rsidRDefault="00705205" w:rsidP="00705205">
      <w:pPr>
        <w:tabs>
          <w:tab w:val="left" w:pos="9072"/>
        </w:tabs>
        <w:ind w:left="105" w:hanging="105"/>
        <w:jc w:val="center"/>
        <w:rPr>
          <w:rFonts w:ascii="Times New Roman" w:hAnsi="Times New Roman"/>
          <w:b/>
          <w:sz w:val="28"/>
          <w:szCs w:val="28"/>
        </w:rPr>
      </w:pPr>
      <w:r w:rsidRPr="00B96DD5">
        <w:rPr>
          <w:rFonts w:ascii="Times New Roman" w:hAnsi="Times New Roman"/>
          <w:b/>
          <w:sz w:val="28"/>
          <w:szCs w:val="28"/>
        </w:rPr>
        <w:t xml:space="preserve">UNITÉ DE COORDINATION ET DE MANAGEMENT DES PROJETS DU MINISTÈRE </w:t>
      </w:r>
    </w:p>
    <w:p w14:paraId="6E884CC9" w14:textId="77777777" w:rsidR="00EF77E6" w:rsidRPr="00B96DD5" w:rsidRDefault="00EF77E6" w:rsidP="00705205">
      <w:pPr>
        <w:tabs>
          <w:tab w:val="left" w:pos="9072"/>
        </w:tabs>
        <w:ind w:left="105" w:hanging="105"/>
        <w:jc w:val="center"/>
        <w:rPr>
          <w:rFonts w:ascii="Times New Roman" w:hAnsi="Times New Roman"/>
          <w:b/>
          <w:sz w:val="28"/>
          <w:szCs w:val="28"/>
        </w:rPr>
      </w:pPr>
    </w:p>
    <w:p w14:paraId="025E5010" w14:textId="77777777" w:rsidR="00705205" w:rsidRPr="00B96DD5" w:rsidRDefault="00705205" w:rsidP="00705205">
      <w:pPr>
        <w:tabs>
          <w:tab w:val="left" w:pos="9072"/>
        </w:tabs>
        <w:ind w:left="105" w:hanging="105"/>
        <w:jc w:val="center"/>
        <w:rPr>
          <w:rFonts w:ascii="Times New Roman" w:hAnsi="Times New Roman"/>
          <w:b/>
          <w:noProof/>
          <w:sz w:val="48"/>
          <w:szCs w:val="48"/>
        </w:rPr>
      </w:pPr>
      <w:r w:rsidRPr="00B96DD5">
        <w:rPr>
          <w:rFonts w:ascii="Times New Roman" w:hAnsi="Times New Roman"/>
          <w:b/>
          <w:noProof/>
          <w:color w:val="00B0F0"/>
          <w:sz w:val="48"/>
          <w:szCs w:val="48"/>
        </w:rPr>
        <w:t>UCM</w:t>
      </w:r>
    </w:p>
    <w:p w14:paraId="77321BDF" w14:textId="77777777" w:rsidR="00342483" w:rsidRPr="00B96DD5" w:rsidRDefault="00342483" w:rsidP="00705205">
      <w:pPr>
        <w:tabs>
          <w:tab w:val="left" w:pos="9072"/>
        </w:tabs>
        <w:rPr>
          <w:rFonts w:ascii="Times New Roman" w:hAnsi="Times New Roman"/>
          <w:sz w:val="24"/>
          <w:szCs w:val="24"/>
        </w:rPr>
      </w:pPr>
      <w:bookmarkStart w:id="0" w:name="_Toc500083792"/>
      <w:bookmarkStart w:id="1" w:name="_Toc500650763"/>
      <w:bookmarkStart w:id="2" w:name="_Toc500754617"/>
      <w:bookmarkStart w:id="3" w:name="_Toc500833480"/>
      <w:bookmarkStart w:id="4" w:name="_Toc506905663"/>
    </w:p>
    <w:bookmarkEnd w:id="0"/>
    <w:bookmarkEnd w:id="1"/>
    <w:bookmarkEnd w:id="2"/>
    <w:bookmarkEnd w:id="3"/>
    <w:bookmarkEnd w:id="4"/>
    <w:p w14:paraId="586444B5" w14:textId="77777777" w:rsidR="00705205" w:rsidRPr="001F0479" w:rsidRDefault="00705205" w:rsidP="00B96DD5">
      <w:pPr>
        <w:tabs>
          <w:tab w:val="left" w:pos="9072"/>
        </w:tabs>
        <w:spacing w:after="0"/>
        <w:ind w:left="105" w:hanging="105"/>
        <w:jc w:val="center"/>
        <w:rPr>
          <w:rFonts w:ascii="Times New Roman" w:hAnsi="Times New Roman"/>
          <w:b/>
          <w:sz w:val="28"/>
          <w:szCs w:val="28"/>
        </w:rPr>
      </w:pPr>
      <w:r w:rsidRPr="001F0479">
        <w:rPr>
          <w:rFonts w:ascii="Times New Roman" w:hAnsi="Times New Roman"/>
          <w:b/>
          <w:sz w:val="28"/>
          <w:szCs w:val="28"/>
        </w:rPr>
        <w:t>PROJET DE DÉVELOPPEMENT MULTISECTORIEL ET DE RÉSILIENCE URBAINE DE KINSHASA (KIN ELENDA)</w:t>
      </w:r>
    </w:p>
    <w:p w14:paraId="19ACA68D" w14:textId="77777777" w:rsidR="001F0479" w:rsidRPr="00B96DD5" w:rsidRDefault="001F0479" w:rsidP="00B96DD5">
      <w:pPr>
        <w:tabs>
          <w:tab w:val="left" w:pos="9072"/>
        </w:tabs>
        <w:spacing w:after="0"/>
        <w:ind w:left="105" w:hanging="105"/>
        <w:jc w:val="center"/>
        <w:rPr>
          <w:rFonts w:ascii="Times New Roman" w:hAnsi="Times New Roman"/>
          <w:b/>
          <w:sz w:val="32"/>
          <w:szCs w:val="32"/>
        </w:rPr>
      </w:pPr>
    </w:p>
    <w:p w14:paraId="0F7E3E0D" w14:textId="77777777" w:rsidR="00705205" w:rsidRPr="00B96DD5" w:rsidRDefault="00705205" w:rsidP="00B96DD5">
      <w:pPr>
        <w:spacing w:after="0"/>
        <w:jc w:val="center"/>
        <w:rPr>
          <w:rFonts w:ascii="Times New Roman" w:hAnsi="Times New Roman"/>
          <w:b/>
          <w:sz w:val="32"/>
          <w:szCs w:val="32"/>
        </w:rPr>
      </w:pPr>
      <w:r w:rsidRPr="00B96DD5">
        <w:rPr>
          <w:rFonts w:ascii="Times New Roman" w:hAnsi="Times New Roman"/>
          <w:b/>
          <w:sz w:val="32"/>
          <w:szCs w:val="32"/>
        </w:rPr>
        <w:t>PROJET N° P171141</w:t>
      </w:r>
    </w:p>
    <w:p w14:paraId="791F2F7E" w14:textId="77777777" w:rsidR="00705205" w:rsidRDefault="00705205" w:rsidP="00705205">
      <w:pPr>
        <w:jc w:val="center"/>
        <w:rPr>
          <w:rFonts w:ascii="Times New Roman" w:hAnsi="Times New Roman"/>
          <w:b/>
        </w:rPr>
      </w:pPr>
    </w:p>
    <w:p w14:paraId="3C6DEC82" w14:textId="77777777" w:rsidR="00342483" w:rsidRDefault="00342483" w:rsidP="00705205">
      <w:pPr>
        <w:jc w:val="center"/>
        <w:rPr>
          <w:rFonts w:ascii="Times New Roman" w:hAnsi="Times New Roman"/>
          <w:b/>
        </w:rPr>
      </w:pPr>
    </w:p>
    <w:p w14:paraId="60171B41" w14:textId="77777777" w:rsidR="00705205" w:rsidRPr="00B96DD5" w:rsidRDefault="00705205" w:rsidP="00B96DD5">
      <w:pPr>
        <w:spacing w:after="0" w:line="276" w:lineRule="auto"/>
        <w:rPr>
          <w:rFonts w:ascii="Times New Roman" w:hAnsi="Times New Roman"/>
          <w:b/>
          <w:sz w:val="32"/>
          <w:szCs w:val="32"/>
        </w:rPr>
      </w:pPr>
    </w:p>
    <w:p w14:paraId="717D7942" w14:textId="77777777" w:rsidR="00B96DD5" w:rsidRPr="00B96DD5" w:rsidRDefault="00705205" w:rsidP="00B96DD5">
      <w:pPr>
        <w:spacing w:after="0" w:line="276" w:lineRule="auto"/>
        <w:jc w:val="center"/>
        <w:rPr>
          <w:rStyle w:val="fontstyle01"/>
          <w:rFonts w:ascii="Times New Roman" w:hAnsi="Times New Roman"/>
          <w:sz w:val="32"/>
          <w:szCs w:val="32"/>
        </w:rPr>
      </w:pPr>
      <w:bookmarkStart w:id="5" w:name="_Toc16229584"/>
      <w:bookmarkStart w:id="6" w:name="_Toc32848343"/>
      <w:bookmarkStart w:id="7" w:name="_Toc38117966"/>
      <w:bookmarkStart w:id="8" w:name="_Toc39263311"/>
      <w:bookmarkStart w:id="9" w:name="_Toc54681631"/>
      <w:bookmarkStart w:id="10" w:name="_Toc125134253"/>
      <w:bookmarkStart w:id="11" w:name="_Toc125134420"/>
      <w:bookmarkStart w:id="12" w:name="_Toc125189932"/>
      <w:bookmarkStart w:id="13" w:name="_Toc132813624"/>
      <w:bookmarkStart w:id="14" w:name="_Toc132823770"/>
      <w:bookmarkStart w:id="15" w:name="_Toc132823941"/>
      <w:bookmarkStart w:id="16" w:name="_Toc133992010"/>
      <w:bookmarkStart w:id="17" w:name="_Toc139362378"/>
      <w:bookmarkStart w:id="18" w:name="_Toc143777530"/>
      <w:r w:rsidRPr="00B96DD5">
        <w:rPr>
          <w:rStyle w:val="fontstyle01"/>
          <w:rFonts w:ascii="Times New Roman" w:hAnsi="Times New Roman"/>
          <w:sz w:val="32"/>
          <w:szCs w:val="32"/>
        </w:rPr>
        <w:t>PLAN DE GESTION ENVIRONNEMENTALE ET SOCIALE RELATIF AUX TRAVAUX D’ELECTRIFICATION AU MOYEN DE SYSTEMES SOLAIRES AUTONOMES DES</w:t>
      </w:r>
      <w:r w:rsidR="00B96DD5" w:rsidRPr="00B96DD5">
        <w:rPr>
          <w:rStyle w:val="fontstyle01"/>
          <w:rFonts w:ascii="Times New Roman" w:hAnsi="Times New Roman"/>
          <w:sz w:val="32"/>
          <w:szCs w:val="32"/>
        </w:rPr>
        <w:t xml:space="preserve"> </w:t>
      </w:r>
      <w:r w:rsidRPr="00B96DD5">
        <w:rPr>
          <w:rStyle w:val="fontstyle01"/>
          <w:rFonts w:ascii="Times New Roman" w:hAnsi="Times New Roman"/>
          <w:sz w:val="32"/>
          <w:szCs w:val="32"/>
        </w:rPr>
        <w:t xml:space="preserve">INFRASTRUCTURES DE PROXIMITE DANS </w:t>
      </w:r>
    </w:p>
    <w:p w14:paraId="75A1C159" w14:textId="77777777" w:rsidR="00705205" w:rsidRPr="00B96DD5" w:rsidRDefault="00705205" w:rsidP="00B96DD5">
      <w:pPr>
        <w:spacing w:after="0" w:line="276" w:lineRule="auto"/>
        <w:jc w:val="center"/>
        <w:rPr>
          <w:rStyle w:val="fontstyle01"/>
          <w:rFonts w:ascii="Times New Roman" w:hAnsi="Times New Roman"/>
          <w:sz w:val="32"/>
          <w:szCs w:val="32"/>
        </w:rPr>
      </w:pPr>
      <w:r w:rsidRPr="00B96DD5">
        <w:rPr>
          <w:rStyle w:val="fontstyle01"/>
          <w:rFonts w:ascii="Times New Roman" w:hAnsi="Times New Roman"/>
          <w:sz w:val="32"/>
          <w:szCs w:val="32"/>
        </w:rPr>
        <w:t>LA VILLE DE KINSHASA</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59837495" w14:textId="77777777" w:rsidR="00705205" w:rsidRPr="00342483" w:rsidRDefault="00705205" w:rsidP="00705205">
      <w:pPr>
        <w:ind w:firstLine="720"/>
        <w:rPr>
          <w:rFonts w:ascii="Times New Roman" w:hAnsi="Times New Roman"/>
          <w:b/>
        </w:rPr>
      </w:pPr>
      <w:r w:rsidRPr="00342483">
        <w:rPr>
          <w:rFonts w:ascii="Times New Roman" w:hAnsi="Times New Roman"/>
          <w:b/>
        </w:rPr>
        <w:t xml:space="preserve">           </w:t>
      </w:r>
    </w:p>
    <w:p w14:paraId="231C5EB5" w14:textId="77777777" w:rsidR="00B96DD5" w:rsidRDefault="00B96DD5" w:rsidP="00B96DD5">
      <w:pPr>
        <w:rPr>
          <w:rFonts w:ascii="Times New Roman" w:hAnsi="Times New Roman"/>
          <w:b/>
        </w:rPr>
      </w:pPr>
    </w:p>
    <w:p w14:paraId="126A12C9" w14:textId="77777777" w:rsidR="00654C2F" w:rsidRPr="00342483" w:rsidRDefault="00654C2F" w:rsidP="00B96DD5">
      <w:pPr>
        <w:rPr>
          <w:rFonts w:ascii="Times New Roman" w:hAnsi="Times New Roman"/>
          <w:b/>
        </w:rPr>
      </w:pPr>
    </w:p>
    <w:p w14:paraId="0A5F5202" w14:textId="1922BE37" w:rsidR="00705205" w:rsidRPr="00B96DD5" w:rsidRDefault="00B96DD5" w:rsidP="00B96DD5">
      <w:pPr>
        <w:spacing w:after="0" w:line="276" w:lineRule="auto"/>
        <w:jc w:val="center"/>
        <w:rPr>
          <w:rStyle w:val="fontstyle01"/>
          <w:rFonts w:ascii="Times New Roman" w:hAnsi="Times New Roman"/>
          <w:sz w:val="32"/>
          <w:szCs w:val="32"/>
        </w:rPr>
      </w:pPr>
      <w:r w:rsidRPr="00B96DD5">
        <w:rPr>
          <w:rStyle w:val="fontstyle01"/>
          <w:rFonts w:ascii="Times New Roman" w:hAnsi="Times New Roman"/>
          <w:sz w:val="32"/>
          <w:szCs w:val="32"/>
        </w:rPr>
        <w:t xml:space="preserve">VERSION </w:t>
      </w:r>
      <w:r w:rsidR="00AC2289">
        <w:rPr>
          <w:rStyle w:val="fontstyle01"/>
          <w:rFonts w:ascii="Times New Roman" w:hAnsi="Times New Roman"/>
          <w:sz w:val="32"/>
          <w:szCs w:val="32"/>
        </w:rPr>
        <w:t>FINALE</w:t>
      </w:r>
      <w:r w:rsidR="00AC2289" w:rsidRPr="00B96DD5">
        <w:rPr>
          <w:rStyle w:val="fontstyle01"/>
          <w:rFonts w:ascii="Times New Roman" w:hAnsi="Times New Roman"/>
          <w:sz w:val="32"/>
          <w:szCs w:val="32"/>
        </w:rPr>
        <w:t xml:space="preserve"> </w:t>
      </w:r>
    </w:p>
    <w:p w14:paraId="05D9D7EB" w14:textId="77777777" w:rsidR="00705205" w:rsidRPr="00342483" w:rsidRDefault="00705205" w:rsidP="00705205">
      <w:pPr>
        <w:tabs>
          <w:tab w:val="left" w:pos="1850"/>
          <w:tab w:val="center" w:pos="4465"/>
        </w:tabs>
        <w:rPr>
          <w:rFonts w:ascii="Times New Roman" w:hAnsi="Times New Roman"/>
          <w:b/>
        </w:rPr>
      </w:pPr>
    </w:p>
    <w:p w14:paraId="113D06E6" w14:textId="77777777" w:rsidR="00705205" w:rsidRDefault="00705205" w:rsidP="00705205">
      <w:pPr>
        <w:tabs>
          <w:tab w:val="left" w:pos="1850"/>
          <w:tab w:val="center" w:pos="4465"/>
        </w:tabs>
        <w:rPr>
          <w:rFonts w:ascii="Times New Roman" w:hAnsi="Times New Roman"/>
          <w:b/>
        </w:rPr>
      </w:pPr>
    </w:p>
    <w:p w14:paraId="6D3E65B1" w14:textId="77777777" w:rsidR="00342483" w:rsidRDefault="00342483" w:rsidP="00705205">
      <w:pPr>
        <w:tabs>
          <w:tab w:val="left" w:pos="1850"/>
          <w:tab w:val="center" w:pos="4465"/>
        </w:tabs>
        <w:rPr>
          <w:rFonts w:ascii="Times New Roman" w:hAnsi="Times New Roman"/>
          <w:b/>
        </w:rPr>
      </w:pPr>
    </w:p>
    <w:p w14:paraId="0DD023BA" w14:textId="77777777" w:rsidR="00342483" w:rsidRPr="00342483" w:rsidRDefault="00342483" w:rsidP="00705205">
      <w:pPr>
        <w:tabs>
          <w:tab w:val="left" w:pos="1850"/>
          <w:tab w:val="center" w:pos="4465"/>
        </w:tabs>
        <w:rPr>
          <w:rFonts w:ascii="Times New Roman" w:hAnsi="Times New Roman"/>
          <w:b/>
        </w:rPr>
      </w:pPr>
    </w:p>
    <w:p w14:paraId="04F743C2" w14:textId="77777777" w:rsidR="00705205" w:rsidRPr="00342483" w:rsidRDefault="00705205" w:rsidP="00705205">
      <w:pPr>
        <w:tabs>
          <w:tab w:val="left" w:pos="1850"/>
          <w:tab w:val="center" w:pos="4465"/>
        </w:tabs>
        <w:jc w:val="center"/>
        <w:rPr>
          <w:rFonts w:ascii="Times New Roman" w:hAnsi="Times New Roman"/>
          <w:b/>
        </w:rPr>
      </w:pPr>
    </w:p>
    <w:p w14:paraId="1CEF0AE6" w14:textId="58FEB16E" w:rsidR="00223B54" w:rsidRPr="00B96DD5" w:rsidRDefault="00D3262D" w:rsidP="00705205">
      <w:pPr>
        <w:spacing w:after="0" w:line="276" w:lineRule="auto"/>
        <w:jc w:val="center"/>
        <w:rPr>
          <w:rFonts w:cs="Calibri"/>
          <w:b/>
          <w:sz w:val="28"/>
          <w:szCs w:val="28"/>
        </w:rPr>
        <w:sectPr w:rsidR="00223B54" w:rsidRPr="00B96DD5" w:rsidSect="00302653">
          <w:headerReference w:type="default" r:id="rId11"/>
          <w:footerReference w:type="default" r:id="rId12"/>
          <w:pgSz w:w="11906" w:h="16838" w:code="9"/>
          <w:pgMar w:top="1135" w:right="1417" w:bottom="1417" w:left="1417" w:header="708" w:footer="708" w:gutter="0"/>
          <w:cols w:space="708"/>
          <w:titlePg/>
          <w:docGrid w:linePitch="360"/>
        </w:sectPr>
      </w:pPr>
      <w:r>
        <w:rPr>
          <w:rFonts w:ascii="Times New Roman" w:hAnsi="Times New Roman"/>
          <w:b/>
          <w:sz w:val="28"/>
          <w:szCs w:val="28"/>
        </w:rPr>
        <w:t>FEVRIER</w:t>
      </w:r>
      <w:r w:rsidR="007D6E9E" w:rsidRPr="00B96DD5">
        <w:rPr>
          <w:rFonts w:ascii="Times New Roman" w:hAnsi="Times New Roman"/>
          <w:b/>
          <w:sz w:val="28"/>
          <w:szCs w:val="28"/>
        </w:rPr>
        <w:t xml:space="preserve"> </w:t>
      </w:r>
      <w:r w:rsidR="002B29B9" w:rsidRPr="00B96DD5">
        <w:rPr>
          <w:rFonts w:ascii="Times New Roman" w:hAnsi="Times New Roman"/>
          <w:b/>
          <w:sz w:val="28"/>
          <w:szCs w:val="28"/>
        </w:rPr>
        <w:t>202</w:t>
      </w:r>
      <w:r w:rsidR="002B29B9">
        <w:rPr>
          <w:rFonts w:ascii="Times New Roman" w:hAnsi="Times New Roman"/>
          <w:b/>
          <w:sz w:val="28"/>
          <w:szCs w:val="28"/>
        </w:rPr>
        <w:t>5</w:t>
      </w:r>
    </w:p>
    <w:p w14:paraId="1981CD7C" w14:textId="77777777" w:rsidR="00705205" w:rsidRDefault="00DD0474" w:rsidP="00DD0474">
      <w:pPr>
        <w:pStyle w:val="Titre1"/>
        <w:numPr>
          <w:ilvl w:val="0"/>
          <w:numId w:val="0"/>
        </w:numPr>
        <w:ind w:left="432"/>
        <w:rPr>
          <w:rStyle w:val="lev"/>
          <w:b/>
          <w:bCs w:val="0"/>
        </w:rPr>
      </w:pPr>
      <w:bookmarkStart w:id="19" w:name="_Toc188377088"/>
      <w:r w:rsidRPr="00DD0474">
        <w:lastRenderedPageBreak/>
        <w:t>TABLE DES MATIERES</w:t>
      </w:r>
      <w:bookmarkEnd w:id="19"/>
      <w:r>
        <w:rPr>
          <w:rStyle w:val="lev"/>
          <w:b/>
          <w:bCs w:val="0"/>
        </w:rPr>
        <w:t xml:space="preserve"> </w:t>
      </w:r>
    </w:p>
    <w:p w14:paraId="018AF9F6" w14:textId="2D16F404" w:rsidR="00D61C72" w:rsidRPr="00D61C72" w:rsidRDefault="00D14A79" w:rsidP="00D61C72">
      <w:pPr>
        <w:pStyle w:val="TM1"/>
        <w:tabs>
          <w:tab w:val="right" w:leader="dot" w:pos="9062"/>
        </w:tabs>
        <w:spacing w:after="0" w:line="20" w:lineRule="atLeast"/>
        <w:rPr>
          <w:rFonts w:eastAsiaTheme="minorEastAsia"/>
          <w:b w:val="0"/>
          <w:bCs/>
          <w:noProof/>
          <w:kern w:val="0"/>
          <w:szCs w:val="24"/>
          <w:lang w:val="en-US"/>
        </w:rPr>
      </w:pPr>
      <w:r w:rsidRPr="00D61C72">
        <w:rPr>
          <w:b w:val="0"/>
          <w:bCs/>
          <w:szCs w:val="24"/>
        </w:rPr>
        <w:fldChar w:fldCharType="begin"/>
      </w:r>
      <w:r w:rsidRPr="00D61C72">
        <w:rPr>
          <w:b w:val="0"/>
          <w:bCs/>
          <w:szCs w:val="24"/>
        </w:rPr>
        <w:instrText xml:space="preserve"> TOC \o "1-3" \h \z \u </w:instrText>
      </w:r>
      <w:r w:rsidRPr="00D61C72">
        <w:rPr>
          <w:b w:val="0"/>
          <w:bCs/>
          <w:szCs w:val="24"/>
        </w:rPr>
        <w:fldChar w:fldCharType="separate"/>
      </w:r>
      <w:hyperlink w:anchor="_Toc188377088" w:history="1">
        <w:r w:rsidR="00D61C72" w:rsidRPr="00D61C72">
          <w:rPr>
            <w:rStyle w:val="Lienhypertexte"/>
            <w:b w:val="0"/>
            <w:bCs/>
            <w:noProof/>
            <w:szCs w:val="24"/>
          </w:rPr>
          <w:t>TABLE DES MATIERES</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_Toc188377088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i</w:t>
        </w:r>
        <w:r w:rsidR="00D61C72" w:rsidRPr="00D61C72">
          <w:rPr>
            <w:b w:val="0"/>
            <w:bCs/>
            <w:noProof/>
            <w:webHidden/>
            <w:szCs w:val="24"/>
          </w:rPr>
          <w:fldChar w:fldCharType="end"/>
        </w:r>
      </w:hyperlink>
    </w:p>
    <w:p w14:paraId="4BA3FDC0" w14:textId="4B12C3BE" w:rsidR="00D61C72" w:rsidRPr="00D61C72" w:rsidRDefault="00F71815" w:rsidP="00D61C72">
      <w:pPr>
        <w:pStyle w:val="TM1"/>
        <w:tabs>
          <w:tab w:val="right" w:leader="dot" w:pos="9062"/>
        </w:tabs>
        <w:spacing w:after="0" w:line="20" w:lineRule="atLeast"/>
        <w:rPr>
          <w:rFonts w:eastAsiaTheme="minorEastAsia"/>
          <w:b w:val="0"/>
          <w:bCs/>
          <w:noProof/>
          <w:kern w:val="0"/>
          <w:szCs w:val="24"/>
          <w:lang w:val="en-US"/>
        </w:rPr>
      </w:pPr>
      <w:hyperlink w:anchor="_Toc188377089" w:history="1">
        <w:r w:rsidR="00D61C72" w:rsidRPr="00D61C72">
          <w:rPr>
            <w:rStyle w:val="Lienhypertexte"/>
            <w:b w:val="0"/>
            <w:bCs/>
            <w:noProof/>
            <w:szCs w:val="24"/>
          </w:rPr>
          <w:t>LISTE DES TABLEAUX</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_Toc188377089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iv</w:t>
        </w:r>
        <w:r w:rsidR="00D61C72" w:rsidRPr="00D61C72">
          <w:rPr>
            <w:b w:val="0"/>
            <w:bCs/>
            <w:noProof/>
            <w:webHidden/>
            <w:szCs w:val="24"/>
          </w:rPr>
          <w:fldChar w:fldCharType="end"/>
        </w:r>
      </w:hyperlink>
    </w:p>
    <w:p w14:paraId="6D4A8F1B" w14:textId="69503EBD" w:rsidR="00D61C72" w:rsidRPr="00D61C72" w:rsidRDefault="00F71815" w:rsidP="00D61C72">
      <w:pPr>
        <w:pStyle w:val="TM1"/>
        <w:tabs>
          <w:tab w:val="right" w:leader="dot" w:pos="9062"/>
        </w:tabs>
        <w:spacing w:after="0" w:line="20" w:lineRule="atLeast"/>
        <w:rPr>
          <w:rFonts w:eastAsiaTheme="minorEastAsia"/>
          <w:b w:val="0"/>
          <w:bCs/>
          <w:noProof/>
          <w:kern w:val="0"/>
          <w:szCs w:val="24"/>
          <w:lang w:val="en-US"/>
        </w:rPr>
      </w:pPr>
      <w:hyperlink w:anchor="_Toc188377090" w:history="1">
        <w:r w:rsidR="00D61C72" w:rsidRPr="00D61C72">
          <w:rPr>
            <w:rStyle w:val="Lienhypertexte"/>
            <w:b w:val="0"/>
            <w:bCs/>
            <w:noProof/>
            <w:szCs w:val="24"/>
          </w:rPr>
          <w:t>LISTE DES FIGURES, PHOTOS ET ANNEXES</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_Toc188377090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v</w:t>
        </w:r>
        <w:r w:rsidR="00D61C72" w:rsidRPr="00D61C72">
          <w:rPr>
            <w:b w:val="0"/>
            <w:bCs/>
            <w:noProof/>
            <w:webHidden/>
            <w:szCs w:val="24"/>
          </w:rPr>
          <w:fldChar w:fldCharType="end"/>
        </w:r>
      </w:hyperlink>
    </w:p>
    <w:p w14:paraId="6060FABD" w14:textId="3D7C1C03" w:rsidR="00D61C72" w:rsidRPr="00D61C72" w:rsidRDefault="00F71815" w:rsidP="00D61C72">
      <w:pPr>
        <w:pStyle w:val="TM1"/>
        <w:tabs>
          <w:tab w:val="right" w:leader="dot" w:pos="9062"/>
        </w:tabs>
        <w:spacing w:after="0" w:line="20" w:lineRule="atLeast"/>
        <w:rPr>
          <w:rFonts w:eastAsiaTheme="minorEastAsia"/>
          <w:b w:val="0"/>
          <w:bCs/>
          <w:noProof/>
          <w:kern w:val="0"/>
          <w:szCs w:val="24"/>
          <w:lang w:val="en-US"/>
        </w:rPr>
      </w:pPr>
      <w:hyperlink w:anchor="_Toc188377091" w:history="1">
        <w:r w:rsidR="00D61C72" w:rsidRPr="00D61C72">
          <w:rPr>
            <w:rStyle w:val="Lienhypertexte"/>
            <w:b w:val="0"/>
            <w:bCs/>
            <w:noProof/>
            <w:szCs w:val="24"/>
          </w:rPr>
          <w:t>SIGLES ET ABREVIATIONS</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_Toc188377091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vi</w:t>
        </w:r>
        <w:r w:rsidR="00D61C72" w:rsidRPr="00D61C72">
          <w:rPr>
            <w:b w:val="0"/>
            <w:bCs/>
            <w:noProof/>
            <w:webHidden/>
            <w:szCs w:val="24"/>
          </w:rPr>
          <w:fldChar w:fldCharType="end"/>
        </w:r>
      </w:hyperlink>
    </w:p>
    <w:p w14:paraId="03800F4A" w14:textId="50130018" w:rsidR="00D61C72" w:rsidRPr="00D61C72" w:rsidRDefault="00F71815" w:rsidP="00D61C72">
      <w:pPr>
        <w:pStyle w:val="TM1"/>
        <w:tabs>
          <w:tab w:val="left" w:pos="440"/>
          <w:tab w:val="right" w:leader="dot" w:pos="9062"/>
        </w:tabs>
        <w:spacing w:after="0" w:line="20" w:lineRule="atLeast"/>
        <w:rPr>
          <w:rFonts w:eastAsiaTheme="minorEastAsia"/>
          <w:b w:val="0"/>
          <w:bCs/>
          <w:noProof/>
          <w:kern w:val="0"/>
          <w:szCs w:val="24"/>
          <w:lang w:val="en-US"/>
        </w:rPr>
      </w:pPr>
      <w:hyperlink w:anchor="_Toc188377092" w:history="1">
        <w:r w:rsidR="00D61C72" w:rsidRPr="00D61C72">
          <w:rPr>
            <w:rStyle w:val="Lienhypertexte"/>
            <w:b w:val="0"/>
            <w:bCs/>
            <w:noProof/>
            <w:szCs w:val="24"/>
          </w:rPr>
          <w:t>1.</w:t>
        </w:r>
        <w:r w:rsidR="00D61C72" w:rsidRPr="00D61C72">
          <w:rPr>
            <w:rFonts w:eastAsiaTheme="minorEastAsia"/>
            <w:b w:val="0"/>
            <w:bCs/>
            <w:noProof/>
            <w:kern w:val="0"/>
            <w:szCs w:val="24"/>
            <w:lang w:val="en-US"/>
          </w:rPr>
          <w:tab/>
        </w:r>
        <w:r w:rsidR="00D61C72" w:rsidRPr="00D61C72">
          <w:rPr>
            <w:rStyle w:val="Lienhypertexte"/>
            <w:b w:val="0"/>
            <w:bCs/>
            <w:noProof/>
            <w:szCs w:val="24"/>
          </w:rPr>
          <w:t>INTRODUCTION</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_Toc188377092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7</w:t>
        </w:r>
        <w:r w:rsidR="00D61C72" w:rsidRPr="00D61C72">
          <w:rPr>
            <w:b w:val="0"/>
            <w:bCs/>
            <w:noProof/>
            <w:webHidden/>
            <w:szCs w:val="24"/>
          </w:rPr>
          <w:fldChar w:fldCharType="end"/>
        </w:r>
      </w:hyperlink>
    </w:p>
    <w:p w14:paraId="62D72933" w14:textId="74E20136"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093" w:history="1">
        <w:r w:rsidR="00D61C72" w:rsidRPr="00D61C72">
          <w:rPr>
            <w:rStyle w:val="Lienhypertexte"/>
            <w:bCs/>
            <w:noProof/>
            <w:sz w:val="24"/>
            <w:szCs w:val="24"/>
          </w:rPr>
          <w:t>1.1</w:t>
        </w:r>
        <w:r w:rsidR="00D61C72" w:rsidRPr="00D61C72">
          <w:rPr>
            <w:rFonts w:eastAsiaTheme="minorEastAsia"/>
            <w:bCs/>
            <w:noProof/>
            <w:kern w:val="0"/>
            <w:sz w:val="24"/>
            <w:szCs w:val="24"/>
            <w:lang w:val="en-US"/>
          </w:rPr>
          <w:tab/>
        </w:r>
        <w:r w:rsidR="00D61C72" w:rsidRPr="00D61C72">
          <w:rPr>
            <w:rStyle w:val="Lienhypertexte"/>
            <w:bCs/>
            <w:noProof/>
            <w:sz w:val="24"/>
            <w:szCs w:val="24"/>
          </w:rPr>
          <w:t>Contexte du projet</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_Toc188377093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7</w:t>
        </w:r>
        <w:r w:rsidR="00D61C72" w:rsidRPr="00D61C72">
          <w:rPr>
            <w:bCs/>
            <w:noProof/>
            <w:webHidden/>
            <w:sz w:val="24"/>
            <w:szCs w:val="24"/>
          </w:rPr>
          <w:fldChar w:fldCharType="end"/>
        </w:r>
      </w:hyperlink>
    </w:p>
    <w:p w14:paraId="735486E1" w14:textId="7F4F9CC0"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094" w:history="1">
        <w:r w:rsidR="00D61C72" w:rsidRPr="00D61C72">
          <w:rPr>
            <w:rStyle w:val="Lienhypertexte"/>
            <w:bCs/>
            <w:noProof/>
            <w:sz w:val="24"/>
            <w:szCs w:val="24"/>
          </w:rPr>
          <w:t>1.2</w:t>
        </w:r>
        <w:r w:rsidR="00D61C72" w:rsidRPr="00D61C72">
          <w:rPr>
            <w:rFonts w:eastAsiaTheme="minorEastAsia"/>
            <w:bCs/>
            <w:noProof/>
            <w:kern w:val="0"/>
            <w:sz w:val="24"/>
            <w:szCs w:val="24"/>
            <w:lang w:val="en-US"/>
          </w:rPr>
          <w:tab/>
        </w:r>
        <w:r w:rsidR="00D61C72" w:rsidRPr="00D61C72">
          <w:rPr>
            <w:rStyle w:val="Lienhypertexte"/>
            <w:bCs/>
            <w:noProof/>
            <w:sz w:val="24"/>
            <w:szCs w:val="24"/>
          </w:rPr>
          <w:t>Objectifs du PGES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_Toc188377094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8</w:t>
        </w:r>
        <w:r w:rsidR="00D61C72" w:rsidRPr="00D61C72">
          <w:rPr>
            <w:bCs/>
            <w:noProof/>
            <w:webHidden/>
            <w:sz w:val="24"/>
            <w:szCs w:val="24"/>
          </w:rPr>
          <w:fldChar w:fldCharType="end"/>
        </w:r>
      </w:hyperlink>
    </w:p>
    <w:p w14:paraId="0CC76186" w14:textId="1A1180DC"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095" w:history="1">
        <w:r w:rsidR="00D61C72" w:rsidRPr="00D61C72">
          <w:rPr>
            <w:rStyle w:val="Lienhypertexte"/>
            <w:bCs/>
            <w:noProof/>
            <w:sz w:val="24"/>
            <w:szCs w:val="24"/>
          </w:rPr>
          <w:t>1.3</w:t>
        </w:r>
        <w:r w:rsidR="00D61C72" w:rsidRPr="00D61C72">
          <w:rPr>
            <w:rFonts w:eastAsiaTheme="minorEastAsia"/>
            <w:bCs/>
            <w:noProof/>
            <w:kern w:val="0"/>
            <w:sz w:val="24"/>
            <w:szCs w:val="24"/>
            <w:lang w:val="en-US"/>
          </w:rPr>
          <w:tab/>
        </w:r>
        <w:r w:rsidR="00D61C72" w:rsidRPr="00D61C72">
          <w:rPr>
            <w:rStyle w:val="Lienhypertexte"/>
            <w:bCs/>
            <w:noProof/>
            <w:sz w:val="24"/>
            <w:szCs w:val="24"/>
          </w:rPr>
          <w:t>Méthodologie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_Toc188377095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8</w:t>
        </w:r>
        <w:r w:rsidR="00D61C72" w:rsidRPr="00D61C72">
          <w:rPr>
            <w:bCs/>
            <w:noProof/>
            <w:webHidden/>
            <w:sz w:val="24"/>
            <w:szCs w:val="24"/>
          </w:rPr>
          <w:fldChar w:fldCharType="end"/>
        </w:r>
      </w:hyperlink>
    </w:p>
    <w:p w14:paraId="57F507DA" w14:textId="07FB0FC4" w:rsidR="00D61C72" w:rsidRPr="00D61C72" w:rsidRDefault="00F71815" w:rsidP="00D61C72">
      <w:pPr>
        <w:pStyle w:val="TM3"/>
        <w:tabs>
          <w:tab w:val="right" w:leader="dot" w:pos="9062"/>
        </w:tabs>
        <w:spacing w:after="0" w:line="20" w:lineRule="atLeast"/>
        <w:rPr>
          <w:rFonts w:eastAsiaTheme="minorEastAsia"/>
          <w:bCs/>
          <w:i w:val="0"/>
          <w:noProof/>
          <w:kern w:val="0"/>
          <w:sz w:val="24"/>
          <w:szCs w:val="24"/>
          <w:lang w:val="en-US"/>
        </w:rPr>
      </w:pPr>
      <w:hyperlink w:anchor="_Toc188377096" w:history="1">
        <w:r w:rsidR="00D61C72" w:rsidRPr="00D61C72">
          <w:rPr>
            <w:rStyle w:val="Lienhypertexte"/>
            <w:bCs/>
            <w:noProof/>
            <w:sz w:val="24"/>
            <w:szCs w:val="24"/>
          </w:rPr>
          <w:t>1</w:t>
        </w:r>
        <w:r w:rsidR="00D61C72" w:rsidRPr="00D61C72">
          <w:rPr>
            <w:rStyle w:val="Lienhypertexte"/>
            <w:bCs/>
            <w:noProof/>
            <w:sz w:val="24"/>
            <w:szCs w:val="24"/>
            <w:vertAlign w:val="superscript"/>
          </w:rPr>
          <w:t>ère</w:t>
        </w:r>
        <w:r w:rsidR="00D61C72" w:rsidRPr="00D61C72">
          <w:rPr>
            <w:rStyle w:val="Lienhypertexte"/>
            <w:bCs/>
            <w:noProof/>
            <w:sz w:val="24"/>
            <w:szCs w:val="24"/>
          </w:rPr>
          <w:t xml:space="preserve"> Phase : Revue documentaire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_Toc188377096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8</w:t>
        </w:r>
        <w:r w:rsidR="00D61C72" w:rsidRPr="00D61C72">
          <w:rPr>
            <w:bCs/>
            <w:noProof/>
            <w:webHidden/>
            <w:sz w:val="24"/>
            <w:szCs w:val="24"/>
          </w:rPr>
          <w:fldChar w:fldCharType="end"/>
        </w:r>
      </w:hyperlink>
    </w:p>
    <w:p w14:paraId="6E3B1C8B" w14:textId="637932C4" w:rsidR="00D61C72" w:rsidRPr="00D61C72" w:rsidRDefault="00F71815" w:rsidP="00D61C72">
      <w:pPr>
        <w:pStyle w:val="TM3"/>
        <w:tabs>
          <w:tab w:val="right" w:leader="dot" w:pos="9062"/>
        </w:tabs>
        <w:spacing w:after="0" w:line="20" w:lineRule="atLeast"/>
        <w:rPr>
          <w:rFonts w:eastAsiaTheme="minorEastAsia"/>
          <w:bCs/>
          <w:i w:val="0"/>
          <w:noProof/>
          <w:kern w:val="0"/>
          <w:sz w:val="24"/>
          <w:szCs w:val="24"/>
          <w:lang w:val="en-US"/>
        </w:rPr>
      </w:pPr>
      <w:hyperlink w:anchor="_Toc188377097" w:history="1">
        <w:r w:rsidR="00D61C72" w:rsidRPr="00D61C72">
          <w:rPr>
            <w:rStyle w:val="Lienhypertexte"/>
            <w:bCs/>
            <w:noProof/>
            <w:sz w:val="24"/>
            <w:szCs w:val="24"/>
          </w:rPr>
          <w:t>2</w:t>
        </w:r>
        <w:r w:rsidR="00D61C72" w:rsidRPr="00D61C72">
          <w:rPr>
            <w:rStyle w:val="Lienhypertexte"/>
            <w:bCs/>
            <w:noProof/>
            <w:sz w:val="24"/>
            <w:szCs w:val="24"/>
            <w:vertAlign w:val="superscript"/>
          </w:rPr>
          <w:t>ème</w:t>
        </w:r>
        <w:r w:rsidR="00D61C72" w:rsidRPr="00D61C72">
          <w:rPr>
            <w:rStyle w:val="Lienhypertexte"/>
            <w:bCs/>
            <w:noProof/>
            <w:sz w:val="24"/>
            <w:szCs w:val="24"/>
          </w:rPr>
          <w:t xml:space="preserve"> Phase : Visites de terrain</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_Toc188377097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9</w:t>
        </w:r>
        <w:r w:rsidR="00D61C72" w:rsidRPr="00D61C72">
          <w:rPr>
            <w:bCs/>
            <w:noProof/>
            <w:webHidden/>
            <w:sz w:val="24"/>
            <w:szCs w:val="24"/>
          </w:rPr>
          <w:fldChar w:fldCharType="end"/>
        </w:r>
      </w:hyperlink>
    </w:p>
    <w:p w14:paraId="6CC30557" w14:textId="35E56451" w:rsidR="00D61C72" w:rsidRPr="00D61C72" w:rsidRDefault="00F71815" w:rsidP="00D61C72">
      <w:pPr>
        <w:pStyle w:val="TM3"/>
        <w:tabs>
          <w:tab w:val="right" w:leader="dot" w:pos="9062"/>
        </w:tabs>
        <w:spacing w:after="0" w:line="20" w:lineRule="atLeast"/>
        <w:rPr>
          <w:rFonts w:eastAsiaTheme="minorEastAsia"/>
          <w:bCs/>
          <w:i w:val="0"/>
          <w:noProof/>
          <w:kern w:val="0"/>
          <w:sz w:val="24"/>
          <w:szCs w:val="24"/>
          <w:lang w:val="en-US"/>
        </w:rPr>
      </w:pPr>
      <w:hyperlink w:anchor="_Toc188377098" w:history="1">
        <w:r w:rsidR="00D61C72" w:rsidRPr="00D61C72">
          <w:rPr>
            <w:rStyle w:val="Lienhypertexte"/>
            <w:bCs/>
            <w:noProof/>
            <w:sz w:val="24"/>
            <w:szCs w:val="24"/>
          </w:rPr>
          <w:t>3</w:t>
        </w:r>
        <w:r w:rsidR="00D61C72" w:rsidRPr="00D61C72">
          <w:rPr>
            <w:rStyle w:val="Lienhypertexte"/>
            <w:bCs/>
            <w:noProof/>
            <w:sz w:val="24"/>
            <w:szCs w:val="24"/>
            <w:vertAlign w:val="superscript"/>
          </w:rPr>
          <w:t>ème</w:t>
        </w:r>
        <w:r w:rsidR="00D61C72" w:rsidRPr="00D61C72">
          <w:rPr>
            <w:rStyle w:val="Lienhypertexte"/>
            <w:bCs/>
            <w:noProof/>
            <w:sz w:val="24"/>
            <w:szCs w:val="24"/>
          </w:rPr>
          <w:t xml:space="preserve"> Phase : Élaboration du PGES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_Toc188377098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9</w:t>
        </w:r>
        <w:r w:rsidR="00D61C72" w:rsidRPr="00D61C72">
          <w:rPr>
            <w:bCs/>
            <w:noProof/>
            <w:webHidden/>
            <w:sz w:val="24"/>
            <w:szCs w:val="24"/>
          </w:rPr>
          <w:fldChar w:fldCharType="end"/>
        </w:r>
      </w:hyperlink>
    </w:p>
    <w:p w14:paraId="10B0DCC2" w14:textId="78C30651"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099" w:history="1">
        <w:r w:rsidR="00D61C72" w:rsidRPr="00D61C72">
          <w:rPr>
            <w:rStyle w:val="Lienhypertexte"/>
            <w:bCs/>
            <w:noProof/>
            <w:sz w:val="24"/>
            <w:szCs w:val="24"/>
          </w:rPr>
          <w:t>1.4</w:t>
        </w:r>
        <w:r w:rsidR="00D61C72" w:rsidRPr="00D61C72">
          <w:rPr>
            <w:rFonts w:eastAsiaTheme="minorEastAsia"/>
            <w:bCs/>
            <w:noProof/>
            <w:kern w:val="0"/>
            <w:sz w:val="24"/>
            <w:szCs w:val="24"/>
            <w:lang w:val="en-US"/>
          </w:rPr>
          <w:tab/>
        </w:r>
        <w:r w:rsidR="00D61C72" w:rsidRPr="00D61C72">
          <w:rPr>
            <w:rStyle w:val="Lienhypertexte"/>
            <w:bCs/>
            <w:noProof/>
            <w:sz w:val="24"/>
            <w:szCs w:val="24"/>
          </w:rPr>
          <w:t>Structure du PGES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_Toc188377099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10</w:t>
        </w:r>
        <w:r w:rsidR="00D61C72" w:rsidRPr="00D61C72">
          <w:rPr>
            <w:bCs/>
            <w:noProof/>
            <w:webHidden/>
            <w:sz w:val="24"/>
            <w:szCs w:val="24"/>
          </w:rPr>
          <w:fldChar w:fldCharType="end"/>
        </w:r>
      </w:hyperlink>
    </w:p>
    <w:p w14:paraId="6C11C595" w14:textId="403A4C33" w:rsidR="00D61C72" w:rsidRPr="00D61C72" w:rsidRDefault="00F71815" w:rsidP="00D61C72">
      <w:pPr>
        <w:pStyle w:val="TM1"/>
        <w:tabs>
          <w:tab w:val="left" w:pos="440"/>
          <w:tab w:val="right" w:leader="dot" w:pos="9062"/>
        </w:tabs>
        <w:spacing w:after="0" w:line="20" w:lineRule="atLeast"/>
        <w:rPr>
          <w:rFonts w:eastAsiaTheme="minorEastAsia"/>
          <w:b w:val="0"/>
          <w:bCs/>
          <w:noProof/>
          <w:kern w:val="0"/>
          <w:szCs w:val="24"/>
          <w:lang w:val="en-US"/>
        </w:rPr>
      </w:pPr>
      <w:hyperlink w:anchor="_Toc188377100" w:history="1">
        <w:r w:rsidR="00D61C72" w:rsidRPr="00D61C72">
          <w:rPr>
            <w:rStyle w:val="Lienhypertexte"/>
            <w:b w:val="0"/>
            <w:bCs/>
            <w:noProof/>
            <w:szCs w:val="24"/>
          </w:rPr>
          <w:t>2.</w:t>
        </w:r>
        <w:r w:rsidR="00D61C72" w:rsidRPr="00D61C72">
          <w:rPr>
            <w:rFonts w:eastAsiaTheme="minorEastAsia"/>
            <w:b w:val="0"/>
            <w:bCs/>
            <w:noProof/>
            <w:kern w:val="0"/>
            <w:szCs w:val="24"/>
            <w:lang w:val="en-US"/>
          </w:rPr>
          <w:tab/>
        </w:r>
        <w:r w:rsidR="00D61C72" w:rsidRPr="00D61C72">
          <w:rPr>
            <w:rStyle w:val="Lienhypertexte"/>
            <w:b w:val="0"/>
            <w:bCs/>
            <w:noProof/>
            <w:szCs w:val="24"/>
          </w:rPr>
          <w:t>DESCRIPTION DES ACTIVITES CONCERNEES PAR LE PGES</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_Toc188377100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11</w:t>
        </w:r>
        <w:r w:rsidR="00D61C72" w:rsidRPr="00D61C72">
          <w:rPr>
            <w:b w:val="0"/>
            <w:bCs/>
            <w:noProof/>
            <w:webHidden/>
            <w:szCs w:val="24"/>
          </w:rPr>
          <w:fldChar w:fldCharType="end"/>
        </w:r>
      </w:hyperlink>
    </w:p>
    <w:p w14:paraId="00D5CD6F" w14:textId="206EB837"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06" w:history="1">
        <w:r w:rsidR="00D61C72" w:rsidRPr="00D61C72">
          <w:rPr>
            <w:rStyle w:val="Lienhypertexte"/>
            <w:bCs/>
            <w:noProof/>
            <w:sz w:val="24"/>
            <w:szCs w:val="24"/>
          </w:rPr>
          <w:t>2.1.</w:t>
        </w:r>
        <w:r w:rsidR="00D61C72" w:rsidRPr="00D61C72">
          <w:rPr>
            <w:rFonts w:eastAsiaTheme="minorEastAsia"/>
            <w:bCs/>
            <w:noProof/>
            <w:kern w:val="0"/>
            <w:sz w:val="24"/>
            <w:szCs w:val="24"/>
            <w:lang w:val="en-US"/>
          </w:rPr>
          <w:tab/>
        </w:r>
        <w:r w:rsidR="00D61C72" w:rsidRPr="00D61C72">
          <w:rPr>
            <w:rStyle w:val="Lienhypertexte"/>
            <w:bCs/>
            <w:noProof/>
            <w:sz w:val="24"/>
            <w:szCs w:val="24"/>
          </w:rPr>
          <w:t>Brève description du volet Energie de KIN ELENDA</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_Toc188377106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11</w:t>
        </w:r>
        <w:r w:rsidR="00D61C72" w:rsidRPr="00D61C72">
          <w:rPr>
            <w:bCs/>
            <w:noProof/>
            <w:webHidden/>
            <w:sz w:val="24"/>
            <w:szCs w:val="24"/>
          </w:rPr>
          <w:fldChar w:fldCharType="end"/>
        </w:r>
      </w:hyperlink>
    </w:p>
    <w:p w14:paraId="2536C8CF" w14:textId="1F2A8934"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07" w:history="1">
        <w:r w:rsidR="00D61C72" w:rsidRPr="00D61C72">
          <w:rPr>
            <w:rStyle w:val="Lienhypertexte"/>
            <w:bCs/>
            <w:noProof/>
            <w:sz w:val="24"/>
            <w:szCs w:val="24"/>
          </w:rPr>
          <w:t>2.2.</w:t>
        </w:r>
        <w:r w:rsidR="00D61C72" w:rsidRPr="00D61C72">
          <w:rPr>
            <w:rFonts w:eastAsiaTheme="minorEastAsia"/>
            <w:bCs/>
            <w:noProof/>
            <w:kern w:val="0"/>
            <w:sz w:val="24"/>
            <w:szCs w:val="24"/>
            <w:lang w:val="en-US"/>
          </w:rPr>
          <w:tab/>
        </w:r>
        <w:r w:rsidR="00D61C72" w:rsidRPr="00D61C72">
          <w:rPr>
            <w:rStyle w:val="Lienhypertexte"/>
            <w:bCs/>
            <w:noProof/>
            <w:sz w:val="24"/>
            <w:szCs w:val="24"/>
          </w:rPr>
          <w:t>Description des travaux</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_Toc188377107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12</w:t>
        </w:r>
        <w:r w:rsidR="00D61C72" w:rsidRPr="00D61C72">
          <w:rPr>
            <w:bCs/>
            <w:noProof/>
            <w:webHidden/>
            <w:sz w:val="24"/>
            <w:szCs w:val="24"/>
          </w:rPr>
          <w:fldChar w:fldCharType="end"/>
        </w:r>
      </w:hyperlink>
    </w:p>
    <w:p w14:paraId="41C26A7E" w14:textId="1C5D15B5"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08" w:history="1">
        <w:r w:rsidR="00D61C72" w:rsidRPr="00D61C72">
          <w:rPr>
            <w:rStyle w:val="Lienhypertexte"/>
            <w:bCs/>
            <w:noProof/>
            <w:sz w:val="24"/>
            <w:szCs w:val="24"/>
          </w:rPr>
          <w:t>2.3.</w:t>
        </w:r>
        <w:r w:rsidR="00D61C72" w:rsidRPr="00D61C72">
          <w:rPr>
            <w:rFonts w:eastAsiaTheme="minorEastAsia"/>
            <w:bCs/>
            <w:noProof/>
            <w:kern w:val="0"/>
            <w:sz w:val="24"/>
            <w:szCs w:val="24"/>
            <w:lang w:val="en-US"/>
          </w:rPr>
          <w:tab/>
        </w:r>
        <w:r w:rsidR="00D61C72" w:rsidRPr="00D61C72">
          <w:rPr>
            <w:rStyle w:val="Lienhypertexte"/>
            <w:bCs/>
            <w:noProof/>
            <w:sz w:val="24"/>
            <w:szCs w:val="24"/>
          </w:rPr>
          <w:t>Brève présentation du principe de fonctionnement de la technologie PV</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_Toc188377108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12</w:t>
        </w:r>
        <w:r w:rsidR="00D61C72" w:rsidRPr="00D61C72">
          <w:rPr>
            <w:bCs/>
            <w:noProof/>
            <w:webHidden/>
            <w:sz w:val="24"/>
            <w:szCs w:val="24"/>
          </w:rPr>
          <w:fldChar w:fldCharType="end"/>
        </w:r>
      </w:hyperlink>
    </w:p>
    <w:p w14:paraId="5A7C3914" w14:textId="50942A6D"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09" w:history="1">
        <w:r w:rsidR="00D61C72" w:rsidRPr="00D61C72">
          <w:rPr>
            <w:rStyle w:val="Lienhypertexte"/>
            <w:bCs/>
            <w:i/>
            <w:noProof/>
            <w:sz w:val="24"/>
            <w:szCs w:val="24"/>
          </w:rPr>
          <w:t>2.3.1.</w:t>
        </w:r>
        <w:r w:rsidR="00D61C72" w:rsidRPr="00D61C72">
          <w:rPr>
            <w:rFonts w:eastAsiaTheme="minorEastAsia"/>
            <w:bCs/>
            <w:noProof/>
            <w:kern w:val="0"/>
            <w:sz w:val="24"/>
            <w:szCs w:val="24"/>
            <w:lang w:val="en-US"/>
          </w:rPr>
          <w:tab/>
        </w:r>
        <w:r w:rsidR="00D61C72" w:rsidRPr="00D61C72">
          <w:rPr>
            <w:rStyle w:val="Lienhypertexte"/>
            <w:bCs/>
            <w:i/>
            <w:noProof/>
            <w:sz w:val="24"/>
            <w:szCs w:val="24"/>
          </w:rPr>
          <w:t>Modules solaires monocristallins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_Toc188377109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13</w:t>
        </w:r>
        <w:r w:rsidR="00D61C72" w:rsidRPr="00D61C72">
          <w:rPr>
            <w:bCs/>
            <w:noProof/>
            <w:webHidden/>
            <w:sz w:val="24"/>
            <w:szCs w:val="24"/>
          </w:rPr>
          <w:fldChar w:fldCharType="end"/>
        </w:r>
      </w:hyperlink>
    </w:p>
    <w:p w14:paraId="6AA69991" w14:textId="7D7F2C7B"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10" w:history="1">
        <w:r w:rsidR="00D61C72" w:rsidRPr="00D61C72">
          <w:rPr>
            <w:rStyle w:val="Lienhypertexte"/>
            <w:bCs/>
            <w:i/>
            <w:noProof/>
            <w:sz w:val="24"/>
            <w:szCs w:val="24"/>
          </w:rPr>
          <w:t>2.3.2.</w:t>
        </w:r>
        <w:r w:rsidR="00D61C72" w:rsidRPr="00D61C72">
          <w:rPr>
            <w:rFonts w:eastAsiaTheme="minorEastAsia"/>
            <w:bCs/>
            <w:noProof/>
            <w:kern w:val="0"/>
            <w:sz w:val="24"/>
            <w:szCs w:val="24"/>
            <w:lang w:val="en-US"/>
          </w:rPr>
          <w:tab/>
        </w:r>
        <w:r w:rsidR="00D61C72" w:rsidRPr="00D61C72">
          <w:rPr>
            <w:rStyle w:val="Lienhypertexte"/>
            <w:bCs/>
            <w:i/>
            <w:noProof/>
            <w:sz w:val="24"/>
            <w:szCs w:val="24"/>
          </w:rPr>
          <w:t>Régulateur MPPT 250/100</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_Toc188377110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14</w:t>
        </w:r>
        <w:r w:rsidR="00D61C72" w:rsidRPr="00D61C72">
          <w:rPr>
            <w:bCs/>
            <w:noProof/>
            <w:webHidden/>
            <w:sz w:val="24"/>
            <w:szCs w:val="24"/>
          </w:rPr>
          <w:fldChar w:fldCharType="end"/>
        </w:r>
      </w:hyperlink>
    </w:p>
    <w:p w14:paraId="145E3FB2" w14:textId="70C607AD"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11" w:history="1">
        <w:r w:rsidR="00D61C72" w:rsidRPr="00D61C72">
          <w:rPr>
            <w:rStyle w:val="Lienhypertexte"/>
            <w:bCs/>
            <w:i/>
            <w:noProof/>
            <w:sz w:val="24"/>
            <w:szCs w:val="24"/>
          </w:rPr>
          <w:t>2.3.3.</w:t>
        </w:r>
        <w:r w:rsidR="00D61C72" w:rsidRPr="00D61C72">
          <w:rPr>
            <w:rFonts w:eastAsiaTheme="minorEastAsia"/>
            <w:bCs/>
            <w:noProof/>
            <w:kern w:val="0"/>
            <w:sz w:val="24"/>
            <w:szCs w:val="24"/>
            <w:lang w:val="en-US"/>
          </w:rPr>
          <w:tab/>
        </w:r>
        <w:r w:rsidR="00D61C72" w:rsidRPr="00D61C72">
          <w:rPr>
            <w:rStyle w:val="Lienhypertexte"/>
            <w:bCs/>
            <w:i/>
            <w:noProof/>
            <w:sz w:val="24"/>
            <w:szCs w:val="24"/>
          </w:rPr>
          <w:t>Onduleurs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_Toc188377111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14</w:t>
        </w:r>
        <w:r w:rsidR="00D61C72" w:rsidRPr="00D61C72">
          <w:rPr>
            <w:bCs/>
            <w:noProof/>
            <w:webHidden/>
            <w:sz w:val="24"/>
            <w:szCs w:val="24"/>
          </w:rPr>
          <w:fldChar w:fldCharType="end"/>
        </w:r>
      </w:hyperlink>
    </w:p>
    <w:p w14:paraId="7EBE5857" w14:textId="75C22BAE"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12" w:history="1">
        <w:r w:rsidR="00D61C72" w:rsidRPr="00D61C72">
          <w:rPr>
            <w:rStyle w:val="Lienhypertexte"/>
            <w:bCs/>
            <w:i/>
            <w:noProof/>
            <w:sz w:val="24"/>
            <w:szCs w:val="24"/>
          </w:rPr>
          <w:t>2.3.4.</w:t>
        </w:r>
        <w:r w:rsidR="00D61C72" w:rsidRPr="00D61C72">
          <w:rPr>
            <w:rFonts w:eastAsiaTheme="minorEastAsia"/>
            <w:bCs/>
            <w:noProof/>
            <w:kern w:val="0"/>
            <w:sz w:val="24"/>
            <w:szCs w:val="24"/>
            <w:lang w:val="en-US"/>
          </w:rPr>
          <w:tab/>
        </w:r>
        <w:r w:rsidR="00D61C72" w:rsidRPr="00D61C72">
          <w:rPr>
            <w:rStyle w:val="Lienhypertexte"/>
            <w:bCs/>
            <w:i/>
            <w:noProof/>
            <w:sz w:val="24"/>
            <w:szCs w:val="24"/>
          </w:rPr>
          <w:t>Batterie Lithium 51,2V/15,4kWh</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_Toc188377112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14</w:t>
        </w:r>
        <w:r w:rsidR="00D61C72" w:rsidRPr="00D61C72">
          <w:rPr>
            <w:bCs/>
            <w:noProof/>
            <w:webHidden/>
            <w:sz w:val="24"/>
            <w:szCs w:val="24"/>
          </w:rPr>
          <w:fldChar w:fldCharType="end"/>
        </w:r>
      </w:hyperlink>
    </w:p>
    <w:p w14:paraId="67500926" w14:textId="42CB8D09"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13" w:history="1">
        <w:r w:rsidR="00D61C72" w:rsidRPr="00D61C72">
          <w:rPr>
            <w:rStyle w:val="Lienhypertexte"/>
            <w:bCs/>
            <w:noProof/>
            <w:sz w:val="24"/>
            <w:szCs w:val="24"/>
            <w:lang w:val="fr-CA" w:eastAsia="fr-CA"/>
          </w:rPr>
          <w:t>2.4.</w:t>
        </w:r>
        <w:r w:rsidR="00D61C72" w:rsidRPr="00D61C72">
          <w:rPr>
            <w:rFonts w:eastAsiaTheme="minorEastAsia"/>
            <w:bCs/>
            <w:noProof/>
            <w:kern w:val="0"/>
            <w:sz w:val="24"/>
            <w:szCs w:val="24"/>
            <w:lang w:val="en-US"/>
          </w:rPr>
          <w:tab/>
        </w:r>
        <w:r w:rsidR="00D61C72" w:rsidRPr="00D61C72">
          <w:rPr>
            <w:rStyle w:val="Lienhypertexte"/>
            <w:bCs/>
            <w:noProof/>
            <w:sz w:val="24"/>
            <w:szCs w:val="24"/>
            <w:lang w:val="fr-CA" w:eastAsia="fr-CA"/>
          </w:rPr>
          <w:t>Caractéristiques techniques des équipements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_Toc188377113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14</w:t>
        </w:r>
        <w:r w:rsidR="00D61C72" w:rsidRPr="00D61C72">
          <w:rPr>
            <w:bCs/>
            <w:noProof/>
            <w:webHidden/>
            <w:sz w:val="24"/>
            <w:szCs w:val="24"/>
          </w:rPr>
          <w:fldChar w:fldCharType="end"/>
        </w:r>
      </w:hyperlink>
    </w:p>
    <w:p w14:paraId="047BE747" w14:textId="1868A490"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14" w:history="1">
        <w:r w:rsidR="00D61C72" w:rsidRPr="00D61C72">
          <w:rPr>
            <w:rStyle w:val="Lienhypertexte"/>
            <w:bCs/>
            <w:i/>
            <w:noProof/>
            <w:sz w:val="24"/>
            <w:szCs w:val="24"/>
            <w:lang w:val="fr-CA" w:eastAsia="fr-CA"/>
          </w:rPr>
          <w:t>2.4.1.</w:t>
        </w:r>
        <w:r w:rsidR="00D61C72" w:rsidRPr="00D61C72">
          <w:rPr>
            <w:rFonts w:eastAsiaTheme="minorEastAsia"/>
            <w:bCs/>
            <w:noProof/>
            <w:kern w:val="0"/>
            <w:sz w:val="24"/>
            <w:szCs w:val="24"/>
            <w:lang w:val="en-US"/>
          </w:rPr>
          <w:tab/>
        </w:r>
        <w:r w:rsidR="00D61C72" w:rsidRPr="00D61C72">
          <w:rPr>
            <w:rStyle w:val="Lienhypertexte"/>
            <w:bCs/>
            <w:i/>
            <w:noProof/>
            <w:sz w:val="24"/>
            <w:szCs w:val="24"/>
            <w:lang w:val="fr-CA" w:eastAsia="fr-CA"/>
          </w:rPr>
          <w:t>Installation solaire photovoltaïque sur bâtiment</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_Toc188377114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14</w:t>
        </w:r>
        <w:r w:rsidR="00D61C72" w:rsidRPr="00D61C72">
          <w:rPr>
            <w:bCs/>
            <w:noProof/>
            <w:webHidden/>
            <w:sz w:val="24"/>
            <w:szCs w:val="24"/>
          </w:rPr>
          <w:fldChar w:fldCharType="end"/>
        </w:r>
      </w:hyperlink>
    </w:p>
    <w:p w14:paraId="2064348F" w14:textId="0803F9F4"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15" w:history="1">
        <w:r w:rsidR="00D61C72" w:rsidRPr="00D61C72">
          <w:rPr>
            <w:rStyle w:val="Lienhypertexte"/>
            <w:bCs/>
            <w:i/>
            <w:noProof/>
            <w:sz w:val="24"/>
            <w:szCs w:val="24"/>
            <w:lang w:val="fr-CA" w:eastAsia="fr-CA"/>
          </w:rPr>
          <w:t>2.4.2.</w:t>
        </w:r>
        <w:r w:rsidR="00D61C72" w:rsidRPr="00D61C72">
          <w:rPr>
            <w:rFonts w:eastAsiaTheme="minorEastAsia"/>
            <w:bCs/>
            <w:noProof/>
            <w:kern w:val="0"/>
            <w:sz w:val="24"/>
            <w:szCs w:val="24"/>
            <w:lang w:val="en-US"/>
          </w:rPr>
          <w:tab/>
        </w:r>
        <w:r w:rsidR="00D61C72" w:rsidRPr="00D61C72">
          <w:rPr>
            <w:rStyle w:val="Lienhypertexte"/>
            <w:bCs/>
            <w:i/>
            <w:noProof/>
            <w:sz w:val="24"/>
            <w:szCs w:val="24"/>
            <w:lang w:val="fr-CA" w:eastAsia="fr-CA"/>
          </w:rPr>
          <w:t>Installation solaire photovoltaïque pour éclairage public</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_Toc188377115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15</w:t>
        </w:r>
        <w:r w:rsidR="00D61C72" w:rsidRPr="00D61C72">
          <w:rPr>
            <w:bCs/>
            <w:noProof/>
            <w:webHidden/>
            <w:sz w:val="24"/>
            <w:szCs w:val="24"/>
          </w:rPr>
          <w:fldChar w:fldCharType="end"/>
        </w:r>
      </w:hyperlink>
    </w:p>
    <w:p w14:paraId="3F411A68" w14:textId="7E9B1CBB"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16" w:history="1">
        <w:r w:rsidR="00D61C72" w:rsidRPr="00D61C72">
          <w:rPr>
            <w:rStyle w:val="Lienhypertexte"/>
            <w:bCs/>
            <w:noProof/>
            <w:sz w:val="24"/>
            <w:szCs w:val="24"/>
          </w:rPr>
          <w:t>2.5.</w:t>
        </w:r>
        <w:r w:rsidR="00D61C72" w:rsidRPr="00D61C72">
          <w:rPr>
            <w:rFonts w:eastAsiaTheme="minorEastAsia"/>
            <w:bCs/>
            <w:noProof/>
            <w:kern w:val="0"/>
            <w:sz w:val="24"/>
            <w:szCs w:val="24"/>
            <w:lang w:val="en-US"/>
          </w:rPr>
          <w:tab/>
        </w:r>
        <w:r w:rsidR="00D61C72" w:rsidRPr="00D61C72">
          <w:rPr>
            <w:rStyle w:val="Lienhypertexte"/>
            <w:bCs/>
            <w:noProof/>
            <w:sz w:val="24"/>
            <w:szCs w:val="24"/>
          </w:rPr>
          <w:t>Brève description de la superstructure des bâtiments cibles avec focus sur le toit</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_Toc188377116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16</w:t>
        </w:r>
        <w:r w:rsidR="00D61C72" w:rsidRPr="00D61C72">
          <w:rPr>
            <w:bCs/>
            <w:noProof/>
            <w:webHidden/>
            <w:sz w:val="24"/>
            <w:szCs w:val="24"/>
          </w:rPr>
          <w:fldChar w:fldCharType="end"/>
        </w:r>
      </w:hyperlink>
    </w:p>
    <w:p w14:paraId="3F9ED40F" w14:textId="1195B07E"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17" w:history="1">
        <w:r w:rsidR="00D61C72" w:rsidRPr="00D61C72">
          <w:rPr>
            <w:rStyle w:val="Lienhypertexte"/>
            <w:bCs/>
            <w:noProof/>
            <w:sz w:val="24"/>
            <w:szCs w:val="24"/>
          </w:rPr>
          <w:t>2.6.</w:t>
        </w:r>
        <w:r w:rsidR="00D61C72" w:rsidRPr="00D61C72">
          <w:rPr>
            <w:rFonts w:eastAsiaTheme="minorEastAsia"/>
            <w:bCs/>
            <w:noProof/>
            <w:kern w:val="0"/>
            <w:sz w:val="24"/>
            <w:szCs w:val="24"/>
            <w:lang w:val="en-US"/>
          </w:rPr>
          <w:tab/>
        </w:r>
        <w:r w:rsidR="00D61C72" w:rsidRPr="00D61C72">
          <w:rPr>
            <w:rStyle w:val="Lienhypertexte"/>
            <w:bCs/>
            <w:noProof/>
            <w:sz w:val="24"/>
            <w:szCs w:val="24"/>
          </w:rPr>
          <w:t>Occupations de la population riveraine du site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_Toc188377117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16</w:t>
        </w:r>
        <w:r w:rsidR="00D61C72" w:rsidRPr="00D61C72">
          <w:rPr>
            <w:bCs/>
            <w:noProof/>
            <w:webHidden/>
            <w:sz w:val="24"/>
            <w:szCs w:val="24"/>
          </w:rPr>
          <w:fldChar w:fldCharType="end"/>
        </w:r>
      </w:hyperlink>
    </w:p>
    <w:p w14:paraId="4B3A19D7" w14:textId="4773BF85"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18" w:history="1">
        <w:r w:rsidR="00D61C72" w:rsidRPr="00D61C72">
          <w:rPr>
            <w:rStyle w:val="Lienhypertexte"/>
            <w:bCs/>
            <w:noProof/>
            <w:sz w:val="24"/>
            <w:szCs w:val="24"/>
          </w:rPr>
          <w:t>2.7.</w:t>
        </w:r>
        <w:r w:rsidR="00D61C72" w:rsidRPr="00D61C72">
          <w:rPr>
            <w:rFonts w:eastAsiaTheme="minorEastAsia"/>
            <w:bCs/>
            <w:noProof/>
            <w:kern w:val="0"/>
            <w:sz w:val="24"/>
            <w:szCs w:val="24"/>
            <w:lang w:val="en-US"/>
          </w:rPr>
          <w:tab/>
        </w:r>
        <w:r w:rsidR="00D61C72" w:rsidRPr="00D61C72">
          <w:rPr>
            <w:rStyle w:val="Lienhypertexte"/>
            <w:bCs/>
            <w:noProof/>
            <w:sz w:val="24"/>
            <w:szCs w:val="24"/>
          </w:rPr>
          <w:t>Système sécurité-incendie existant</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_Toc188377118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16</w:t>
        </w:r>
        <w:r w:rsidR="00D61C72" w:rsidRPr="00D61C72">
          <w:rPr>
            <w:bCs/>
            <w:noProof/>
            <w:webHidden/>
            <w:sz w:val="24"/>
            <w:szCs w:val="24"/>
          </w:rPr>
          <w:fldChar w:fldCharType="end"/>
        </w:r>
      </w:hyperlink>
    </w:p>
    <w:p w14:paraId="0EFE3782" w14:textId="6BB0A696"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19" w:history="1">
        <w:r w:rsidR="00D61C72" w:rsidRPr="00D61C72">
          <w:rPr>
            <w:rStyle w:val="Lienhypertexte"/>
            <w:bCs/>
            <w:noProof/>
            <w:sz w:val="24"/>
            <w:szCs w:val="24"/>
          </w:rPr>
          <w:t>2.8.</w:t>
        </w:r>
        <w:r w:rsidR="00D61C72" w:rsidRPr="00D61C72">
          <w:rPr>
            <w:rFonts w:eastAsiaTheme="minorEastAsia"/>
            <w:bCs/>
            <w:noProof/>
            <w:kern w:val="0"/>
            <w:sz w:val="24"/>
            <w:szCs w:val="24"/>
            <w:lang w:val="en-US"/>
          </w:rPr>
          <w:tab/>
        </w:r>
        <w:r w:rsidR="00D61C72" w:rsidRPr="00D61C72">
          <w:rPr>
            <w:rStyle w:val="Lienhypertexte"/>
            <w:bCs/>
            <w:noProof/>
            <w:sz w:val="24"/>
            <w:szCs w:val="24"/>
          </w:rPr>
          <w:t>Analyse de la capacité des établissements d’enseignement, médical et structures sociales à contrôler et maintenir les panneaux</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_Toc188377119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17</w:t>
        </w:r>
        <w:r w:rsidR="00D61C72" w:rsidRPr="00D61C72">
          <w:rPr>
            <w:bCs/>
            <w:noProof/>
            <w:webHidden/>
            <w:sz w:val="24"/>
            <w:szCs w:val="24"/>
          </w:rPr>
          <w:fldChar w:fldCharType="end"/>
        </w:r>
      </w:hyperlink>
    </w:p>
    <w:p w14:paraId="49A42701" w14:textId="371C566C"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20" w:history="1">
        <w:r w:rsidR="00D61C72" w:rsidRPr="00D61C72">
          <w:rPr>
            <w:rStyle w:val="Lienhypertexte"/>
            <w:bCs/>
            <w:noProof/>
            <w:sz w:val="24"/>
            <w:szCs w:val="24"/>
          </w:rPr>
          <w:t>2.9.</w:t>
        </w:r>
        <w:r w:rsidR="00D61C72" w:rsidRPr="00D61C72">
          <w:rPr>
            <w:rFonts w:eastAsiaTheme="minorEastAsia"/>
            <w:bCs/>
            <w:noProof/>
            <w:kern w:val="0"/>
            <w:sz w:val="24"/>
            <w:szCs w:val="24"/>
            <w:lang w:val="en-US"/>
          </w:rPr>
          <w:tab/>
        </w:r>
        <w:r w:rsidR="00D61C72" w:rsidRPr="00D61C72">
          <w:rPr>
            <w:rStyle w:val="Lienhypertexte"/>
            <w:bCs/>
            <w:noProof/>
            <w:sz w:val="24"/>
            <w:szCs w:val="24"/>
          </w:rPr>
          <w:t>Approche générale des installations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_Toc188377120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17</w:t>
        </w:r>
        <w:r w:rsidR="00D61C72" w:rsidRPr="00D61C72">
          <w:rPr>
            <w:bCs/>
            <w:noProof/>
            <w:webHidden/>
            <w:sz w:val="24"/>
            <w:szCs w:val="24"/>
          </w:rPr>
          <w:fldChar w:fldCharType="end"/>
        </w:r>
      </w:hyperlink>
    </w:p>
    <w:p w14:paraId="397934B8" w14:textId="3CD3E19C"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21" w:history="1">
        <w:r w:rsidR="00D61C72" w:rsidRPr="00D61C72">
          <w:rPr>
            <w:rStyle w:val="Lienhypertexte"/>
            <w:bCs/>
            <w:i/>
            <w:noProof/>
            <w:sz w:val="24"/>
            <w:szCs w:val="24"/>
            <w:lang w:val="fr-CA" w:eastAsia="fr-CA"/>
          </w:rPr>
          <w:t>2.9.1.</w:t>
        </w:r>
        <w:r w:rsidR="00D61C72" w:rsidRPr="00D61C72">
          <w:rPr>
            <w:rFonts w:eastAsiaTheme="minorEastAsia"/>
            <w:bCs/>
            <w:noProof/>
            <w:kern w:val="0"/>
            <w:sz w:val="24"/>
            <w:szCs w:val="24"/>
            <w:lang w:val="en-US"/>
          </w:rPr>
          <w:tab/>
        </w:r>
        <w:r w:rsidR="00D61C72" w:rsidRPr="00D61C72">
          <w:rPr>
            <w:rStyle w:val="Lienhypertexte"/>
            <w:bCs/>
            <w:i/>
            <w:noProof/>
            <w:sz w:val="24"/>
            <w:szCs w:val="24"/>
            <w:lang w:val="fr-CA" w:eastAsia="fr-CA"/>
          </w:rPr>
          <w:t>Électrification des infrastructures bâtis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_Toc188377121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17</w:t>
        </w:r>
        <w:r w:rsidR="00D61C72" w:rsidRPr="00D61C72">
          <w:rPr>
            <w:bCs/>
            <w:noProof/>
            <w:webHidden/>
            <w:sz w:val="24"/>
            <w:szCs w:val="24"/>
          </w:rPr>
          <w:fldChar w:fldCharType="end"/>
        </w:r>
      </w:hyperlink>
    </w:p>
    <w:p w14:paraId="79E84B23" w14:textId="6D02AC34"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22" w:history="1">
        <w:r w:rsidR="00D61C72" w:rsidRPr="00D61C72">
          <w:rPr>
            <w:rStyle w:val="Lienhypertexte"/>
            <w:bCs/>
            <w:i/>
            <w:noProof/>
            <w:sz w:val="24"/>
            <w:szCs w:val="24"/>
            <w:lang w:val="fr-CA" w:eastAsia="fr-CA"/>
          </w:rPr>
          <w:t>2.9.2.</w:t>
        </w:r>
        <w:r w:rsidR="00D61C72" w:rsidRPr="00D61C72">
          <w:rPr>
            <w:rFonts w:eastAsiaTheme="minorEastAsia"/>
            <w:bCs/>
            <w:noProof/>
            <w:kern w:val="0"/>
            <w:sz w:val="24"/>
            <w:szCs w:val="24"/>
            <w:lang w:val="en-US"/>
          </w:rPr>
          <w:tab/>
        </w:r>
        <w:r w:rsidR="00D61C72" w:rsidRPr="00D61C72">
          <w:rPr>
            <w:rStyle w:val="Lienhypertexte"/>
            <w:bCs/>
            <w:i/>
            <w:noProof/>
            <w:sz w:val="24"/>
            <w:szCs w:val="24"/>
            <w:lang w:val="fr-CA" w:eastAsia="fr-CA"/>
          </w:rPr>
          <w:t>Éclairage public des voiries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_Toc188377122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18</w:t>
        </w:r>
        <w:r w:rsidR="00D61C72" w:rsidRPr="00D61C72">
          <w:rPr>
            <w:bCs/>
            <w:noProof/>
            <w:webHidden/>
            <w:sz w:val="24"/>
            <w:szCs w:val="24"/>
          </w:rPr>
          <w:fldChar w:fldCharType="end"/>
        </w:r>
      </w:hyperlink>
    </w:p>
    <w:p w14:paraId="5F9764D1" w14:textId="1BB59D0B"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23" w:history="1">
        <w:r w:rsidR="00D61C72" w:rsidRPr="00D61C72">
          <w:rPr>
            <w:rStyle w:val="Lienhypertexte"/>
            <w:bCs/>
            <w:noProof/>
            <w:sz w:val="24"/>
            <w:szCs w:val="24"/>
          </w:rPr>
          <w:t>2.10.</w:t>
        </w:r>
        <w:r w:rsidR="00D61C72" w:rsidRPr="00D61C72">
          <w:rPr>
            <w:rFonts w:eastAsiaTheme="minorEastAsia"/>
            <w:bCs/>
            <w:noProof/>
            <w:kern w:val="0"/>
            <w:sz w:val="24"/>
            <w:szCs w:val="24"/>
            <w:lang w:val="en-US"/>
          </w:rPr>
          <w:tab/>
        </w:r>
        <w:r w:rsidR="00D61C72" w:rsidRPr="00D61C72">
          <w:rPr>
            <w:rStyle w:val="Lienhypertexte"/>
            <w:bCs/>
            <w:noProof/>
            <w:sz w:val="24"/>
            <w:szCs w:val="24"/>
          </w:rPr>
          <w:t>Calendrier des travaux</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_Toc188377123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19</w:t>
        </w:r>
        <w:r w:rsidR="00D61C72" w:rsidRPr="00D61C72">
          <w:rPr>
            <w:bCs/>
            <w:noProof/>
            <w:webHidden/>
            <w:sz w:val="24"/>
            <w:szCs w:val="24"/>
          </w:rPr>
          <w:fldChar w:fldCharType="end"/>
        </w:r>
      </w:hyperlink>
    </w:p>
    <w:p w14:paraId="4E037D5E" w14:textId="3792879F"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24" w:history="1">
        <w:r w:rsidR="00D61C72" w:rsidRPr="00D61C72">
          <w:rPr>
            <w:rStyle w:val="Lienhypertexte"/>
            <w:bCs/>
            <w:noProof/>
            <w:sz w:val="24"/>
            <w:szCs w:val="24"/>
          </w:rPr>
          <w:t>2.11.</w:t>
        </w:r>
        <w:r w:rsidR="00D61C72" w:rsidRPr="00D61C72">
          <w:rPr>
            <w:rFonts w:eastAsiaTheme="minorEastAsia"/>
            <w:bCs/>
            <w:noProof/>
            <w:kern w:val="0"/>
            <w:sz w:val="24"/>
            <w:szCs w:val="24"/>
            <w:lang w:val="en-US"/>
          </w:rPr>
          <w:tab/>
        </w:r>
        <w:r w:rsidR="00D61C72" w:rsidRPr="00D61C72">
          <w:rPr>
            <w:rStyle w:val="Lienhypertexte"/>
            <w:bCs/>
            <w:noProof/>
            <w:sz w:val="24"/>
            <w:szCs w:val="24"/>
          </w:rPr>
          <w:t>Emploi</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_Toc188377124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20</w:t>
        </w:r>
        <w:r w:rsidR="00D61C72" w:rsidRPr="00D61C72">
          <w:rPr>
            <w:bCs/>
            <w:noProof/>
            <w:webHidden/>
            <w:sz w:val="24"/>
            <w:szCs w:val="24"/>
          </w:rPr>
          <w:fldChar w:fldCharType="end"/>
        </w:r>
      </w:hyperlink>
    </w:p>
    <w:p w14:paraId="76ED5803" w14:textId="725A4637"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25" w:history="1">
        <w:r w:rsidR="00D61C72" w:rsidRPr="00D61C72">
          <w:rPr>
            <w:rStyle w:val="Lienhypertexte"/>
            <w:bCs/>
            <w:noProof/>
            <w:sz w:val="24"/>
            <w:szCs w:val="24"/>
          </w:rPr>
          <w:t>2.12.</w:t>
        </w:r>
        <w:r w:rsidR="00D61C72" w:rsidRPr="00D61C72">
          <w:rPr>
            <w:rFonts w:eastAsiaTheme="minorEastAsia"/>
            <w:bCs/>
            <w:noProof/>
            <w:kern w:val="0"/>
            <w:sz w:val="24"/>
            <w:szCs w:val="24"/>
            <w:lang w:val="en-US"/>
          </w:rPr>
          <w:tab/>
        </w:r>
        <w:r w:rsidR="00D61C72" w:rsidRPr="00D61C72">
          <w:rPr>
            <w:rStyle w:val="Lienhypertexte"/>
            <w:bCs/>
            <w:noProof/>
            <w:sz w:val="24"/>
            <w:szCs w:val="24"/>
          </w:rPr>
          <w:t>Bénéficiaires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_Toc188377125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20</w:t>
        </w:r>
        <w:r w:rsidR="00D61C72" w:rsidRPr="00D61C72">
          <w:rPr>
            <w:bCs/>
            <w:noProof/>
            <w:webHidden/>
            <w:sz w:val="24"/>
            <w:szCs w:val="24"/>
          </w:rPr>
          <w:fldChar w:fldCharType="end"/>
        </w:r>
      </w:hyperlink>
    </w:p>
    <w:p w14:paraId="0A565544" w14:textId="24CFE074"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26" w:history="1">
        <w:r w:rsidR="00D61C72" w:rsidRPr="00D61C72">
          <w:rPr>
            <w:rStyle w:val="Lienhypertexte"/>
            <w:bCs/>
            <w:noProof/>
            <w:sz w:val="24"/>
            <w:szCs w:val="24"/>
          </w:rPr>
          <w:t>2.13.</w:t>
        </w:r>
        <w:r w:rsidR="00D61C72" w:rsidRPr="00D61C72">
          <w:rPr>
            <w:rFonts w:eastAsiaTheme="minorEastAsia"/>
            <w:bCs/>
            <w:noProof/>
            <w:kern w:val="0"/>
            <w:sz w:val="24"/>
            <w:szCs w:val="24"/>
            <w:lang w:val="en-US"/>
          </w:rPr>
          <w:tab/>
        </w:r>
        <w:r w:rsidR="00D61C72" w:rsidRPr="00D61C72">
          <w:rPr>
            <w:rStyle w:val="Lienhypertexte"/>
            <w:bCs/>
            <w:noProof/>
            <w:sz w:val="24"/>
            <w:szCs w:val="24"/>
          </w:rPr>
          <w:t>Supervision des contrats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_Toc188377126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20</w:t>
        </w:r>
        <w:r w:rsidR="00D61C72" w:rsidRPr="00D61C72">
          <w:rPr>
            <w:bCs/>
            <w:noProof/>
            <w:webHidden/>
            <w:sz w:val="24"/>
            <w:szCs w:val="24"/>
          </w:rPr>
          <w:fldChar w:fldCharType="end"/>
        </w:r>
      </w:hyperlink>
    </w:p>
    <w:p w14:paraId="2D11D404" w14:textId="342EFC26"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27" w:history="1">
        <w:r w:rsidR="00D61C72" w:rsidRPr="00D61C72">
          <w:rPr>
            <w:rStyle w:val="Lienhypertexte"/>
            <w:bCs/>
            <w:noProof/>
            <w:sz w:val="24"/>
            <w:szCs w:val="24"/>
          </w:rPr>
          <w:t>2.14.</w:t>
        </w:r>
        <w:r w:rsidR="00D61C72" w:rsidRPr="00D61C72">
          <w:rPr>
            <w:rFonts w:eastAsiaTheme="minorEastAsia"/>
            <w:bCs/>
            <w:noProof/>
            <w:kern w:val="0"/>
            <w:sz w:val="24"/>
            <w:szCs w:val="24"/>
            <w:lang w:val="en-US"/>
          </w:rPr>
          <w:tab/>
        </w:r>
        <w:r w:rsidR="00D61C72" w:rsidRPr="00D61C72">
          <w:rPr>
            <w:rStyle w:val="Lienhypertexte"/>
            <w:bCs/>
            <w:noProof/>
            <w:sz w:val="24"/>
            <w:szCs w:val="24"/>
          </w:rPr>
          <w:t>Principales composantes du sous-projet</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_Toc188377127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21</w:t>
        </w:r>
        <w:r w:rsidR="00D61C72" w:rsidRPr="00D61C72">
          <w:rPr>
            <w:bCs/>
            <w:noProof/>
            <w:webHidden/>
            <w:sz w:val="24"/>
            <w:szCs w:val="24"/>
          </w:rPr>
          <w:fldChar w:fldCharType="end"/>
        </w:r>
      </w:hyperlink>
    </w:p>
    <w:p w14:paraId="1FFF6DC7" w14:textId="2D774736" w:rsidR="00D61C72" w:rsidRPr="00D61C72" w:rsidRDefault="00F71815" w:rsidP="00D61C72">
      <w:pPr>
        <w:pStyle w:val="TM2"/>
        <w:tabs>
          <w:tab w:val="left" w:pos="1100"/>
          <w:tab w:val="right" w:leader="dot" w:pos="9062"/>
        </w:tabs>
        <w:spacing w:after="0" w:line="20" w:lineRule="atLeast"/>
        <w:rPr>
          <w:rFonts w:eastAsiaTheme="minorEastAsia"/>
          <w:bCs/>
          <w:noProof/>
          <w:kern w:val="0"/>
          <w:sz w:val="24"/>
          <w:szCs w:val="24"/>
          <w:lang w:val="en-US"/>
        </w:rPr>
      </w:pPr>
      <w:hyperlink w:anchor="_Toc188377128" w:history="1">
        <w:r w:rsidR="00D61C72" w:rsidRPr="00D61C72">
          <w:rPr>
            <w:rStyle w:val="Lienhypertexte"/>
            <w:bCs/>
            <w:noProof/>
            <w:sz w:val="24"/>
            <w:szCs w:val="24"/>
          </w:rPr>
          <w:t>2.15.</w:t>
        </w:r>
        <w:r w:rsidR="00D61C72" w:rsidRPr="00D61C72">
          <w:rPr>
            <w:rFonts w:eastAsiaTheme="minorEastAsia"/>
            <w:bCs/>
            <w:noProof/>
            <w:kern w:val="0"/>
            <w:sz w:val="24"/>
            <w:szCs w:val="24"/>
            <w:lang w:val="en-US"/>
          </w:rPr>
          <w:tab/>
        </w:r>
        <w:r w:rsidR="00D61C72" w:rsidRPr="00D61C72">
          <w:rPr>
            <w:rStyle w:val="Lienhypertexte"/>
            <w:bCs/>
            <w:noProof/>
            <w:sz w:val="24"/>
            <w:szCs w:val="24"/>
          </w:rPr>
          <w:t>Procédure en matière de qualité, hygiène, santé, sécurité au travail et environnement</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_Toc188377128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21</w:t>
        </w:r>
        <w:r w:rsidR="00D61C72" w:rsidRPr="00D61C72">
          <w:rPr>
            <w:bCs/>
            <w:noProof/>
            <w:webHidden/>
            <w:sz w:val="24"/>
            <w:szCs w:val="24"/>
          </w:rPr>
          <w:fldChar w:fldCharType="end"/>
        </w:r>
      </w:hyperlink>
    </w:p>
    <w:p w14:paraId="25233A58" w14:textId="1AC3ADA8" w:rsidR="00D61C72" w:rsidRPr="00D61C72" w:rsidRDefault="00F71815" w:rsidP="00D61C72">
      <w:pPr>
        <w:pStyle w:val="TM1"/>
        <w:tabs>
          <w:tab w:val="left" w:pos="440"/>
          <w:tab w:val="right" w:leader="dot" w:pos="9062"/>
        </w:tabs>
        <w:spacing w:after="0" w:line="20" w:lineRule="atLeast"/>
        <w:rPr>
          <w:rFonts w:eastAsiaTheme="minorEastAsia"/>
          <w:b w:val="0"/>
          <w:bCs/>
          <w:noProof/>
          <w:kern w:val="0"/>
          <w:szCs w:val="24"/>
          <w:lang w:val="en-US"/>
        </w:rPr>
      </w:pPr>
      <w:hyperlink w:anchor="_Toc188377129" w:history="1">
        <w:r w:rsidR="00D61C72" w:rsidRPr="00D61C72">
          <w:rPr>
            <w:rStyle w:val="Lienhypertexte"/>
            <w:b w:val="0"/>
            <w:bCs/>
            <w:noProof/>
            <w:szCs w:val="24"/>
          </w:rPr>
          <w:t>3.</w:t>
        </w:r>
        <w:r w:rsidR="00D61C72" w:rsidRPr="00D61C72">
          <w:rPr>
            <w:rFonts w:eastAsiaTheme="minorEastAsia"/>
            <w:b w:val="0"/>
            <w:bCs/>
            <w:noProof/>
            <w:kern w:val="0"/>
            <w:szCs w:val="24"/>
            <w:lang w:val="en-US"/>
          </w:rPr>
          <w:tab/>
        </w:r>
        <w:r w:rsidR="00D61C72" w:rsidRPr="00D61C72">
          <w:rPr>
            <w:rStyle w:val="Lienhypertexte"/>
            <w:b w:val="0"/>
            <w:bCs/>
            <w:noProof/>
            <w:szCs w:val="24"/>
          </w:rPr>
          <w:t>DESCRIPTION ET ANALYSE DES CONDITIONS EXISTANTES</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_Toc188377129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22</w:t>
        </w:r>
        <w:r w:rsidR="00D61C72" w:rsidRPr="00D61C72">
          <w:rPr>
            <w:b w:val="0"/>
            <w:bCs/>
            <w:noProof/>
            <w:webHidden/>
            <w:szCs w:val="24"/>
          </w:rPr>
          <w:fldChar w:fldCharType="end"/>
        </w:r>
      </w:hyperlink>
    </w:p>
    <w:p w14:paraId="53820DA5" w14:textId="564EDABD"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30" w:history="1">
        <w:r w:rsidR="00D61C72" w:rsidRPr="00D61C72">
          <w:rPr>
            <w:rStyle w:val="Lienhypertexte"/>
            <w:bCs/>
            <w:noProof/>
            <w:sz w:val="24"/>
            <w:szCs w:val="24"/>
          </w:rPr>
          <w:t>3.1</w:t>
        </w:r>
        <w:r w:rsidR="00D61C72" w:rsidRPr="00D61C72">
          <w:rPr>
            <w:rFonts w:eastAsiaTheme="minorEastAsia"/>
            <w:bCs/>
            <w:noProof/>
            <w:kern w:val="0"/>
            <w:sz w:val="24"/>
            <w:szCs w:val="24"/>
            <w:lang w:val="en-US"/>
          </w:rPr>
          <w:tab/>
        </w:r>
        <w:r w:rsidR="00D61C72" w:rsidRPr="00D61C72">
          <w:rPr>
            <w:rStyle w:val="Lienhypertexte"/>
            <w:bCs/>
            <w:noProof/>
            <w:sz w:val="24"/>
            <w:szCs w:val="24"/>
          </w:rPr>
          <w:t>Caractéristiques géographiques et climatiques.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_Toc188377130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22</w:t>
        </w:r>
        <w:r w:rsidR="00D61C72" w:rsidRPr="00D61C72">
          <w:rPr>
            <w:bCs/>
            <w:noProof/>
            <w:webHidden/>
            <w:sz w:val="24"/>
            <w:szCs w:val="24"/>
          </w:rPr>
          <w:fldChar w:fldCharType="end"/>
        </w:r>
      </w:hyperlink>
    </w:p>
    <w:p w14:paraId="3F525E50" w14:textId="55B7A031"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31" w:history="1">
        <w:r w:rsidR="00D61C72" w:rsidRPr="00D61C72">
          <w:rPr>
            <w:rStyle w:val="Lienhypertexte"/>
            <w:bCs/>
            <w:noProof/>
            <w:sz w:val="24"/>
            <w:szCs w:val="24"/>
          </w:rPr>
          <w:t>3.2</w:t>
        </w:r>
        <w:r w:rsidR="00D61C72" w:rsidRPr="00D61C72">
          <w:rPr>
            <w:rFonts w:eastAsiaTheme="minorEastAsia"/>
            <w:bCs/>
            <w:noProof/>
            <w:kern w:val="0"/>
            <w:sz w:val="24"/>
            <w:szCs w:val="24"/>
            <w:lang w:val="en-US"/>
          </w:rPr>
          <w:tab/>
        </w:r>
        <w:r w:rsidR="00D61C72" w:rsidRPr="00D61C72">
          <w:rPr>
            <w:rStyle w:val="Lienhypertexte"/>
            <w:bCs/>
            <w:noProof/>
            <w:sz w:val="24"/>
            <w:szCs w:val="24"/>
          </w:rPr>
          <w:t>Conditions environnementales actuelles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_Toc188377131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22</w:t>
        </w:r>
        <w:r w:rsidR="00D61C72" w:rsidRPr="00D61C72">
          <w:rPr>
            <w:bCs/>
            <w:noProof/>
            <w:webHidden/>
            <w:sz w:val="24"/>
            <w:szCs w:val="24"/>
          </w:rPr>
          <w:fldChar w:fldCharType="end"/>
        </w:r>
      </w:hyperlink>
    </w:p>
    <w:p w14:paraId="55F90811" w14:textId="2242CD4C"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32" w:history="1">
        <w:r w:rsidR="00D61C72" w:rsidRPr="00D61C72">
          <w:rPr>
            <w:rStyle w:val="Lienhypertexte"/>
            <w:bCs/>
            <w:noProof/>
            <w:sz w:val="24"/>
            <w:szCs w:val="24"/>
          </w:rPr>
          <w:t>3.3</w:t>
        </w:r>
        <w:r w:rsidR="00D61C72" w:rsidRPr="00D61C72">
          <w:rPr>
            <w:rFonts w:eastAsiaTheme="minorEastAsia"/>
            <w:bCs/>
            <w:noProof/>
            <w:kern w:val="0"/>
            <w:sz w:val="24"/>
            <w:szCs w:val="24"/>
            <w:lang w:val="en-US"/>
          </w:rPr>
          <w:tab/>
        </w:r>
        <w:r w:rsidR="00D61C72" w:rsidRPr="00D61C72">
          <w:rPr>
            <w:rStyle w:val="Lienhypertexte"/>
            <w:bCs/>
            <w:noProof/>
            <w:sz w:val="24"/>
            <w:szCs w:val="24"/>
          </w:rPr>
          <w:t>Aspects sociaux, économiques et communautaires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_Toc188377132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23</w:t>
        </w:r>
        <w:r w:rsidR="00D61C72" w:rsidRPr="00D61C72">
          <w:rPr>
            <w:bCs/>
            <w:noProof/>
            <w:webHidden/>
            <w:sz w:val="24"/>
            <w:szCs w:val="24"/>
          </w:rPr>
          <w:fldChar w:fldCharType="end"/>
        </w:r>
      </w:hyperlink>
    </w:p>
    <w:p w14:paraId="4DB74852" w14:textId="12132DDB" w:rsidR="00D61C72" w:rsidRPr="00D61C72" w:rsidRDefault="00F71815" w:rsidP="00D61C72">
      <w:pPr>
        <w:pStyle w:val="TM1"/>
        <w:tabs>
          <w:tab w:val="left" w:pos="440"/>
          <w:tab w:val="right" w:leader="dot" w:pos="9062"/>
        </w:tabs>
        <w:spacing w:after="0" w:line="20" w:lineRule="atLeast"/>
        <w:rPr>
          <w:rFonts w:eastAsiaTheme="minorEastAsia"/>
          <w:b w:val="0"/>
          <w:bCs/>
          <w:noProof/>
          <w:kern w:val="0"/>
          <w:szCs w:val="24"/>
          <w:lang w:val="en-US"/>
        </w:rPr>
      </w:pPr>
      <w:hyperlink w:anchor="_Toc188377133" w:history="1">
        <w:r w:rsidR="00D61C72" w:rsidRPr="00D61C72">
          <w:rPr>
            <w:rStyle w:val="Lienhypertexte"/>
            <w:b w:val="0"/>
            <w:bCs/>
            <w:noProof/>
            <w:szCs w:val="24"/>
          </w:rPr>
          <w:t>4.</w:t>
        </w:r>
        <w:r w:rsidR="00D61C72" w:rsidRPr="00D61C72">
          <w:rPr>
            <w:rFonts w:eastAsiaTheme="minorEastAsia"/>
            <w:b w:val="0"/>
            <w:bCs/>
            <w:noProof/>
            <w:kern w:val="0"/>
            <w:szCs w:val="24"/>
            <w:lang w:val="en-US"/>
          </w:rPr>
          <w:tab/>
        </w:r>
        <w:r w:rsidR="00D61C72" w:rsidRPr="00D61C72">
          <w:rPr>
            <w:rStyle w:val="Lienhypertexte"/>
            <w:b w:val="0"/>
            <w:bCs/>
            <w:noProof/>
            <w:szCs w:val="24"/>
          </w:rPr>
          <w:t>RISQUES ET IMPACTS ENVIRONNEMENTAUX ET SOCIAUX</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_Toc188377133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24</w:t>
        </w:r>
        <w:r w:rsidR="00D61C72" w:rsidRPr="00D61C72">
          <w:rPr>
            <w:b w:val="0"/>
            <w:bCs/>
            <w:noProof/>
            <w:webHidden/>
            <w:szCs w:val="24"/>
          </w:rPr>
          <w:fldChar w:fldCharType="end"/>
        </w:r>
      </w:hyperlink>
    </w:p>
    <w:p w14:paraId="0B5E4AF5" w14:textId="44C801F1"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34" w:history="1">
        <w:r w:rsidR="00D61C72" w:rsidRPr="00D61C72">
          <w:rPr>
            <w:rStyle w:val="Lienhypertexte"/>
            <w:bCs/>
            <w:noProof/>
            <w:sz w:val="24"/>
            <w:szCs w:val="24"/>
            <w:lang w:val="fr-CA" w:eastAsia="fr-CA"/>
          </w:rPr>
          <w:t>4.1</w:t>
        </w:r>
        <w:r w:rsidR="00D61C72" w:rsidRPr="00D61C72">
          <w:rPr>
            <w:rFonts w:eastAsiaTheme="minorEastAsia"/>
            <w:bCs/>
            <w:noProof/>
            <w:kern w:val="0"/>
            <w:sz w:val="24"/>
            <w:szCs w:val="24"/>
            <w:lang w:val="en-US"/>
          </w:rPr>
          <w:tab/>
        </w:r>
        <w:r w:rsidR="00D61C72" w:rsidRPr="00D61C72">
          <w:rPr>
            <w:rStyle w:val="Lienhypertexte"/>
            <w:bCs/>
            <w:noProof/>
            <w:sz w:val="24"/>
            <w:szCs w:val="24"/>
            <w:lang w:val="fr-CA" w:eastAsia="fr-CA"/>
          </w:rPr>
          <w:t>Identification, analyse et évaluation des risques et impacts environnementaux</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_Toc188377134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24</w:t>
        </w:r>
        <w:r w:rsidR="00D61C72" w:rsidRPr="00D61C72">
          <w:rPr>
            <w:bCs/>
            <w:noProof/>
            <w:webHidden/>
            <w:sz w:val="24"/>
            <w:szCs w:val="24"/>
          </w:rPr>
          <w:fldChar w:fldCharType="end"/>
        </w:r>
      </w:hyperlink>
    </w:p>
    <w:p w14:paraId="3B6E5253" w14:textId="1F5A99B6" w:rsidR="00D61C72" w:rsidRPr="00D61C72" w:rsidRDefault="00F71815" w:rsidP="00D61C72">
      <w:pPr>
        <w:pStyle w:val="TM3"/>
        <w:tabs>
          <w:tab w:val="left" w:pos="1320"/>
          <w:tab w:val="right" w:leader="dot" w:pos="9062"/>
        </w:tabs>
        <w:spacing w:after="0" w:line="20" w:lineRule="atLeast"/>
        <w:rPr>
          <w:rFonts w:eastAsiaTheme="minorEastAsia"/>
          <w:bCs/>
          <w:i w:val="0"/>
          <w:noProof/>
          <w:kern w:val="0"/>
          <w:sz w:val="24"/>
          <w:szCs w:val="24"/>
          <w:lang w:val="en-US"/>
        </w:rPr>
      </w:pPr>
      <w:hyperlink w:anchor="_Toc188377135" w:history="1">
        <w:r w:rsidR="00D61C72" w:rsidRPr="00D61C72">
          <w:rPr>
            <w:rStyle w:val="Lienhypertexte"/>
            <w:bCs/>
            <w:noProof/>
            <w:sz w:val="24"/>
            <w:szCs w:val="24"/>
          </w:rPr>
          <w:t>4.1.1</w:t>
        </w:r>
        <w:r w:rsidR="00D61C72" w:rsidRPr="00D61C72">
          <w:rPr>
            <w:rFonts w:eastAsiaTheme="minorEastAsia"/>
            <w:bCs/>
            <w:i w:val="0"/>
            <w:noProof/>
            <w:kern w:val="0"/>
            <w:sz w:val="24"/>
            <w:szCs w:val="24"/>
            <w:lang w:val="en-US"/>
          </w:rPr>
          <w:tab/>
        </w:r>
        <w:r w:rsidR="00D61C72" w:rsidRPr="00D61C72">
          <w:rPr>
            <w:rStyle w:val="Lienhypertexte"/>
            <w:bCs/>
            <w:iCs/>
            <w:noProof/>
            <w:sz w:val="24"/>
            <w:szCs w:val="24"/>
          </w:rPr>
          <w:t>Phase de pré-construction et construction</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_Toc188377135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24</w:t>
        </w:r>
        <w:r w:rsidR="00D61C72" w:rsidRPr="00D61C72">
          <w:rPr>
            <w:bCs/>
            <w:noProof/>
            <w:webHidden/>
            <w:sz w:val="24"/>
            <w:szCs w:val="24"/>
          </w:rPr>
          <w:fldChar w:fldCharType="end"/>
        </w:r>
      </w:hyperlink>
    </w:p>
    <w:p w14:paraId="12591245" w14:textId="62E27CC5" w:rsidR="00D61C72" w:rsidRPr="00D61C72" w:rsidRDefault="00F71815" w:rsidP="00D61C72">
      <w:pPr>
        <w:pStyle w:val="TM2"/>
        <w:tabs>
          <w:tab w:val="right" w:leader="dot" w:pos="9062"/>
        </w:tabs>
        <w:spacing w:after="0" w:line="20" w:lineRule="atLeast"/>
        <w:rPr>
          <w:rFonts w:eastAsiaTheme="minorEastAsia"/>
          <w:bCs/>
          <w:noProof/>
          <w:kern w:val="0"/>
          <w:sz w:val="24"/>
          <w:szCs w:val="24"/>
          <w:lang w:val="en-US"/>
        </w:rPr>
      </w:pPr>
      <w:hyperlink w:anchor="_Toc188377136" w:history="1">
        <w:r w:rsidR="00D61C72" w:rsidRPr="00D61C72">
          <w:rPr>
            <w:rStyle w:val="Lienhypertexte"/>
            <w:bCs/>
            <w:i/>
            <w:noProof/>
            <w:sz w:val="24"/>
            <w:szCs w:val="24"/>
            <w:lang w:val="fr-CA" w:eastAsia="fr-CA"/>
          </w:rPr>
          <w:t>Mesures d’atténuation</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_Toc188377136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25</w:t>
        </w:r>
        <w:r w:rsidR="00D61C72" w:rsidRPr="00D61C72">
          <w:rPr>
            <w:bCs/>
            <w:noProof/>
            <w:webHidden/>
            <w:sz w:val="24"/>
            <w:szCs w:val="24"/>
          </w:rPr>
          <w:fldChar w:fldCharType="end"/>
        </w:r>
      </w:hyperlink>
    </w:p>
    <w:p w14:paraId="7E1EABEB" w14:textId="71817E59" w:rsidR="00D61C72" w:rsidRPr="00D61C72" w:rsidRDefault="00F71815" w:rsidP="00D61C72">
      <w:pPr>
        <w:pStyle w:val="TM2"/>
        <w:tabs>
          <w:tab w:val="right" w:leader="dot" w:pos="9062"/>
        </w:tabs>
        <w:spacing w:after="0" w:line="20" w:lineRule="atLeast"/>
        <w:rPr>
          <w:rFonts w:eastAsiaTheme="minorEastAsia"/>
          <w:bCs/>
          <w:noProof/>
          <w:kern w:val="0"/>
          <w:sz w:val="24"/>
          <w:szCs w:val="24"/>
          <w:lang w:val="en-US"/>
        </w:rPr>
      </w:pPr>
      <w:hyperlink w:anchor="_Toc188377137" w:history="1">
        <w:r w:rsidR="00D61C72" w:rsidRPr="00D61C72">
          <w:rPr>
            <w:rStyle w:val="Lienhypertexte"/>
            <w:bCs/>
            <w:i/>
            <w:noProof/>
            <w:sz w:val="24"/>
            <w:szCs w:val="24"/>
            <w:lang w:val="fr-CA" w:eastAsia="fr-CA"/>
          </w:rPr>
          <w:t>Mesures d’atténuation</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_Toc188377137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26</w:t>
        </w:r>
        <w:r w:rsidR="00D61C72" w:rsidRPr="00D61C72">
          <w:rPr>
            <w:bCs/>
            <w:noProof/>
            <w:webHidden/>
            <w:sz w:val="24"/>
            <w:szCs w:val="24"/>
          </w:rPr>
          <w:fldChar w:fldCharType="end"/>
        </w:r>
      </w:hyperlink>
    </w:p>
    <w:p w14:paraId="79B641D1" w14:textId="01D361B0" w:rsidR="00D61C72" w:rsidRPr="00D61C72" w:rsidRDefault="00F71815" w:rsidP="00D61C72">
      <w:pPr>
        <w:pStyle w:val="TM2"/>
        <w:tabs>
          <w:tab w:val="right" w:leader="dot" w:pos="9062"/>
        </w:tabs>
        <w:spacing w:after="0" w:line="20" w:lineRule="atLeast"/>
        <w:rPr>
          <w:rFonts w:eastAsiaTheme="minorEastAsia"/>
          <w:bCs/>
          <w:noProof/>
          <w:kern w:val="0"/>
          <w:sz w:val="24"/>
          <w:szCs w:val="24"/>
          <w:lang w:val="en-US"/>
        </w:rPr>
      </w:pPr>
      <w:hyperlink w:anchor="_Toc188377138" w:history="1">
        <w:r w:rsidR="00D61C72" w:rsidRPr="00D61C72">
          <w:rPr>
            <w:rStyle w:val="Lienhypertexte"/>
            <w:bCs/>
            <w:i/>
            <w:noProof/>
            <w:sz w:val="24"/>
            <w:szCs w:val="24"/>
            <w:lang w:val="fr-CA" w:eastAsia="fr-CA"/>
          </w:rPr>
          <w:t>Mesures d’atténuation/bonification</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_Toc188377138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31</w:t>
        </w:r>
        <w:r w:rsidR="00D61C72" w:rsidRPr="00D61C72">
          <w:rPr>
            <w:bCs/>
            <w:noProof/>
            <w:webHidden/>
            <w:sz w:val="24"/>
            <w:szCs w:val="24"/>
          </w:rPr>
          <w:fldChar w:fldCharType="end"/>
        </w:r>
      </w:hyperlink>
    </w:p>
    <w:p w14:paraId="6007DB0C" w14:textId="3F28B795" w:rsidR="00D61C72" w:rsidRPr="00D61C72" w:rsidRDefault="00F71815" w:rsidP="00D61C72">
      <w:pPr>
        <w:pStyle w:val="TM3"/>
        <w:tabs>
          <w:tab w:val="left" w:pos="1320"/>
          <w:tab w:val="right" w:leader="dot" w:pos="9062"/>
        </w:tabs>
        <w:spacing w:after="0" w:line="20" w:lineRule="atLeast"/>
        <w:rPr>
          <w:rFonts w:eastAsiaTheme="minorEastAsia"/>
          <w:bCs/>
          <w:i w:val="0"/>
          <w:noProof/>
          <w:kern w:val="0"/>
          <w:sz w:val="24"/>
          <w:szCs w:val="24"/>
          <w:lang w:val="en-US"/>
        </w:rPr>
      </w:pPr>
      <w:hyperlink w:anchor="_Toc188377139" w:history="1">
        <w:r w:rsidR="00D61C72" w:rsidRPr="00D61C72">
          <w:rPr>
            <w:rStyle w:val="Lienhypertexte"/>
            <w:bCs/>
            <w:noProof/>
            <w:sz w:val="24"/>
            <w:szCs w:val="24"/>
          </w:rPr>
          <w:t>4.1.2</w:t>
        </w:r>
        <w:r w:rsidR="00D61C72" w:rsidRPr="00D61C72">
          <w:rPr>
            <w:rFonts w:eastAsiaTheme="minorEastAsia"/>
            <w:bCs/>
            <w:i w:val="0"/>
            <w:noProof/>
            <w:kern w:val="0"/>
            <w:sz w:val="24"/>
            <w:szCs w:val="24"/>
            <w:lang w:val="en-US"/>
          </w:rPr>
          <w:tab/>
        </w:r>
        <w:r w:rsidR="00D61C72" w:rsidRPr="00D61C72">
          <w:rPr>
            <w:rStyle w:val="Lienhypertexte"/>
            <w:bCs/>
            <w:iCs/>
            <w:noProof/>
            <w:sz w:val="24"/>
            <w:szCs w:val="24"/>
          </w:rPr>
          <w:t>Phase d’exploitation</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_Toc188377139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34</w:t>
        </w:r>
        <w:r w:rsidR="00D61C72" w:rsidRPr="00D61C72">
          <w:rPr>
            <w:bCs/>
            <w:noProof/>
            <w:webHidden/>
            <w:sz w:val="24"/>
            <w:szCs w:val="24"/>
          </w:rPr>
          <w:fldChar w:fldCharType="end"/>
        </w:r>
      </w:hyperlink>
    </w:p>
    <w:p w14:paraId="286B3965" w14:textId="58D87F90" w:rsidR="00D61C72" w:rsidRPr="00D61C72" w:rsidRDefault="00F71815" w:rsidP="00D61C72">
      <w:pPr>
        <w:pStyle w:val="TM2"/>
        <w:tabs>
          <w:tab w:val="right" w:leader="dot" w:pos="9062"/>
        </w:tabs>
        <w:spacing w:after="0" w:line="20" w:lineRule="atLeast"/>
        <w:rPr>
          <w:rFonts w:eastAsiaTheme="minorEastAsia"/>
          <w:bCs/>
          <w:noProof/>
          <w:kern w:val="0"/>
          <w:sz w:val="24"/>
          <w:szCs w:val="24"/>
          <w:lang w:val="en-US"/>
        </w:rPr>
      </w:pPr>
      <w:hyperlink w:anchor="_Toc188377140" w:history="1">
        <w:r w:rsidR="00D61C72" w:rsidRPr="00D61C72">
          <w:rPr>
            <w:rStyle w:val="Lienhypertexte"/>
            <w:bCs/>
            <w:i/>
            <w:noProof/>
            <w:sz w:val="24"/>
            <w:szCs w:val="24"/>
            <w:lang w:val="fr-CA" w:eastAsia="fr-CA"/>
          </w:rPr>
          <w:t>Mesures d’atténuation / bonification</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_Toc188377140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35</w:t>
        </w:r>
        <w:r w:rsidR="00D61C72" w:rsidRPr="00D61C72">
          <w:rPr>
            <w:bCs/>
            <w:noProof/>
            <w:webHidden/>
            <w:sz w:val="24"/>
            <w:szCs w:val="24"/>
          </w:rPr>
          <w:fldChar w:fldCharType="end"/>
        </w:r>
      </w:hyperlink>
    </w:p>
    <w:p w14:paraId="3485AFF5" w14:textId="16984119"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41" w:history="1">
        <w:r w:rsidR="00D61C72" w:rsidRPr="00D61C72">
          <w:rPr>
            <w:rStyle w:val="Lienhypertexte"/>
            <w:bCs/>
            <w:noProof/>
            <w:sz w:val="24"/>
            <w:szCs w:val="24"/>
            <w:lang w:val="fr-CA" w:eastAsia="fr-CA"/>
          </w:rPr>
          <w:t>4.2</w:t>
        </w:r>
        <w:r w:rsidR="00D61C72" w:rsidRPr="00D61C72">
          <w:rPr>
            <w:rFonts w:eastAsiaTheme="minorEastAsia"/>
            <w:bCs/>
            <w:noProof/>
            <w:kern w:val="0"/>
            <w:sz w:val="24"/>
            <w:szCs w:val="24"/>
            <w:lang w:val="en-US"/>
          </w:rPr>
          <w:tab/>
        </w:r>
        <w:r w:rsidR="00D61C72" w:rsidRPr="00D61C72">
          <w:rPr>
            <w:rStyle w:val="Lienhypertexte"/>
            <w:bCs/>
            <w:noProof/>
            <w:sz w:val="24"/>
            <w:szCs w:val="24"/>
            <w:lang w:val="fr-CA" w:eastAsia="fr-CA"/>
          </w:rPr>
          <w:t>Identification, analyse et évaluation des risques environnementaux, sanitaires et sécuritaires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_Toc188377141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41</w:t>
        </w:r>
        <w:r w:rsidR="00D61C72" w:rsidRPr="00D61C72">
          <w:rPr>
            <w:bCs/>
            <w:noProof/>
            <w:webHidden/>
            <w:sz w:val="24"/>
            <w:szCs w:val="24"/>
          </w:rPr>
          <w:fldChar w:fldCharType="end"/>
        </w:r>
      </w:hyperlink>
    </w:p>
    <w:p w14:paraId="07BC22CC" w14:textId="787115C9" w:rsidR="00D61C72" w:rsidRPr="00D61C72" w:rsidRDefault="00F71815" w:rsidP="00D61C72">
      <w:pPr>
        <w:pStyle w:val="TM3"/>
        <w:tabs>
          <w:tab w:val="left" w:pos="1320"/>
          <w:tab w:val="right" w:leader="dot" w:pos="9062"/>
        </w:tabs>
        <w:spacing w:after="0" w:line="20" w:lineRule="atLeast"/>
        <w:rPr>
          <w:rFonts w:eastAsiaTheme="minorEastAsia"/>
          <w:bCs/>
          <w:i w:val="0"/>
          <w:noProof/>
          <w:kern w:val="0"/>
          <w:sz w:val="24"/>
          <w:szCs w:val="24"/>
          <w:lang w:val="en-US"/>
        </w:rPr>
      </w:pPr>
      <w:hyperlink w:anchor="_Toc188377142" w:history="1">
        <w:r w:rsidR="00D61C72" w:rsidRPr="00D61C72">
          <w:rPr>
            <w:rStyle w:val="Lienhypertexte"/>
            <w:bCs/>
            <w:iCs/>
            <w:noProof/>
            <w:sz w:val="24"/>
            <w:szCs w:val="24"/>
          </w:rPr>
          <w:t>4.2.1</w:t>
        </w:r>
        <w:r w:rsidR="00D61C72" w:rsidRPr="00D61C72">
          <w:rPr>
            <w:rFonts w:eastAsiaTheme="minorEastAsia"/>
            <w:bCs/>
            <w:i w:val="0"/>
            <w:noProof/>
            <w:kern w:val="0"/>
            <w:sz w:val="24"/>
            <w:szCs w:val="24"/>
            <w:lang w:val="en-US"/>
          </w:rPr>
          <w:tab/>
        </w:r>
        <w:r w:rsidR="00D61C72" w:rsidRPr="00D61C72">
          <w:rPr>
            <w:rStyle w:val="Lienhypertexte"/>
            <w:bCs/>
            <w:iCs/>
            <w:noProof/>
            <w:sz w:val="24"/>
            <w:szCs w:val="24"/>
          </w:rPr>
          <w:t>Risques liés à la phase des travaux</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_Toc188377142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41</w:t>
        </w:r>
        <w:r w:rsidR="00D61C72" w:rsidRPr="00D61C72">
          <w:rPr>
            <w:bCs/>
            <w:noProof/>
            <w:webHidden/>
            <w:sz w:val="24"/>
            <w:szCs w:val="24"/>
          </w:rPr>
          <w:fldChar w:fldCharType="end"/>
        </w:r>
      </w:hyperlink>
    </w:p>
    <w:p w14:paraId="578FA8F3" w14:textId="525CB00C" w:rsidR="00D61C72" w:rsidRPr="00D61C72" w:rsidRDefault="00F71815" w:rsidP="00D61C72">
      <w:pPr>
        <w:pStyle w:val="TM3"/>
        <w:tabs>
          <w:tab w:val="left" w:pos="1320"/>
          <w:tab w:val="right" w:leader="dot" w:pos="9062"/>
        </w:tabs>
        <w:spacing w:after="0" w:line="20" w:lineRule="atLeast"/>
        <w:rPr>
          <w:rFonts w:eastAsiaTheme="minorEastAsia"/>
          <w:bCs/>
          <w:i w:val="0"/>
          <w:noProof/>
          <w:kern w:val="0"/>
          <w:sz w:val="24"/>
          <w:szCs w:val="24"/>
          <w:lang w:val="en-US"/>
        </w:rPr>
      </w:pPr>
      <w:hyperlink w:anchor="_Toc188377143" w:history="1">
        <w:r w:rsidR="00D61C72" w:rsidRPr="00D61C72">
          <w:rPr>
            <w:rStyle w:val="Lienhypertexte"/>
            <w:bCs/>
            <w:noProof/>
            <w:sz w:val="24"/>
            <w:szCs w:val="24"/>
          </w:rPr>
          <w:t>4.2.2</w:t>
        </w:r>
        <w:r w:rsidR="00D61C72" w:rsidRPr="00D61C72">
          <w:rPr>
            <w:rFonts w:eastAsiaTheme="minorEastAsia"/>
            <w:bCs/>
            <w:i w:val="0"/>
            <w:noProof/>
            <w:kern w:val="0"/>
            <w:sz w:val="24"/>
            <w:szCs w:val="24"/>
            <w:lang w:val="en-US"/>
          </w:rPr>
          <w:tab/>
        </w:r>
        <w:r w:rsidR="00D61C72" w:rsidRPr="00D61C72">
          <w:rPr>
            <w:rStyle w:val="Lienhypertexte"/>
            <w:bCs/>
            <w:iCs/>
            <w:noProof/>
            <w:sz w:val="24"/>
            <w:szCs w:val="24"/>
          </w:rPr>
          <w:t>Risques liés à la phase d’exploitation</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_Toc188377143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56</w:t>
        </w:r>
        <w:r w:rsidR="00D61C72" w:rsidRPr="00D61C72">
          <w:rPr>
            <w:bCs/>
            <w:noProof/>
            <w:webHidden/>
            <w:sz w:val="24"/>
            <w:szCs w:val="24"/>
          </w:rPr>
          <w:fldChar w:fldCharType="end"/>
        </w:r>
      </w:hyperlink>
    </w:p>
    <w:p w14:paraId="3D515F00" w14:textId="616D52ED" w:rsidR="00D61C72" w:rsidRPr="00D61C72" w:rsidRDefault="00F71815" w:rsidP="00D61C72">
      <w:pPr>
        <w:pStyle w:val="TM1"/>
        <w:tabs>
          <w:tab w:val="left" w:pos="440"/>
          <w:tab w:val="right" w:leader="dot" w:pos="9062"/>
        </w:tabs>
        <w:spacing w:after="0" w:line="20" w:lineRule="atLeast"/>
        <w:rPr>
          <w:rFonts w:eastAsiaTheme="minorEastAsia"/>
          <w:b w:val="0"/>
          <w:bCs/>
          <w:noProof/>
          <w:kern w:val="0"/>
          <w:szCs w:val="24"/>
          <w:lang w:val="en-US"/>
        </w:rPr>
      </w:pPr>
      <w:hyperlink w:anchor="_Toc188377144" w:history="1">
        <w:r w:rsidR="00D61C72" w:rsidRPr="00D61C72">
          <w:rPr>
            <w:rStyle w:val="Lienhypertexte"/>
            <w:b w:val="0"/>
            <w:bCs/>
            <w:noProof/>
            <w:szCs w:val="24"/>
          </w:rPr>
          <w:t>5.</w:t>
        </w:r>
        <w:r w:rsidR="00D61C72" w:rsidRPr="00D61C72">
          <w:rPr>
            <w:rFonts w:eastAsiaTheme="minorEastAsia"/>
            <w:b w:val="0"/>
            <w:bCs/>
            <w:noProof/>
            <w:kern w:val="0"/>
            <w:szCs w:val="24"/>
            <w:lang w:val="en-US"/>
          </w:rPr>
          <w:tab/>
        </w:r>
        <w:r w:rsidR="00D61C72" w:rsidRPr="00D61C72">
          <w:rPr>
            <w:rStyle w:val="Lienhypertexte"/>
            <w:b w:val="0"/>
            <w:bCs/>
            <w:noProof/>
            <w:szCs w:val="24"/>
          </w:rPr>
          <w:t>GESTION DE DECHETS</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_Toc188377144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63</w:t>
        </w:r>
        <w:r w:rsidR="00D61C72" w:rsidRPr="00D61C72">
          <w:rPr>
            <w:b w:val="0"/>
            <w:bCs/>
            <w:noProof/>
            <w:webHidden/>
            <w:szCs w:val="24"/>
          </w:rPr>
          <w:fldChar w:fldCharType="end"/>
        </w:r>
      </w:hyperlink>
    </w:p>
    <w:p w14:paraId="75B64BFA" w14:textId="23CBB7F1"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45" w:history="1">
        <w:r w:rsidR="00D61C72" w:rsidRPr="00D61C72">
          <w:rPr>
            <w:rStyle w:val="Lienhypertexte"/>
            <w:bCs/>
            <w:noProof/>
            <w:sz w:val="24"/>
            <w:szCs w:val="24"/>
          </w:rPr>
          <w:t>5.1</w:t>
        </w:r>
        <w:r w:rsidR="00D61C72" w:rsidRPr="00D61C72">
          <w:rPr>
            <w:rFonts w:eastAsiaTheme="minorEastAsia"/>
            <w:bCs/>
            <w:noProof/>
            <w:kern w:val="0"/>
            <w:sz w:val="24"/>
            <w:szCs w:val="24"/>
            <w:lang w:val="en-US"/>
          </w:rPr>
          <w:tab/>
        </w:r>
        <w:r w:rsidR="00D61C72" w:rsidRPr="00D61C72">
          <w:rPr>
            <w:rStyle w:val="Lienhypertexte"/>
            <w:bCs/>
            <w:noProof/>
            <w:sz w:val="24"/>
            <w:szCs w:val="24"/>
          </w:rPr>
          <w:t>Types de déchets susceptibles d’être générés pendant la phase de construction</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_Toc188377145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63</w:t>
        </w:r>
        <w:r w:rsidR="00D61C72" w:rsidRPr="00D61C72">
          <w:rPr>
            <w:bCs/>
            <w:noProof/>
            <w:webHidden/>
            <w:sz w:val="24"/>
            <w:szCs w:val="24"/>
          </w:rPr>
          <w:fldChar w:fldCharType="end"/>
        </w:r>
      </w:hyperlink>
    </w:p>
    <w:p w14:paraId="6D8DB2E0" w14:textId="57B5E4E1"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46" w:history="1">
        <w:r w:rsidR="00D61C72" w:rsidRPr="00D61C72">
          <w:rPr>
            <w:rStyle w:val="Lienhypertexte"/>
            <w:bCs/>
            <w:noProof/>
            <w:sz w:val="24"/>
            <w:szCs w:val="24"/>
          </w:rPr>
          <w:t>5.2</w:t>
        </w:r>
        <w:r w:rsidR="00D61C72" w:rsidRPr="00D61C72">
          <w:rPr>
            <w:rFonts w:eastAsiaTheme="minorEastAsia"/>
            <w:bCs/>
            <w:noProof/>
            <w:kern w:val="0"/>
            <w:sz w:val="24"/>
            <w:szCs w:val="24"/>
            <w:lang w:val="en-US"/>
          </w:rPr>
          <w:tab/>
        </w:r>
        <w:r w:rsidR="00D61C72" w:rsidRPr="00D61C72">
          <w:rPr>
            <w:rStyle w:val="Lienhypertexte"/>
            <w:bCs/>
            <w:noProof/>
            <w:sz w:val="24"/>
            <w:szCs w:val="24"/>
          </w:rPr>
          <w:t>Mise en place d’un système de gestion des déchets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_Toc188377146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64</w:t>
        </w:r>
        <w:r w:rsidR="00D61C72" w:rsidRPr="00D61C72">
          <w:rPr>
            <w:bCs/>
            <w:noProof/>
            <w:webHidden/>
            <w:sz w:val="24"/>
            <w:szCs w:val="24"/>
          </w:rPr>
          <w:fldChar w:fldCharType="end"/>
        </w:r>
      </w:hyperlink>
    </w:p>
    <w:p w14:paraId="70141B5B" w14:textId="7BD467C0" w:rsidR="00D61C72" w:rsidRPr="00D61C72" w:rsidRDefault="00F71815" w:rsidP="00D61C72">
      <w:pPr>
        <w:pStyle w:val="TM1"/>
        <w:tabs>
          <w:tab w:val="left" w:pos="440"/>
          <w:tab w:val="right" w:leader="dot" w:pos="9062"/>
        </w:tabs>
        <w:spacing w:after="0" w:line="20" w:lineRule="atLeast"/>
        <w:rPr>
          <w:rFonts w:eastAsiaTheme="minorEastAsia"/>
          <w:b w:val="0"/>
          <w:bCs/>
          <w:noProof/>
          <w:kern w:val="0"/>
          <w:szCs w:val="24"/>
          <w:lang w:val="en-US"/>
        </w:rPr>
      </w:pPr>
      <w:hyperlink w:anchor="_Toc188377147" w:history="1">
        <w:r w:rsidR="00D61C72" w:rsidRPr="00D61C72">
          <w:rPr>
            <w:rStyle w:val="Lienhypertexte"/>
            <w:b w:val="0"/>
            <w:bCs/>
            <w:noProof/>
            <w:szCs w:val="24"/>
          </w:rPr>
          <w:t>6.</w:t>
        </w:r>
        <w:r w:rsidR="00D61C72" w:rsidRPr="00D61C72">
          <w:rPr>
            <w:rFonts w:eastAsiaTheme="minorEastAsia"/>
            <w:b w:val="0"/>
            <w:bCs/>
            <w:noProof/>
            <w:kern w:val="0"/>
            <w:szCs w:val="24"/>
            <w:lang w:val="en-US"/>
          </w:rPr>
          <w:tab/>
        </w:r>
        <w:r w:rsidR="00D61C72" w:rsidRPr="00D61C72">
          <w:rPr>
            <w:rStyle w:val="Lienhypertexte"/>
            <w:b w:val="0"/>
            <w:bCs/>
            <w:noProof/>
            <w:szCs w:val="24"/>
          </w:rPr>
          <w:t>MESURES DE CONTROLE DES RISQUES ET IMPACTS</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_Toc188377147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65</w:t>
        </w:r>
        <w:r w:rsidR="00D61C72" w:rsidRPr="00D61C72">
          <w:rPr>
            <w:b w:val="0"/>
            <w:bCs/>
            <w:noProof/>
            <w:webHidden/>
            <w:szCs w:val="24"/>
          </w:rPr>
          <w:fldChar w:fldCharType="end"/>
        </w:r>
      </w:hyperlink>
    </w:p>
    <w:p w14:paraId="4E6A661F" w14:textId="2ACFBD8D"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48" w:history="1">
        <w:r w:rsidR="00D61C72" w:rsidRPr="00D61C72">
          <w:rPr>
            <w:rStyle w:val="Lienhypertexte"/>
            <w:bCs/>
            <w:noProof/>
            <w:sz w:val="24"/>
            <w:szCs w:val="24"/>
          </w:rPr>
          <w:t>6.1</w:t>
        </w:r>
        <w:r w:rsidR="00D61C72" w:rsidRPr="00D61C72">
          <w:rPr>
            <w:rFonts w:eastAsiaTheme="minorEastAsia"/>
            <w:bCs/>
            <w:noProof/>
            <w:kern w:val="0"/>
            <w:sz w:val="24"/>
            <w:szCs w:val="24"/>
            <w:lang w:val="en-US"/>
          </w:rPr>
          <w:tab/>
        </w:r>
        <w:r w:rsidR="00D61C72" w:rsidRPr="00D61C72">
          <w:rPr>
            <w:rStyle w:val="Lienhypertexte"/>
            <w:bCs/>
            <w:noProof/>
            <w:sz w:val="24"/>
            <w:szCs w:val="24"/>
          </w:rPr>
          <w:t>Mesures d’atténuation et de bonification des impacts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_Toc188377148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65</w:t>
        </w:r>
        <w:r w:rsidR="00D61C72" w:rsidRPr="00D61C72">
          <w:rPr>
            <w:bCs/>
            <w:noProof/>
            <w:webHidden/>
            <w:sz w:val="24"/>
            <w:szCs w:val="24"/>
          </w:rPr>
          <w:fldChar w:fldCharType="end"/>
        </w:r>
      </w:hyperlink>
    </w:p>
    <w:p w14:paraId="62DC9B09" w14:textId="3FEC0506"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49" w:history="1">
        <w:r w:rsidR="00D61C72" w:rsidRPr="00D61C72">
          <w:rPr>
            <w:rStyle w:val="Lienhypertexte"/>
            <w:bCs/>
            <w:noProof/>
            <w:sz w:val="24"/>
            <w:szCs w:val="24"/>
          </w:rPr>
          <w:t>6.2</w:t>
        </w:r>
        <w:r w:rsidR="00D61C72" w:rsidRPr="00D61C72">
          <w:rPr>
            <w:rFonts w:eastAsiaTheme="minorEastAsia"/>
            <w:bCs/>
            <w:noProof/>
            <w:kern w:val="0"/>
            <w:sz w:val="24"/>
            <w:szCs w:val="24"/>
            <w:lang w:val="en-US"/>
          </w:rPr>
          <w:tab/>
        </w:r>
        <w:r w:rsidR="00D61C72" w:rsidRPr="00D61C72">
          <w:rPr>
            <w:rStyle w:val="Lienhypertexte"/>
            <w:bCs/>
            <w:noProof/>
            <w:sz w:val="24"/>
            <w:szCs w:val="24"/>
          </w:rPr>
          <w:t>Mesures de gestion et de suivi environnemental</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_Toc188377149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73</w:t>
        </w:r>
        <w:r w:rsidR="00D61C72" w:rsidRPr="00D61C72">
          <w:rPr>
            <w:bCs/>
            <w:noProof/>
            <w:webHidden/>
            <w:sz w:val="24"/>
            <w:szCs w:val="24"/>
          </w:rPr>
          <w:fldChar w:fldCharType="end"/>
        </w:r>
      </w:hyperlink>
    </w:p>
    <w:p w14:paraId="44349810" w14:textId="3C81AB0F" w:rsidR="00D61C72" w:rsidRPr="00D61C72" w:rsidRDefault="00F71815" w:rsidP="00D61C72">
      <w:pPr>
        <w:pStyle w:val="TM1"/>
        <w:tabs>
          <w:tab w:val="left" w:pos="440"/>
          <w:tab w:val="right" w:leader="dot" w:pos="9062"/>
        </w:tabs>
        <w:spacing w:after="0" w:line="20" w:lineRule="atLeast"/>
        <w:rPr>
          <w:rFonts w:eastAsiaTheme="minorEastAsia"/>
          <w:b w:val="0"/>
          <w:bCs/>
          <w:noProof/>
          <w:kern w:val="0"/>
          <w:szCs w:val="24"/>
          <w:lang w:val="en-US"/>
        </w:rPr>
      </w:pPr>
      <w:hyperlink w:anchor="_Toc188377150" w:history="1">
        <w:r w:rsidR="00D61C72" w:rsidRPr="00D61C72">
          <w:rPr>
            <w:rStyle w:val="Lienhypertexte"/>
            <w:b w:val="0"/>
            <w:bCs/>
            <w:noProof/>
            <w:szCs w:val="24"/>
          </w:rPr>
          <w:t>7.</w:t>
        </w:r>
        <w:r w:rsidR="00D61C72" w:rsidRPr="00D61C72">
          <w:rPr>
            <w:rFonts w:eastAsiaTheme="minorEastAsia"/>
            <w:b w:val="0"/>
            <w:bCs/>
            <w:noProof/>
            <w:kern w:val="0"/>
            <w:szCs w:val="24"/>
            <w:lang w:val="en-US"/>
          </w:rPr>
          <w:tab/>
        </w:r>
        <w:r w:rsidR="00D61C72" w:rsidRPr="00D61C72">
          <w:rPr>
            <w:rStyle w:val="Lienhypertexte"/>
            <w:b w:val="0"/>
            <w:bCs/>
            <w:noProof/>
            <w:szCs w:val="24"/>
          </w:rPr>
          <w:t>PLAN DE SUIVI ET SURVEILLANCE</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_Toc188377150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74</w:t>
        </w:r>
        <w:r w:rsidR="00D61C72" w:rsidRPr="00D61C72">
          <w:rPr>
            <w:b w:val="0"/>
            <w:bCs/>
            <w:noProof/>
            <w:webHidden/>
            <w:szCs w:val="24"/>
          </w:rPr>
          <w:fldChar w:fldCharType="end"/>
        </w:r>
      </w:hyperlink>
    </w:p>
    <w:p w14:paraId="30BA77F4" w14:textId="7D04D7FF"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51" w:history="1">
        <w:r w:rsidR="00D61C72" w:rsidRPr="00D61C72">
          <w:rPr>
            <w:rStyle w:val="Lienhypertexte"/>
            <w:bCs/>
            <w:noProof/>
            <w:sz w:val="24"/>
            <w:szCs w:val="24"/>
          </w:rPr>
          <w:t>7.1</w:t>
        </w:r>
        <w:r w:rsidR="00D61C72" w:rsidRPr="00D61C72">
          <w:rPr>
            <w:rFonts w:eastAsiaTheme="minorEastAsia"/>
            <w:bCs/>
            <w:noProof/>
            <w:kern w:val="0"/>
            <w:sz w:val="24"/>
            <w:szCs w:val="24"/>
            <w:lang w:val="en-US"/>
          </w:rPr>
          <w:tab/>
        </w:r>
        <w:r w:rsidR="00D61C72" w:rsidRPr="00D61C72">
          <w:rPr>
            <w:rStyle w:val="Lienhypertexte"/>
            <w:bCs/>
            <w:noProof/>
            <w:sz w:val="24"/>
            <w:szCs w:val="24"/>
          </w:rPr>
          <w:t>Cadre institutionnel de mise en œuvre du PGES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_Toc188377151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74</w:t>
        </w:r>
        <w:r w:rsidR="00D61C72" w:rsidRPr="00D61C72">
          <w:rPr>
            <w:bCs/>
            <w:noProof/>
            <w:webHidden/>
            <w:sz w:val="24"/>
            <w:szCs w:val="24"/>
          </w:rPr>
          <w:fldChar w:fldCharType="end"/>
        </w:r>
      </w:hyperlink>
    </w:p>
    <w:p w14:paraId="7C9892D2" w14:textId="0C86BB57" w:rsidR="00D61C72" w:rsidRPr="00D61C72" w:rsidRDefault="00F71815" w:rsidP="00D61C72">
      <w:pPr>
        <w:pStyle w:val="TM3"/>
        <w:tabs>
          <w:tab w:val="left" w:pos="1320"/>
          <w:tab w:val="right" w:leader="dot" w:pos="9062"/>
        </w:tabs>
        <w:spacing w:after="0" w:line="20" w:lineRule="atLeast"/>
        <w:rPr>
          <w:rFonts w:eastAsiaTheme="minorEastAsia"/>
          <w:bCs/>
          <w:i w:val="0"/>
          <w:noProof/>
          <w:kern w:val="0"/>
          <w:sz w:val="24"/>
          <w:szCs w:val="24"/>
          <w:lang w:val="en-US"/>
        </w:rPr>
      </w:pPr>
      <w:hyperlink w:anchor="_Toc188377152" w:history="1">
        <w:r w:rsidR="00D61C72" w:rsidRPr="00D61C72">
          <w:rPr>
            <w:rStyle w:val="Lienhypertexte"/>
            <w:bCs/>
            <w:noProof/>
            <w:sz w:val="24"/>
            <w:szCs w:val="24"/>
          </w:rPr>
          <w:t>7.1.1</w:t>
        </w:r>
        <w:r w:rsidR="00D61C72" w:rsidRPr="00D61C72">
          <w:rPr>
            <w:rFonts w:eastAsiaTheme="minorEastAsia"/>
            <w:bCs/>
            <w:i w:val="0"/>
            <w:noProof/>
            <w:kern w:val="0"/>
            <w:sz w:val="24"/>
            <w:szCs w:val="24"/>
            <w:lang w:val="en-US"/>
          </w:rPr>
          <w:tab/>
        </w:r>
        <w:r w:rsidR="00D61C72" w:rsidRPr="00D61C72">
          <w:rPr>
            <w:rStyle w:val="Lienhypertexte"/>
            <w:bCs/>
            <w:noProof/>
            <w:sz w:val="24"/>
            <w:szCs w:val="24"/>
          </w:rPr>
          <w:t>Rôles et responsabilités des parties dans la mise en œuvre du PGES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_Toc188377152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74</w:t>
        </w:r>
        <w:r w:rsidR="00D61C72" w:rsidRPr="00D61C72">
          <w:rPr>
            <w:bCs/>
            <w:noProof/>
            <w:webHidden/>
            <w:sz w:val="24"/>
            <w:szCs w:val="24"/>
          </w:rPr>
          <w:fldChar w:fldCharType="end"/>
        </w:r>
      </w:hyperlink>
    </w:p>
    <w:p w14:paraId="04457190" w14:textId="53388820"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53" w:history="1">
        <w:r w:rsidR="00D61C72" w:rsidRPr="00D61C72">
          <w:rPr>
            <w:rStyle w:val="Lienhypertexte"/>
            <w:bCs/>
            <w:noProof/>
            <w:spacing w:val="-2"/>
            <w:sz w:val="24"/>
            <w:szCs w:val="24"/>
          </w:rPr>
          <w:t>7.2</w:t>
        </w:r>
        <w:r w:rsidR="00D61C72" w:rsidRPr="00D61C72">
          <w:rPr>
            <w:rFonts w:eastAsiaTheme="minorEastAsia"/>
            <w:bCs/>
            <w:noProof/>
            <w:kern w:val="0"/>
            <w:sz w:val="24"/>
            <w:szCs w:val="24"/>
            <w:lang w:val="en-US"/>
          </w:rPr>
          <w:tab/>
        </w:r>
        <w:r w:rsidR="00D61C72" w:rsidRPr="00D61C72">
          <w:rPr>
            <w:rStyle w:val="Lienhypertexte"/>
            <w:bCs/>
            <w:noProof/>
            <w:spacing w:val="-2"/>
            <w:sz w:val="24"/>
            <w:szCs w:val="24"/>
          </w:rPr>
          <w:t>Plan de surveillance environnementale et sociale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_Toc188377153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75</w:t>
        </w:r>
        <w:r w:rsidR="00D61C72" w:rsidRPr="00D61C72">
          <w:rPr>
            <w:bCs/>
            <w:noProof/>
            <w:webHidden/>
            <w:sz w:val="24"/>
            <w:szCs w:val="24"/>
          </w:rPr>
          <w:fldChar w:fldCharType="end"/>
        </w:r>
      </w:hyperlink>
    </w:p>
    <w:p w14:paraId="77224ABF" w14:textId="6847940B" w:rsidR="00D61C72" w:rsidRPr="00D61C72" w:rsidRDefault="00F71815" w:rsidP="00D61C72">
      <w:pPr>
        <w:pStyle w:val="TM3"/>
        <w:tabs>
          <w:tab w:val="left" w:pos="1320"/>
          <w:tab w:val="right" w:leader="dot" w:pos="9062"/>
        </w:tabs>
        <w:spacing w:after="0" w:line="20" w:lineRule="atLeast"/>
        <w:rPr>
          <w:rFonts w:eastAsiaTheme="minorEastAsia"/>
          <w:bCs/>
          <w:i w:val="0"/>
          <w:noProof/>
          <w:kern w:val="0"/>
          <w:sz w:val="24"/>
          <w:szCs w:val="24"/>
          <w:lang w:val="en-US"/>
        </w:rPr>
      </w:pPr>
      <w:hyperlink w:anchor="_Toc188377154" w:history="1">
        <w:r w:rsidR="00D61C72" w:rsidRPr="00D61C72">
          <w:rPr>
            <w:rStyle w:val="Lienhypertexte"/>
            <w:bCs/>
            <w:noProof/>
            <w:sz w:val="24"/>
            <w:szCs w:val="24"/>
          </w:rPr>
          <w:t>7.2.1</w:t>
        </w:r>
        <w:r w:rsidR="00D61C72" w:rsidRPr="00D61C72">
          <w:rPr>
            <w:rFonts w:eastAsiaTheme="minorEastAsia"/>
            <w:bCs/>
            <w:i w:val="0"/>
            <w:noProof/>
            <w:kern w:val="0"/>
            <w:sz w:val="24"/>
            <w:szCs w:val="24"/>
            <w:lang w:val="en-US"/>
          </w:rPr>
          <w:tab/>
        </w:r>
        <w:r w:rsidR="00D61C72" w:rsidRPr="00D61C72">
          <w:rPr>
            <w:rStyle w:val="Lienhypertexte"/>
            <w:bCs/>
            <w:noProof/>
            <w:sz w:val="24"/>
            <w:szCs w:val="24"/>
          </w:rPr>
          <w:t>Organisation</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_Toc188377154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75</w:t>
        </w:r>
        <w:r w:rsidR="00D61C72" w:rsidRPr="00D61C72">
          <w:rPr>
            <w:bCs/>
            <w:noProof/>
            <w:webHidden/>
            <w:sz w:val="24"/>
            <w:szCs w:val="24"/>
          </w:rPr>
          <w:fldChar w:fldCharType="end"/>
        </w:r>
      </w:hyperlink>
    </w:p>
    <w:p w14:paraId="799A6C62" w14:textId="55B45D78" w:rsidR="00D61C72" w:rsidRPr="00D61C72" w:rsidRDefault="00F71815" w:rsidP="00D61C72">
      <w:pPr>
        <w:pStyle w:val="TM3"/>
        <w:tabs>
          <w:tab w:val="left" w:pos="1320"/>
          <w:tab w:val="right" w:leader="dot" w:pos="9062"/>
        </w:tabs>
        <w:spacing w:after="0" w:line="20" w:lineRule="atLeast"/>
        <w:rPr>
          <w:rFonts w:eastAsiaTheme="minorEastAsia"/>
          <w:bCs/>
          <w:i w:val="0"/>
          <w:noProof/>
          <w:kern w:val="0"/>
          <w:sz w:val="24"/>
          <w:szCs w:val="24"/>
          <w:lang w:val="en-US"/>
        </w:rPr>
      </w:pPr>
      <w:hyperlink w:anchor="_Toc188377155" w:history="1">
        <w:r w:rsidR="00D61C72" w:rsidRPr="00D61C72">
          <w:rPr>
            <w:rStyle w:val="Lienhypertexte"/>
            <w:bCs/>
            <w:noProof/>
            <w:sz w:val="24"/>
            <w:szCs w:val="24"/>
          </w:rPr>
          <w:t>7.2.2</w:t>
        </w:r>
        <w:r w:rsidR="00D61C72" w:rsidRPr="00D61C72">
          <w:rPr>
            <w:rFonts w:eastAsiaTheme="minorEastAsia"/>
            <w:bCs/>
            <w:i w:val="0"/>
            <w:noProof/>
            <w:kern w:val="0"/>
            <w:sz w:val="24"/>
            <w:szCs w:val="24"/>
            <w:lang w:val="en-US"/>
          </w:rPr>
          <w:tab/>
        </w:r>
        <w:r w:rsidR="00D61C72" w:rsidRPr="00D61C72">
          <w:rPr>
            <w:rStyle w:val="Lienhypertexte"/>
            <w:bCs/>
            <w:noProof/>
            <w:sz w:val="24"/>
            <w:szCs w:val="24"/>
          </w:rPr>
          <w:t>Types de surveillance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_Toc188377155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78</w:t>
        </w:r>
        <w:r w:rsidR="00D61C72" w:rsidRPr="00D61C72">
          <w:rPr>
            <w:bCs/>
            <w:noProof/>
            <w:webHidden/>
            <w:sz w:val="24"/>
            <w:szCs w:val="24"/>
          </w:rPr>
          <w:fldChar w:fldCharType="end"/>
        </w:r>
      </w:hyperlink>
    </w:p>
    <w:p w14:paraId="343CD421" w14:textId="57A3AA4C"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56" w:history="1">
        <w:r w:rsidR="00D61C72" w:rsidRPr="00D61C72">
          <w:rPr>
            <w:rStyle w:val="Lienhypertexte"/>
            <w:bCs/>
            <w:noProof/>
            <w:spacing w:val="-2"/>
            <w:sz w:val="24"/>
            <w:szCs w:val="24"/>
          </w:rPr>
          <w:t>7.3</w:t>
        </w:r>
        <w:r w:rsidR="00D61C72" w:rsidRPr="00D61C72">
          <w:rPr>
            <w:rFonts w:eastAsiaTheme="minorEastAsia"/>
            <w:bCs/>
            <w:noProof/>
            <w:kern w:val="0"/>
            <w:sz w:val="24"/>
            <w:szCs w:val="24"/>
            <w:lang w:val="en-US"/>
          </w:rPr>
          <w:tab/>
        </w:r>
        <w:r w:rsidR="00D61C72" w:rsidRPr="00D61C72">
          <w:rPr>
            <w:rStyle w:val="Lienhypertexte"/>
            <w:bCs/>
            <w:noProof/>
            <w:spacing w:val="-2"/>
            <w:sz w:val="24"/>
            <w:szCs w:val="24"/>
          </w:rPr>
          <w:t>Plan d’urgence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_Toc188377156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97</w:t>
        </w:r>
        <w:r w:rsidR="00D61C72" w:rsidRPr="00D61C72">
          <w:rPr>
            <w:bCs/>
            <w:noProof/>
            <w:webHidden/>
            <w:sz w:val="24"/>
            <w:szCs w:val="24"/>
          </w:rPr>
          <w:fldChar w:fldCharType="end"/>
        </w:r>
      </w:hyperlink>
    </w:p>
    <w:p w14:paraId="1CA2B874" w14:textId="231A9BB7" w:rsidR="00D61C72" w:rsidRPr="00D61C72" w:rsidRDefault="00F71815" w:rsidP="00D61C72">
      <w:pPr>
        <w:pStyle w:val="TM3"/>
        <w:tabs>
          <w:tab w:val="left" w:pos="1100"/>
          <w:tab w:val="right" w:leader="dot" w:pos="9062"/>
        </w:tabs>
        <w:spacing w:after="0" w:line="20" w:lineRule="atLeast"/>
        <w:rPr>
          <w:rFonts w:eastAsiaTheme="minorEastAsia"/>
          <w:bCs/>
          <w:i w:val="0"/>
          <w:noProof/>
          <w:kern w:val="0"/>
          <w:sz w:val="24"/>
          <w:szCs w:val="24"/>
          <w:lang w:val="en-US"/>
        </w:rPr>
      </w:pPr>
      <w:hyperlink w:anchor="_Toc188377157" w:history="1">
        <w:r w:rsidR="00D61C72" w:rsidRPr="00D61C72">
          <w:rPr>
            <w:rStyle w:val="Lienhypertexte"/>
            <w:bCs/>
            <w:noProof/>
            <w:spacing w:val="-2"/>
            <w:sz w:val="24"/>
            <w:szCs w:val="24"/>
          </w:rPr>
          <w:t>7.3.1</w:t>
        </w:r>
        <w:r w:rsidR="00D61C72" w:rsidRPr="00D61C72">
          <w:rPr>
            <w:rFonts w:eastAsiaTheme="minorEastAsia"/>
            <w:bCs/>
            <w:i w:val="0"/>
            <w:noProof/>
            <w:kern w:val="0"/>
            <w:sz w:val="24"/>
            <w:szCs w:val="24"/>
            <w:lang w:val="en-US"/>
          </w:rPr>
          <w:tab/>
        </w:r>
        <w:r w:rsidR="00D61C72" w:rsidRPr="00D61C72">
          <w:rPr>
            <w:rStyle w:val="Lienhypertexte"/>
            <w:bCs/>
            <w:noProof/>
            <w:spacing w:val="-2"/>
            <w:sz w:val="24"/>
            <w:szCs w:val="24"/>
          </w:rPr>
          <w:t>Identification des activités déclencheurs d’urgence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_Toc188377157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97</w:t>
        </w:r>
        <w:r w:rsidR="00D61C72" w:rsidRPr="00D61C72">
          <w:rPr>
            <w:bCs/>
            <w:noProof/>
            <w:webHidden/>
            <w:sz w:val="24"/>
            <w:szCs w:val="24"/>
          </w:rPr>
          <w:fldChar w:fldCharType="end"/>
        </w:r>
      </w:hyperlink>
    </w:p>
    <w:p w14:paraId="298AF20A" w14:textId="0785BA69" w:rsidR="00D61C72" w:rsidRPr="00D61C72" w:rsidRDefault="00F71815" w:rsidP="00D61C72">
      <w:pPr>
        <w:pStyle w:val="TM3"/>
        <w:tabs>
          <w:tab w:val="left" w:pos="1100"/>
          <w:tab w:val="right" w:leader="dot" w:pos="9062"/>
        </w:tabs>
        <w:spacing w:after="0" w:line="20" w:lineRule="atLeast"/>
        <w:rPr>
          <w:rFonts w:eastAsiaTheme="minorEastAsia"/>
          <w:bCs/>
          <w:i w:val="0"/>
          <w:noProof/>
          <w:kern w:val="0"/>
          <w:sz w:val="24"/>
          <w:szCs w:val="24"/>
          <w:lang w:val="en-US"/>
        </w:rPr>
      </w:pPr>
      <w:hyperlink w:anchor="_Toc188377158" w:history="1">
        <w:r w:rsidR="00D61C72" w:rsidRPr="00D61C72">
          <w:rPr>
            <w:rStyle w:val="Lienhypertexte"/>
            <w:bCs/>
            <w:noProof/>
            <w:spacing w:val="-2"/>
            <w:sz w:val="24"/>
            <w:szCs w:val="24"/>
          </w:rPr>
          <w:t>7.3.2</w:t>
        </w:r>
        <w:r w:rsidR="00D61C72" w:rsidRPr="00D61C72">
          <w:rPr>
            <w:rFonts w:eastAsiaTheme="minorEastAsia"/>
            <w:bCs/>
            <w:i w:val="0"/>
            <w:noProof/>
            <w:kern w:val="0"/>
            <w:sz w:val="24"/>
            <w:szCs w:val="24"/>
            <w:lang w:val="en-US"/>
          </w:rPr>
          <w:tab/>
        </w:r>
        <w:r w:rsidR="00D61C72" w:rsidRPr="00D61C72">
          <w:rPr>
            <w:rStyle w:val="Lienhypertexte"/>
            <w:bCs/>
            <w:noProof/>
            <w:spacing w:val="-2"/>
            <w:sz w:val="24"/>
            <w:szCs w:val="24"/>
          </w:rPr>
          <w:t>Risques déclencheurs d’urgence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_Toc188377158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97</w:t>
        </w:r>
        <w:r w:rsidR="00D61C72" w:rsidRPr="00D61C72">
          <w:rPr>
            <w:bCs/>
            <w:noProof/>
            <w:webHidden/>
            <w:sz w:val="24"/>
            <w:szCs w:val="24"/>
          </w:rPr>
          <w:fldChar w:fldCharType="end"/>
        </w:r>
      </w:hyperlink>
    </w:p>
    <w:p w14:paraId="52743070" w14:textId="6548AF57" w:rsidR="00D61C72" w:rsidRPr="00D61C72" w:rsidRDefault="00F71815" w:rsidP="00D61C72">
      <w:pPr>
        <w:pStyle w:val="TM3"/>
        <w:tabs>
          <w:tab w:val="left" w:pos="1100"/>
          <w:tab w:val="right" w:leader="dot" w:pos="9062"/>
        </w:tabs>
        <w:spacing w:after="0" w:line="20" w:lineRule="atLeast"/>
        <w:rPr>
          <w:rFonts w:eastAsiaTheme="minorEastAsia"/>
          <w:bCs/>
          <w:i w:val="0"/>
          <w:noProof/>
          <w:kern w:val="0"/>
          <w:sz w:val="24"/>
          <w:szCs w:val="24"/>
          <w:lang w:val="en-US"/>
        </w:rPr>
      </w:pPr>
      <w:hyperlink w:anchor="_Toc188377159" w:history="1">
        <w:r w:rsidR="00D61C72" w:rsidRPr="00D61C72">
          <w:rPr>
            <w:rStyle w:val="Lienhypertexte"/>
            <w:bCs/>
            <w:noProof/>
            <w:spacing w:val="-2"/>
            <w:sz w:val="24"/>
            <w:szCs w:val="24"/>
          </w:rPr>
          <w:t>7.3.3</w:t>
        </w:r>
        <w:r w:rsidR="00D61C72" w:rsidRPr="00D61C72">
          <w:rPr>
            <w:rFonts w:eastAsiaTheme="minorEastAsia"/>
            <w:bCs/>
            <w:i w:val="0"/>
            <w:noProof/>
            <w:kern w:val="0"/>
            <w:sz w:val="24"/>
            <w:szCs w:val="24"/>
            <w:lang w:val="en-US"/>
          </w:rPr>
          <w:tab/>
        </w:r>
        <w:r w:rsidR="00D61C72" w:rsidRPr="00D61C72">
          <w:rPr>
            <w:rStyle w:val="Lienhypertexte"/>
            <w:bCs/>
            <w:noProof/>
            <w:spacing w:val="-2"/>
            <w:sz w:val="24"/>
            <w:szCs w:val="24"/>
          </w:rPr>
          <w:t>Organisation et Responsabilités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_Toc188377159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97</w:t>
        </w:r>
        <w:r w:rsidR="00D61C72" w:rsidRPr="00D61C72">
          <w:rPr>
            <w:bCs/>
            <w:noProof/>
            <w:webHidden/>
            <w:sz w:val="24"/>
            <w:szCs w:val="24"/>
          </w:rPr>
          <w:fldChar w:fldCharType="end"/>
        </w:r>
      </w:hyperlink>
    </w:p>
    <w:p w14:paraId="4E732B7A" w14:textId="6EE5F92E" w:rsidR="00D61C72" w:rsidRPr="00D61C72" w:rsidRDefault="00F71815" w:rsidP="00D61C72">
      <w:pPr>
        <w:pStyle w:val="TM3"/>
        <w:tabs>
          <w:tab w:val="left" w:pos="1100"/>
          <w:tab w:val="right" w:leader="dot" w:pos="9062"/>
        </w:tabs>
        <w:spacing w:after="0" w:line="20" w:lineRule="atLeast"/>
        <w:rPr>
          <w:rFonts w:eastAsiaTheme="minorEastAsia"/>
          <w:bCs/>
          <w:i w:val="0"/>
          <w:noProof/>
          <w:kern w:val="0"/>
          <w:sz w:val="24"/>
          <w:szCs w:val="24"/>
          <w:lang w:val="en-US"/>
        </w:rPr>
      </w:pPr>
      <w:hyperlink w:anchor="_Toc188377160" w:history="1">
        <w:r w:rsidR="00D61C72" w:rsidRPr="00D61C72">
          <w:rPr>
            <w:rStyle w:val="Lienhypertexte"/>
            <w:bCs/>
            <w:noProof/>
            <w:spacing w:val="-2"/>
            <w:sz w:val="24"/>
            <w:szCs w:val="24"/>
          </w:rPr>
          <w:t>7.3.4</w:t>
        </w:r>
        <w:r w:rsidR="00D61C72" w:rsidRPr="00D61C72">
          <w:rPr>
            <w:rFonts w:eastAsiaTheme="minorEastAsia"/>
            <w:bCs/>
            <w:i w:val="0"/>
            <w:noProof/>
            <w:kern w:val="0"/>
            <w:sz w:val="24"/>
            <w:szCs w:val="24"/>
            <w:lang w:val="en-US"/>
          </w:rPr>
          <w:tab/>
        </w:r>
        <w:r w:rsidR="00D61C72" w:rsidRPr="00D61C72">
          <w:rPr>
            <w:rStyle w:val="Lienhypertexte"/>
            <w:bCs/>
            <w:noProof/>
            <w:spacing w:val="-2"/>
            <w:sz w:val="24"/>
            <w:szCs w:val="24"/>
          </w:rPr>
          <w:t>Équipements de Sécurité</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_Toc188377160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100</w:t>
        </w:r>
        <w:r w:rsidR="00D61C72" w:rsidRPr="00D61C72">
          <w:rPr>
            <w:bCs/>
            <w:noProof/>
            <w:webHidden/>
            <w:sz w:val="24"/>
            <w:szCs w:val="24"/>
          </w:rPr>
          <w:fldChar w:fldCharType="end"/>
        </w:r>
      </w:hyperlink>
    </w:p>
    <w:p w14:paraId="3357CBA7" w14:textId="78645840" w:rsidR="00D61C72" w:rsidRPr="00D61C72" w:rsidRDefault="00F71815" w:rsidP="00D61C72">
      <w:pPr>
        <w:pStyle w:val="TM3"/>
        <w:tabs>
          <w:tab w:val="left" w:pos="1100"/>
          <w:tab w:val="right" w:leader="dot" w:pos="9062"/>
        </w:tabs>
        <w:spacing w:after="0" w:line="20" w:lineRule="atLeast"/>
        <w:rPr>
          <w:rFonts w:eastAsiaTheme="minorEastAsia"/>
          <w:bCs/>
          <w:i w:val="0"/>
          <w:noProof/>
          <w:kern w:val="0"/>
          <w:sz w:val="24"/>
          <w:szCs w:val="24"/>
          <w:lang w:val="en-US"/>
        </w:rPr>
      </w:pPr>
      <w:hyperlink w:anchor="_Toc188377161" w:history="1">
        <w:r w:rsidR="00D61C72" w:rsidRPr="00D61C72">
          <w:rPr>
            <w:rStyle w:val="Lienhypertexte"/>
            <w:bCs/>
            <w:noProof/>
            <w:spacing w:val="-2"/>
            <w:sz w:val="24"/>
            <w:szCs w:val="24"/>
          </w:rPr>
          <w:t>7.3.5</w:t>
        </w:r>
        <w:r w:rsidR="00D61C72" w:rsidRPr="00D61C72">
          <w:rPr>
            <w:rFonts w:eastAsiaTheme="minorEastAsia"/>
            <w:bCs/>
            <w:i w:val="0"/>
            <w:noProof/>
            <w:kern w:val="0"/>
            <w:sz w:val="24"/>
            <w:szCs w:val="24"/>
            <w:lang w:val="en-US"/>
          </w:rPr>
          <w:tab/>
        </w:r>
        <w:r w:rsidR="00D61C72" w:rsidRPr="00D61C72">
          <w:rPr>
            <w:rStyle w:val="Lienhypertexte"/>
            <w:bCs/>
            <w:noProof/>
            <w:spacing w:val="-2"/>
            <w:sz w:val="24"/>
            <w:szCs w:val="24"/>
          </w:rPr>
          <w:t>Communication d'Urgence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_Toc188377161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100</w:t>
        </w:r>
        <w:r w:rsidR="00D61C72" w:rsidRPr="00D61C72">
          <w:rPr>
            <w:bCs/>
            <w:noProof/>
            <w:webHidden/>
            <w:sz w:val="24"/>
            <w:szCs w:val="24"/>
          </w:rPr>
          <w:fldChar w:fldCharType="end"/>
        </w:r>
      </w:hyperlink>
    </w:p>
    <w:p w14:paraId="4A2C8176" w14:textId="51769539" w:rsidR="00D61C72" w:rsidRPr="00D61C72" w:rsidRDefault="00F71815" w:rsidP="00D61C72">
      <w:pPr>
        <w:pStyle w:val="TM3"/>
        <w:tabs>
          <w:tab w:val="left" w:pos="1100"/>
          <w:tab w:val="right" w:leader="dot" w:pos="9062"/>
        </w:tabs>
        <w:spacing w:after="0" w:line="20" w:lineRule="atLeast"/>
        <w:rPr>
          <w:rFonts w:eastAsiaTheme="minorEastAsia"/>
          <w:bCs/>
          <w:i w:val="0"/>
          <w:noProof/>
          <w:kern w:val="0"/>
          <w:sz w:val="24"/>
          <w:szCs w:val="24"/>
          <w:lang w:val="en-US"/>
        </w:rPr>
      </w:pPr>
      <w:hyperlink w:anchor="_Toc188377162" w:history="1">
        <w:r w:rsidR="00D61C72" w:rsidRPr="00D61C72">
          <w:rPr>
            <w:rStyle w:val="Lienhypertexte"/>
            <w:bCs/>
            <w:noProof/>
            <w:spacing w:val="-2"/>
            <w:sz w:val="24"/>
            <w:szCs w:val="24"/>
          </w:rPr>
          <w:t>7.3.6</w:t>
        </w:r>
        <w:r w:rsidR="00D61C72" w:rsidRPr="00D61C72">
          <w:rPr>
            <w:rFonts w:eastAsiaTheme="minorEastAsia"/>
            <w:bCs/>
            <w:i w:val="0"/>
            <w:noProof/>
            <w:kern w:val="0"/>
            <w:sz w:val="24"/>
            <w:szCs w:val="24"/>
            <w:lang w:val="en-US"/>
          </w:rPr>
          <w:tab/>
        </w:r>
        <w:r w:rsidR="00D61C72" w:rsidRPr="00D61C72">
          <w:rPr>
            <w:rStyle w:val="Lienhypertexte"/>
            <w:bCs/>
            <w:noProof/>
            <w:spacing w:val="-2"/>
            <w:sz w:val="24"/>
            <w:szCs w:val="24"/>
          </w:rPr>
          <w:t>Mise à jour</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_Toc188377162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100</w:t>
        </w:r>
        <w:r w:rsidR="00D61C72" w:rsidRPr="00D61C72">
          <w:rPr>
            <w:bCs/>
            <w:noProof/>
            <w:webHidden/>
            <w:sz w:val="24"/>
            <w:szCs w:val="24"/>
          </w:rPr>
          <w:fldChar w:fldCharType="end"/>
        </w:r>
      </w:hyperlink>
    </w:p>
    <w:p w14:paraId="286F63C3" w14:textId="6AF02C9B" w:rsidR="00D61C72" w:rsidRPr="00D61C72" w:rsidRDefault="00F71815" w:rsidP="00D61C72">
      <w:pPr>
        <w:pStyle w:val="TM3"/>
        <w:tabs>
          <w:tab w:val="left" w:pos="1100"/>
          <w:tab w:val="right" w:leader="dot" w:pos="9062"/>
        </w:tabs>
        <w:spacing w:after="0" w:line="20" w:lineRule="atLeast"/>
        <w:rPr>
          <w:rFonts w:eastAsiaTheme="minorEastAsia"/>
          <w:bCs/>
          <w:i w:val="0"/>
          <w:noProof/>
          <w:kern w:val="0"/>
          <w:sz w:val="24"/>
          <w:szCs w:val="24"/>
          <w:lang w:val="en-US"/>
        </w:rPr>
      </w:pPr>
      <w:hyperlink w:anchor="_Toc188377163" w:history="1">
        <w:r w:rsidR="00D61C72" w:rsidRPr="00D61C72">
          <w:rPr>
            <w:rStyle w:val="Lienhypertexte"/>
            <w:bCs/>
            <w:noProof/>
            <w:spacing w:val="-2"/>
            <w:sz w:val="24"/>
            <w:szCs w:val="24"/>
          </w:rPr>
          <w:t>7.3.7</w:t>
        </w:r>
        <w:r w:rsidR="00D61C72" w:rsidRPr="00D61C72">
          <w:rPr>
            <w:rFonts w:eastAsiaTheme="minorEastAsia"/>
            <w:bCs/>
            <w:i w:val="0"/>
            <w:noProof/>
            <w:kern w:val="0"/>
            <w:sz w:val="24"/>
            <w:szCs w:val="24"/>
            <w:lang w:val="en-US"/>
          </w:rPr>
          <w:tab/>
        </w:r>
        <w:r w:rsidR="00D61C72" w:rsidRPr="00D61C72">
          <w:rPr>
            <w:rStyle w:val="Lienhypertexte"/>
            <w:bCs/>
            <w:noProof/>
            <w:spacing w:val="-2"/>
            <w:sz w:val="24"/>
            <w:szCs w:val="24"/>
          </w:rPr>
          <w:t>Procédures d’urgence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_Toc188377163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101</w:t>
        </w:r>
        <w:r w:rsidR="00D61C72" w:rsidRPr="00D61C72">
          <w:rPr>
            <w:bCs/>
            <w:noProof/>
            <w:webHidden/>
            <w:sz w:val="24"/>
            <w:szCs w:val="24"/>
          </w:rPr>
          <w:fldChar w:fldCharType="end"/>
        </w:r>
      </w:hyperlink>
    </w:p>
    <w:p w14:paraId="5452E5CA" w14:textId="350A408B" w:rsidR="00D61C72" w:rsidRPr="00D61C72" w:rsidRDefault="00F71815" w:rsidP="00D61C72">
      <w:pPr>
        <w:pStyle w:val="TM3"/>
        <w:tabs>
          <w:tab w:val="left" w:pos="1100"/>
          <w:tab w:val="right" w:leader="dot" w:pos="9062"/>
        </w:tabs>
        <w:spacing w:after="0" w:line="20" w:lineRule="atLeast"/>
        <w:rPr>
          <w:rFonts w:eastAsiaTheme="minorEastAsia"/>
          <w:bCs/>
          <w:i w:val="0"/>
          <w:noProof/>
          <w:kern w:val="0"/>
          <w:sz w:val="24"/>
          <w:szCs w:val="24"/>
          <w:lang w:val="en-US"/>
        </w:rPr>
      </w:pPr>
      <w:hyperlink w:anchor="_Toc188377164" w:history="1">
        <w:r w:rsidR="00D61C72" w:rsidRPr="00D61C72">
          <w:rPr>
            <w:rStyle w:val="Lienhypertexte"/>
            <w:bCs/>
            <w:noProof/>
            <w:spacing w:val="-2"/>
            <w:sz w:val="24"/>
            <w:szCs w:val="24"/>
          </w:rPr>
          <w:t>7.3.8</w:t>
        </w:r>
        <w:r w:rsidR="00D61C72" w:rsidRPr="00D61C72">
          <w:rPr>
            <w:rFonts w:eastAsiaTheme="minorEastAsia"/>
            <w:bCs/>
            <w:i w:val="0"/>
            <w:noProof/>
            <w:kern w:val="0"/>
            <w:sz w:val="24"/>
            <w:szCs w:val="24"/>
            <w:lang w:val="en-US"/>
          </w:rPr>
          <w:tab/>
        </w:r>
        <w:r w:rsidR="00D61C72" w:rsidRPr="00D61C72">
          <w:rPr>
            <w:rStyle w:val="Lienhypertexte"/>
            <w:bCs/>
            <w:noProof/>
            <w:spacing w:val="-2"/>
            <w:sz w:val="24"/>
            <w:szCs w:val="24"/>
          </w:rPr>
          <w:t>Lignes directrices de déclaration d'accident et suivi</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_Toc188377164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106</w:t>
        </w:r>
        <w:r w:rsidR="00D61C72" w:rsidRPr="00D61C72">
          <w:rPr>
            <w:bCs/>
            <w:noProof/>
            <w:webHidden/>
            <w:sz w:val="24"/>
            <w:szCs w:val="24"/>
          </w:rPr>
          <w:fldChar w:fldCharType="end"/>
        </w:r>
      </w:hyperlink>
    </w:p>
    <w:p w14:paraId="0B4647D5" w14:textId="6965DAA9" w:rsidR="00D61C72" w:rsidRPr="00D61C72" w:rsidRDefault="00F71815" w:rsidP="00D61C72">
      <w:pPr>
        <w:pStyle w:val="TM3"/>
        <w:tabs>
          <w:tab w:val="left" w:pos="1100"/>
          <w:tab w:val="right" w:leader="dot" w:pos="9062"/>
        </w:tabs>
        <w:spacing w:after="0" w:line="20" w:lineRule="atLeast"/>
        <w:rPr>
          <w:rFonts w:eastAsiaTheme="minorEastAsia"/>
          <w:bCs/>
          <w:i w:val="0"/>
          <w:noProof/>
          <w:kern w:val="0"/>
          <w:sz w:val="24"/>
          <w:szCs w:val="24"/>
          <w:lang w:val="en-US"/>
        </w:rPr>
      </w:pPr>
      <w:hyperlink w:anchor="_Toc188377165" w:history="1">
        <w:r w:rsidR="00D61C72" w:rsidRPr="00D61C72">
          <w:rPr>
            <w:rStyle w:val="Lienhypertexte"/>
            <w:bCs/>
            <w:noProof/>
            <w:spacing w:val="-2"/>
            <w:sz w:val="24"/>
            <w:szCs w:val="24"/>
          </w:rPr>
          <w:t>7.3.9</w:t>
        </w:r>
        <w:r w:rsidR="00D61C72" w:rsidRPr="00D61C72">
          <w:rPr>
            <w:rFonts w:eastAsiaTheme="minorEastAsia"/>
            <w:bCs/>
            <w:i w:val="0"/>
            <w:noProof/>
            <w:kern w:val="0"/>
            <w:sz w:val="24"/>
            <w:szCs w:val="24"/>
            <w:lang w:val="en-US"/>
          </w:rPr>
          <w:tab/>
        </w:r>
        <w:r w:rsidR="00D61C72" w:rsidRPr="00D61C72">
          <w:rPr>
            <w:rStyle w:val="Lienhypertexte"/>
            <w:bCs/>
            <w:noProof/>
            <w:spacing w:val="-2"/>
            <w:sz w:val="24"/>
            <w:szCs w:val="24"/>
          </w:rPr>
          <w:t>Conduites à tenir en cas de sinistres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_Toc188377165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107</w:t>
        </w:r>
        <w:r w:rsidR="00D61C72" w:rsidRPr="00D61C72">
          <w:rPr>
            <w:bCs/>
            <w:noProof/>
            <w:webHidden/>
            <w:sz w:val="24"/>
            <w:szCs w:val="24"/>
          </w:rPr>
          <w:fldChar w:fldCharType="end"/>
        </w:r>
      </w:hyperlink>
    </w:p>
    <w:p w14:paraId="223E7ADE" w14:textId="336AF25D"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66" w:history="1">
        <w:r w:rsidR="00D61C72" w:rsidRPr="00D61C72">
          <w:rPr>
            <w:rStyle w:val="Lienhypertexte"/>
            <w:bCs/>
            <w:noProof/>
            <w:sz w:val="24"/>
            <w:szCs w:val="24"/>
          </w:rPr>
          <w:t>7.4</w:t>
        </w:r>
        <w:r w:rsidR="00D61C72" w:rsidRPr="00D61C72">
          <w:rPr>
            <w:rFonts w:eastAsiaTheme="minorEastAsia"/>
            <w:bCs/>
            <w:noProof/>
            <w:kern w:val="0"/>
            <w:sz w:val="24"/>
            <w:szCs w:val="24"/>
            <w:lang w:val="en-US"/>
          </w:rPr>
          <w:tab/>
        </w:r>
        <w:r w:rsidR="00D61C72" w:rsidRPr="00D61C72">
          <w:rPr>
            <w:rStyle w:val="Lienhypertexte"/>
            <w:bCs/>
            <w:noProof/>
            <w:sz w:val="24"/>
            <w:szCs w:val="24"/>
          </w:rPr>
          <w:t>Ressources humaines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_Toc188377166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108</w:t>
        </w:r>
        <w:r w:rsidR="00D61C72" w:rsidRPr="00D61C72">
          <w:rPr>
            <w:bCs/>
            <w:noProof/>
            <w:webHidden/>
            <w:sz w:val="24"/>
            <w:szCs w:val="24"/>
          </w:rPr>
          <w:fldChar w:fldCharType="end"/>
        </w:r>
      </w:hyperlink>
    </w:p>
    <w:p w14:paraId="51FC4ADF" w14:textId="1CBAA199" w:rsidR="00D61C72" w:rsidRPr="00D61C72" w:rsidRDefault="00F71815" w:rsidP="00D61C72">
      <w:pPr>
        <w:pStyle w:val="TM1"/>
        <w:tabs>
          <w:tab w:val="left" w:pos="440"/>
          <w:tab w:val="right" w:leader="dot" w:pos="9062"/>
        </w:tabs>
        <w:spacing w:after="0" w:line="20" w:lineRule="atLeast"/>
        <w:rPr>
          <w:rFonts w:eastAsiaTheme="minorEastAsia"/>
          <w:b w:val="0"/>
          <w:bCs/>
          <w:noProof/>
          <w:kern w:val="0"/>
          <w:szCs w:val="24"/>
          <w:lang w:val="en-US"/>
        </w:rPr>
      </w:pPr>
      <w:hyperlink w:anchor="_Toc188377167" w:history="1">
        <w:r w:rsidR="00D61C72" w:rsidRPr="00D61C72">
          <w:rPr>
            <w:rStyle w:val="Lienhypertexte"/>
            <w:b w:val="0"/>
            <w:bCs/>
            <w:noProof/>
            <w:szCs w:val="24"/>
          </w:rPr>
          <w:t>8.</w:t>
        </w:r>
        <w:r w:rsidR="00D61C72" w:rsidRPr="00D61C72">
          <w:rPr>
            <w:rFonts w:eastAsiaTheme="minorEastAsia"/>
            <w:b w:val="0"/>
            <w:bCs/>
            <w:noProof/>
            <w:kern w:val="0"/>
            <w:szCs w:val="24"/>
            <w:lang w:val="en-US"/>
          </w:rPr>
          <w:tab/>
        </w:r>
        <w:r w:rsidR="00D61C72" w:rsidRPr="00D61C72">
          <w:rPr>
            <w:rStyle w:val="Lienhypertexte"/>
            <w:b w:val="0"/>
            <w:bCs/>
            <w:noProof/>
            <w:szCs w:val="24"/>
          </w:rPr>
          <w:t>PROGRAMME DE FORMATION ET DE RENFORCEMENT DES CAPACITES</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_Toc188377167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110</w:t>
        </w:r>
        <w:r w:rsidR="00D61C72" w:rsidRPr="00D61C72">
          <w:rPr>
            <w:b w:val="0"/>
            <w:bCs/>
            <w:noProof/>
            <w:webHidden/>
            <w:szCs w:val="24"/>
          </w:rPr>
          <w:fldChar w:fldCharType="end"/>
        </w:r>
      </w:hyperlink>
    </w:p>
    <w:p w14:paraId="56D13E01" w14:textId="7FF59DE1" w:rsidR="00D61C72" w:rsidRPr="00D61C72" w:rsidRDefault="00F71815" w:rsidP="00D61C72">
      <w:pPr>
        <w:pStyle w:val="TM1"/>
        <w:tabs>
          <w:tab w:val="left" w:pos="440"/>
          <w:tab w:val="right" w:leader="dot" w:pos="9062"/>
        </w:tabs>
        <w:spacing w:after="0" w:line="20" w:lineRule="atLeast"/>
        <w:rPr>
          <w:rFonts w:eastAsiaTheme="minorEastAsia"/>
          <w:b w:val="0"/>
          <w:bCs/>
          <w:noProof/>
          <w:kern w:val="0"/>
          <w:szCs w:val="24"/>
          <w:lang w:val="en-US"/>
        </w:rPr>
      </w:pPr>
      <w:hyperlink w:anchor="_Toc188377168" w:history="1">
        <w:r w:rsidR="00D61C72" w:rsidRPr="00D61C72">
          <w:rPr>
            <w:rStyle w:val="Lienhypertexte"/>
            <w:b w:val="0"/>
            <w:bCs/>
            <w:noProof/>
            <w:szCs w:val="24"/>
          </w:rPr>
          <w:t>9.</w:t>
        </w:r>
        <w:r w:rsidR="00D61C72" w:rsidRPr="00D61C72">
          <w:rPr>
            <w:rFonts w:eastAsiaTheme="minorEastAsia"/>
            <w:b w:val="0"/>
            <w:bCs/>
            <w:noProof/>
            <w:kern w:val="0"/>
            <w:szCs w:val="24"/>
            <w:lang w:val="en-US"/>
          </w:rPr>
          <w:tab/>
        </w:r>
        <w:r w:rsidR="00D61C72" w:rsidRPr="00D61C72">
          <w:rPr>
            <w:rStyle w:val="Lienhypertexte"/>
            <w:b w:val="0"/>
            <w:bCs/>
            <w:noProof/>
            <w:szCs w:val="24"/>
          </w:rPr>
          <w:t>CALENDRIER ET ESTIMATION DE COUTS DE MISE EN ŒUVRE DU PGES</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_Toc188377168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112</w:t>
        </w:r>
        <w:r w:rsidR="00D61C72" w:rsidRPr="00D61C72">
          <w:rPr>
            <w:b w:val="0"/>
            <w:bCs/>
            <w:noProof/>
            <w:webHidden/>
            <w:szCs w:val="24"/>
          </w:rPr>
          <w:fldChar w:fldCharType="end"/>
        </w:r>
      </w:hyperlink>
    </w:p>
    <w:p w14:paraId="344482E8" w14:textId="1D3D3604" w:rsidR="00D61C72" w:rsidRPr="00D61C72" w:rsidRDefault="00F71815" w:rsidP="00D61C72">
      <w:pPr>
        <w:pStyle w:val="TM1"/>
        <w:tabs>
          <w:tab w:val="left" w:pos="597"/>
          <w:tab w:val="right" w:leader="dot" w:pos="9062"/>
        </w:tabs>
        <w:spacing w:after="0" w:line="20" w:lineRule="atLeast"/>
        <w:rPr>
          <w:rFonts w:eastAsiaTheme="minorEastAsia"/>
          <w:b w:val="0"/>
          <w:bCs/>
          <w:noProof/>
          <w:kern w:val="0"/>
          <w:szCs w:val="24"/>
          <w:lang w:val="en-US"/>
        </w:rPr>
      </w:pPr>
      <w:hyperlink w:anchor="_Toc188377169" w:history="1">
        <w:r w:rsidR="00D61C72" w:rsidRPr="00D61C72">
          <w:rPr>
            <w:rStyle w:val="Lienhypertexte"/>
            <w:b w:val="0"/>
            <w:bCs/>
            <w:noProof/>
            <w:szCs w:val="24"/>
          </w:rPr>
          <w:t>10.</w:t>
        </w:r>
        <w:r w:rsidR="00D61C72" w:rsidRPr="00D61C72">
          <w:rPr>
            <w:rFonts w:eastAsiaTheme="minorEastAsia"/>
            <w:b w:val="0"/>
            <w:bCs/>
            <w:noProof/>
            <w:kern w:val="0"/>
            <w:szCs w:val="24"/>
            <w:lang w:val="en-US"/>
          </w:rPr>
          <w:tab/>
        </w:r>
        <w:r w:rsidR="00D61C72" w:rsidRPr="00D61C72">
          <w:rPr>
            <w:rStyle w:val="Lienhypertexte"/>
            <w:b w:val="0"/>
            <w:bCs/>
            <w:noProof/>
            <w:szCs w:val="24"/>
          </w:rPr>
          <w:t>MECANISME DE GES TION DES PLAINTES</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_Toc188377169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121</w:t>
        </w:r>
        <w:r w:rsidR="00D61C72" w:rsidRPr="00D61C72">
          <w:rPr>
            <w:b w:val="0"/>
            <w:bCs/>
            <w:noProof/>
            <w:webHidden/>
            <w:szCs w:val="24"/>
          </w:rPr>
          <w:fldChar w:fldCharType="end"/>
        </w:r>
      </w:hyperlink>
    </w:p>
    <w:p w14:paraId="435ED041" w14:textId="0B736F93"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70" w:history="1">
        <w:r w:rsidR="00D61C72" w:rsidRPr="00D61C72">
          <w:rPr>
            <w:rStyle w:val="Lienhypertexte"/>
            <w:bCs/>
            <w:noProof/>
            <w:sz w:val="24"/>
            <w:szCs w:val="24"/>
          </w:rPr>
          <w:t>10.1</w:t>
        </w:r>
        <w:r w:rsidR="00D61C72" w:rsidRPr="00D61C72">
          <w:rPr>
            <w:rFonts w:eastAsiaTheme="minorEastAsia"/>
            <w:bCs/>
            <w:noProof/>
            <w:kern w:val="0"/>
            <w:sz w:val="24"/>
            <w:szCs w:val="24"/>
            <w:lang w:val="en-US"/>
          </w:rPr>
          <w:tab/>
        </w:r>
        <w:r w:rsidR="00D61C72" w:rsidRPr="00D61C72">
          <w:rPr>
            <w:rStyle w:val="Lienhypertexte"/>
            <w:bCs/>
            <w:noProof/>
            <w:sz w:val="24"/>
            <w:szCs w:val="24"/>
          </w:rPr>
          <w:t>Principales étapes du MGP/KIN ELENDA</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_Toc188377170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121</w:t>
        </w:r>
        <w:r w:rsidR="00D61C72" w:rsidRPr="00D61C72">
          <w:rPr>
            <w:bCs/>
            <w:noProof/>
            <w:webHidden/>
            <w:sz w:val="24"/>
            <w:szCs w:val="24"/>
          </w:rPr>
          <w:fldChar w:fldCharType="end"/>
        </w:r>
      </w:hyperlink>
    </w:p>
    <w:p w14:paraId="27681C84" w14:textId="0CD3B47D"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71" w:history="1">
        <w:r w:rsidR="00D61C72" w:rsidRPr="00D61C72">
          <w:rPr>
            <w:rStyle w:val="Lienhypertexte"/>
            <w:bCs/>
            <w:noProof/>
            <w:sz w:val="24"/>
            <w:szCs w:val="24"/>
            <w:lang w:eastAsia="fr-FR"/>
          </w:rPr>
          <w:t>10.2</w:t>
        </w:r>
        <w:r w:rsidR="00D61C72" w:rsidRPr="00D61C72">
          <w:rPr>
            <w:rFonts w:eastAsiaTheme="minorEastAsia"/>
            <w:bCs/>
            <w:noProof/>
            <w:kern w:val="0"/>
            <w:sz w:val="24"/>
            <w:szCs w:val="24"/>
            <w:lang w:val="en-US"/>
          </w:rPr>
          <w:tab/>
        </w:r>
        <w:r w:rsidR="00D61C72" w:rsidRPr="00D61C72">
          <w:rPr>
            <w:rStyle w:val="Lienhypertexte"/>
            <w:bCs/>
            <w:noProof/>
            <w:sz w:val="24"/>
            <w:szCs w:val="24"/>
            <w:lang w:eastAsia="fr-FR"/>
          </w:rPr>
          <w:t>Sous-commission VBG du MGP</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_Toc188377171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129</w:t>
        </w:r>
        <w:r w:rsidR="00D61C72" w:rsidRPr="00D61C72">
          <w:rPr>
            <w:bCs/>
            <w:noProof/>
            <w:webHidden/>
            <w:sz w:val="24"/>
            <w:szCs w:val="24"/>
          </w:rPr>
          <w:fldChar w:fldCharType="end"/>
        </w:r>
      </w:hyperlink>
    </w:p>
    <w:p w14:paraId="601AB1B1" w14:textId="456CEBEF" w:rsidR="00D61C72" w:rsidRPr="00D61C72" w:rsidRDefault="00F71815" w:rsidP="00D61C72">
      <w:pPr>
        <w:pStyle w:val="TM1"/>
        <w:tabs>
          <w:tab w:val="left" w:pos="597"/>
          <w:tab w:val="right" w:leader="dot" w:pos="9062"/>
        </w:tabs>
        <w:spacing w:after="0" w:line="20" w:lineRule="atLeast"/>
        <w:rPr>
          <w:rFonts w:eastAsiaTheme="minorEastAsia"/>
          <w:b w:val="0"/>
          <w:bCs/>
          <w:noProof/>
          <w:kern w:val="0"/>
          <w:szCs w:val="24"/>
          <w:lang w:val="en-US"/>
        </w:rPr>
      </w:pPr>
      <w:hyperlink w:anchor="_Toc188377172" w:history="1">
        <w:r w:rsidR="00D61C72" w:rsidRPr="00D61C72">
          <w:rPr>
            <w:rStyle w:val="Lienhypertexte"/>
            <w:b w:val="0"/>
            <w:bCs/>
            <w:noProof/>
            <w:szCs w:val="24"/>
          </w:rPr>
          <w:t>11.</w:t>
        </w:r>
        <w:r w:rsidR="00D61C72" w:rsidRPr="00D61C72">
          <w:rPr>
            <w:rFonts w:eastAsiaTheme="minorEastAsia"/>
            <w:b w:val="0"/>
            <w:bCs/>
            <w:noProof/>
            <w:kern w:val="0"/>
            <w:szCs w:val="24"/>
            <w:lang w:val="en-US"/>
          </w:rPr>
          <w:tab/>
        </w:r>
        <w:r w:rsidR="00D61C72" w:rsidRPr="00D61C72">
          <w:rPr>
            <w:rStyle w:val="Lienhypertexte"/>
            <w:b w:val="0"/>
            <w:bCs/>
            <w:noProof/>
            <w:szCs w:val="24"/>
          </w:rPr>
          <w:t>MECANISME DE GESTION DES PLAINTES DES TRAVAILLEURS (MGPT)</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_Toc188377172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131</w:t>
        </w:r>
        <w:r w:rsidR="00D61C72" w:rsidRPr="00D61C72">
          <w:rPr>
            <w:b w:val="0"/>
            <w:bCs/>
            <w:noProof/>
            <w:webHidden/>
            <w:szCs w:val="24"/>
          </w:rPr>
          <w:fldChar w:fldCharType="end"/>
        </w:r>
      </w:hyperlink>
    </w:p>
    <w:p w14:paraId="7B1FC6E9" w14:textId="512F01F6"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73" w:history="1">
        <w:r w:rsidR="00D61C72" w:rsidRPr="00D61C72">
          <w:rPr>
            <w:rStyle w:val="Lienhypertexte"/>
            <w:bCs/>
            <w:noProof/>
            <w:sz w:val="24"/>
            <w:szCs w:val="24"/>
          </w:rPr>
          <w:t>11.1</w:t>
        </w:r>
        <w:r w:rsidR="00D61C72" w:rsidRPr="00D61C72">
          <w:rPr>
            <w:rFonts w:eastAsiaTheme="minorEastAsia"/>
            <w:bCs/>
            <w:noProof/>
            <w:kern w:val="0"/>
            <w:sz w:val="24"/>
            <w:szCs w:val="24"/>
            <w:lang w:val="en-US"/>
          </w:rPr>
          <w:tab/>
        </w:r>
        <w:r w:rsidR="00D61C72" w:rsidRPr="00D61C72">
          <w:rPr>
            <w:rStyle w:val="Lienhypertexte"/>
            <w:bCs/>
            <w:noProof/>
            <w:sz w:val="24"/>
            <w:szCs w:val="24"/>
          </w:rPr>
          <w:t>Principes directeurs du MGPT</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_Toc188377173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131</w:t>
        </w:r>
        <w:r w:rsidR="00D61C72" w:rsidRPr="00D61C72">
          <w:rPr>
            <w:bCs/>
            <w:noProof/>
            <w:webHidden/>
            <w:sz w:val="24"/>
            <w:szCs w:val="24"/>
          </w:rPr>
          <w:fldChar w:fldCharType="end"/>
        </w:r>
      </w:hyperlink>
    </w:p>
    <w:p w14:paraId="0D1EE344" w14:textId="04EB5155"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74" w:history="1">
        <w:r w:rsidR="00D61C72" w:rsidRPr="00D61C72">
          <w:rPr>
            <w:rStyle w:val="Lienhypertexte"/>
            <w:bCs/>
            <w:noProof/>
            <w:sz w:val="24"/>
            <w:szCs w:val="24"/>
          </w:rPr>
          <w:t>11.2</w:t>
        </w:r>
        <w:r w:rsidR="00D61C72" w:rsidRPr="00D61C72">
          <w:rPr>
            <w:rFonts w:eastAsiaTheme="minorEastAsia"/>
            <w:bCs/>
            <w:noProof/>
            <w:kern w:val="0"/>
            <w:sz w:val="24"/>
            <w:szCs w:val="24"/>
            <w:lang w:val="en-US"/>
          </w:rPr>
          <w:tab/>
        </w:r>
        <w:r w:rsidR="00D61C72" w:rsidRPr="00D61C72">
          <w:rPr>
            <w:rStyle w:val="Lienhypertexte"/>
            <w:bCs/>
            <w:noProof/>
            <w:sz w:val="24"/>
            <w:szCs w:val="24"/>
          </w:rPr>
          <w:t>Approche du MGPT</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_Toc188377174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132</w:t>
        </w:r>
        <w:r w:rsidR="00D61C72" w:rsidRPr="00D61C72">
          <w:rPr>
            <w:bCs/>
            <w:noProof/>
            <w:webHidden/>
            <w:sz w:val="24"/>
            <w:szCs w:val="24"/>
          </w:rPr>
          <w:fldChar w:fldCharType="end"/>
        </w:r>
      </w:hyperlink>
    </w:p>
    <w:p w14:paraId="75015CAD" w14:textId="46DA3210"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75" w:history="1">
        <w:r w:rsidR="00D61C72" w:rsidRPr="00D61C72">
          <w:rPr>
            <w:rStyle w:val="Lienhypertexte"/>
            <w:bCs/>
            <w:noProof/>
            <w:sz w:val="24"/>
            <w:szCs w:val="24"/>
          </w:rPr>
          <w:t>11.3</w:t>
        </w:r>
        <w:r w:rsidR="00D61C72" w:rsidRPr="00D61C72">
          <w:rPr>
            <w:rFonts w:eastAsiaTheme="minorEastAsia"/>
            <w:bCs/>
            <w:noProof/>
            <w:kern w:val="0"/>
            <w:sz w:val="24"/>
            <w:szCs w:val="24"/>
            <w:lang w:val="en-US"/>
          </w:rPr>
          <w:tab/>
        </w:r>
        <w:r w:rsidR="00D61C72" w:rsidRPr="00D61C72">
          <w:rPr>
            <w:rStyle w:val="Lienhypertexte"/>
            <w:bCs/>
            <w:noProof/>
            <w:sz w:val="24"/>
            <w:szCs w:val="24"/>
          </w:rPr>
          <w:t>Procédure, recours et traitement des plaintes</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_Toc188377175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133</w:t>
        </w:r>
        <w:r w:rsidR="00D61C72" w:rsidRPr="00D61C72">
          <w:rPr>
            <w:bCs/>
            <w:noProof/>
            <w:webHidden/>
            <w:sz w:val="24"/>
            <w:szCs w:val="24"/>
          </w:rPr>
          <w:fldChar w:fldCharType="end"/>
        </w:r>
      </w:hyperlink>
    </w:p>
    <w:p w14:paraId="504D42CC" w14:textId="3F20C546"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76" w:history="1">
        <w:r w:rsidR="00D61C72" w:rsidRPr="00D61C72">
          <w:rPr>
            <w:rStyle w:val="Lienhypertexte"/>
            <w:bCs/>
            <w:noProof/>
            <w:sz w:val="24"/>
            <w:szCs w:val="24"/>
          </w:rPr>
          <w:t>11.4</w:t>
        </w:r>
        <w:r w:rsidR="00D61C72" w:rsidRPr="00D61C72">
          <w:rPr>
            <w:rFonts w:eastAsiaTheme="minorEastAsia"/>
            <w:bCs/>
            <w:noProof/>
            <w:kern w:val="0"/>
            <w:sz w:val="24"/>
            <w:szCs w:val="24"/>
            <w:lang w:val="en-US"/>
          </w:rPr>
          <w:tab/>
        </w:r>
        <w:r w:rsidR="00D61C72" w:rsidRPr="00D61C72">
          <w:rPr>
            <w:rStyle w:val="Lienhypertexte"/>
            <w:bCs/>
            <w:noProof/>
            <w:sz w:val="24"/>
            <w:szCs w:val="24"/>
          </w:rPr>
          <w:t>Étape 1 : Réception, Enregistrement de la plainte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_Toc188377176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133</w:t>
        </w:r>
        <w:r w:rsidR="00D61C72" w:rsidRPr="00D61C72">
          <w:rPr>
            <w:bCs/>
            <w:noProof/>
            <w:webHidden/>
            <w:sz w:val="24"/>
            <w:szCs w:val="24"/>
          </w:rPr>
          <w:fldChar w:fldCharType="end"/>
        </w:r>
      </w:hyperlink>
    </w:p>
    <w:p w14:paraId="3F085FF4" w14:textId="21843824"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77" w:history="1">
        <w:r w:rsidR="00D61C72" w:rsidRPr="00D61C72">
          <w:rPr>
            <w:rStyle w:val="Lienhypertexte"/>
            <w:bCs/>
            <w:noProof/>
            <w:sz w:val="24"/>
            <w:szCs w:val="24"/>
          </w:rPr>
          <w:t>11.5</w:t>
        </w:r>
        <w:r w:rsidR="00D61C72" w:rsidRPr="00D61C72">
          <w:rPr>
            <w:rFonts w:eastAsiaTheme="minorEastAsia"/>
            <w:bCs/>
            <w:noProof/>
            <w:kern w:val="0"/>
            <w:sz w:val="24"/>
            <w:szCs w:val="24"/>
            <w:lang w:val="en-US"/>
          </w:rPr>
          <w:tab/>
        </w:r>
        <w:r w:rsidR="00D61C72" w:rsidRPr="00D61C72">
          <w:rPr>
            <w:rStyle w:val="Lienhypertexte"/>
            <w:bCs/>
            <w:noProof/>
            <w:sz w:val="24"/>
            <w:szCs w:val="24"/>
          </w:rPr>
          <w:t>Étape 2 : Traitement de la plainte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_Toc188377177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134</w:t>
        </w:r>
        <w:r w:rsidR="00D61C72" w:rsidRPr="00D61C72">
          <w:rPr>
            <w:bCs/>
            <w:noProof/>
            <w:webHidden/>
            <w:sz w:val="24"/>
            <w:szCs w:val="24"/>
          </w:rPr>
          <w:fldChar w:fldCharType="end"/>
        </w:r>
      </w:hyperlink>
    </w:p>
    <w:p w14:paraId="3F55F74C" w14:textId="380F1BCB"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78" w:history="1">
        <w:r w:rsidR="00D61C72" w:rsidRPr="00D61C72">
          <w:rPr>
            <w:rStyle w:val="Lienhypertexte"/>
            <w:bCs/>
            <w:noProof/>
            <w:sz w:val="24"/>
            <w:szCs w:val="24"/>
          </w:rPr>
          <w:t>11.6</w:t>
        </w:r>
        <w:r w:rsidR="00D61C72" w:rsidRPr="00D61C72">
          <w:rPr>
            <w:rFonts w:eastAsiaTheme="minorEastAsia"/>
            <w:bCs/>
            <w:noProof/>
            <w:kern w:val="0"/>
            <w:sz w:val="24"/>
            <w:szCs w:val="24"/>
            <w:lang w:val="en-US"/>
          </w:rPr>
          <w:tab/>
        </w:r>
        <w:r w:rsidR="00D61C72" w:rsidRPr="00D61C72">
          <w:rPr>
            <w:rStyle w:val="Lienhypertexte"/>
            <w:bCs/>
            <w:noProof/>
            <w:sz w:val="24"/>
            <w:szCs w:val="24"/>
          </w:rPr>
          <w:t>Étape 3 : Recours au mécanisme de Gestion des Plaintes (MGP) global du Projet Kin Elenda.</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_Toc188377178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134</w:t>
        </w:r>
        <w:r w:rsidR="00D61C72" w:rsidRPr="00D61C72">
          <w:rPr>
            <w:bCs/>
            <w:noProof/>
            <w:webHidden/>
            <w:sz w:val="24"/>
            <w:szCs w:val="24"/>
          </w:rPr>
          <w:fldChar w:fldCharType="end"/>
        </w:r>
      </w:hyperlink>
    </w:p>
    <w:p w14:paraId="5FFCE86A" w14:textId="318AC8AB"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79" w:history="1">
        <w:r w:rsidR="00D61C72" w:rsidRPr="00D61C72">
          <w:rPr>
            <w:rStyle w:val="Lienhypertexte"/>
            <w:bCs/>
            <w:noProof/>
            <w:sz w:val="24"/>
            <w:szCs w:val="24"/>
          </w:rPr>
          <w:t>11.7</w:t>
        </w:r>
        <w:r w:rsidR="00D61C72" w:rsidRPr="00D61C72">
          <w:rPr>
            <w:rFonts w:eastAsiaTheme="minorEastAsia"/>
            <w:bCs/>
            <w:noProof/>
            <w:kern w:val="0"/>
            <w:sz w:val="24"/>
            <w:szCs w:val="24"/>
            <w:lang w:val="en-US"/>
          </w:rPr>
          <w:tab/>
        </w:r>
        <w:r w:rsidR="00D61C72" w:rsidRPr="00D61C72">
          <w:rPr>
            <w:rStyle w:val="Lienhypertexte"/>
            <w:bCs/>
            <w:noProof/>
            <w:sz w:val="24"/>
            <w:szCs w:val="24"/>
          </w:rPr>
          <w:t>Étape 4 : Recours à la justice</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_Toc188377179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134</w:t>
        </w:r>
        <w:r w:rsidR="00D61C72" w:rsidRPr="00D61C72">
          <w:rPr>
            <w:bCs/>
            <w:noProof/>
            <w:webHidden/>
            <w:sz w:val="24"/>
            <w:szCs w:val="24"/>
          </w:rPr>
          <w:fldChar w:fldCharType="end"/>
        </w:r>
      </w:hyperlink>
    </w:p>
    <w:p w14:paraId="046D0121" w14:textId="1FB52AEC" w:rsidR="00D61C72" w:rsidRPr="00D61C72" w:rsidRDefault="00F71815" w:rsidP="00D61C72">
      <w:pPr>
        <w:pStyle w:val="TM2"/>
        <w:tabs>
          <w:tab w:val="left" w:pos="880"/>
          <w:tab w:val="right" w:leader="dot" w:pos="9062"/>
        </w:tabs>
        <w:spacing w:after="0" w:line="20" w:lineRule="atLeast"/>
        <w:rPr>
          <w:rFonts w:eastAsiaTheme="minorEastAsia"/>
          <w:bCs/>
          <w:noProof/>
          <w:kern w:val="0"/>
          <w:sz w:val="24"/>
          <w:szCs w:val="24"/>
          <w:lang w:val="en-US"/>
        </w:rPr>
      </w:pPr>
      <w:hyperlink w:anchor="_Toc188377180" w:history="1">
        <w:r w:rsidR="00D61C72" w:rsidRPr="00D61C72">
          <w:rPr>
            <w:rStyle w:val="Lienhypertexte"/>
            <w:bCs/>
            <w:noProof/>
            <w:sz w:val="24"/>
            <w:szCs w:val="24"/>
          </w:rPr>
          <w:t>11.8</w:t>
        </w:r>
        <w:r w:rsidR="00D61C72" w:rsidRPr="00D61C72">
          <w:rPr>
            <w:rFonts w:eastAsiaTheme="minorEastAsia"/>
            <w:bCs/>
            <w:noProof/>
            <w:kern w:val="0"/>
            <w:sz w:val="24"/>
            <w:szCs w:val="24"/>
            <w:lang w:val="en-US"/>
          </w:rPr>
          <w:tab/>
        </w:r>
        <w:r w:rsidR="00D61C72" w:rsidRPr="00D61C72">
          <w:rPr>
            <w:rStyle w:val="Lienhypertexte"/>
            <w:bCs/>
            <w:noProof/>
            <w:sz w:val="24"/>
            <w:szCs w:val="24"/>
          </w:rPr>
          <w:t>Mécanisme de gestion des plaintes de l’UGP</w:t>
        </w:r>
        <w:r w:rsidR="00D61C72" w:rsidRPr="00D61C72">
          <w:rPr>
            <w:bCs/>
            <w:noProof/>
            <w:webHidden/>
            <w:sz w:val="24"/>
            <w:szCs w:val="24"/>
          </w:rPr>
          <w:tab/>
        </w:r>
        <w:r w:rsidR="00D61C72" w:rsidRPr="00D61C72">
          <w:rPr>
            <w:bCs/>
            <w:noProof/>
            <w:webHidden/>
            <w:sz w:val="24"/>
            <w:szCs w:val="24"/>
          </w:rPr>
          <w:fldChar w:fldCharType="begin"/>
        </w:r>
        <w:r w:rsidR="00D61C72" w:rsidRPr="00D61C72">
          <w:rPr>
            <w:bCs/>
            <w:noProof/>
            <w:webHidden/>
            <w:sz w:val="24"/>
            <w:szCs w:val="24"/>
          </w:rPr>
          <w:instrText xml:space="preserve"> PAGEREF _Toc188377180 \h </w:instrText>
        </w:r>
        <w:r w:rsidR="00D61C72" w:rsidRPr="00D61C72">
          <w:rPr>
            <w:bCs/>
            <w:noProof/>
            <w:webHidden/>
            <w:sz w:val="24"/>
            <w:szCs w:val="24"/>
          </w:rPr>
        </w:r>
        <w:r w:rsidR="00D61C72" w:rsidRPr="00D61C72">
          <w:rPr>
            <w:bCs/>
            <w:noProof/>
            <w:webHidden/>
            <w:sz w:val="24"/>
            <w:szCs w:val="24"/>
          </w:rPr>
          <w:fldChar w:fldCharType="separate"/>
        </w:r>
        <w:r w:rsidR="00D61C72" w:rsidRPr="00D61C72">
          <w:rPr>
            <w:bCs/>
            <w:noProof/>
            <w:webHidden/>
            <w:sz w:val="24"/>
            <w:szCs w:val="24"/>
          </w:rPr>
          <w:t>135</w:t>
        </w:r>
        <w:r w:rsidR="00D61C72" w:rsidRPr="00D61C72">
          <w:rPr>
            <w:bCs/>
            <w:noProof/>
            <w:webHidden/>
            <w:sz w:val="24"/>
            <w:szCs w:val="24"/>
          </w:rPr>
          <w:fldChar w:fldCharType="end"/>
        </w:r>
      </w:hyperlink>
    </w:p>
    <w:p w14:paraId="64D10190" w14:textId="44F6F1A0" w:rsidR="00D61C72" w:rsidRPr="00D61C72" w:rsidRDefault="00F71815" w:rsidP="00D61C72">
      <w:pPr>
        <w:pStyle w:val="TM1"/>
        <w:tabs>
          <w:tab w:val="right" w:leader="dot" w:pos="9062"/>
        </w:tabs>
        <w:spacing w:after="0" w:line="20" w:lineRule="atLeast"/>
        <w:rPr>
          <w:rFonts w:eastAsiaTheme="minorEastAsia"/>
          <w:b w:val="0"/>
          <w:bCs/>
          <w:noProof/>
          <w:kern w:val="0"/>
          <w:szCs w:val="24"/>
          <w:lang w:val="en-US"/>
        </w:rPr>
      </w:pPr>
      <w:hyperlink w:anchor="_Toc188377181" w:history="1">
        <w:r w:rsidR="00D61C72" w:rsidRPr="00D61C72">
          <w:rPr>
            <w:rStyle w:val="Lienhypertexte"/>
            <w:b w:val="0"/>
            <w:bCs/>
            <w:noProof/>
            <w:szCs w:val="24"/>
          </w:rPr>
          <w:t>ANNEXE</w:t>
        </w:r>
        <w:r w:rsidR="00D61C72" w:rsidRPr="00D61C72">
          <w:rPr>
            <w:b w:val="0"/>
            <w:bCs/>
            <w:noProof/>
            <w:webHidden/>
            <w:szCs w:val="24"/>
          </w:rPr>
          <w:tab/>
        </w:r>
        <w:r w:rsidR="00D61C72" w:rsidRPr="00D61C72">
          <w:rPr>
            <w:b w:val="0"/>
            <w:bCs/>
            <w:noProof/>
            <w:webHidden/>
            <w:szCs w:val="24"/>
          </w:rPr>
          <w:fldChar w:fldCharType="begin"/>
        </w:r>
        <w:r w:rsidR="00D61C72" w:rsidRPr="00D61C72">
          <w:rPr>
            <w:b w:val="0"/>
            <w:bCs/>
            <w:noProof/>
            <w:webHidden/>
            <w:szCs w:val="24"/>
          </w:rPr>
          <w:instrText xml:space="preserve"> PAGEREF _Toc188377181 \h </w:instrText>
        </w:r>
        <w:r w:rsidR="00D61C72" w:rsidRPr="00D61C72">
          <w:rPr>
            <w:b w:val="0"/>
            <w:bCs/>
            <w:noProof/>
            <w:webHidden/>
            <w:szCs w:val="24"/>
          </w:rPr>
        </w:r>
        <w:r w:rsidR="00D61C72" w:rsidRPr="00D61C72">
          <w:rPr>
            <w:b w:val="0"/>
            <w:bCs/>
            <w:noProof/>
            <w:webHidden/>
            <w:szCs w:val="24"/>
          </w:rPr>
          <w:fldChar w:fldCharType="separate"/>
        </w:r>
        <w:r w:rsidR="00D61C72" w:rsidRPr="00D61C72">
          <w:rPr>
            <w:b w:val="0"/>
            <w:bCs/>
            <w:noProof/>
            <w:webHidden/>
            <w:szCs w:val="24"/>
          </w:rPr>
          <w:t>137</w:t>
        </w:r>
        <w:r w:rsidR="00D61C72" w:rsidRPr="00D61C72">
          <w:rPr>
            <w:b w:val="0"/>
            <w:bCs/>
            <w:noProof/>
            <w:webHidden/>
            <w:szCs w:val="24"/>
          </w:rPr>
          <w:fldChar w:fldCharType="end"/>
        </w:r>
      </w:hyperlink>
    </w:p>
    <w:p w14:paraId="4EB74C85" w14:textId="4135E274" w:rsidR="00DD0474" w:rsidRDefault="00D14A79" w:rsidP="00D61C72">
      <w:pPr>
        <w:spacing w:after="0" w:line="20" w:lineRule="atLeast"/>
      </w:pPr>
      <w:r w:rsidRPr="00D61C72">
        <w:rPr>
          <w:rFonts w:ascii="Times New Roman" w:hAnsi="Times New Roman"/>
          <w:bCs/>
          <w:sz w:val="24"/>
          <w:szCs w:val="24"/>
        </w:rPr>
        <w:fldChar w:fldCharType="end"/>
      </w:r>
    </w:p>
    <w:p w14:paraId="68FF59F7" w14:textId="77777777" w:rsidR="00DD0474" w:rsidRDefault="00DD0474" w:rsidP="00DD0474"/>
    <w:p w14:paraId="3FBB7726" w14:textId="77777777" w:rsidR="00B96DD5" w:rsidRDefault="00F031FA" w:rsidP="00DD0474">
      <w:pPr>
        <w:pStyle w:val="Titre1"/>
        <w:numPr>
          <w:ilvl w:val="0"/>
          <w:numId w:val="0"/>
        </w:numPr>
        <w:ind w:left="432"/>
      </w:pPr>
      <w:r>
        <w:t xml:space="preserve"> </w:t>
      </w:r>
    </w:p>
    <w:p w14:paraId="15D6D4CF" w14:textId="77777777" w:rsidR="004479BC" w:rsidRPr="00DD0474" w:rsidRDefault="00B96DD5" w:rsidP="00DD0474">
      <w:pPr>
        <w:pStyle w:val="Titre1"/>
        <w:numPr>
          <w:ilvl w:val="0"/>
          <w:numId w:val="0"/>
        </w:numPr>
        <w:ind w:left="432"/>
      </w:pPr>
      <w:r>
        <w:br w:type="page"/>
      </w:r>
      <w:bookmarkStart w:id="20" w:name="_Toc188377089"/>
      <w:r w:rsidR="005F4322" w:rsidRPr="00DD0474">
        <w:lastRenderedPageBreak/>
        <w:t>LISTE DES TABLEAUX</w:t>
      </w:r>
      <w:bookmarkEnd w:id="20"/>
    </w:p>
    <w:p w14:paraId="3B465AE4" w14:textId="45086742" w:rsidR="00D61C72" w:rsidRPr="00D61C72" w:rsidRDefault="00F031FA">
      <w:pPr>
        <w:pStyle w:val="Tabledesillustrations"/>
        <w:tabs>
          <w:tab w:val="right" w:leader="dot" w:pos="9062"/>
        </w:tabs>
        <w:rPr>
          <w:rFonts w:asciiTheme="minorHAnsi" w:eastAsiaTheme="minorEastAsia" w:hAnsiTheme="minorHAnsi" w:cstheme="minorBidi"/>
          <w:bCs/>
          <w:noProof/>
          <w:kern w:val="0"/>
          <w:szCs w:val="24"/>
          <w:lang w:val="en-US"/>
        </w:rPr>
      </w:pPr>
      <w:r w:rsidRPr="00D61C72">
        <w:rPr>
          <w:bCs/>
          <w:szCs w:val="24"/>
        </w:rPr>
        <w:fldChar w:fldCharType="begin"/>
      </w:r>
      <w:r w:rsidRPr="00D61C72">
        <w:rPr>
          <w:bCs/>
          <w:szCs w:val="24"/>
        </w:rPr>
        <w:instrText xml:space="preserve"> TOC \h \z \c "Tableau" </w:instrText>
      </w:r>
      <w:r w:rsidRPr="00D61C72">
        <w:rPr>
          <w:bCs/>
          <w:szCs w:val="24"/>
        </w:rPr>
        <w:fldChar w:fldCharType="separate"/>
      </w:r>
      <w:hyperlink w:anchor="_Toc188377182" w:history="1">
        <w:r w:rsidR="00D61C72" w:rsidRPr="00D61C72">
          <w:rPr>
            <w:rStyle w:val="Lienhypertexte"/>
            <w:bCs/>
            <w:noProof/>
            <w:szCs w:val="24"/>
          </w:rPr>
          <w:t>Tableau 1. Types d'infrastructures concernées par commune</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_Toc188377182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12</w:t>
        </w:r>
        <w:r w:rsidR="00D61C72" w:rsidRPr="00D61C72">
          <w:rPr>
            <w:bCs/>
            <w:noProof/>
            <w:webHidden/>
            <w:szCs w:val="24"/>
          </w:rPr>
          <w:fldChar w:fldCharType="end"/>
        </w:r>
      </w:hyperlink>
    </w:p>
    <w:p w14:paraId="1519AEBA" w14:textId="627C25B6"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83" w:history="1">
        <w:r w:rsidR="00D61C72" w:rsidRPr="00D61C72">
          <w:rPr>
            <w:rStyle w:val="Lienhypertexte"/>
            <w:bCs/>
            <w:noProof/>
            <w:szCs w:val="24"/>
          </w:rPr>
          <w:t xml:space="preserve">Tableau 2. </w:t>
        </w:r>
        <w:r w:rsidR="00D61C72" w:rsidRPr="00D61C72">
          <w:rPr>
            <w:rStyle w:val="Lienhypertexte"/>
            <w:bCs/>
            <w:noProof/>
            <w:szCs w:val="24"/>
            <w:lang w:val="fr-CA" w:eastAsia="fr-CA"/>
          </w:rPr>
          <w:t>Catégorisation des sites selon leurs puissances</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_Toc188377183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12</w:t>
        </w:r>
        <w:r w:rsidR="00D61C72" w:rsidRPr="00D61C72">
          <w:rPr>
            <w:bCs/>
            <w:noProof/>
            <w:webHidden/>
            <w:szCs w:val="24"/>
          </w:rPr>
          <w:fldChar w:fldCharType="end"/>
        </w:r>
      </w:hyperlink>
    </w:p>
    <w:p w14:paraId="1550DD81" w14:textId="647036B7"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84" w:history="1">
        <w:r w:rsidR="00D61C72" w:rsidRPr="00D61C72">
          <w:rPr>
            <w:rStyle w:val="Lienhypertexte"/>
            <w:bCs/>
            <w:noProof/>
            <w:szCs w:val="24"/>
          </w:rPr>
          <w:t xml:space="preserve">Tableau 3. </w:t>
        </w:r>
        <w:r w:rsidR="00D61C72" w:rsidRPr="00D61C72">
          <w:rPr>
            <w:rStyle w:val="Lienhypertexte"/>
            <w:bCs/>
            <w:noProof/>
            <w:szCs w:val="24"/>
            <w:lang w:val="fr-CA" w:eastAsia="fr-CA"/>
          </w:rPr>
          <w:t>Caractéristiques techniques du système photovoltaïque pour l’éclairage public</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_Toc188377184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15</w:t>
        </w:r>
        <w:r w:rsidR="00D61C72" w:rsidRPr="00D61C72">
          <w:rPr>
            <w:bCs/>
            <w:noProof/>
            <w:webHidden/>
            <w:szCs w:val="24"/>
          </w:rPr>
          <w:fldChar w:fldCharType="end"/>
        </w:r>
      </w:hyperlink>
    </w:p>
    <w:p w14:paraId="5A4E5FB9" w14:textId="4637F722"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85" w:history="1">
        <w:r w:rsidR="00D61C72" w:rsidRPr="00D61C72">
          <w:rPr>
            <w:rStyle w:val="Lienhypertexte"/>
            <w:bCs/>
            <w:noProof/>
            <w:szCs w:val="24"/>
          </w:rPr>
          <w:t>Tableau 4. Maintenance d’éclairage public</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_Toc188377185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18</w:t>
        </w:r>
        <w:r w:rsidR="00D61C72" w:rsidRPr="00D61C72">
          <w:rPr>
            <w:bCs/>
            <w:noProof/>
            <w:webHidden/>
            <w:szCs w:val="24"/>
          </w:rPr>
          <w:fldChar w:fldCharType="end"/>
        </w:r>
      </w:hyperlink>
    </w:p>
    <w:p w14:paraId="0BBB2F73" w14:textId="347820ED"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86" w:history="1">
        <w:r w:rsidR="00D61C72" w:rsidRPr="00D61C72">
          <w:rPr>
            <w:rStyle w:val="Lienhypertexte"/>
            <w:bCs/>
            <w:noProof/>
            <w:szCs w:val="24"/>
          </w:rPr>
          <w:t>Tableau 5. Matrice de caractérisation et d’évaluation des impacts pour l’environnement biophysique/ Phase de pré-construction et d’installation du chantier</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_Toc188377186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27</w:t>
        </w:r>
        <w:r w:rsidR="00D61C72" w:rsidRPr="00D61C72">
          <w:rPr>
            <w:bCs/>
            <w:noProof/>
            <w:webHidden/>
            <w:szCs w:val="24"/>
          </w:rPr>
          <w:fldChar w:fldCharType="end"/>
        </w:r>
      </w:hyperlink>
    </w:p>
    <w:p w14:paraId="27181031" w14:textId="6D7C6FF4"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87" w:history="1">
        <w:r w:rsidR="00D61C72" w:rsidRPr="00D61C72">
          <w:rPr>
            <w:rStyle w:val="Lienhypertexte"/>
            <w:bCs/>
            <w:noProof/>
            <w:szCs w:val="24"/>
          </w:rPr>
          <w:t>Tableau 6. Matrice de caractérisation et d’évaluation des impacts sociaux/ Phase de pré-construction et construction</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_Toc188377187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31</w:t>
        </w:r>
        <w:r w:rsidR="00D61C72" w:rsidRPr="00D61C72">
          <w:rPr>
            <w:bCs/>
            <w:noProof/>
            <w:webHidden/>
            <w:szCs w:val="24"/>
          </w:rPr>
          <w:fldChar w:fldCharType="end"/>
        </w:r>
      </w:hyperlink>
    </w:p>
    <w:p w14:paraId="6131F13B" w14:textId="36A965FC"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88" w:history="1">
        <w:r w:rsidR="00D61C72" w:rsidRPr="00D61C72">
          <w:rPr>
            <w:rStyle w:val="Lienhypertexte"/>
            <w:bCs/>
            <w:noProof/>
            <w:szCs w:val="24"/>
          </w:rPr>
          <w:t>Tableau 7. Matrice de caractérisation et d’évaluation des impacts pour l’environnement biophysique/ Phase de pré-construction et d’installation du chantier</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_Toc188377188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35</w:t>
        </w:r>
        <w:r w:rsidR="00D61C72" w:rsidRPr="00D61C72">
          <w:rPr>
            <w:bCs/>
            <w:noProof/>
            <w:webHidden/>
            <w:szCs w:val="24"/>
          </w:rPr>
          <w:fldChar w:fldCharType="end"/>
        </w:r>
      </w:hyperlink>
    </w:p>
    <w:p w14:paraId="54003E92" w14:textId="1225E836"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89" w:history="1">
        <w:r w:rsidR="00D61C72" w:rsidRPr="00D61C72">
          <w:rPr>
            <w:rStyle w:val="Lienhypertexte"/>
            <w:bCs/>
            <w:noProof/>
            <w:szCs w:val="24"/>
          </w:rPr>
          <w:t>Tableau 8. Matrice de caractérisation et d’évaluation des impacts sociaux / Phase de construction</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_Toc188377189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37</w:t>
        </w:r>
        <w:r w:rsidR="00D61C72" w:rsidRPr="00D61C72">
          <w:rPr>
            <w:bCs/>
            <w:noProof/>
            <w:webHidden/>
            <w:szCs w:val="24"/>
          </w:rPr>
          <w:fldChar w:fldCharType="end"/>
        </w:r>
      </w:hyperlink>
    </w:p>
    <w:p w14:paraId="286D5496" w14:textId="143C7D57"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90" w:history="1">
        <w:r w:rsidR="00D61C72" w:rsidRPr="00D61C72">
          <w:rPr>
            <w:rStyle w:val="Lienhypertexte"/>
            <w:bCs/>
            <w:noProof/>
            <w:szCs w:val="24"/>
          </w:rPr>
          <w:t>Tableau 9 : Gestion environnementale durant la phase d’installation du chantier</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_Toc188377190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65</w:t>
        </w:r>
        <w:r w:rsidR="00D61C72" w:rsidRPr="00D61C72">
          <w:rPr>
            <w:bCs/>
            <w:noProof/>
            <w:webHidden/>
            <w:szCs w:val="24"/>
          </w:rPr>
          <w:fldChar w:fldCharType="end"/>
        </w:r>
      </w:hyperlink>
    </w:p>
    <w:p w14:paraId="0552C767" w14:textId="642F056A"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91" w:history="1">
        <w:r w:rsidR="00D61C72" w:rsidRPr="00D61C72">
          <w:rPr>
            <w:rStyle w:val="Lienhypertexte"/>
            <w:bCs/>
            <w:noProof/>
            <w:szCs w:val="24"/>
          </w:rPr>
          <w:t>Tableau 10 : Mesures de Gestion sociale durant la phase de pré-construction et de construction</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_Toc188377191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69</w:t>
        </w:r>
        <w:r w:rsidR="00D61C72" w:rsidRPr="00D61C72">
          <w:rPr>
            <w:bCs/>
            <w:noProof/>
            <w:webHidden/>
            <w:szCs w:val="24"/>
          </w:rPr>
          <w:fldChar w:fldCharType="end"/>
        </w:r>
      </w:hyperlink>
    </w:p>
    <w:p w14:paraId="53B863C7" w14:textId="708E3387"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92" w:history="1">
        <w:r w:rsidR="00D61C72" w:rsidRPr="00D61C72">
          <w:rPr>
            <w:rStyle w:val="Lienhypertexte"/>
            <w:bCs/>
            <w:noProof/>
            <w:szCs w:val="24"/>
          </w:rPr>
          <w:t>Tableau 11 : Indicateurs de surveillance durant la phase des travaux/construction</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_Toc188377192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78</w:t>
        </w:r>
        <w:r w:rsidR="00D61C72" w:rsidRPr="00D61C72">
          <w:rPr>
            <w:bCs/>
            <w:noProof/>
            <w:webHidden/>
            <w:szCs w:val="24"/>
          </w:rPr>
          <w:fldChar w:fldCharType="end"/>
        </w:r>
      </w:hyperlink>
    </w:p>
    <w:p w14:paraId="63D8AD52" w14:textId="29D4B46A"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93" w:history="1">
        <w:r w:rsidR="00D61C72" w:rsidRPr="00D61C72">
          <w:rPr>
            <w:rStyle w:val="Lienhypertexte"/>
            <w:bCs/>
            <w:noProof/>
            <w:spacing w:val="-2"/>
            <w:szCs w:val="24"/>
          </w:rPr>
          <w:t>Tableau 12 : Programme de suivi environnemental durant la phase de pré-construction et construction</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_Toc188377193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79</w:t>
        </w:r>
        <w:r w:rsidR="00D61C72" w:rsidRPr="00D61C72">
          <w:rPr>
            <w:bCs/>
            <w:noProof/>
            <w:webHidden/>
            <w:szCs w:val="24"/>
          </w:rPr>
          <w:fldChar w:fldCharType="end"/>
        </w:r>
      </w:hyperlink>
    </w:p>
    <w:p w14:paraId="0A7E0F70" w14:textId="459D899B"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94" w:history="1">
        <w:r w:rsidR="00D61C72" w:rsidRPr="00D61C72">
          <w:rPr>
            <w:rStyle w:val="Lienhypertexte"/>
            <w:bCs/>
            <w:noProof/>
            <w:spacing w:val="-2"/>
            <w:szCs w:val="24"/>
          </w:rPr>
          <w:t>Tableau 13 : Programme de suivi environnemental durant la phase d’exploitation</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_Toc188377194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81</w:t>
        </w:r>
        <w:r w:rsidR="00D61C72" w:rsidRPr="00D61C72">
          <w:rPr>
            <w:bCs/>
            <w:noProof/>
            <w:webHidden/>
            <w:szCs w:val="24"/>
          </w:rPr>
          <w:fldChar w:fldCharType="end"/>
        </w:r>
      </w:hyperlink>
    </w:p>
    <w:p w14:paraId="2122FDB4" w14:textId="7311EC3F"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95" w:history="1">
        <w:r w:rsidR="00D61C72" w:rsidRPr="00D61C72">
          <w:rPr>
            <w:rStyle w:val="Lienhypertexte"/>
            <w:bCs/>
            <w:noProof/>
            <w:szCs w:val="24"/>
          </w:rPr>
          <w:t>Tableau 14 : Plan détaillé de suivi environnemental et social</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_Toc188377195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82</w:t>
        </w:r>
        <w:r w:rsidR="00D61C72" w:rsidRPr="00D61C72">
          <w:rPr>
            <w:bCs/>
            <w:noProof/>
            <w:webHidden/>
            <w:szCs w:val="24"/>
          </w:rPr>
          <w:fldChar w:fldCharType="end"/>
        </w:r>
      </w:hyperlink>
    </w:p>
    <w:p w14:paraId="566B96D7" w14:textId="2E441340"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96" w:history="1">
        <w:r w:rsidR="00D61C72" w:rsidRPr="00D61C72">
          <w:rPr>
            <w:rStyle w:val="Lienhypertexte"/>
            <w:rFonts w:eastAsiaTheme="minorHAnsi"/>
            <w:bCs/>
            <w:noProof/>
            <w:szCs w:val="24"/>
            <w:lang w:val="fr-CD"/>
          </w:rPr>
          <w:t>Tableau 15 : Comment prévenir les sapeurs-pompiers en cas d’accident ?</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_Toc188377196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103</w:t>
        </w:r>
        <w:r w:rsidR="00D61C72" w:rsidRPr="00D61C72">
          <w:rPr>
            <w:bCs/>
            <w:noProof/>
            <w:webHidden/>
            <w:szCs w:val="24"/>
          </w:rPr>
          <w:fldChar w:fldCharType="end"/>
        </w:r>
      </w:hyperlink>
    </w:p>
    <w:p w14:paraId="788695A3" w14:textId="4EEE0850"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97" w:history="1">
        <w:r w:rsidR="00D61C72" w:rsidRPr="00D61C72">
          <w:rPr>
            <w:rStyle w:val="Lienhypertexte"/>
            <w:bCs/>
            <w:noProof/>
            <w:spacing w:val="15"/>
            <w:szCs w:val="24"/>
            <w:lang w:val="fr-CD"/>
          </w:rPr>
          <w:t>Tableau 16 : Numéros d’urgences</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_Toc188377197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103</w:t>
        </w:r>
        <w:r w:rsidR="00D61C72" w:rsidRPr="00D61C72">
          <w:rPr>
            <w:bCs/>
            <w:noProof/>
            <w:webHidden/>
            <w:szCs w:val="24"/>
          </w:rPr>
          <w:fldChar w:fldCharType="end"/>
        </w:r>
      </w:hyperlink>
    </w:p>
    <w:p w14:paraId="5E277EC1" w14:textId="33E790B0"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98" w:history="1">
        <w:r w:rsidR="00D61C72" w:rsidRPr="00D61C72">
          <w:rPr>
            <w:rStyle w:val="Lienhypertexte"/>
            <w:bCs/>
            <w:noProof/>
            <w:szCs w:val="24"/>
          </w:rPr>
          <w:t>Tableau 17 : Principaux thèmes de formation et de sensibilisation</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_Toc188377198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109</w:t>
        </w:r>
        <w:r w:rsidR="00D61C72" w:rsidRPr="00D61C72">
          <w:rPr>
            <w:bCs/>
            <w:noProof/>
            <w:webHidden/>
            <w:szCs w:val="24"/>
          </w:rPr>
          <w:fldChar w:fldCharType="end"/>
        </w:r>
      </w:hyperlink>
    </w:p>
    <w:p w14:paraId="2C36ABB9" w14:textId="762FDEB7"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199" w:history="1">
        <w:r w:rsidR="00D61C72" w:rsidRPr="00D61C72">
          <w:rPr>
            <w:rStyle w:val="Lienhypertexte"/>
            <w:bCs/>
            <w:noProof/>
            <w:szCs w:val="24"/>
          </w:rPr>
          <w:t>Tableau 18 : Tableau récapitulatif de l’ensemble des coûts du projet</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_Toc188377199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111</w:t>
        </w:r>
        <w:r w:rsidR="00D61C72" w:rsidRPr="00D61C72">
          <w:rPr>
            <w:bCs/>
            <w:noProof/>
            <w:webHidden/>
            <w:szCs w:val="24"/>
          </w:rPr>
          <w:fldChar w:fldCharType="end"/>
        </w:r>
      </w:hyperlink>
    </w:p>
    <w:p w14:paraId="4866AA7A" w14:textId="2D2D95CD"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200" w:history="1">
        <w:r w:rsidR="00D61C72" w:rsidRPr="00D61C72">
          <w:rPr>
            <w:rStyle w:val="Lienhypertexte"/>
            <w:bCs/>
            <w:noProof/>
            <w:szCs w:val="24"/>
          </w:rPr>
          <w:t>Tableau 19 : Calendrier d’exécution et estimation des coûts</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_Toc188377200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113</w:t>
        </w:r>
        <w:r w:rsidR="00D61C72" w:rsidRPr="00D61C72">
          <w:rPr>
            <w:bCs/>
            <w:noProof/>
            <w:webHidden/>
            <w:szCs w:val="24"/>
          </w:rPr>
          <w:fldChar w:fldCharType="end"/>
        </w:r>
      </w:hyperlink>
    </w:p>
    <w:p w14:paraId="25A6F518" w14:textId="7762840D"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201" w:history="1">
        <w:r w:rsidR="00D61C72" w:rsidRPr="00D61C72">
          <w:rPr>
            <w:rStyle w:val="Lienhypertexte"/>
            <w:bCs/>
            <w:noProof/>
            <w:szCs w:val="24"/>
          </w:rPr>
          <w:t>Tableau 20. Demande en énergie estimée par bureau de quartiers par communes</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_Toc188377201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145</w:t>
        </w:r>
        <w:r w:rsidR="00D61C72" w:rsidRPr="00D61C72">
          <w:rPr>
            <w:bCs/>
            <w:noProof/>
            <w:webHidden/>
            <w:szCs w:val="24"/>
          </w:rPr>
          <w:fldChar w:fldCharType="end"/>
        </w:r>
      </w:hyperlink>
    </w:p>
    <w:p w14:paraId="11156D58" w14:textId="68DA4521"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202" w:history="1">
        <w:r w:rsidR="00D61C72" w:rsidRPr="00D61C72">
          <w:rPr>
            <w:rStyle w:val="Lienhypertexte"/>
            <w:bCs/>
            <w:i/>
            <w:iCs/>
            <w:noProof/>
            <w:szCs w:val="24"/>
            <w:lang w:val="fr-CD" w:eastAsia="en-ZA"/>
          </w:rPr>
          <w:t>Tableau 21. Consistance des travaux et emplacement des postes et sous-stations par commune</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_Toc188377202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159</w:t>
        </w:r>
        <w:r w:rsidR="00D61C72" w:rsidRPr="00D61C72">
          <w:rPr>
            <w:bCs/>
            <w:noProof/>
            <w:webHidden/>
            <w:szCs w:val="24"/>
          </w:rPr>
          <w:fldChar w:fldCharType="end"/>
        </w:r>
      </w:hyperlink>
    </w:p>
    <w:p w14:paraId="7E10715A" w14:textId="37B9ED3C" w:rsidR="00D61C72" w:rsidRPr="00D61C72" w:rsidRDefault="00F71815">
      <w:pPr>
        <w:pStyle w:val="Tabledesillustrations"/>
        <w:tabs>
          <w:tab w:val="right" w:leader="dot" w:pos="9062"/>
        </w:tabs>
        <w:rPr>
          <w:rFonts w:asciiTheme="minorHAnsi" w:eastAsiaTheme="minorEastAsia" w:hAnsiTheme="minorHAnsi" w:cstheme="minorBidi"/>
          <w:bCs/>
          <w:noProof/>
          <w:kern w:val="0"/>
          <w:szCs w:val="24"/>
          <w:lang w:val="en-US"/>
        </w:rPr>
      </w:pPr>
      <w:hyperlink w:anchor="_Toc188377203" w:history="1">
        <w:r w:rsidR="00D61C72" w:rsidRPr="00D61C72">
          <w:rPr>
            <w:rStyle w:val="Lienhypertexte"/>
            <w:rFonts w:ascii="Arial Narrow" w:hAnsi="Arial Narrow" w:cs="Arial"/>
            <w:bCs/>
            <w:i/>
            <w:iCs/>
            <w:noProof/>
            <w:szCs w:val="24"/>
            <w:lang w:val="fr-CD" w:eastAsia="en-ZA"/>
          </w:rPr>
          <w:t>Tableau 22. Consistance des travaux et emplacement des postes et sous-stations par commune</w:t>
        </w:r>
        <w:r w:rsidR="00D61C72" w:rsidRPr="00D61C72">
          <w:rPr>
            <w:bCs/>
            <w:noProof/>
            <w:webHidden/>
            <w:szCs w:val="24"/>
          </w:rPr>
          <w:tab/>
        </w:r>
        <w:r w:rsidR="00D61C72" w:rsidRPr="00D61C72">
          <w:rPr>
            <w:bCs/>
            <w:noProof/>
            <w:webHidden/>
            <w:szCs w:val="24"/>
          </w:rPr>
          <w:fldChar w:fldCharType="begin"/>
        </w:r>
        <w:r w:rsidR="00D61C72" w:rsidRPr="00D61C72">
          <w:rPr>
            <w:bCs/>
            <w:noProof/>
            <w:webHidden/>
            <w:szCs w:val="24"/>
          </w:rPr>
          <w:instrText xml:space="preserve"> PAGEREF _Toc188377203 \h </w:instrText>
        </w:r>
        <w:r w:rsidR="00D61C72" w:rsidRPr="00D61C72">
          <w:rPr>
            <w:bCs/>
            <w:noProof/>
            <w:webHidden/>
            <w:szCs w:val="24"/>
          </w:rPr>
        </w:r>
        <w:r w:rsidR="00D61C72" w:rsidRPr="00D61C72">
          <w:rPr>
            <w:bCs/>
            <w:noProof/>
            <w:webHidden/>
            <w:szCs w:val="24"/>
          </w:rPr>
          <w:fldChar w:fldCharType="separate"/>
        </w:r>
        <w:r w:rsidR="00D61C72" w:rsidRPr="00D61C72">
          <w:rPr>
            <w:bCs/>
            <w:noProof/>
            <w:webHidden/>
            <w:szCs w:val="24"/>
          </w:rPr>
          <w:t>159</w:t>
        </w:r>
        <w:r w:rsidR="00D61C72" w:rsidRPr="00D61C72">
          <w:rPr>
            <w:bCs/>
            <w:noProof/>
            <w:webHidden/>
            <w:szCs w:val="24"/>
          </w:rPr>
          <w:fldChar w:fldCharType="end"/>
        </w:r>
      </w:hyperlink>
    </w:p>
    <w:p w14:paraId="66B5041E" w14:textId="57D9863A" w:rsidR="00D14A79" w:rsidRDefault="00F031FA" w:rsidP="00705205">
      <w:pPr>
        <w:spacing w:after="0" w:line="276" w:lineRule="auto"/>
        <w:jc w:val="both"/>
        <w:rPr>
          <w:rFonts w:ascii="Times New Roman" w:hAnsi="Times New Roman"/>
          <w:b/>
        </w:rPr>
      </w:pPr>
      <w:r w:rsidRPr="00D61C72">
        <w:rPr>
          <w:rFonts w:ascii="Times New Roman" w:hAnsi="Times New Roman"/>
          <w:bCs/>
          <w:sz w:val="24"/>
          <w:szCs w:val="24"/>
        </w:rPr>
        <w:fldChar w:fldCharType="end"/>
      </w:r>
    </w:p>
    <w:p w14:paraId="496BEAB5" w14:textId="77777777" w:rsidR="00D14A79" w:rsidRDefault="00D14A79" w:rsidP="00705205">
      <w:pPr>
        <w:spacing w:after="0" w:line="276" w:lineRule="auto"/>
        <w:jc w:val="both"/>
        <w:rPr>
          <w:rFonts w:ascii="Times New Roman" w:hAnsi="Times New Roman"/>
          <w:b/>
        </w:rPr>
      </w:pPr>
    </w:p>
    <w:p w14:paraId="4C180C9A" w14:textId="77777777" w:rsidR="00BC4148" w:rsidRDefault="00BC4148" w:rsidP="00705205">
      <w:pPr>
        <w:spacing w:after="0" w:line="276" w:lineRule="auto"/>
        <w:jc w:val="both"/>
        <w:rPr>
          <w:rFonts w:ascii="Times New Roman" w:hAnsi="Times New Roman"/>
          <w:b/>
        </w:rPr>
      </w:pPr>
    </w:p>
    <w:p w14:paraId="51A84A88" w14:textId="77777777" w:rsidR="00BC4148" w:rsidRDefault="00BC4148" w:rsidP="00705205">
      <w:pPr>
        <w:spacing w:after="0" w:line="276" w:lineRule="auto"/>
        <w:jc w:val="both"/>
        <w:rPr>
          <w:rFonts w:ascii="Times New Roman" w:hAnsi="Times New Roman"/>
          <w:b/>
        </w:rPr>
      </w:pPr>
    </w:p>
    <w:p w14:paraId="40403466" w14:textId="77777777" w:rsidR="00BC4148" w:rsidRDefault="00BC4148" w:rsidP="00705205">
      <w:pPr>
        <w:spacing w:after="0" w:line="276" w:lineRule="auto"/>
        <w:jc w:val="both"/>
        <w:rPr>
          <w:rFonts w:ascii="Times New Roman" w:hAnsi="Times New Roman"/>
          <w:b/>
        </w:rPr>
      </w:pPr>
    </w:p>
    <w:p w14:paraId="7A270398" w14:textId="77777777" w:rsidR="00BC4148" w:rsidRDefault="00BC4148" w:rsidP="00705205">
      <w:pPr>
        <w:spacing w:after="0" w:line="276" w:lineRule="auto"/>
        <w:jc w:val="both"/>
        <w:rPr>
          <w:rFonts w:ascii="Times New Roman" w:hAnsi="Times New Roman"/>
          <w:b/>
        </w:rPr>
      </w:pPr>
    </w:p>
    <w:p w14:paraId="45C1D68E" w14:textId="77777777" w:rsidR="00BC4148" w:rsidRDefault="00BC4148" w:rsidP="00705205">
      <w:pPr>
        <w:spacing w:after="0" w:line="276" w:lineRule="auto"/>
        <w:jc w:val="both"/>
        <w:rPr>
          <w:rFonts w:ascii="Times New Roman" w:hAnsi="Times New Roman"/>
          <w:b/>
        </w:rPr>
      </w:pPr>
    </w:p>
    <w:p w14:paraId="3850D4A3" w14:textId="77777777" w:rsidR="00BC4148" w:rsidRDefault="00BC4148" w:rsidP="00705205">
      <w:pPr>
        <w:spacing w:after="0" w:line="276" w:lineRule="auto"/>
        <w:jc w:val="both"/>
        <w:rPr>
          <w:rFonts w:ascii="Times New Roman" w:hAnsi="Times New Roman"/>
          <w:b/>
        </w:rPr>
      </w:pPr>
    </w:p>
    <w:p w14:paraId="5E749B61" w14:textId="77777777" w:rsidR="009032AC" w:rsidRDefault="009032AC" w:rsidP="00DD0474">
      <w:pPr>
        <w:pStyle w:val="Titre1"/>
        <w:numPr>
          <w:ilvl w:val="0"/>
          <w:numId w:val="0"/>
        </w:numPr>
        <w:ind w:left="432"/>
      </w:pPr>
      <w:r>
        <w:br w:type="page"/>
      </w:r>
    </w:p>
    <w:p w14:paraId="0FFA3CE5" w14:textId="6DBF4986" w:rsidR="005F4322" w:rsidRPr="00DD0474" w:rsidRDefault="005F4322" w:rsidP="00DD0474">
      <w:pPr>
        <w:pStyle w:val="Titre1"/>
        <w:numPr>
          <w:ilvl w:val="0"/>
          <w:numId w:val="0"/>
        </w:numPr>
        <w:ind w:left="432"/>
      </w:pPr>
      <w:bookmarkStart w:id="21" w:name="_Toc188377090"/>
      <w:r w:rsidRPr="00DD0474">
        <w:t>LISTE DES FIGURES, PHOTOS ET ANNEXES</w:t>
      </w:r>
      <w:bookmarkEnd w:id="21"/>
    </w:p>
    <w:p w14:paraId="0DFEE234" w14:textId="77777777" w:rsidR="005F4322" w:rsidRDefault="005F4322" w:rsidP="00705205">
      <w:pPr>
        <w:spacing w:after="0" w:line="276" w:lineRule="auto"/>
        <w:jc w:val="both"/>
        <w:rPr>
          <w:rFonts w:ascii="Times New Roman" w:hAnsi="Times New Roman"/>
          <w:b/>
        </w:rPr>
      </w:pPr>
    </w:p>
    <w:p w14:paraId="2D35AFEB" w14:textId="68F3ECDA" w:rsidR="00D61C72" w:rsidRPr="00D61C72" w:rsidRDefault="00F031FA">
      <w:pPr>
        <w:pStyle w:val="Tabledesillustrations"/>
        <w:tabs>
          <w:tab w:val="right" w:leader="dot" w:pos="9062"/>
        </w:tabs>
        <w:rPr>
          <w:rFonts w:asciiTheme="minorHAnsi" w:eastAsiaTheme="minorEastAsia" w:hAnsiTheme="minorHAnsi" w:cstheme="minorBidi"/>
          <w:bCs/>
          <w:noProof/>
          <w:kern w:val="0"/>
          <w:sz w:val="22"/>
          <w:lang w:val="en-US"/>
        </w:rPr>
      </w:pPr>
      <w:r w:rsidRPr="00D61C72">
        <w:rPr>
          <w:bCs/>
        </w:rPr>
        <w:fldChar w:fldCharType="begin"/>
      </w:r>
      <w:r w:rsidRPr="00D61C72">
        <w:rPr>
          <w:bCs/>
        </w:rPr>
        <w:instrText xml:space="preserve"> TOC \h \z \c "Figure" </w:instrText>
      </w:r>
      <w:r w:rsidRPr="00D61C72">
        <w:rPr>
          <w:bCs/>
        </w:rPr>
        <w:fldChar w:fldCharType="separate"/>
      </w:r>
      <w:hyperlink w:anchor="_Toc188377204" w:history="1">
        <w:r w:rsidR="00D61C72" w:rsidRPr="00D61C72">
          <w:rPr>
            <w:rStyle w:val="Lienhypertexte"/>
            <w:bCs/>
            <w:i/>
            <w:iCs/>
            <w:noProof/>
            <w:lang w:val="fr-CD" w:eastAsia="en-ZA"/>
          </w:rPr>
          <w:t>Figure 1. Principales étapes du processus de gestion des plaintes par le comité :</w:t>
        </w:r>
        <w:r w:rsidR="00D61C72" w:rsidRPr="00D61C72">
          <w:rPr>
            <w:bCs/>
            <w:noProof/>
            <w:webHidden/>
          </w:rPr>
          <w:tab/>
        </w:r>
        <w:r w:rsidR="00D61C72" w:rsidRPr="00D61C72">
          <w:rPr>
            <w:bCs/>
            <w:noProof/>
            <w:webHidden/>
          </w:rPr>
          <w:fldChar w:fldCharType="begin"/>
        </w:r>
        <w:r w:rsidR="00D61C72" w:rsidRPr="00D61C72">
          <w:rPr>
            <w:bCs/>
            <w:noProof/>
            <w:webHidden/>
          </w:rPr>
          <w:instrText xml:space="preserve"> PAGEREF _Toc188377204 \h </w:instrText>
        </w:r>
        <w:r w:rsidR="00D61C72" w:rsidRPr="00D61C72">
          <w:rPr>
            <w:bCs/>
            <w:noProof/>
            <w:webHidden/>
          </w:rPr>
        </w:r>
        <w:r w:rsidR="00D61C72" w:rsidRPr="00D61C72">
          <w:rPr>
            <w:bCs/>
            <w:noProof/>
            <w:webHidden/>
          </w:rPr>
          <w:fldChar w:fldCharType="separate"/>
        </w:r>
        <w:r w:rsidR="00D61C72" w:rsidRPr="00D61C72">
          <w:rPr>
            <w:bCs/>
            <w:noProof/>
            <w:webHidden/>
          </w:rPr>
          <w:t>120</w:t>
        </w:r>
        <w:r w:rsidR="00D61C72" w:rsidRPr="00D61C72">
          <w:rPr>
            <w:bCs/>
            <w:noProof/>
            <w:webHidden/>
          </w:rPr>
          <w:fldChar w:fldCharType="end"/>
        </w:r>
      </w:hyperlink>
    </w:p>
    <w:p w14:paraId="7FAA8C87" w14:textId="63649DCA" w:rsidR="00D61C72" w:rsidRPr="00D61C72" w:rsidRDefault="00F71815">
      <w:pPr>
        <w:pStyle w:val="Tabledesillustrations"/>
        <w:tabs>
          <w:tab w:val="right" w:leader="dot" w:pos="9062"/>
        </w:tabs>
        <w:rPr>
          <w:rFonts w:asciiTheme="minorHAnsi" w:eastAsiaTheme="minorEastAsia" w:hAnsiTheme="minorHAnsi" w:cstheme="minorBidi"/>
          <w:bCs/>
          <w:noProof/>
          <w:kern w:val="0"/>
          <w:sz w:val="22"/>
          <w:lang w:val="en-US"/>
        </w:rPr>
      </w:pPr>
      <w:hyperlink w:anchor="_Toc188377205" w:history="1">
        <w:r w:rsidR="00D61C72" w:rsidRPr="00D61C72">
          <w:rPr>
            <w:rStyle w:val="Lienhypertexte"/>
            <w:bCs/>
            <w:i/>
            <w:iCs/>
            <w:noProof/>
            <w:lang w:val="fr-CD" w:eastAsia="en-ZA"/>
          </w:rPr>
          <w:t>Figure 2. Etapes d’enregistrement des plaintes</w:t>
        </w:r>
        <w:r w:rsidR="00D61C72" w:rsidRPr="00D61C72">
          <w:rPr>
            <w:bCs/>
            <w:noProof/>
            <w:webHidden/>
          </w:rPr>
          <w:tab/>
        </w:r>
        <w:r w:rsidR="00D61C72" w:rsidRPr="00D61C72">
          <w:rPr>
            <w:bCs/>
            <w:noProof/>
            <w:webHidden/>
          </w:rPr>
          <w:fldChar w:fldCharType="begin"/>
        </w:r>
        <w:r w:rsidR="00D61C72" w:rsidRPr="00D61C72">
          <w:rPr>
            <w:bCs/>
            <w:noProof/>
            <w:webHidden/>
          </w:rPr>
          <w:instrText xml:space="preserve"> PAGEREF _Toc188377205 \h </w:instrText>
        </w:r>
        <w:r w:rsidR="00D61C72" w:rsidRPr="00D61C72">
          <w:rPr>
            <w:bCs/>
            <w:noProof/>
            <w:webHidden/>
          </w:rPr>
        </w:r>
        <w:r w:rsidR="00D61C72" w:rsidRPr="00D61C72">
          <w:rPr>
            <w:bCs/>
            <w:noProof/>
            <w:webHidden/>
          </w:rPr>
          <w:fldChar w:fldCharType="separate"/>
        </w:r>
        <w:r w:rsidR="00D61C72" w:rsidRPr="00D61C72">
          <w:rPr>
            <w:bCs/>
            <w:noProof/>
            <w:webHidden/>
          </w:rPr>
          <w:t>121</w:t>
        </w:r>
        <w:r w:rsidR="00D61C72" w:rsidRPr="00D61C72">
          <w:rPr>
            <w:bCs/>
            <w:noProof/>
            <w:webHidden/>
          </w:rPr>
          <w:fldChar w:fldCharType="end"/>
        </w:r>
      </w:hyperlink>
    </w:p>
    <w:p w14:paraId="4CDE2628" w14:textId="4BE0BB3D" w:rsidR="00D61C72" w:rsidRPr="00D61C72" w:rsidRDefault="00F71815">
      <w:pPr>
        <w:pStyle w:val="Tabledesillustrations"/>
        <w:tabs>
          <w:tab w:val="right" w:leader="dot" w:pos="9062"/>
        </w:tabs>
        <w:rPr>
          <w:rFonts w:asciiTheme="minorHAnsi" w:eastAsiaTheme="minorEastAsia" w:hAnsiTheme="minorHAnsi" w:cstheme="minorBidi"/>
          <w:bCs/>
          <w:noProof/>
          <w:kern w:val="0"/>
          <w:sz w:val="22"/>
          <w:lang w:val="en-US"/>
        </w:rPr>
      </w:pPr>
      <w:hyperlink w:anchor="_Toc188377206" w:history="1">
        <w:r w:rsidR="00D61C72" w:rsidRPr="00D61C72">
          <w:rPr>
            <w:rStyle w:val="Lienhypertexte"/>
            <w:rFonts w:cs="Calibri"/>
            <w:bCs/>
            <w:i/>
            <w:iCs/>
            <w:noProof/>
            <w:lang w:val="fr-CD" w:eastAsia="en-ZA"/>
          </w:rPr>
          <w:t>Figure 3. Schéma de collaboration des points focaux des Communes concernées par le Projet KIN ELENDA</w:t>
        </w:r>
        <w:r w:rsidR="00D61C72" w:rsidRPr="00D61C72">
          <w:rPr>
            <w:bCs/>
            <w:noProof/>
            <w:webHidden/>
          </w:rPr>
          <w:tab/>
        </w:r>
        <w:r w:rsidR="00D61C72" w:rsidRPr="00D61C72">
          <w:rPr>
            <w:bCs/>
            <w:noProof/>
            <w:webHidden/>
          </w:rPr>
          <w:fldChar w:fldCharType="begin"/>
        </w:r>
        <w:r w:rsidR="00D61C72" w:rsidRPr="00D61C72">
          <w:rPr>
            <w:bCs/>
            <w:noProof/>
            <w:webHidden/>
          </w:rPr>
          <w:instrText xml:space="preserve"> PAGEREF _Toc188377206 \h </w:instrText>
        </w:r>
        <w:r w:rsidR="00D61C72" w:rsidRPr="00D61C72">
          <w:rPr>
            <w:bCs/>
            <w:noProof/>
            <w:webHidden/>
          </w:rPr>
        </w:r>
        <w:r w:rsidR="00D61C72" w:rsidRPr="00D61C72">
          <w:rPr>
            <w:bCs/>
            <w:noProof/>
            <w:webHidden/>
          </w:rPr>
          <w:fldChar w:fldCharType="separate"/>
        </w:r>
        <w:r w:rsidR="00D61C72" w:rsidRPr="00D61C72">
          <w:rPr>
            <w:bCs/>
            <w:noProof/>
            <w:webHidden/>
          </w:rPr>
          <w:t>123</w:t>
        </w:r>
        <w:r w:rsidR="00D61C72" w:rsidRPr="00D61C72">
          <w:rPr>
            <w:bCs/>
            <w:noProof/>
            <w:webHidden/>
          </w:rPr>
          <w:fldChar w:fldCharType="end"/>
        </w:r>
      </w:hyperlink>
    </w:p>
    <w:p w14:paraId="016AA3FA" w14:textId="6AA41579" w:rsidR="00D61C72" w:rsidRPr="00D61C72" w:rsidRDefault="00F71815">
      <w:pPr>
        <w:pStyle w:val="Tabledesillustrations"/>
        <w:tabs>
          <w:tab w:val="right" w:leader="dot" w:pos="9062"/>
        </w:tabs>
        <w:rPr>
          <w:rFonts w:asciiTheme="minorHAnsi" w:eastAsiaTheme="minorEastAsia" w:hAnsiTheme="minorHAnsi" w:cstheme="minorBidi"/>
          <w:bCs/>
          <w:noProof/>
          <w:kern w:val="0"/>
          <w:sz w:val="22"/>
          <w:lang w:val="en-US"/>
        </w:rPr>
      </w:pPr>
      <w:hyperlink w:anchor="_Toc188377207" w:history="1">
        <w:r w:rsidR="00D61C72" w:rsidRPr="00D61C72">
          <w:rPr>
            <w:rStyle w:val="Lienhypertexte"/>
            <w:rFonts w:cs="Calibri"/>
            <w:bCs/>
            <w:i/>
            <w:iCs/>
            <w:noProof/>
            <w:lang w:val="fr-CD" w:eastAsia="en-ZA"/>
          </w:rPr>
          <w:t>Figure 4.  Étapes du processus de clôture d’une plainte EAS/HS</w:t>
        </w:r>
        <w:r w:rsidR="00D61C72" w:rsidRPr="00D61C72">
          <w:rPr>
            <w:bCs/>
            <w:noProof/>
            <w:webHidden/>
          </w:rPr>
          <w:tab/>
        </w:r>
        <w:r w:rsidR="00D61C72" w:rsidRPr="00D61C72">
          <w:rPr>
            <w:bCs/>
            <w:noProof/>
            <w:webHidden/>
          </w:rPr>
          <w:fldChar w:fldCharType="begin"/>
        </w:r>
        <w:r w:rsidR="00D61C72" w:rsidRPr="00D61C72">
          <w:rPr>
            <w:bCs/>
            <w:noProof/>
            <w:webHidden/>
          </w:rPr>
          <w:instrText xml:space="preserve"> PAGEREF _Toc188377207 \h </w:instrText>
        </w:r>
        <w:r w:rsidR="00D61C72" w:rsidRPr="00D61C72">
          <w:rPr>
            <w:bCs/>
            <w:noProof/>
            <w:webHidden/>
          </w:rPr>
        </w:r>
        <w:r w:rsidR="00D61C72" w:rsidRPr="00D61C72">
          <w:rPr>
            <w:bCs/>
            <w:noProof/>
            <w:webHidden/>
          </w:rPr>
          <w:fldChar w:fldCharType="separate"/>
        </w:r>
        <w:r w:rsidR="00D61C72" w:rsidRPr="00D61C72">
          <w:rPr>
            <w:bCs/>
            <w:noProof/>
            <w:webHidden/>
          </w:rPr>
          <w:t>129</w:t>
        </w:r>
        <w:r w:rsidR="00D61C72" w:rsidRPr="00D61C72">
          <w:rPr>
            <w:bCs/>
            <w:noProof/>
            <w:webHidden/>
          </w:rPr>
          <w:fldChar w:fldCharType="end"/>
        </w:r>
      </w:hyperlink>
    </w:p>
    <w:p w14:paraId="73216052" w14:textId="0A7072B2" w:rsidR="00D61C72" w:rsidRPr="00D61C72" w:rsidRDefault="00F71815">
      <w:pPr>
        <w:pStyle w:val="Tabledesillustrations"/>
        <w:tabs>
          <w:tab w:val="right" w:leader="dot" w:pos="9062"/>
        </w:tabs>
        <w:rPr>
          <w:rFonts w:asciiTheme="minorHAnsi" w:eastAsiaTheme="minorEastAsia" w:hAnsiTheme="minorHAnsi" w:cstheme="minorBidi"/>
          <w:bCs/>
          <w:noProof/>
          <w:kern w:val="0"/>
          <w:sz w:val="22"/>
          <w:lang w:val="en-US"/>
        </w:rPr>
      </w:pPr>
      <w:hyperlink w:anchor="_Toc188377208" w:history="1">
        <w:r w:rsidR="00D61C72" w:rsidRPr="00D61C72">
          <w:rPr>
            <w:rStyle w:val="Lienhypertexte"/>
            <w:bCs/>
            <w:i/>
            <w:iCs/>
            <w:noProof/>
            <w:lang w:val="fr-CD" w:eastAsia="en-ZA"/>
          </w:rPr>
          <w:t>Figure 5. Localisation des postes et sous-stations SNEL concernés</w:t>
        </w:r>
        <w:r w:rsidR="00D61C72" w:rsidRPr="00D61C72">
          <w:rPr>
            <w:bCs/>
            <w:noProof/>
            <w:webHidden/>
          </w:rPr>
          <w:tab/>
        </w:r>
        <w:r w:rsidR="00D61C72" w:rsidRPr="00D61C72">
          <w:rPr>
            <w:bCs/>
            <w:noProof/>
            <w:webHidden/>
          </w:rPr>
          <w:fldChar w:fldCharType="begin"/>
        </w:r>
        <w:r w:rsidR="00D61C72" w:rsidRPr="00D61C72">
          <w:rPr>
            <w:bCs/>
            <w:noProof/>
            <w:webHidden/>
          </w:rPr>
          <w:instrText xml:space="preserve"> PAGEREF _Toc188377208 \h </w:instrText>
        </w:r>
        <w:r w:rsidR="00D61C72" w:rsidRPr="00D61C72">
          <w:rPr>
            <w:bCs/>
            <w:noProof/>
            <w:webHidden/>
          </w:rPr>
        </w:r>
        <w:r w:rsidR="00D61C72" w:rsidRPr="00D61C72">
          <w:rPr>
            <w:bCs/>
            <w:noProof/>
            <w:webHidden/>
          </w:rPr>
          <w:fldChar w:fldCharType="separate"/>
        </w:r>
        <w:r w:rsidR="00D61C72" w:rsidRPr="00D61C72">
          <w:rPr>
            <w:bCs/>
            <w:noProof/>
            <w:webHidden/>
          </w:rPr>
          <w:t>161</w:t>
        </w:r>
        <w:r w:rsidR="00D61C72" w:rsidRPr="00D61C72">
          <w:rPr>
            <w:bCs/>
            <w:noProof/>
            <w:webHidden/>
          </w:rPr>
          <w:fldChar w:fldCharType="end"/>
        </w:r>
      </w:hyperlink>
    </w:p>
    <w:p w14:paraId="0FDEC0FD" w14:textId="77777777" w:rsidR="00D61C72" w:rsidRPr="00D61C72" w:rsidRDefault="00F031FA" w:rsidP="00705205">
      <w:pPr>
        <w:spacing w:after="0" w:line="276" w:lineRule="auto"/>
        <w:jc w:val="both"/>
        <w:rPr>
          <w:bCs/>
          <w:noProof/>
        </w:rPr>
      </w:pPr>
      <w:r w:rsidRPr="00D61C72">
        <w:rPr>
          <w:rFonts w:ascii="Times New Roman" w:hAnsi="Times New Roman"/>
          <w:bCs/>
        </w:rPr>
        <w:fldChar w:fldCharType="end"/>
      </w:r>
      <w:r w:rsidRPr="00D61C72">
        <w:rPr>
          <w:rFonts w:ascii="Times New Roman" w:hAnsi="Times New Roman"/>
          <w:bCs/>
        </w:rPr>
        <w:fldChar w:fldCharType="begin"/>
      </w:r>
      <w:r w:rsidRPr="00D61C72">
        <w:rPr>
          <w:rFonts w:ascii="Times New Roman" w:hAnsi="Times New Roman"/>
          <w:bCs/>
        </w:rPr>
        <w:instrText xml:space="preserve"> TOC \h \z \c "Photo" </w:instrText>
      </w:r>
      <w:r w:rsidRPr="00D61C72">
        <w:rPr>
          <w:rFonts w:ascii="Times New Roman" w:hAnsi="Times New Roman"/>
          <w:bCs/>
        </w:rPr>
        <w:fldChar w:fldCharType="separate"/>
      </w:r>
    </w:p>
    <w:p w14:paraId="5ECC05D8" w14:textId="4A259003" w:rsidR="00D61C72" w:rsidRPr="00D61C72" w:rsidRDefault="00F71815">
      <w:pPr>
        <w:pStyle w:val="Tabledesillustrations"/>
        <w:tabs>
          <w:tab w:val="right" w:leader="dot" w:pos="9062"/>
        </w:tabs>
        <w:rPr>
          <w:rFonts w:asciiTheme="minorHAnsi" w:eastAsiaTheme="minorEastAsia" w:hAnsiTheme="minorHAnsi" w:cstheme="minorBidi"/>
          <w:bCs/>
          <w:noProof/>
          <w:kern w:val="0"/>
          <w:sz w:val="22"/>
          <w:lang w:val="en-US"/>
        </w:rPr>
      </w:pPr>
      <w:hyperlink w:anchor="_Toc188377209" w:history="1">
        <w:r w:rsidR="00D61C72" w:rsidRPr="00D61C72">
          <w:rPr>
            <w:rStyle w:val="Lienhypertexte"/>
            <w:bCs/>
            <w:noProof/>
          </w:rPr>
          <w:t>Photo 1. Ecole à électrifier/Commune de Lemba</w:t>
        </w:r>
        <w:r w:rsidR="00D61C72" w:rsidRPr="00D61C72">
          <w:rPr>
            <w:bCs/>
            <w:noProof/>
            <w:webHidden/>
          </w:rPr>
          <w:tab/>
        </w:r>
        <w:r w:rsidR="00D61C72" w:rsidRPr="00D61C72">
          <w:rPr>
            <w:bCs/>
            <w:noProof/>
            <w:webHidden/>
          </w:rPr>
          <w:fldChar w:fldCharType="begin"/>
        </w:r>
        <w:r w:rsidR="00D61C72" w:rsidRPr="00D61C72">
          <w:rPr>
            <w:bCs/>
            <w:noProof/>
            <w:webHidden/>
          </w:rPr>
          <w:instrText xml:space="preserve"> PAGEREF _Toc188377209 \h </w:instrText>
        </w:r>
        <w:r w:rsidR="00D61C72" w:rsidRPr="00D61C72">
          <w:rPr>
            <w:bCs/>
            <w:noProof/>
            <w:webHidden/>
          </w:rPr>
        </w:r>
        <w:r w:rsidR="00D61C72" w:rsidRPr="00D61C72">
          <w:rPr>
            <w:bCs/>
            <w:noProof/>
            <w:webHidden/>
          </w:rPr>
          <w:fldChar w:fldCharType="separate"/>
        </w:r>
        <w:r w:rsidR="00D61C72" w:rsidRPr="00D61C72">
          <w:rPr>
            <w:bCs/>
            <w:noProof/>
            <w:webHidden/>
          </w:rPr>
          <w:t>176</w:t>
        </w:r>
        <w:r w:rsidR="00D61C72" w:rsidRPr="00D61C72">
          <w:rPr>
            <w:bCs/>
            <w:noProof/>
            <w:webHidden/>
          </w:rPr>
          <w:fldChar w:fldCharType="end"/>
        </w:r>
      </w:hyperlink>
    </w:p>
    <w:p w14:paraId="54091692" w14:textId="5A169DAB" w:rsidR="00D61C72" w:rsidRPr="00D61C72" w:rsidRDefault="00F71815">
      <w:pPr>
        <w:pStyle w:val="Tabledesillustrations"/>
        <w:tabs>
          <w:tab w:val="right" w:leader="dot" w:pos="9062"/>
        </w:tabs>
        <w:rPr>
          <w:rFonts w:asciiTheme="minorHAnsi" w:eastAsiaTheme="minorEastAsia" w:hAnsiTheme="minorHAnsi" w:cstheme="minorBidi"/>
          <w:bCs/>
          <w:noProof/>
          <w:kern w:val="0"/>
          <w:sz w:val="22"/>
          <w:lang w:val="en-US"/>
        </w:rPr>
      </w:pPr>
      <w:hyperlink w:anchor="_Toc188377210" w:history="1">
        <w:r w:rsidR="00D61C72" w:rsidRPr="00D61C72">
          <w:rPr>
            <w:rStyle w:val="Lienhypertexte"/>
            <w:bCs/>
            <w:noProof/>
          </w:rPr>
          <w:t>Photo 2. Hôpital de l’Amitié Sino Congolaise</w:t>
        </w:r>
        <w:r w:rsidR="00D61C72" w:rsidRPr="00D61C72">
          <w:rPr>
            <w:bCs/>
            <w:noProof/>
            <w:webHidden/>
          </w:rPr>
          <w:tab/>
        </w:r>
        <w:r w:rsidR="00D61C72" w:rsidRPr="00D61C72">
          <w:rPr>
            <w:bCs/>
            <w:noProof/>
            <w:webHidden/>
          </w:rPr>
          <w:fldChar w:fldCharType="begin"/>
        </w:r>
        <w:r w:rsidR="00D61C72" w:rsidRPr="00D61C72">
          <w:rPr>
            <w:bCs/>
            <w:noProof/>
            <w:webHidden/>
          </w:rPr>
          <w:instrText xml:space="preserve"> PAGEREF _Toc188377210 \h </w:instrText>
        </w:r>
        <w:r w:rsidR="00D61C72" w:rsidRPr="00D61C72">
          <w:rPr>
            <w:bCs/>
            <w:noProof/>
            <w:webHidden/>
          </w:rPr>
        </w:r>
        <w:r w:rsidR="00D61C72" w:rsidRPr="00D61C72">
          <w:rPr>
            <w:bCs/>
            <w:noProof/>
            <w:webHidden/>
          </w:rPr>
          <w:fldChar w:fldCharType="separate"/>
        </w:r>
        <w:r w:rsidR="00D61C72" w:rsidRPr="00D61C72">
          <w:rPr>
            <w:bCs/>
            <w:noProof/>
            <w:webHidden/>
          </w:rPr>
          <w:t>176</w:t>
        </w:r>
        <w:r w:rsidR="00D61C72" w:rsidRPr="00D61C72">
          <w:rPr>
            <w:bCs/>
            <w:noProof/>
            <w:webHidden/>
          </w:rPr>
          <w:fldChar w:fldCharType="end"/>
        </w:r>
      </w:hyperlink>
    </w:p>
    <w:p w14:paraId="7BB3B67A" w14:textId="62BF5C69" w:rsidR="00D61C72" w:rsidRPr="00D61C72" w:rsidRDefault="00F71815">
      <w:pPr>
        <w:pStyle w:val="Tabledesillustrations"/>
        <w:tabs>
          <w:tab w:val="right" w:leader="dot" w:pos="9062"/>
        </w:tabs>
        <w:rPr>
          <w:rFonts w:asciiTheme="minorHAnsi" w:eastAsiaTheme="minorEastAsia" w:hAnsiTheme="minorHAnsi" w:cstheme="minorBidi"/>
          <w:bCs/>
          <w:noProof/>
          <w:kern w:val="0"/>
          <w:sz w:val="22"/>
          <w:lang w:val="en-US"/>
        </w:rPr>
      </w:pPr>
      <w:hyperlink w:anchor="_Toc188377211" w:history="1">
        <w:r w:rsidR="00D61C72" w:rsidRPr="00D61C72">
          <w:rPr>
            <w:rStyle w:val="Lienhypertexte"/>
            <w:bCs/>
            <w:noProof/>
          </w:rPr>
          <w:t>Photo 3. Centre de Santé/Matete</w:t>
        </w:r>
        <w:r w:rsidR="00D61C72" w:rsidRPr="00D61C72">
          <w:rPr>
            <w:bCs/>
            <w:noProof/>
            <w:webHidden/>
          </w:rPr>
          <w:tab/>
        </w:r>
        <w:r w:rsidR="00D61C72" w:rsidRPr="00D61C72">
          <w:rPr>
            <w:bCs/>
            <w:noProof/>
            <w:webHidden/>
          </w:rPr>
          <w:fldChar w:fldCharType="begin"/>
        </w:r>
        <w:r w:rsidR="00D61C72" w:rsidRPr="00D61C72">
          <w:rPr>
            <w:bCs/>
            <w:noProof/>
            <w:webHidden/>
          </w:rPr>
          <w:instrText xml:space="preserve"> PAGEREF _Toc188377211 \h </w:instrText>
        </w:r>
        <w:r w:rsidR="00D61C72" w:rsidRPr="00D61C72">
          <w:rPr>
            <w:bCs/>
            <w:noProof/>
            <w:webHidden/>
          </w:rPr>
        </w:r>
        <w:r w:rsidR="00D61C72" w:rsidRPr="00D61C72">
          <w:rPr>
            <w:bCs/>
            <w:noProof/>
            <w:webHidden/>
          </w:rPr>
          <w:fldChar w:fldCharType="separate"/>
        </w:r>
        <w:r w:rsidR="00D61C72" w:rsidRPr="00D61C72">
          <w:rPr>
            <w:bCs/>
            <w:noProof/>
            <w:webHidden/>
          </w:rPr>
          <w:t>176</w:t>
        </w:r>
        <w:r w:rsidR="00D61C72" w:rsidRPr="00D61C72">
          <w:rPr>
            <w:bCs/>
            <w:noProof/>
            <w:webHidden/>
          </w:rPr>
          <w:fldChar w:fldCharType="end"/>
        </w:r>
      </w:hyperlink>
    </w:p>
    <w:p w14:paraId="386C658D" w14:textId="15ECDC45" w:rsidR="00D61C72" w:rsidRPr="00D61C72" w:rsidRDefault="00F71815">
      <w:pPr>
        <w:pStyle w:val="Tabledesillustrations"/>
        <w:tabs>
          <w:tab w:val="right" w:leader="dot" w:pos="9062"/>
        </w:tabs>
        <w:rPr>
          <w:rFonts w:asciiTheme="minorHAnsi" w:eastAsiaTheme="minorEastAsia" w:hAnsiTheme="minorHAnsi" w:cstheme="minorBidi"/>
          <w:bCs/>
          <w:noProof/>
          <w:kern w:val="0"/>
          <w:sz w:val="22"/>
          <w:lang w:val="en-US"/>
        </w:rPr>
      </w:pPr>
      <w:hyperlink w:anchor="_Toc188377212" w:history="1">
        <w:r w:rsidR="00D61C72" w:rsidRPr="00D61C72">
          <w:rPr>
            <w:rStyle w:val="Lienhypertexte"/>
            <w:bCs/>
            <w:noProof/>
          </w:rPr>
          <w:t>Photo 4. Bureau du quartier/Matete</w:t>
        </w:r>
        <w:r w:rsidR="00D61C72" w:rsidRPr="00D61C72">
          <w:rPr>
            <w:bCs/>
            <w:noProof/>
            <w:webHidden/>
          </w:rPr>
          <w:tab/>
        </w:r>
        <w:r w:rsidR="00D61C72" w:rsidRPr="00D61C72">
          <w:rPr>
            <w:bCs/>
            <w:noProof/>
            <w:webHidden/>
          </w:rPr>
          <w:fldChar w:fldCharType="begin"/>
        </w:r>
        <w:r w:rsidR="00D61C72" w:rsidRPr="00D61C72">
          <w:rPr>
            <w:bCs/>
            <w:noProof/>
            <w:webHidden/>
          </w:rPr>
          <w:instrText xml:space="preserve"> PAGEREF _Toc188377212 \h </w:instrText>
        </w:r>
        <w:r w:rsidR="00D61C72" w:rsidRPr="00D61C72">
          <w:rPr>
            <w:bCs/>
            <w:noProof/>
            <w:webHidden/>
          </w:rPr>
        </w:r>
        <w:r w:rsidR="00D61C72" w:rsidRPr="00D61C72">
          <w:rPr>
            <w:bCs/>
            <w:noProof/>
            <w:webHidden/>
          </w:rPr>
          <w:fldChar w:fldCharType="separate"/>
        </w:r>
        <w:r w:rsidR="00D61C72" w:rsidRPr="00D61C72">
          <w:rPr>
            <w:bCs/>
            <w:noProof/>
            <w:webHidden/>
          </w:rPr>
          <w:t>176</w:t>
        </w:r>
        <w:r w:rsidR="00D61C72" w:rsidRPr="00D61C72">
          <w:rPr>
            <w:bCs/>
            <w:noProof/>
            <w:webHidden/>
          </w:rPr>
          <w:fldChar w:fldCharType="end"/>
        </w:r>
      </w:hyperlink>
    </w:p>
    <w:p w14:paraId="359785A4" w14:textId="77777777" w:rsidR="00D61C72" w:rsidRDefault="00F031FA" w:rsidP="00705205">
      <w:pPr>
        <w:spacing w:after="0" w:line="276" w:lineRule="auto"/>
        <w:jc w:val="both"/>
        <w:rPr>
          <w:noProof/>
        </w:rPr>
      </w:pPr>
      <w:r w:rsidRPr="00D61C72">
        <w:rPr>
          <w:rFonts w:ascii="Times New Roman" w:hAnsi="Times New Roman"/>
          <w:bCs/>
        </w:rPr>
        <w:fldChar w:fldCharType="end"/>
      </w:r>
      <w:r>
        <w:rPr>
          <w:rFonts w:ascii="Times New Roman" w:hAnsi="Times New Roman"/>
          <w:b/>
        </w:rPr>
        <w:fldChar w:fldCharType="begin"/>
      </w:r>
      <w:r>
        <w:rPr>
          <w:rFonts w:ascii="Times New Roman" w:hAnsi="Times New Roman"/>
          <w:b/>
        </w:rPr>
        <w:instrText xml:space="preserve"> TOC \h \z \c "Annexe" </w:instrText>
      </w:r>
      <w:r>
        <w:rPr>
          <w:rFonts w:ascii="Times New Roman" w:hAnsi="Times New Roman"/>
          <w:b/>
        </w:rPr>
        <w:fldChar w:fldCharType="separate"/>
      </w:r>
    </w:p>
    <w:p w14:paraId="10EEBF52" w14:textId="5ABDF4F0" w:rsidR="00D61C72" w:rsidRDefault="00F71815">
      <w:pPr>
        <w:pStyle w:val="Tabledesillustrations"/>
        <w:tabs>
          <w:tab w:val="right" w:leader="dot" w:pos="9062"/>
        </w:tabs>
        <w:rPr>
          <w:rFonts w:asciiTheme="minorHAnsi" w:eastAsiaTheme="minorEastAsia" w:hAnsiTheme="minorHAnsi" w:cstheme="minorBidi"/>
          <w:noProof/>
          <w:kern w:val="0"/>
          <w:sz w:val="22"/>
          <w:lang w:val="en-US"/>
        </w:rPr>
      </w:pPr>
      <w:hyperlink w:anchor="_Toc188377233" w:history="1">
        <w:r w:rsidR="00D61C72" w:rsidRPr="000F13F1">
          <w:rPr>
            <w:rStyle w:val="Lienhypertexte"/>
            <w:noProof/>
          </w:rPr>
          <w:t>Annexe 1. Composition du système photovoltaïque de chaque catégorie</w:t>
        </w:r>
        <w:r w:rsidR="00D61C72">
          <w:rPr>
            <w:noProof/>
            <w:webHidden/>
          </w:rPr>
          <w:tab/>
        </w:r>
        <w:r w:rsidR="00D61C72">
          <w:rPr>
            <w:noProof/>
            <w:webHidden/>
          </w:rPr>
          <w:fldChar w:fldCharType="begin"/>
        </w:r>
        <w:r w:rsidR="00D61C72">
          <w:rPr>
            <w:noProof/>
            <w:webHidden/>
          </w:rPr>
          <w:instrText xml:space="preserve"> PAGEREF _Toc188377233 \h </w:instrText>
        </w:r>
        <w:r w:rsidR="00D61C72">
          <w:rPr>
            <w:noProof/>
            <w:webHidden/>
          </w:rPr>
        </w:r>
        <w:r w:rsidR="00D61C72">
          <w:rPr>
            <w:noProof/>
            <w:webHidden/>
          </w:rPr>
          <w:fldChar w:fldCharType="separate"/>
        </w:r>
        <w:r w:rsidR="00D61C72">
          <w:rPr>
            <w:noProof/>
            <w:webHidden/>
          </w:rPr>
          <w:t>137</w:t>
        </w:r>
        <w:r w:rsidR="00D61C72">
          <w:rPr>
            <w:noProof/>
            <w:webHidden/>
          </w:rPr>
          <w:fldChar w:fldCharType="end"/>
        </w:r>
      </w:hyperlink>
    </w:p>
    <w:p w14:paraId="20F1A77F" w14:textId="77777777" w:rsidR="00F031FA" w:rsidRDefault="00F031FA" w:rsidP="00705205">
      <w:pPr>
        <w:spacing w:after="0" w:line="276" w:lineRule="auto"/>
        <w:jc w:val="both"/>
        <w:rPr>
          <w:rFonts w:ascii="Times New Roman" w:hAnsi="Times New Roman"/>
          <w:b/>
        </w:rPr>
      </w:pPr>
      <w:r>
        <w:rPr>
          <w:rFonts w:ascii="Times New Roman" w:hAnsi="Times New Roman"/>
          <w:b/>
        </w:rPr>
        <w:fldChar w:fldCharType="end"/>
      </w:r>
    </w:p>
    <w:p w14:paraId="71B36D47" w14:textId="77777777" w:rsidR="00D14A79" w:rsidRPr="005E1FFE" w:rsidRDefault="00D14A79">
      <w:pPr>
        <w:rPr>
          <w:rFonts w:ascii="Times New Roman" w:eastAsia="Times New Roman" w:hAnsi="Times New Roman"/>
          <w:b/>
          <w:sz w:val="26"/>
          <w:szCs w:val="32"/>
        </w:rPr>
      </w:pPr>
      <w:r>
        <w:br w:type="page"/>
      </w:r>
    </w:p>
    <w:p w14:paraId="0B743B33" w14:textId="77777777" w:rsidR="00705205" w:rsidRPr="00342483" w:rsidRDefault="00705205" w:rsidP="00DD0474">
      <w:pPr>
        <w:pStyle w:val="Titre1"/>
        <w:numPr>
          <w:ilvl w:val="0"/>
          <w:numId w:val="0"/>
        </w:numPr>
        <w:ind w:left="432"/>
        <w:rPr>
          <w:b w:val="0"/>
        </w:rPr>
      </w:pPr>
      <w:bookmarkStart w:id="22" w:name="_Toc188377091"/>
      <w:r w:rsidRPr="00DD0474">
        <w:t>SIGLES ET ABREVIATIONS</w:t>
      </w:r>
      <w:bookmarkEnd w:id="22"/>
    </w:p>
    <w:p w14:paraId="050FD77E" w14:textId="77777777" w:rsidR="00705205" w:rsidRPr="00342483" w:rsidRDefault="00705205" w:rsidP="00705205">
      <w:pPr>
        <w:spacing w:after="0" w:line="276" w:lineRule="auto"/>
        <w:jc w:val="both"/>
        <w:rPr>
          <w:rFonts w:ascii="Times New Roman" w:hAnsi="Times New Roman"/>
        </w:rPr>
      </w:pPr>
    </w:p>
    <w:p w14:paraId="4BCAA695"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ACE </w:t>
      </w:r>
      <w:r w:rsidR="004479BC">
        <w:rPr>
          <w:rFonts w:ascii="Times New Roman" w:hAnsi="Times New Roman"/>
        </w:rPr>
        <w:tab/>
      </w:r>
      <w:r w:rsidR="004479BC">
        <w:rPr>
          <w:rFonts w:ascii="Times New Roman" w:hAnsi="Times New Roman"/>
        </w:rPr>
        <w:tab/>
      </w:r>
      <w:r w:rsidRPr="00342483">
        <w:rPr>
          <w:rFonts w:ascii="Times New Roman" w:hAnsi="Times New Roman"/>
        </w:rPr>
        <w:t>: Agence Congolaise de l’Environnement</w:t>
      </w:r>
    </w:p>
    <w:p w14:paraId="3865899B"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BM </w:t>
      </w:r>
      <w:r w:rsidR="004479BC">
        <w:rPr>
          <w:rFonts w:ascii="Times New Roman" w:hAnsi="Times New Roman"/>
        </w:rPr>
        <w:tab/>
      </w:r>
      <w:r w:rsidR="004479BC">
        <w:rPr>
          <w:rFonts w:ascii="Times New Roman" w:hAnsi="Times New Roman"/>
        </w:rPr>
        <w:tab/>
      </w:r>
      <w:r w:rsidRPr="00342483">
        <w:rPr>
          <w:rFonts w:ascii="Times New Roman" w:hAnsi="Times New Roman"/>
        </w:rPr>
        <w:t>: Banque Mondiale</w:t>
      </w:r>
    </w:p>
    <w:p w14:paraId="2A5CD33B"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CCNUCC </w:t>
      </w:r>
      <w:r w:rsidR="004479BC">
        <w:rPr>
          <w:rFonts w:ascii="Times New Roman" w:hAnsi="Times New Roman"/>
        </w:rPr>
        <w:tab/>
      </w:r>
      <w:r w:rsidRPr="00342483">
        <w:rPr>
          <w:rFonts w:ascii="Times New Roman" w:hAnsi="Times New Roman"/>
        </w:rPr>
        <w:t>: Convention-Cadre des Nations Unies sur les changements climatiques</w:t>
      </w:r>
    </w:p>
    <w:p w14:paraId="462042B1"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CLGP </w:t>
      </w:r>
      <w:r w:rsidR="004479BC">
        <w:rPr>
          <w:rFonts w:ascii="Times New Roman" w:hAnsi="Times New Roman"/>
        </w:rPr>
        <w:tab/>
      </w:r>
      <w:r w:rsidR="004479BC">
        <w:rPr>
          <w:rFonts w:ascii="Times New Roman" w:hAnsi="Times New Roman"/>
        </w:rPr>
        <w:tab/>
      </w:r>
      <w:r w:rsidRPr="00342483">
        <w:rPr>
          <w:rFonts w:ascii="Times New Roman" w:hAnsi="Times New Roman"/>
        </w:rPr>
        <w:t>: Cellule Locale de Gestion des Plaintes</w:t>
      </w:r>
    </w:p>
    <w:p w14:paraId="5EAB6C59"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CPE </w:t>
      </w:r>
      <w:r w:rsidR="004479BC">
        <w:rPr>
          <w:rFonts w:ascii="Times New Roman" w:hAnsi="Times New Roman"/>
        </w:rPr>
        <w:tab/>
      </w:r>
      <w:r w:rsidR="004479BC">
        <w:rPr>
          <w:rFonts w:ascii="Times New Roman" w:hAnsi="Times New Roman"/>
        </w:rPr>
        <w:tab/>
      </w:r>
      <w:r w:rsidRPr="00342483">
        <w:rPr>
          <w:rFonts w:ascii="Times New Roman" w:hAnsi="Times New Roman"/>
        </w:rPr>
        <w:t>: Coordination Provinciale de l’Environnement</w:t>
      </w:r>
    </w:p>
    <w:p w14:paraId="71686952"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CS </w:t>
      </w:r>
      <w:r w:rsidR="004479BC">
        <w:rPr>
          <w:rFonts w:ascii="Times New Roman" w:hAnsi="Times New Roman"/>
        </w:rPr>
        <w:tab/>
      </w:r>
      <w:r w:rsidR="004479BC">
        <w:rPr>
          <w:rFonts w:ascii="Times New Roman" w:hAnsi="Times New Roman"/>
        </w:rPr>
        <w:tab/>
      </w:r>
      <w:r w:rsidRPr="00342483">
        <w:rPr>
          <w:rFonts w:ascii="Times New Roman" w:hAnsi="Times New Roman"/>
        </w:rPr>
        <w:t>: Centre de Santé</w:t>
      </w:r>
    </w:p>
    <w:p w14:paraId="4D9D6A92"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CSMOD </w:t>
      </w:r>
      <w:r w:rsidR="004479BC">
        <w:rPr>
          <w:rFonts w:ascii="Times New Roman" w:hAnsi="Times New Roman"/>
        </w:rPr>
        <w:tab/>
      </w:r>
      <w:r w:rsidRPr="00342483">
        <w:rPr>
          <w:rFonts w:ascii="Times New Roman" w:hAnsi="Times New Roman"/>
        </w:rPr>
        <w:t>: Cadre Stratégique de Réduction de la Pauvreté</w:t>
      </w:r>
    </w:p>
    <w:p w14:paraId="2B0E3F94"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EAS </w:t>
      </w:r>
      <w:r w:rsidR="004479BC">
        <w:rPr>
          <w:rFonts w:ascii="Times New Roman" w:hAnsi="Times New Roman"/>
        </w:rPr>
        <w:tab/>
      </w:r>
      <w:r w:rsidR="004479BC">
        <w:rPr>
          <w:rFonts w:ascii="Times New Roman" w:hAnsi="Times New Roman"/>
        </w:rPr>
        <w:tab/>
      </w:r>
      <w:r w:rsidRPr="00342483">
        <w:rPr>
          <w:rFonts w:ascii="Times New Roman" w:hAnsi="Times New Roman"/>
        </w:rPr>
        <w:t>: Exploitation et ABUS sexuel</w:t>
      </w:r>
    </w:p>
    <w:p w14:paraId="5CA9D0C1"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EES </w:t>
      </w:r>
      <w:r w:rsidR="004479BC">
        <w:rPr>
          <w:rFonts w:ascii="Times New Roman" w:hAnsi="Times New Roman"/>
        </w:rPr>
        <w:tab/>
      </w:r>
      <w:r w:rsidR="004479BC">
        <w:rPr>
          <w:rFonts w:ascii="Times New Roman" w:hAnsi="Times New Roman"/>
        </w:rPr>
        <w:tab/>
      </w:r>
      <w:r w:rsidRPr="00342483">
        <w:rPr>
          <w:rFonts w:ascii="Times New Roman" w:hAnsi="Times New Roman"/>
        </w:rPr>
        <w:t>: Evaluation Environnementale et Sociale</w:t>
      </w:r>
    </w:p>
    <w:p w14:paraId="79BA5A98"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EIES </w:t>
      </w:r>
      <w:r w:rsidR="004479BC">
        <w:rPr>
          <w:rFonts w:ascii="Times New Roman" w:hAnsi="Times New Roman"/>
        </w:rPr>
        <w:tab/>
      </w:r>
      <w:r w:rsidR="004479BC">
        <w:rPr>
          <w:rFonts w:ascii="Times New Roman" w:hAnsi="Times New Roman"/>
        </w:rPr>
        <w:tab/>
      </w:r>
      <w:r w:rsidRPr="00342483">
        <w:rPr>
          <w:rFonts w:ascii="Times New Roman" w:hAnsi="Times New Roman"/>
        </w:rPr>
        <w:t>: Etude d’Impact Environnemental et Social</w:t>
      </w:r>
    </w:p>
    <w:p w14:paraId="7D327B4A"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EPI </w:t>
      </w:r>
      <w:r w:rsidR="004479BC">
        <w:rPr>
          <w:rFonts w:ascii="Times New Roman" w:hAnsi="Times New Roman"/>
        </w:rPr>
        <w:tab/>
      </w:r>
      <w:r w:rsidR="004479BC">
        <w:rPr>
          <w:rFonts w:ascii="Times New Roman" w:hAnsi="Times New Roman"/>
        </w:rPr>
        <w:tab/>
      </w:r>
      <w:r w:rsidRPr="00342483">
        <w:rPr>
          <w:rFonts w:ascii="Times New Roman" w:hAnsi="Times New Roman"/>
        </w:rPr>
        <w:t>: Equipement de Protection Individuelle</w:t>
      </w:r>
    </w:p>
    <w:p w14:paraId="14B0D2AD"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ETD </w:t>
      </w:r>
      <w:r w:rsidR="004479BC">
        <w:rPr>
          <w:rFonts w:ascii="Times New Roman" w:hAnsi="Times New Roman"/>
        </w:rPr>
        <w:tab/>
      </w:r>
      <w:r w:rsidR="004479BC">
        <w:rPr>
          <w:rFonts w:ascii="Times New Roman" w:hAnsi="Times New Roman"/>
        </w:rPr>
        <w:tab/>
      </w:r>
      <w:r w:rsidRPr="00342483">
        <w:rPr>
          <w:rFonts w:ascii="Times New Roman" w:hAnsi="Times New Roman"/>
        </w:rPr>
        <w:t>: Entités Territoriales Décentralisées</w:t>
      </w:r>
    </w:p>
    <w:p w14:paraId="5E8EF603"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HS </w:t>
      </w:r>
      <w:r w:rsidR="004479BC">
        <w:rPr>
          <w:rFonts w:ascii="Times New Roman" w:hAnsi="Times New Roman"/>
        </w:rPr>
        <w:tab/>
      </w:r>
      <w:r w:rsidR="004479BC">
        <w:rPr>
          <w:rFonts w:ascii="Times New Roman" w:hAnsi="Times New Roman"/>
        </w:rPr>
        <w:tab/>
      </w:r>
      <w:r w:rsidRPr="00342483">
        <w:rPr>
          <w:rFonts w:ascii="Times New Roman" w:hAnsi="Times New Roman"/>
        </w:rPr>
        <w:t>: Harcèlement Sexuel</w:t>
      </w:r>
    </w:p>
    <w:p w14:paraId="2D80AFA7"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HT </w:t>
      </w:r>
      <w:r w:rsidR="004479BC">
        <w:rPr>
          <w:rFonts w:ascii="Times New Roman" w:hAnsi="Times New Roman"/>
        </w:rPr>
        <w:tab/>
      </w:r>
      <w:r w:rsidR="004479BC">
        <w:rPr>
          <w:rFonts w:ascii="Times New Roman" w:hAnsi="Times New Roman"/>
        </w:rPr>
        <w:tab/>
      </w:r>
      <w:r w:rsidRPr="00342483">
        <w:rPr>
          <w:rFonts w:ascii="Times New Roman" w:hAnsi="Times New Roman"/>
        </w:rPr>
        <w:t>: Haute Tension</w:t>
      </w:r>
    </w:p>
    <w:p w14:paraId="3CDF55FC"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ICCN </w:t>
      </w:r>
      <w:r w:rsidR="004479BC">
        <w:rPr>
          <w:rFonts w:ascii="Times New Roman" w:hAnsi="Times New Roman"/>
        </w:rPr>
        <w:tab/>
      </w:r>
      <w:r w:rsidR="004479BC">
        <w:rPr>
          <w:rFonts w:ascii="Times New Roman" w:hAnsi="Times New Roman"/>
        </w:rPr>
        <w:tab/>
      </w:r>
      <w:r w:rsidRPr="00342483">
        <w:rPr>
          <w:rFonts w:ascii="Times New Roman" w:hAnsi="Times New Roman"/>
        </w:rPr>
        <w:t>: Institut Congolais de Conservation de la Nature</w:t>
      </w:r>
    </w:p>
    <w:p w14:paraId="5EF286DA"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AID/IDA </w:t>
      </w:r>
      <w:r w:rsidR="004479BC">
        <w:rPr>
          <w:rFonts w:ascii="Times New Roman" w:hAnsi="Times New Roman"/>
        </w:rPr>
        <w:tab/>
      </w:r>
      <w:r w:rsidRPr="00342483">
        <w:rPr>
          <w:rFonts w:ascii="Times New Roman" w:hAnsi="Times New Roman"/>
        </w:rPr>
        <w:t xml:space="preserve">: Association Internationale pour le développement/International </w:t>
      </w:r>
      <w:r w:rsidR="00264989" w:rsidRPr="00342483">
        <w:rPr>
          <w:rFonts w:ascii="Times New Roman" w:hAnsi="Times New Roman"/>
        </w:rPr>
        <w:t>Développent</w:t>
      </w:r>
      <w:r w:rsidRPr="00342483">
        <w:rPr>
          <w:rFonts w:ascii="Times New Roman" w:hAnsi="Times New Roman"/>
        </w:rPr>
        <w:t xml:space="preserve"> </w:t>
      </w:r>
      <w:r w:rsidR="00B96DD5">
        <w:rPr>
          <w:rFonts w:ascii="Times New Roman" w:hAnsi="Times New Roman"/>
        </w:rPr>
        <w:tab/>
      </w:r>
      <w:r w:rsidR="00B96DD5">
        <w:rPr>
          <w:rFonts w:ascii="Times New Roman" w:hAnsi="Times New Roman"/>
        </w:rPr>
        <w:tab/>
        <w:t xml:space="preserve"> </w:t>
      </w:r>
      <w:r w:rsidR="004479BC">
        <w:rPr>
          <w:rFonts w:ascii="Times New Roman" w:hAnsi="Times New Roman"/>
        </w:rPr>
        <w:t xml:space="preserve"> </w:t>
      </w:r>
      <w:r w:rsidRPr="00342483">
        <w:rPr>
          <w:rFonts w:ascii="Times New Roman" w:hAnsi="Times New Roman"/>
        </w:rPr>
        <w:t>Association</w:t>
      </w:r>
    </w:p>
    <w:p w14:paraId="192C3F07"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IEC </w:t>
      </w:r>
      <w:r w:rsidR="004479BC">
        <w:rPr>
          <w:rFonts w:ascii="Times New Roman" w:hAnsi="Times New Roman"/>
        </w:rPr>
        <w:tab/>
      </w:r>
      <w:r w:rsidR="004479BC">
        <w:rPr>
          <w:rFonts w:ascii="Times New Roman" w:hAnsi="Times New Roman"/>
        </w:rPr>
        <w:tab/>
      </w:r>
      <w:r w:rsidRPr="00342483">
        <w:rPr>
          <w:rFonts w:ascii="Times New Roman" w:hAnsi="Times New Roman"/>
        </w:rPr>
        <w:t>: Information, Education et Communication</w:t>
      </w:r>
    </w:p>
    <w:p w14:paraId="517A9D40"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IRA </w:t>
      </w:r>
      <w:r w:rsidR="004479BC">
        <w:rPr>
          <w:rFonts w:ascii="Times New Roman" w:hAnsi="Times New Roman"/>
        </w:rPr>
        <w:tab/>
      </w:r>
      <w:r w:rsidR="004479BC">
        <w:rPr>
          <w:rFonts w:ascii="Times New Roman" w:hAnsi="Times New Roman"/>
        </w:rPr>
        <w:tab/>
      </w:r>
      <w:r w:rsidRPr="00342483">
        <w:rPr>
          <w:rFonts w:ascii="Times New Roman" w:hAnsi="Times New Roman"/>
        </w:rPr>
        <w:t>: Infections Respiratoires Aigues</w:t>
      </w:r>
    </w:p>
    <w:p w14:paraId="67EF7272"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IST ou MST </w:t>
      </w:r>
      <w:r w:rsidR="004479BC">
        <w:rPr>
          <w:rFonts w:ascii="Times New Roman" w:hAnsi="Times New Roman"/>
        </w:rPr>
        <w:tab/>
      </w:r>
      <w:r w:rsidRPr="00342483">
        <w:rPr>
          <w:rFonts w:ascii="Times New Roman" w:hAnsi="Times New Roman"/>
        </w:rPr>
        <w:t>: Infections ou Maladies sexuellement transmissibles</w:t>
      </w:r>
    </w:p>
    <w:p w14:paraId="68066337"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KVA </w:t>
      </w:r>
      <w:r w:rsidR="004479BC">
        <w:rPr>
          <w:rFonts w:ascii="Times New Roman" w:hAnsi="Times New Roman"/>
        </w:rPr>
        <w:tab/>
      </w:r>
      <w:r w:rsidR="004479BC">
        <w:rPr>
          <w:rFonts w:ascii="Times New Roman" w:hAnsi="Times New Roman"/>
        </w:rPr>
        <w:tab/>
      </w:r>
      <w:r w:rsidRPr="00342483">
        <w:rPr>
          <w:rFonts w:ascii="Times New Roman" w:hAnsi="Times New Roman"/>
        </w:rPr>
        <w:t>: Kilovoltampère</w:t>
      </w:r>
    </w:p>
    <w:p w14:paraId="58193315"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MdC </w:t>
      </w:r>
      <w:r w:rsidR="004479BC">
        <w:rPr>
          <w:rFonts w:ascii="Times New Roman" w:hAnsi="Times New Roman"/>
        </w:rPr>
        <w:tab/>
      </w:r>
      <w:r w:rsidR="004479BC">
        <w:rPr>
          <w:rFonts w:ascii="Times New Roman" w:hAnsi="Times New Roman"/>
        </w:rPr>
        <w:tab/>
      </w:r>
      <w:r w:rsidRPr="00342483">
        <w:rPr>
          <w:rFonts w:ascii="Times New Roman" w:hAnsi="Times New Roman"/>
        </w:rPr>
        <w:t>: Mission de Contrôle</w:t>
      </w:r>
    </w:p>
    <w:p w14:paraId="59C9A15E"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MEDD </w:t>
      </w:r>
      <w:r w:rsidR="004479BC">
        <w:rPr>
          <w:rFonts w:ascii="Times New Roman" w:hAnsi="Times New Roman"/>
        </w:rPr>
        <w:tab/>
      </w:r>
      <w:r w:rsidR="004479BC">
        <w:rPr>
          <w:rFonts w:ascii="Times New Roman" w:hAnsi="Times New Roman"/>
        </w:rPr>
        <w:tab/>
      </w:r>
      <w:r w:rsidRPr="00342483">
        <w:rPr>
          <w:rFonts w:ascii="Times New Roman" w:hAnsi="Times New Roman"/>
        </w:rPr>
        <w:t>: Ministère de l’Environnement et du Développement Durable</w:t>
      </w:r>
    </w:p>
    <w:p w14:paraId="27406CD7"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MGP </w:t>
      </w:r>
      <w:r w:rsidR="004479BC">
        <w:rPr>
          <w:rFonts w:ascii="Times New Roman" w:hAnsi="Times New Roman"/>
        </w:rPr>
        <w:tab/>
      </w:r>
      <w:r w:rsidR="004479BC">
        <w:rPr>
          <w:rFonts w:ascii="Times New Roman" w:hAnsi="Times New Roman"/>
        </w:rPr>
        <w:tab/>
      </w:r>
      <w:r w:rsidRPr="00342483">
        <w:rPr>
          <w:rFonts w:ascii="Times New Roman" w:hAnsi="Times New Roman"/>
        </w:rPr>
        <w:t>: Mécanisme de Gestion des Plaintes</w:t>
      </w:r>
    </w:p>
    <w:p w14:paraId="6D9C37D7"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MITPR </w:t>
      </w:r>
      <w:r w:rsidR="004479BC">
        <w:rPr>
          <w:rFonts w:ascii="Times New Roman" w:hAnsi="Times New Roman"/>
        </w:rPr>
        <w:tab/>
      </w:r>
      <w:r w:rsidRPr="00342483">
        <w:rPr>
          <w:rFonts w:ascii="Times New Roman" w:hAnsi="Times New Roman"/>
        </w:rPr>
        <w:t>: Ministère des Infrastructures, Travaux Publics et Reconstruction</w:t>
      </w:r>
    </w:p>
    <w:p w14:paraId="1D1714BD"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MT </w:t>
      </w:r>
      <w:r w:rsidR="004479BC">
        <w:rPr>
          <w:rFonts w:ascii="Times New Roman" w:hAnsi="Times New Roman"/>
        </w:rPr>
        <w:tab/>
      </w:r>
      <w:r w:rsidR="004479BC">
        <w:rPr>
          <w:rFonts w:ascii="Times New Roman" w:hAnsi="Times New Roman"/>
        </w:rPr>
        <w:tab/>
      </w:r>
      <w:r w:rsidRPr="00342483">
        <w:rPr>
          <w:rFonts w:ascii="Times New Roman" w:hAnsi="Times New Roman"/>
        </w:rPr>
        <w:t>: Moyenne Tension</w:t>
      </w:r>
    </w:p>
    <w:p w14:paraId="19836437"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NBP-EAS/HS </w:t>
      </w:r>
      <w:r w:rsidR="004479BC">
        <w:rPr>
          <w:rFonts w:ascii="Times New Roman" w:hAnsi="Times New Roman"/>
        </w:rPr>
        <w:tab/>
      </w:r>
      <w:r w:rsidRPr="00342483">
        <w:rPr>
          <w:rFonts w:ascii="Times New Roman" w:hAnsi="Times New Roman"/>
        </w:rPr>
        <w:t>: Note de Bonnes Pratique pour lutter contre l’EAS/HS</w:t>
      </w:r>
    </w:p>
    <w:p w14:paraId="60A84561"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ONG </w:t>
      </w:r>
      <w:r w:rsidR="004479BC">
        <w:rPr>
          <w:rFonts w:ascii="Times New Roman" w:hAnsi="Times New Roman"/>
        </w:rPr>
        <w:tab/>
      </w:r>
      <w:r w:rsidR="004479BC">
        <w:rPr>
          <w:rFonts w:ascii="Times New Roman" w:hAnsi="Times New Roman"/>
        </w:rPr>
        <w:tab/>
      </w:r>
      <w:r w:rsidRPr="00342483">
        <w:rPr>
          <w:rFonts w:ascii="Times New Roman" w:hAnsi="Times New Roman"/>
        </w:rPr>
        <w:t>: Organisation Non Gouvernementale</w:t>
      </w:r>
    </w:p>
    <w:p w14:paraId="327A8B4E"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PAASE </w:t>
      </w:r>
      <w:r w:rsidR="004479BC">
        <w:rPr>
          <w:rFonts w:ascii="Times New Roman" w:hAnsi="Times New Roman"/>
        </w:rPr>
        <w:tab/>
      </w:r>
      <w:r w:rsidRPr="00342483">
        <w:rPr>
          <w:rFonts w:ascii="Times New Roman" w:hAnsi="Times New Roman"/>
        </w:rPr>
        <w:t>: Projet d’Accès et Amélioration des Services Electriques</w:t>
      </w:r>
    </w:p>
    <w:p w14:paraId="223F0CD9"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PANA </w:t>
      </w:r>
      <w:r w:rsidR="004479BC">
        <w:rPr>
          <w:rFonts w:ascii="Times New Roman" w:hAnsi="Times New Roman"/>
        </w:rPr>
        <w:tab/>
      </w:r>
      <w:r w:rsidR="004479BC">
        <w:rPr>
          <w:rFonts w:ascii="Times New Roman" w:hAnsi="Times New Roman"/>
        </w:rPr>
        <w:tab/>
      </w:r>
      <w:r w:rsidRPr="00342483">
        <w:rPr>
          <w:rFonts w:ascii="Times New Roman" w:hAnsi="Times New Roman"/>
        </w:rPr>
        <w:t>: Plan d’Action National d’Adaptation aux Changements climatiques</w:t>
      </w:r>
    </w:p>
    <w:p w14:paraId="67DCAEAE"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PFNL </w:t>
      </w:r>
      <w:r w:rsidR="004479BC">
        <w:rPr>
          <w:rFonts w:ascii="Times New Roman" w:hAnsi="Times New Roman"/>
        </w:rPr>
        <w:tab/>
      </w:r>
      <w:r w:rsidR="004479BC">
        <w:rPr>
          <w:rFonts w:ascii="Times New Roman" w:hAnsi="Times New Roman"/>
        </w:rPr>
        <w:tab/>
      </w:r>
      <w:r w:rsidRPr="00342483">
        <w:rPr>
          <w:rFonts w:ascii="Times New Roman" w:hAnsi="Times New Roman"/>
        </w:rPr>
        <w:t>: Produit Forestier Non Ligneux</w:t>
      </w:r>
    </w:p>
    <w:p w14:paraId="18263EDA"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PME </w:t>
      </w:r>
      <w:r w:rsidR="004479BC">
        <w:rPr>
          <w:rFonts w:ascii="Times New Roman" w:hAnsi="Times New Roman"/>
        </w:rPr>
        <w:tab/>
      </w:r>
      <w:r w:rsidR="004479BC">
        <w:rPr>
          <w:rFonts w:ascii="Times New Roman" w:hAnsi="Times New Roman"/>
        </w:rPr>
        <w:tab/>
      </w:r>
      <w:r w:rsidRPr="00342483">
        <w:rPr>
          <w:rFonts w:ascii="Times New Roman" w:hAnsi="Times New Roman"/>
        </w:rPr>
        <w:t>: Petites et Moyennes Entreprises</w:t>
      </w:r>
    </w:p>
    <w:p w14:paraId="0E45EB6B"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PEMEDE </w:t>
      </w:r>
      <w:r w:rsidR="004479BC">
        <w:rPr>
          <w:rFonts w:ascii="Times New Roman" w:hAnsi="Times New Roman"/>
        </w:rPr>
        <w:tab/>
      </w:r>
      <w:r w:rsidRPr="00342483">
        <w:rPr>
          <w:rFonts w:ascii="Times New Roman" w:hAnsi="Times New Roman"/>
        </w:rPr>
        <w:t xml:space="preserve">: Projet de Développement des Marchés de l’Electricité Domestique et </w:t>
      </w:r>
      <w:r w:rsidR="00B96DD5">
        <w:rPr>
          <w:rFonts w:ascii="Times New Roman" w:hAnsi="Times New Roman"/>
        </w:rPr>
        <w:tab/>
      </w:r>
      <w:r w:rsidR="00B96DD5">
        <w:rPr>
          <w:rFonts w:ascii="Times New Roman" w:hAnsi="Times New Roman"/>
        </w:rPr>
        <w:tab/>
      </w:r>
      <w:r w:rsidR="00B96DD5">
        <w:rPr>
          <w:rFonts w:ascii="Times New Roman" w:hAnsi="Times New Roman"/>
        </w:rPr>
        <w:tab/>
        <w:t xml:space="preserve">  </w:t>
      </w:r>
      <w:r w:rsidRPr="00342483">
        <w:rPr>
          <w:rFonts w:ascii="Times New Roman" w:hAnsi="Times New Roman"/>
        </w:rPr>
        <w:t>d’Exportation</w:t>
      </w:r>
    </w:p>
    <w:p w14:paraId="2B652085"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PO </w:t>
      </w:r>
      <w:r w:rsidR="004479BC">
        <w:rPr>
          <w:rFonts w:ascii="Times New Roman" w:hAnsi="Times New Roman"/>
        </w:rPr>
        <w:tab/>
      </w:r>
      <w:r w:rsidR="004479BC">
        <w:rPr>
          <w:rFonts w:ascii="Times New Roman" w:hAnsi="Times New Roman"/>
        </w:rPr>
        <w:tab/>
      </w:r>
      <w:r w:rsidRPr="00342483">
        <w:rPr>
          <w:rFonts w:ascii="Times New Roman" w:hAnsi="Times New Roman"/>
        </w:rPr>
        <w:t>: Politique Opérationnelle</w:t>
      </w:r>
    </w:p>
    <w:p w14:paraId="619D4E14"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PTF </w:t>
      </w:r>
      <w:r w:rsidR="004479BC">
        <w:rPr>
          <w:rFonts w:ascii="Times New Roman" w:hAnsi="Times New Roman"/>
        </w:rPr>
        <w:tab/>
      </w:r>
      <w:r w:rsidR="004479BC">
        <w:rPr>
          <w:rFonts w:ascii="Times New Roman" w:hAnsi="Times New Roman"/>
        </w:rPr>
        <w:tab/>
      </w:r>
      <w:r w:rsidRPr="00342483">
        <w:rPr>
          <w:rFonts w:ascii="Times New Roman" w:hAnsi="Times New Roman"/>
        </w:rPr>
        <w:t>: Partenaires Techniques et Financiers</w:t>
      </w:r>
    </w:p>
    <w:p w14:paraId="6AC94535"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SIDA </w:t>
      </w:r>
      <w:r w:rsidR="004479BC">
        <w:rPr>
          <w:rFonts w:ascii="Times New Roman" w:hAnsi="Times New Roman"/>
        </w:rPr>
        <w:tab/>
      </w:r>
      <w:r w:rsidR="004479BC">
        <w:rPr>
          <w:rFonts w:ascii="Times New Roman" w:hAnsi="Times New Roman"/>
        </w:rPr>
        <w:tab/>
      </w:r>
      <w:r w:rsidRPr="00342483">
        <w:rPr>
          <w:rFonts w:ascii="Times New Roman" w:hAnsi="Times New Roman"/>
        </w:rPr>
        <w:t>: Syndrome d’Immunodéficience Acquise</w:t>
      </w:r>
    </w:p>
    <w:p w14:paraId="4670EA54"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UCM </w:t>
      </w:r>
      <w:r w:rsidR="004479BC">
        <w:rPr>
          <w:rFonts w:ascii="Times New Roman" w:hAnsi="Times New Roman"/>
        </w:rPr>
        <w:tab/>
      </w:r>
      <w:r w:rsidR="004479BC">
        <w:rPr>
          <w:rFonts w:ascii="Times New Roman" w:hAnsi="Times New Roman"/>
        </w:rPr>
        <w:tab/>
      </w:r>
      <w:r w:rsidRPr="00342483">
        <w:rPr>
          <w:rFonts w:ascii="Times New Roman" w:hAnsi="Times New Roman"/>
        </w:rPr>
        <w:t>: Unité de Coordination et de Management des Projets du Ministère</w:t>
      </w:r>
    </w:p>
    <w:p w14:paraId="74DA7DE4"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UGES </w:t>
      </w:r>
      <w:r w:rsidR="004479BC">
        <w:rPr>
          <w:rFonts w:ascii="Times New Roman" w:hAnsi="Times New Roman"/>
        </w:rPr>
        <w:tab/>
      </w:r>
      <w:r w:rsidR="004479BC">
        <w:rPr>
          <w:rFonts w:ascii="Times New Roman" w:hAnsi="Times New Roman"/>
        </w:rPr>
        <w:tab/>
      </w:r>
      <w:r w:rsidRPr="00342483">
        <w:rPr>
          <w:rFonts w:ascii="Times New Roman" w:hAnsi="Times New Roman"/>
        </w:rPr>
        <w:t>: Unité de Gestion Environnementale et Sociale</w:t>
      </w:r>
    </w:p>
    <w:p w14:paraId="7D1C8AD0" w14:textId="77777777" w:rsidR="00705205" w:rsidRPr="00342483"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VBG </w:t>
      </w:r>
      <w:r w:rsidR="004479BC">
        <w:rPr>
          <w:rFonts w:ascii="Times New Roman" w:hAnsi="Times New Roman"/>
        </w:rPr>
        <w:tab/>
      </w:r>
      <w:r w:rsidR="004479BC">
        <w:rPr>
          <w:rFonts w:ascii="Times New Roman" w:hAnsi="Times New Roman"/>
        </w:rPr>
        <w:tab/>
      </w:r>
      <w:r w:rsidRPr="00342483">
        <w:rPr>
          <w:rFonts w:ascii="Times New Roman" w:hAnsi="Times New Roman"/>
        </w:rPr>
        <w:t>: Violences Basées sur le Genre</w:t>
      </w:r>
    </w:p>
    <w:p w14:paraId="4B06387C" w14:textId="77777777" w:rsidR="00975FAC" w:rsidRDefault="00705205" w:rsidP="00D645BB">
      <w:pPr>
        <w:pStyle w:val="Paragraphedeliste"/>
        <w:numPr>
          <w:ilvl w:val="0"/>
          <w:numId w:val="43"/>
        </w:numPr>
        <w:spacing w:after="0" w:line="276" w:lineRule="auto"/>
        <w:jc w:val="both"/>
        <w:rPr>
          <w:rFonts w:ascii="Times New Roman" w:hAnsi="Times New Roman"/>
        </w:rPr>
      </w:pPr>
      <w:r w:rsidRPr="00342483">
        <w:rPr>
          <w:rFonts w:ascii="Times New Roman" w:hAnsi="Times New Roman"/>
        </w:rPr>
        <w:t>VIH </w:t>
      </w:r>
      <w:r w:rsidR="004479BC">
        <w:rPr>
          <w:rFonts w:ascii="Times New Roman" w:hAnsi="Times New Roman"/>
        </w:rPr>
        <w:tab/>
      </w:r>
      <w:r w:rsidR="004479BC">
        <w:rPr>
          <w:rFonts w:ascii="Times New Roman" w:hAnsi="Times New Roman"/>
        </w:rPr>
        <w:tab/>
      </w:r>
      <w:r w:rsidRPr="00342483">
        <w:rPr>
          <w:rFonts w:ascii="Times New Roman" w:hAnsi="Times New Roman"/>
        </w:rPr>
        <w:t>: Virus d’Immunodéficience Huma</w:t>
      </w:r>
      <w:r w:rsidRPr="00342483">
        <w:rPr>
          <w:rFonts w:ascii="Times New Roman" w:hAnsi="Times New Roman"/>
        </w:rPr>
        <w:lastRenderedPageBreak/>
        <w:t>ine.</w:t>
      </w:r>
    </w:p>
    <w:p w14:paraId="48B1CEAE" w14:textId="77777777" w:rsidR="00C412EC" w:rsidRDefault="00C412EC" w:rsidP="00C412EC">
      <w:pPr>
        <w:pStyle w:val="Paragraphedeliste"/>
        <w:spacing w:after="0" w:line="276" w:lineRule="auto"/>
        <w:ind w:left="0"/>
        <w:jc w:val="both"/>
        <w:rPr>
          <w:rStyle w:val="lev"/>
          <w:b w:val="0"/>
          <w:bCs w:val="0"/>
        </w:rPr>
        <w:sectPr w:rsidR="00C412EC" w:rsidSect="00302653">
          <w:headerReference w:type="first" r:id="rId13"/>
          <w:footerReference w:type="first" r:id="rId14"/>
          <w:pgSz w:w="11906" w:h="16838" w:code="9"/>
          <w:pgMar w:top="1417" w:right="1417" w:bottom="1417" w:left="1417" w:header="708" w:footer="708" w:gutter="0"/>
          <w:pgNumType w:fmt="lowerRoman" w:start="1"/>
          <w:cols w:space="708"/>
          <w:docGrid w:linePitch="360"/>
        </w:sectPr>
      </w:pPr>
    </w:p>
    <w:p w14:paraId="6852B6AF" w14:textId="77777777" w:rsidR="00B27E0B" w:rsidRPr="00C412EC" w:rsidRDefault="00705205" w:rsidP="005F4322">
      <w:pPr>
        <w:pStyle w:val="Titre1"/>
        <w:rPr>
          <w:rStyle w:val="lev"/>
          <w:rFonts w:ascii="Times New Roman Gras" w:hAnsi="Times New Roman Gras"/>
          <w:b/>
          <w:bCs w:val="0"/>
          <w:sz w:val="26"/>
        </w:rPr>
      </w:pPr>
      <w:bookmarkStart w:id="23" w:name="_Toc155103724"/>
      <w:bookmarkStart w:id="24" w:name="_Toc188377092"/>
      <w:r w:rsidRPr="00C412EC">
        <w:rPr>
          <w:rStyle w:val="lev"/>
          <w:rFonts w:ascii="Times New Roman Gras" w:hAnsi="Times New Roman Gras"/>
          <w:b/>
          <w:bCs w:val="0"/>
          <w:sz w:val="26"/>
        </w:rPr>
        <w:t>INTRODUCTION</w:t>
      </w:r>
      <w:bookmarkEnd w:id="23"/>
      <w:bookmarkEnd w:id="24"/>
    </w:p>
    <w:p w14:paraId="483750BC" w14:textId="77777777" w:rsidR="00CC0B9E" w:rsidRPr="00C412EC" w:rsidRDefault="00CC0B9E" w:rsidP="00342483">
      <w:pPr>
        <w:pStyle w:val="Titre2"/>
        <w:ind w:left="426" w:hanging="426"/>
        <w:rPr>
          <w:rStyle w:val="lev"/>
          <w:rFonts w:cs="Times New Roman"/>
          <w:color w:val="auto"/>
          <w:szCs w:val="24"/>
        </w:rPr>
      </w:pPr>
      <w:bookmarkStart w:id="25" w:name="_Toc155103725"/>
      <w:bookmarkStart w:id="26" w:name="_Toc188377093"/>
      <w:r w:rsidRPr="00C412EC">
        <w:rPr>
          <w:rStyle w:val="lev"/>
          <w:rFonts w:cs="Times New Roman"/>
          <w:color w:val="auto"/>
          <w:szCs w:val="24"/>
        </w:rPr>
        <w:t>Contexte du projet</w:t>
      </w:r>
      <w:bookmarkEnd w:id="25"/>
      <w:bookmarkEnd w:id="26"/>
    </w:p>
    <w:p w14:paraId="0D210B20" w14:textId="77777777" w:rsidR="00CC0B9E" w:rsidRPr="00342483" w:rsidRDefault="00CC0B9E" w:rsidP="00BF756C">
      <w:pPr>
        <w:spacing w:line="276" w:lineRule="auto"/>
        <w:jc w:val="both"/>
        <w:rPr>
          <w:rFonts w:ascii="Times New Roman" w:hAnsi="Times New Roman"/>
          <w:sz w:val="24"/>
          <w:szCs w:val="24"/>
        </w:rPr>
      </w:pPr>
      <w:r w:rsidRPr="00342483">
        <w:rPr>
          <w:rFonts w:ascii="Times New Roman" w:hAnsi="Times New Roman"/>
          <w:sz w:val="24"/>
          <w:szCs w:val="24"/>
        </w:rPr>
        <w:t>Le Projet de Développement Multisectoriel et de Résilience Urbaine de Kinshasa (PDMURK) autrement dénommé KIN-</w:t>
      </w:r>
      <w:r w:rsidR="00705205" w:rsidRPr="00342483">
        <w:rPr>
          <w:rFonts w:ascii="Times New Roman" w:hAnsi="Times New Roman"/>
          <w:sz w:val="24"/>
          <w:szCs w:val="24"/>
        </w:rPr>
        <w:t>ELENDA, est</w:t>
      </w:r>
      <w:r w:rsidRPr="00342483">
        <w:rPr>
          <w:rFonts w:ascii="Times New Roman" w:hAnsi="Times New Roman"/>
          <w:sz w:val="24"/>
          <w:szCs w:val="24"/>
        </w:rPr>
        <w:t xml:space="preserve"> un projet du Gouvernement de la République Démocratique du Congo (RDC) financé par l’Association International pour le Développement (IDA) du Groupe de la Banque Mondiale. Il a pour objectif dans sa première </w:t>
      </w:r>
      <w:r w:rsidR="0041786A" w:rsidRPr="00342483">
        <w:rPr>
          <w:rFonts w:ascii="Times New Roman" w:hAnsi="Times New Roman"/>
          <w:sz w:val="24"/>
          <w:szCs w:val="24"/>
        </w:rPr>
        <w:t>phase d’améliorer</w:t>
      </w:r>
      <w:r w:rsidRPr="00342483">
        <w:rPr>
          <w:rFonts w:ascii="Times New Roman" w:hAnsi="Times New Roman"/>
          <w:sz w:val="24"/>
          <w:szCs w:val="24"/>
        </w:rPr>
        <w:t xml:space="preserve"> les conditions de vie et les </w:t>
      </w:r>
      <w:r w:rsidR="00705205" w:rsidRPr="00342483">
        <w:rPr>
          <w:rFonts w:ascii="Times New Roman" w:hAnsi="Times New Roman"/>
          <w:sz w:val="24"/>
          <w:szCs w:val="24"/>
        </w:rPr>
        <w:t>opportunités socio</w:t>
      </w:r>
      <w:r w:rsidRPr="00342483">
        <w:rPr>
          <w:rFonts w:ascii="Times New Roman" w:hAnsi="Times New Roman"/>
          <w:sz w:val="24"/>
          <w:szCs w:val="24"/>
        </w:rPr>
        <w:t xml:space="preserve">-économiques des quartiers pauvres et </w:t>
      </w:r>
      <w:r w:rsidR="0098039E" w:rsidRPr="00342483">
        <w:rPr>
          <w:rFonts w:ascii="Times New Roman" w:hAnsi="Times New Roman"/>
          <w:sz w:val="24"/>
          <w:szCs w:val="24"/>
        </w:rPr>
        <w:t>vulnérables ciblés</w:t>
      </w:r>
      <w:r w:rsidRPr="00342483">
        <w:rPr>
          <w:rFonts w:ascii="Times New Roman" w:hAnsi="Times New Roman"/>
          <w:sz w:val="24"/>
          <w:szCs w:val="24"/>
        </w:rPr>
        <w:t xml:space="preserve"> par des </w:t>
      </w:r>
      <w:r w:rsidR="001A6FCE" w:rsidRPr="00342483">
        <w:rPr>
          <w:rFonts w:ascii="Times New Roman" w:hAnsi="Times New Roman"/>
          <w:sz w:val="24"/>
          <w:szCs w:val="24"/>
        </w:rPr>
        <w:t>investissements sélectionnés</w:t>
      </w:r>
      <w:r w:rsidRPr="00342483">
        <w:rPr>
          <w:rFonts w:ascii="Times New Roman" w:hAnsi="Times New Roman"/>
          <w:sz w:val="24"/>
          <w:szCs w:val="24"/>
        </w:rPr>
        <w:t>, et renforcer les capacités de planification et de gestion urbaine de la ville de Kinshasa.</w:t>
      </w:r>
    </w:p>
    <w:p w14:paraId="47B48166" w14:textId="77777777" w:rsidR="00CC0B9E" w:rsidRPr="00342483" w:rsidRDefault="00CC0B9E" w:rsidP="00BF756C">
      <w:pPr>
        <w:spacing w:line="276" w:lineRule="auto"/>
        <w:jc w:val="both"/>
        <w:rPr>
          <w:rFonts w:ascii="Times New Roman" w:hAnsi="Times New Roman"/>
          <w:sz w:val="24"/>
          <w:szCs w:val="24"/>
        </w:rPr>
      </w:pPr>
      <w:r w:rsidRPr="00342483">
        <w:rPr>
          <w:rFonts w:ascii="Times New Roman" w:hAnsi="Times New Roman"/>
          <w:sz w:val="24"/>
          <w:szCs w:val="24"/>
        </w:rPr>
        <w:t xml:space="preserve">Il comprend quatre (4) </w:t>
      </w:r>
      <w:r w:rsidR="00705205" w:rsidRPr="00342483">
        <w:rPr>
          <w:rFonts w:ascii="Times New Roman" w:hAnsi="Times New Roman"/>
          <w:sz w:val="24"/>
          <w:szCs w:val="24"/>
        </w:rPr>
        <w:t>composantes ci</w:t>
      </w:r>
      <w:r w:rsidRPr="00342483">
        <w:rPr>
          <w:rFonts w:ascii="Times New Roman" w:hAnsi="Times New Roman"/>
          <w:sz w:val="24"/>
          <w:szCs w:val="24"/>
        </w:rPr>
        <w:t>-après :</w:t>
      </w:r>
    </w:p>
    <w:p w14:paraId="72D4F76D" w14:textId="77777777" w:rsidR="00CC0B9E" w:rsidRPr="00342483" w:rsidRDefault="00CC0B9E" w:rsidP="00D645BB">
      <w:pPr>
        <w:pStyle w:val="Paragraphedeliste"/>
        <w:numPr>
          <w:ilvl w:val="0"/>
          <w:numId w:val="37"/>
        </w:numPr>
        <w:spacing w:line="276" w:lineRule="auto"/>
        <w:jc w:val="both"/>
        <w:rPr>
          <w:rFonts w:ascii="Times New Roman" w:hAnsi="Times New Roman"/>
          <w:sz w:val="24"/>
          <w:szCs w:val="24"/>
        </w:rPr>
      </w:pPr>
      <w:r w:rsidRPr="00342483">
        <w:rPr>
          <w:rFonts w:ascii="Times New Roman" w:hAnsi="Times New Roman"/>
          <w:sz w:val="24"/>
          <w:szCs w:val="24"/>
        </w:rPr>
        <w:t>Composante 1 : Gestion Urbaine et service ;</w:t>
      </w:r>
    </w:p>
    <w:p w14:paraId="6F24F479" w14:textId="77777777" w:rsidR="00CC0B9E" w:rsidRPr="00342483" w:rsidRDefault="00CC0B9E" w:rsidP="00D645BB">
      <w:pPr>
        <w:pStyle w:val="Paragraphedeliste"/>
        <w:numPr>
          <w:ilvl w:val="0"/>
          <w:numId w:val="37"/>
        </w:numPr>
        <w:spacing w:line="276" w:lineRule="auto"/>
        <w:jc w:val="both"/>
        <w:rPr>
          <w:rFonts w:ascii="Times New Roman" w:hAnsi="Times New Roman"/>
          <w:sz w:val="24"/>
          <w:szCs w:val="24"/>
        </w:rPr>
      </w:pPr>
      <w:r w:rsidRPr="00342483">
        <w:rPr>
          <w:rFonts w:ascii="Times New Roman" w:hAnsi="Times New Roman"/>
          <w:sz w:val="24"/>
          <w:szCs w:val="24"/>
        </w:rPr>
        <w:t>Composante 2 : Infrastructures résilientes ;</w:t>
      </w:r>
    </w:p>
    <w:p w14:paraId="77C3CB1A" w14:textId="77777777" w:rsidR="00CC0B9E" w:rsidRPr="00342483" w:rsidRDefault="00CC0B9E" w:rsidP="00D645BB">
      <w:pPr>
        <w:pStyle w:val="Paragraphedeliste"/>
        <w:numPr>
          <w:ilvl w:val="0"/>
          <w:numId w:val="37"/>
        </w:numPr>
        <w:spacing w:line="276" w:lineRule="auto"/>
        <w:jc w:val="both"/>
        <w:rPr>
          <w:rFonts w:ascii="Times New Roman" w:hAnsi="Times New Roman"/>
          <w:sz w:val="24"/>
          <w:szCs w:val="24"/>
        </w:rPr>
      </w:pPr>
      <w:r w:rsidRPr="00342483">
        <w:rPr>
          <w:rFonts w:ascii="Times New Roman" w:hAnsi="Times New Roman"/>
          <w:sz w:val="24"/>
          <w:szCs w:val="24"/>
        </w:rPr>
        <w:t>Composante 3 : Gestion du projet ;</w:t>
      </w:r>
    </w:p>
    <w:p w14:paraId="2D539C1B" w14:textId="77777777" w:rsidR="00CC0B9E" w:rsidRPr="00342483" w:rsidRDefault="00CC0B9E" w:rsidP="00D645BB">
      <w:pPr>
        <w:pStyle w:val="Paragraphedeliste"/>
        <w:numPr>
          <w:ilvl w:val="0"/>
          <w:numId w:val="37"/>
        </w:numPr>
        <w:spacing w:line="276" w:lineRule="auto"/>
        <w:jc w:val="both"/>
        <w:rPr>
          <w:rFonts w:ascii="Times New Roman" w:hAnsi="Times New Roman"/>
          <w:sz w:val="24"/>
          <w:szCs w:val="24"/>
        </w:rPr>
      </w:pPr>
      <w:r w:rsidRPr="00342483">
        <w:rPr>
          <w:rFonts w:ascii="Times New Roman" w:hAnsi="Times New Roman"/>
          <w:sz w:val="24"/>
          <w:szCs w:val="24"/>
        </w:rPr>
        <w:t>Composante 4 : Contingence d’intervention d’urgence.</w:t>
      </w:r>
    </w:p>
    <w:p w14:paraId="7B9894CB" w14:textId="77777777" w:rsidR="00CC0B9E" w:rsidRPr="00342483" w:rsidRDefault="00CC0B9E" w:rsidP="00BF756C">
      <w:pPr>
        <w:spacing w:line="276" w:lineRule="auto"/>
        <w:jc w:val="both"/>
        <w:rPr>
          <w:rFonts w:ascii="Times New Roman" w:hAnsi="Times New Roman"/>
          <w:sz w:val="24"/>
          <w:szCs w:val="24"/>
        </w:rPr>
      </w:pPr>
      <w:r w:rsidRPr="00342483">
        <w:rPr>
          <w:rFonts w:ascii="Times New Roman" w:hAnsi="Times New Roman"/>
          <w:sz w:val="24"/>
          <w:szCs w:val="24"/>
        </w:rPr>
        <w:t xml:space="preserve">Le sous </w:t>
      </w:r>
      <w:r w:rsidR="00705205" w:rsidRPr="00342483">
        <w:rPr>
          <w:rFonts w:ascii="Times New Roman" w:hAnsi="Times New Roman"/>
          <w:sz w:val="24"/>
          <w:szCs w:val="24"/>
        </w:rPr>
        <w:t>projet «</w:t>
      </w:r>
      <w:r w:rsidRPr="00342483">
        <w:rPr>
          <w:rFonts w:ascii="Times New Roman" w:hAnsi="Times New Roman"/>
          <w:sz w:val="24"/>
          <w:szCs w:val="24"/>
        </w:rPr>
        <w:t xml:space="preserve"> Travaux d’électrification des infrastructures de proximité », objet du présent rapport de PGES fait partie de la </w:t>
      </w:r>
      <w:r w:rsidR="00705205" w:rsidRPr="00342483">
        <w:rPr>
          <w:rFonts w:ascii="Times New Roman" w:hAnsi="Times New Roman"/>
          <w:sz w:val="24"/>
          <w:szCs w:val="24"/>
        </w:rPr>
        <w:t>composante 1</w:t>
      </w:r>
      <w:r w:rsidRPr="00342483">
        <w:rPr>
          <w:rFonts w:ascii="Times New Roman" w:hAnsi="Times New Roman"/>
          <w:sz w:val="24"/>
          <w:szCs w:val="24"/>
        </w:rPr>
        <w:t xml:space="preserve"> relative aux infrastructures et services résilients qui comprennent 4 sous composantes. Le volet (d) relatif à la résilience des infrastructures et services énergétiques, autrement dénommé « Volet Energie » est rattaché à la sous composante 1</w:t>
      </w:r>
      <w:r w:rsidR="007B7901" w:rsidRPr="00342483">
        <w:rPr>
          <w:rFonts w:ascii="Times New Roman" w:hAnsi="Times New Roman"/>
          <w:sz w:val="24"/>
          <w:szCs w:val="24"/>
        </w:rPr>
        <w:t xml:space="preserve"> relatif aux services de base à l’échelle de la ville et des quartiers</w:t>
      </w:r>
      <w:r w:rsidRPr="00342483">
        <w:rPr>
          <w:rFonts w:ascii="Times New Roman" w:hAnsi="Times New Roman"/>
          <w:sz w:val="24"/>
          <w:szCs w:val="24"/>
        </w:rPr>
        <w:t xml:space="preserve">. </w:t>
      </w:r>
    </w:p>
    <w:p w14:paraId="2791198C" w14:textId="77777777" w:rsidR="00CC0B9E" w:rsidRPr="00342483" w:rsidRDefault="00CC0B9E" w:rsidP="00BF756C">
      <w:pPr>
        <w:spacing w:line="276" w:lineRule="auto"/>
        <w:jc w:val="both"/>
        <w:rPr>
          <w:rFonts w:ascii="Times New Roman" w:hAnsi="Times New Roman"/>
          <w:sz w:val="24"/>
          <w:szCs w:val="24"/>
        </w:rPr>
      </w:pPr>
      <w:r w:rsidRPr="00342483">
        <w:rPr>
          <w:rFonts w:ascii="Times New Roman" w:hAnsi="Times New Roman"/>
          <w:sz w:val="24"/>
          <w:szCs w:val="24"/>
        </w:rPr>
        <w:t>L’unité de Coordination et le Management des projets du Ministère des Ressources Hydrauliques et de l’Electricité « UCM », a été instituée comme agence d’exécution du Volet Energie.</w:t>
      </w:r>
    </w:p>
    <w:p w14:paraId="048DD59F" w14:textId="77777777" w:rsidR="00CC0B9E" w:rsidRPr="00342483" w:rsidRDefault="00CC0B9E" w:rsidP="00BF756C">
      <w:pPr>
        <w:spacing w:line="276" w:lineRule="auto"/>
        <w:jc w:val="both"/>
        <w:rPr>
          <w:rFonts w:ascii="Times New Roman" w:hAnsi="Times New Roman"/>
          <w:sz w:val="24"/>
          <w:szCs w:val="24"/>
        </w:rPr>
      </w:pPr>
      <w:r w:rsidRPr="00342483">
        <w:rPr>
          <w:rFonts w:ascii="Times New Roman" w:hAnsi="Times New Roman"/>
          <w:sz w:val="24"/>
          <w:szCs w:val="24"/>
        </w:rPr>
        <w:t>La gestion des risques et impacts environnementaux et sociaux du sous projet est soumis aux normes environnementales et sociales (NES) du Cadre Environnemental et Social de la Banque Mondiale.</w:t>
      </w:r>
    </w:p>
    <w:p w14:paraId="5048EC5C" w14:textId="77777777" w:rsidR="00CC0B9E" w:rsidRPr="00342483" w:rsidRDefault="00CC0B9E" w:rsidP="00BF756C">
      <w:pPr>
        <w:spacing w:line="276" w:lineRule="auto"/>
        <w:jc w:val="both"/>
        <w:rPr>
          <w:rFonts w:ascii="Times New Roman" w:hAnsi="Times New Roman"/>
          <w:sz w:val="24"/>
          <w:szCs w:val="24"/>
        </w:rPr>
      </w:pPr>
      <w:r w:rsidRPr="00342483">
        <w:rPr>
          <w:rFonts w:ascii="Times New Roman" w:hAnsi="Times New Roman"/>
          <w:sz w:val="24"/>
          <w:szCs w:val="24"/>
        </w:rPr>
        <w:t>La Banque classe tous les projets /sous-projets (y compris ceux faisant intervenir des intermédiaires financiers) selon le niveau de risque environnemental et social comme suit : risque élevé, risque substantiel, risque modéré ou risque faible.</w:t>
      </w:r>
    </w:p>
    <w:p w14:paraId="18A056B9" w14:textId="77777777" w:rsidR="00CC0B9E" w:rsidRPr="00342483" w:rsidRDefault="00CC0B9E" w:rsidP="00BF756C">
      <w:pPr>
        <w:spacing w:line="276" w:lineRule="auto"/>
        <w:jc w:val="both"/>
        <w:rPr>
          <w:rFonts w:ascii="Times New Roman" w:hAnsi="Times New Roman"/>
          <w:sz w:val="24"/>
          <w:szCs w:val="24"/>
        </w:rPr>
      </w:pPr>
      <w:r w:rsidRPr="00342483">
        <w:rPr>
          <w:rFonts w:ascii="Times New Roman" w:hAnsi="Times New Roman"/>
          <w:sz w:val="24"/>
          <w:szCs w:val="24"/>
        </w:rPr>
        <w:t>L’évaluation préliminaire faite par la Banque Mondiale classe le sous projet Volet Energie comme projet à risque modéré du point de vue environnemental et Social et à risque substantiel en ce qui concerne les risques d’Exploitation et les Abus Sexuels et le Harcèlement Sexuel (EAS/HS).</w:t>
      </w:r>
    </w:p>
    <w:p w14:paraId="5A2BADC1" w14:textId="77777777" w:rsidR="00CC0B9E" w:rsidRPr="00342483" w:rsidRDefault="00CC0B9E" w:rsidP="00BF756C">
      <w:pPr>
        <w:spacing w:line="276" w:lineRule="auto"/>
        <w:jc w:val="both"/>
        <w:rPr>
          <w:rFonts w:ascii="Times New Roman" w:hAnsi="Times New Roman"/>
          <w:sz w:val="24"/>
          <w:szCs w:val="24"/>
        </w:rPr>
      </w:pPr>
      <w:r w:rsidRPr="00342483">
        <w:rPr>
          <w:rFonts w:ascii="Times New Roman" w:hAnsi="Times New Roman"/>
          <w:sz w:val="24"/>
          <w:szCs w:val="24"/>
        </w:rPr>
        <w:t xml:space="preserve">Le rapport de screening environnemental et social réalisé par le projet a classé les travaux de pose de </w:t>
      </w:r>
      <w:r w:rsidR="00342831" w:rsidRPr="00342483">
        <w:rPr>
          <w:rFonts w:ascii="Times New Roman" w:hAnsi="Times New Roman"/>
          <w:sz w:val="24"/>
          <w:szCs w:val="24"/>
        </w:rPr>
        <w:t>panneaux solaires</w:t>
      </w:r>
      <w:r w:rsidRPr="00342483">
        <w:rPr>
          <w:rFonts w:ascii="Times New Roman" w:hAnsi="Times New Roman"/>
          <w:sz w:val="24"/>
          <w:szCs w:val="24"/>
        </w:rPr>
        <w:t xml:space="preserve"> dans la catégorie des projets à risque environnemental et social modéré pour les raisons suivantes : </w:t>
      </w:r>
    </w:p>
    <w:p w14:paraId="58B5A7F1" w14:textId="77777777" w:rsidR="00CC0B9E" w:rsidRPr="00342483" w:rsidRDefault="00CC0B9E" w:rsidP="00D645BB">
      <w:pPr>
        <w:pStyle w:val="Paragraphedeliste"/>
        <w:numPr>
          <w:ilvl w:val="0"/>
          <w:numId w:val="38"/>
        </w:numPr>
        <w:spacing w:line="276" w:lineRule="auto"/>
        <w:jc w:val="both"/>
        <w:rPr>
          <w:rFonts w:ascii="Times New Roman" w:hAnsi="Times New Roman"/>
          <w:sz w:val="24"/>
          <w:szCs w:val="24"/>
        </w:rPr>
      </w:pPr>
      <w:r w:rsidRPr="00342483">
        <w:rPr>
          <w:rFonts w:ascii="Times New Roman" w:hAnsi="Times New Roman"/>
          <w:sz w:val="24"/>
          <w:szCs w:val="24"/>
        </w:rPr>
        <w:t>Le nombre total des bâtiments ci</w:t>
      </w:r>
      <w:r w:rsidRPr="00342483">
        <w:rPr>
          <w:rFonts w:ascii="Times New Roman" w:hAnsi="Times New Roman"/>
          <w:sz w:val="24"/>
          <w:szCs w:val="24"/>
        </w:rPr>
        <w:lastRenderedPageBreak/>
        <w:t>blés,</w:t>
      </w:r>
    </w:p>
    <w:p w14:paraId="4BF8B8CB" w14:textId="77777777" w:rsidR="00CC0B9E" w:rsidRPr="00342483" w:rsidRDefault="00CC0B9E" w:rsidP="00D645BB">
      <w:pPr>
        <w:pStyle w:val="Paragraphedeliste"/>
        <w:numPr>
          <w:ilvl w:val="0"/>
          <w:numId w:val="38"/>
        </w:numPr>
        <w:spacing w:line="276" w:lineRule="auto"/>
        <w:jc w:val="both"/>
        <w:rPr>
          <w:rFonts w:ascii="Times New Roman" w:hAnsi="Times New Roman"/>
          <w:sz w:val="24"/>
          <w:szCs w:val="24"/>
        </w:rPr>
      </w:pPr>
      <w:r w:rsidRPr="00342483">
        <w:rPr>
          <w:rFonts w:ascii="Times New Roman" w:hAnsi="Times New Roman"/>
          <w:sz w:val="24"/>
          <w:szCs w:val="24"/>
        </w:rPr>
        <w:t>Le fait que la pose des panneaux solaires sur les toits n’est pas encore réglementée en RDC,</w:t>
      </w:r>
    </w:p>
    <w:p w14:paraId="1FD62155" w14:textId="77777777" w:rsidR="00CC0B9E" w:rsidRPr="00342483" w:rsidRDefault="00CC0B9E" w:rsidP="00D645BB">
      <w:pPr>
        <w:pStyle w:val="Paragraphedeliste"/>
        <w:numPr>
          <w:ilvl w:val="0"/>
          <w:numId w:val="38"/>
        </w:numPr>
        <w:spacing w:line="276" w:lineRule="auto"/>
        <w:jc w:val="both"/>
        <w:rPr>
          <w:rFonts w:ascii="Times New Roman" w:hAnsi="Times New Roman"/>
          <w:sz w:val="24"/>
          <w:szCs w:val="24"/>
        </w:rPr>
      </w:pPr>
      <w:r w:rsidRPr="00342483">
        <w:rPr>
          <w:rFonts w:ascii="Times New Roman" w:hAnsi="Times New Roman"/>
          <w:sz w:val="24"/>
          <w:szCs w:val="24"/>
        </w:rPr>
        <w:t>L’absence des lignes directrice sur l’installation légale et en toute sécurité des panneaux solaires sur les toits,</w:t>
      </w:r>
    </w:p>
    <w:p w14:paraId="74C98EB2" w14:textId="77777777" w:rsidR="00CC0B9E" w:rsidRPr="00342483" w:rsidRDefault="00CC0B9E" w:rsidP="00D645BB">
      <w:pPr>
        <w:pStyle w:val="Paragraphedeliste"/>
        <w:numPr>
          <w:ilvl w:val="0"/>
          <w:numId w:val="38"/>
        </w:numPr>
        <w:spacing w:line="276" w:lineRule="auto"/>
        <w:jc w:val="both"/>
        <w:rPr>
          <w:rFonts w:ascii="Times New Roman" w:hAnsi="Times New Roman"/>
          <w:sz w:val="24"/>
          <w:szCs w:val="24"/>
        </w:rPr>
      </w:pPr>
      <w:r w:rsidRPr="00342483">
        <w:rPr>
          <w:rFonts w:ascii="Times New Roman" w:hAnsi="Times New Roman"/>
          <w:sz w:val="24"/>
          <w:szCs w:val="24"/>
        </w:rPr>
        <w:t>Faible capacité d’entretien et de maintenance.</w:t>
      </w:r>
    </w:p>
    <w:p w14:paraId="7374342D" w14:textId="1E58D3DB" w:rsidR="00CC0B9E" w:rsidRPr="00342483" w:rsidRDefault="00CC0B9E" w:rsidP="00BF756C">
      <w:pPr>
        <w:spacing w:line="276" w:lineRule="auto"/>
        <w:jc w:val="both"/>
        <w:rPr>
          <w:rFonts w:ascii="Times New Roman" w:hAnsi="Times New Roman"/>
          <w:sz w:val="24"/>
          <w:szCs w:val="24"/>
        </w:rPr>
      </w:pPr>
      <w:r w:rsidRPr="00342483">
        <w:rPr>
          <w:rFonts w:ascii="Times New Roman" w:hAnsi="Times New Roman"/>
          <w:sz w:val="24"/>
          <w:szCs w:val="24"/>
        </w:rPr>
        <w:t>Au regard de ce classement établi par le rapport de screening, la Banque a recommandé l’élaboration d’un plan de Gestion Environnementale et Sociale prenant en compte les risques liés aux aspects d’</w:t>
      </w:r>
      <w:r w:rsidR="00817E22">
        <w:rPr>
          <w:rFonts w:ascii="Times New Roman" w:hAnsi="Times New Roman"/>
          <w:sz w:val="24"/>
          <w:szCs w:val="24"/>
        </w:rPr>
        <w:t>H</w:t>
      </w:r>
      <w:r w:rsidRPr="00342483">
        <w:rPr>
          <w:rFonts w:ascii="Times New Roman" w:hAnsi="Times New Roman"/>
          <w:sz w:val="24"/>
          <w:szCs w:val="24"/>
        </w:rPr>
        <w:t xml:space="preserve">ygiène, </w:t>
      </w:r>
      <w:r w:rsidR="00817E22" w:rsidRPr="00342483">
        <w:rPr>
          <w:rFonts w:ascii="Times New Roman" w:hAnsi="Times New Roman"/>
          <w:sz w:val="24"/>
          <w:szCs w:val="24"/>
        </w:rPr>
        <w:t xml:space="preserve">Sécurité </w:t>
      </w:r>
      <w:r w:rsidRPr="00342483">
        <w:rPr>
          <w:rFonts w:ascii="Times New Roman" w:hAnsi="Times New Roman"/>
          <w:sz w:val="24"/>
          <w:szCs w:val="24"/>
        </w:rPr>
        <w:t xml:space="preserve">et </w:t>
      </w:r>
      <w:r w:rsidR="00817E22" w:rsidRPr="00342483">
        <w:rPr>
          <w:rFonts w:ascii="Times New Roman" w:hAnsi="Times New Roman"/>
          <w:sz w:val="24"/>
          <w:szCs w:val="24"/>
        </w:rPr>
        <w:t>Santé</w:t>
      </w:r>
      <w:r w:rsidR="00817E22">
        <w:rPr>
          <w:rFonts w:ascii="Times New Roman" w:hAnsi="Times New Roman"/>
          <w:sz w:val="24"/>
          <w:szCs w:val="24"/>
        </w:rPr>
        <w:t xml:space="preserve"> </w:t>
      </w:r>
      <w:r w:rsidR="00AC2289">
        <w:rPr>
          <w:rFonts w:ascii="Times New Roman" w:hAnsi="Times New Roman"/>
          <w:sz w:val="24"/>
          <w:szCs w:val="24"/>
        </w:rPr>
        <w:t xml:space="preserve">au </w:t>
      </w:r>
      <w:r w:rsidR="00817E22">
        <w:rPr>
          <w:rFonts w:ascii="Times New Roman" w:hAnsi="Times New Roman"/>
          <w:sz w:val="24"/>
          <w:szCs w:val="24"/>
        </w:rPr>
        <w:t xml:space="preserve">Travail </w:t>
      </w:r>
      <w:r w:rsidR="00AC2289">
        <w:rPr>
          <w:rFonts w:ascii="Times New Roman" w:hAnsi="Times New Roman"/>
          <w:sz w:val="24"/>
          <w:szCs w:val="24"/>
        </w:rPr>
        <w:t>(HSST)</w:t>
      </w:r>
      <w:r w:rsidRPr="00342483">
        <w:rPr>
          <w:rFonts w:ascii="Times New Roman" w:hAnsi="Times New Roman"/>
          <w:sz w:val="24"/>
          <w:szCs w:val="24"/>
        </w:rPr>
        <w:t>.</w:t>
      </w:r>
    </w:p>
    <w:p w14:paraId="4C02A9BE" w14:textId="77777777" w:rsidR="00CC0B9E" w:rsidRPr="00FA4D25" w:rsidRDefault="00CC0B9E" w:rsidP="00FA4D25">
      <w:pPr>
        <w:pStyle w:val="Titre2"/>
        <w:ind w:left="426" w:hanging="435"/>
        <w:rPr>
          <w:rStyle w:val="lev"/>
          <w:rFonts w:cs="Times New Roman"/>
          <w:color w:val="auto"/>
          <w:szCs w:val="24"/>
        </w:rPr>
      </w:pPr>
      <w:bookmarkStart w:id="27" w:name="_Toc155103726"/>
      <w:bookmarkStart w:id="28" w:name="_Toc188377094"/>
      <w:r w:rsidRPr="00FA4D25">
        <w:rPr>
          <w:rStyle w:val="lev"/>
          <w:rFonts w:cs="Times New Roman"/>
          <w:color w:val="auto"/>
          <w:szCs w:val="24"/>
        </w:rPr>
        <w:t>Objectifs du PGES</w:t>
      </w:r>
      <w:bookmarkEnd w:id="27"/>
      <w:bookmarkEnd w:id="28"/>
    </w:p>
    <w:p w14:paraId="1D36C08E" w14:textId="77777777" w:rsidR="00CC0B9E" w:rsidRPr="00342483" w:rsidRDefault="00CC0B9E" w:rsidP="00BF756C">
      <w:pPr>
        <w:spacing w:line="276" w:lineRule="auto"/>
        <w:jc w:val="both"/>
        <w:rPr>
          <w:rFonts w:ascii="Times New Roman" w:hAnsi="Times New Roman"/>
          <w:sz w:val="24"/>
          <w:szCs w:val="24"/>
        </w:rPr>
      </w:pPr>
      <w:r w:rsidRPr="00342483">
        <w:rPr>
          <w:rFonts w:ascii="Times New Roman" w:hAnsi="Times New Roman"/>
          <w:sz w:val="24"/>
          <w:szCs w:val="24"/>
        </w:rPr>
        <w:t>Le Plan de Gestion Environnementale et Sociale vise à ce que le projet soit en conformité avec la législation environnementale et sociale de la RDC, spécifiquement, la loi n°11/009 du 09</w:t>
      </w:r>
      <w:r w:rsidR="00C83012">
        <w:rPr>
          <w:rFonts w:ascii="Times New Roman" w:hAnsi="Times New Roman"/>
          <w:sz w:val="24"/>
          <w:szCs w:val="24"/>
        </w:rPr>
        <w:t xml:space="preserve"> </w:t>
      </w:r>
      <w:r w:rsidRPr="00342483">
        <w:rPr>
          <w:rFonts w:ascii="Times New Roman" w:hAnsi="Times New Roman"/>
          <w:sz w:val="24"/>
          <w:szCs w:val="24"/>
        </w:rPr>
        <w:t>juillet 2011 portant principes fondamentaux relatifs à la protection de l’environnement, et aux normes environnementales et sociales de la Banque Mondiale.</w:t>
      </w:r>
    </w:p>
    <w:p w14:paraId="5885DBF4" w14:textId="77777777" w:rsidR="00CC0B9E" w:rsidRPr="00342483" w:rsidRDefault="00CC0B9E" w:rsidP="00BF756C">
      <w:pPr>
        <w:spacing w:line="276" w:lineRule="auto"/>
        <w:jc w:val="both"/>
        <w:rPr>
          <w:rFonts w:ascii="Times New Roman" w:hAnsi="Times New Roman"/>
          <w:sz w:val="24"/>
          <w:szCs w:val="24"/>
        </w:rPr>
      </w:pPr>
      <w:r w:rsidRPr="00342483">
        <w:rPr>
          <w:rFonts w:ascii="Times New Roman" w:hAnsi="Times New Roman"/>
          <w:sz w:val="24"/>
          <w:szCs w:val="24"/>
        </w:rPr>
        <w:t>De manière spécifique, ce PGES vise à :</w:t>
      </w:r>
    </w:p>
    <w:p w14:paraId="22540DB6" w14:textId="77777777" w:rsidR="00CC0B9E" w:rsidRPr="00342483" w:rsidRDefault="00CC0B9E" w:rsidP="00D645BB">
      <w:pPr>
        <w:pStyle w:val="Paragraphedeliste"/>
        <w:numPr>
          <w:ilvl w:val="0"/>
          <w:numId w:val="38"/>
        </w:numPr>
        <w:spacing w:line="276" w:lineRule="auto"/>
        <w:jc w:val="both"/>
        <w:rPr>
          <w:rFonts w:ascii="Times New Roman" w:hAnsi="Times New Roman"/>
          <w:sz w:val="24"/>
          <w:szCs w:val="24"/>
        </w:rPr>
      </w:pPr>
      <w:r w:rsidRPr="00342483">
        <w:rPr>
          <w:rFonts w:ascii="Times New Roman" w:hAnsi="Times New Roman"/>
          <w:sz w:val="24"/>
          <w:szCs w:val="24"/>
        </w:rPr>
        <w:t>Evaluer et décrire les risques et impacts environnementaux et sociaux identifiés ;</w:t>
      </w:r>
    </w:p>
    <w:p w14:paraId="0D9ED271" w14:textId="2B6C5B01" w:rsidR="00CC0B9E" w:rsidRPr="00342483" w:rsidRDefault="00B47AA2" w:rsidP="00D645BB">
      <w:pPr>
        <w:pStyle w:val="Paragraphedeliste"/>
        <w:numPr>
          <w:ilvl w:val="0"/>
          <w:numId w:val="38"/>
        </w:numPr>
        <w:spacing w:line="276" w:lineRule="auto"/>
        <w:jc w:val="both"/>
        <w:rPr>
          <w:rFonts w:ascii="Times New Roman" w:hAnsi="Times New Roman"/>
          <w:sz w:val="24"/>
          <w:szCs w:val="24"/>
        </w:rPr>
      </w:pPr>
      <w:r>
        <w:rPr>
          <w:rFonts w:ascii="Times New Roman" w:hAnsi="Times New Roman"/>
          <w:sz w:val="24"/>
          <w:szCs w:val="24"/>
        </w:rPr>
        <w:t>Elaborer</w:t>
      </w:r>
      <w:r w:rsidR="00817E22">
        <w:rPr>
          <w:rFonts w:ascii="Times New Roman" w:hAnsi="Times New Roman"/>
          <w:sz w:val="24"/>
          <w:szCs w:val="24"/>
        </w:rPr>
        <w:t xml:space="preserve"> les mesures de contrôle en se basant sur la hiérarchie d’atténuation décrite dans le CES de la BM ;</w:t>
      </w:r>
      <w:r w:rsidRPr="00342483">
        <w:rPr>
          <w:rFonts w:ascii="Times New Roman" w:hAnsi="Times New Roman"/>
          <w:sz w:val="24"/>
          <w:szCs w:val="24"/>
        </w:rPr>
        <w:t xml:space="preserve"> </w:t>
      </w:r>
    </w:p>
    <w:p w14:paraId="20FBEBEE" w14:textId="76EBFF04" w:rsidR="00CC0B9E" w:rsidRPr="00342483" w:rsidRDefault="00B47AA2" w:rsidP="00D645BB">
      <w:pPr>
        <w:pStyle w:val="Paragraphedeliste"/>
        <w:numPr>
          <w:ilvl w:val="0"/>
          <w:numId w:val="38"/>
        </w:numPr>
        <w:spacing w:line="276" w:lineRule="auto"/>
        <w:jc w:val="both"/>
        <w:rPr>
          <w:rFonts w:ascii="Times New Roman" w:hAnsi="Times New Roman"/>
          <w:sz w:val="24"/>
          <w:szCs w:val="24"/>
        </w:rPr>
      </w:pPr>
      <w:r>
        <w:rPr>
          <w:rFonts w:ascii="Times New Roman" w:hAnsi="Times New Roman"/>
          <w:sz w:val="24"/>
          <w:szCs w:val="24"/>
        </w:rPr>
        <w:t>Elaborer</w:t>
      </w:r>
      <w:r w:rsidRPr="00342483">
        <w:rPr>
          <w:rFonts w:ascii="Times New Roman" w:hAnsi="Times New Roman"/>
          <w:sz w:val="24"/>
          <w:szCs w:val="24"/>
        </w:rPr>
        <w:t xml:space="preserve"> </w:t>
      </w:r>
      <w:r w:rsidR="00CC0B9E" w:rsidRPr="00342483">
        <w:rPr>
          <w:rFonts w:ascii="Times New Roman" w:hAnsi="Times New Roman"/>
          <w:sz w:val="24"/>
          <w:szCs w:val="24"/>
        </w:rPr>
        <w:t>les plans techniques nécessaires pour la gestion des risques et impacts E&amp;S ;</w:t>
      </w:r>
    </w:p>
    <w:p w14:paraId="7B96C9BF" w14:textId="56A32B7F" w:rsidR="00CC0B9E" w:rsidRPr="00342483" w:rsidRDefault="00B47AA2" w:rsidP="00D645BB">
      <w:pPr>
        <w:pStyle w:val="Paragraphedeliste"/>
        <w:numPr>
          <w:ilvl w:val="0"/>
          <w:numId w:val="38"/>
        </w:numPr>
        <w:spacing w:line="276" w:lineRule="auto"/>
        <w:jc w:val="both"/>
        <w:rPr>
          <w:rFonts w:ascii="Times New Roman" w:hAnsi="Times New Roman"/>
          <w:sz w:val="24"/>
          <w:szCs w:val="24"/>
        </w:rPr>
      </w:pPr>
      <w:r>
        <w:rPr>
          <w:rFonts w:ascii="Times New Roman" w:hAnsi="Times New Roman"/>
          <w:sz w:val="24"/>
          <w:szCs w:val="24"/>
        </w:rPr>
        <w:t>Elaborer</w:t>
      </w:r>
      <w:r w:rsidRPr="00342483">
        <w:rPr>
          <w:rFonts w:ascii="Times New Roman" w:hAnsi="Times New Roman"/>
          <w:sz w:val="24"/>
          <w:szCs w:val="24"/>
        </w:rPr>
        <w:t xml:space="preserve"> </w:t>
      </w:r>
      <w:r w:rsidR="00CC0B9E" w:rsidRPr="00342483">
        <w:rPr>
          <w:rFonts w:ascii="Times New Roman" w:hAnsi="Times New Roman"/>
          <w:sz w:val="24"/>
          <w:szCs w:val="24"/>
        </w:rPr>
        <w:t>les actions, calendrier, budget, entités responsables, etc. ;</w:t>
      </w:r>
    </w:p>
    <w:p w14:paraId="62C69EBE" w14:textId="77777777" w:rsidR="00CC0B9E" w:rsidRPr="00342483" w:rsidRDefault="00CC0B9E" w:rsidP="00D645BB">
      <w:pPr>
        <w:pStyle w:val="Paragraphedeliste"/>
        <w:numPr>
          <w:ilvl w:val="0"/>
          <w:numId w:val="38"/>
        </w:numPr>
        <w:spacing w:line="276" w:lineRule="auto"/>
        <w:jc w:val="both"/>
        <w:rPr>
          <w:rFonts w:ascii="Times New Roman" w:hAnsi="Times New Roman"/>
          <w:sz w:val="24"/>
          <w:szCs w:val="24"/>
        </w:rPr>
      </w:pPr>
      <w:r w:rsidRPr="00342483">
        <w:rPr>
          <w:rFonts w:ascii="Times New Roman" w:hAnsi="Times New Roman"/>
          <w:sz w:val="24"/>
          <w:szCs w:val="24"/>
        </w:rPr>
        <w:t>Evaluer, si nécessaire, les besoins en renforcement des capacités des parties prenantes au projet afin d’améliorer leurs capacités en matière</w:t>
      </w:r>
      <w:r w:rsidR="00B47AA2">
        <w:rPr>
          <w:rFonts w:ascii="Times New Roman" w:hAnsi="Times New Roman"/>
          <w:sz w:val="24"/>
          <w:szCs w:val="24"/>
        </w:rPr>
        <w:t xml:space="preserve"> de gestion</w:t>
      </w:r>
      <w:r w:rsidRPr="00342483">
        <w:rPr>
          <w:rFonts w:ascii="Times New Roman" w:hAnsi="Times New Roman"/>
          <w:sz w:val="24"/>
          <w:szCs w:val="24"/>
        </w:rPr>
        <w:t xml:space="preserve"> environnementale et sociale.</w:t>
      </w:r>
    </w:p>
    <w:p w14:paraId="78C4D0B0" w14:textId="77777777" w:rsidR="00705205" w:rsidRPr="00FA4D25" w:rsidRDefault="00705205" w:rsidP="00FA4D25">
      <w:pPr>
        <w:pStyle w:val="Titre2"/>
        <w:spacing w:before="120" w:after="120"/>
        <w:ind w:left="567" w:hanging="578"/>
        <w:rPr>
          <w:rStyle w:val="lev"/>
          <w:rFonts w:cs="Times New Roman"/>
          <w:color w:val="auto"/>
          <w:szCs w:val="24"/>
        </w:rPr>
      </w:pPr>
      <w:bookmarkStart w:id="29" w:name="_Toc155103727"/>
      <w:bookmarkStart w:id="30" w:name="_Toc188377095"/>
      <w:r w:rsidRPr="00FA4D25">
        <w:rPr>
          <w:rStyle w:val="lev"/>
          <w:rFonts w:cs="Times New Roman"/>
          <w:color w:val="auto"/>
          <w:szCs w:val="24"/>
        </w:rPr>
        <w:t>Méthodologie</w:t>
      </w:r>
      <w:bookmarkEnd w:id="29"/>
      <w:bookmarkEnd w:id="30"/>
    </w:p>
    <w:p w14:paraId="3186DED5" w14:textId="4CC88878" w:rsidR="00705205" w:rsidRPr="00342483" w:rsidRDefault="00705205" w:rsidP="00FA4D25">
      <w:pPr>
        <w:spacing w:before="240" w:after="0" w:line="276" w:lineRule="auto"/>
        <w:jc w:val="both"/>
        <w:rPr>
          <w:rFonts w:ascii="Times New Roman" w:hAnsi="Times New Roman"/>
          <w:sz w:val="24"/>
          <w:szCs w:val="24"/>
        </w:rPr>
      </w:pPr>
      <w:r w:rsidRPr="00342483">
        <w:rPr>
          <w:rFonts w:ascii="Times New Roman" w:hAnsi="Times New Roman"/>
          <w:sz w:val="24"/>
          <w:szCs w:val="24"/>
        </w:rPr>
        <w:t>L</w:t>
      </w:r>
      <w:r w:rsidR="00C83012">
        <w:rPr>
          <w:rFonts w:ascii="Times New Roman" w:hAnsi="Times New Roman"/>
          <w:sz w:val="24"/>
          <w:szCs w:val="24"/>
        </w:rPr>
        <w:t xml:space="preserve">’élaboration du présent Plan de Gestion Environnementale et Sociale </w:t>
      </w:r>
      <w:r w:rsidRPr="00342483">
        <w:rPr>
          <w:rFonts w:ascii="Times New Roman" w:hAnsi="Times New Roman"/>
          <w:sz w:val="24"/>
          <w:szCs w:val="24"/>
        </w:rPr>
        <w:t>a</w:t>
      </w:r>
      <w:r w:rsidR="00C83012">
        <w:rPr>
          <w:rFonts w:ascii="Times New Roman" w:hAnsi="Times New Roman"/>
          <w:sz w:val="24"/>
          <w:szCs w:val="24"/>
        </w:rPr>
        <w:t xml:space="preserve"> suivi une </w:t>
      </w:r>
      <w:r w:rsidRPr="00342483">
        <w:rPr>
          <w:rFonts w:ascii="Times New Roman" w:hAnsi="Times New Roman"/>
          <w:sz w:val="24"/>
          <w:szCs w:val="24"/>
        </w:rPr>
        <w:t xml:space="preserve">démarche basée sur une approche analytique. Cette approche permet l’intégration des considérations environnementales et sociales </w:t>
      </w:r>
      <w:r w:rsidR="00302C82">
        <w:rPr>
          <w:rFonts w:ascii="Times New Roman" w:hAnsi="Times New Roman"/>
          <w:sz w:val="24"/>
          <w:szCs w:val="24"/>
        </w:rPr>
        <w:t>dans</w:t>
      </w:r>
      <w:r w:rsidR="00302C82" w:rsidRPr="00342483">
        <w:rPr>
          <w:rFonts w:ascii="Times New Roman" w:hAnsi="Times New Roman"/>
          <w:sz w:val="24"/>
          <w:szCs w:val="24"/>
        </w:rPr>
        <w:t xml:space="preserve"> </w:t>
      </w:r>
      <w:r w:rsidRPr="00342483">
        <w:rPr>
          <w:rFonts w:ascii="Times New Roman" w:hAnsi="Times New Roman"/>
          <w:sz w:val="24"/>
          <w:szCs w:val="24"/>
        </w:rPr>
        <w:t>la planification du sous projet et tout au long de sa réalisation. L’approche participative des différentes autorités politico-administratives et des groupes de populations éclaire les choix et les prises de décisions et permet l’appropriation du projet par la population locale. L’élaboration de ce PGES a été séquencée en trois phases à savoir :</w:t>
      </w:r>
    </w:p>
    <w:p w14:paraId="1E1F64A0" w14:textId="77777777" w:rsidR="00705205" w:rsidRPr="00FA4D25" w:rsidRDefault="00705205" w:rsidP="00D61C72">
      <w:pPr>
        <w:pStyle w:val="Titre3"/>
        <w:numPr>
          <w:ilvl w:val="0"/>
          <w:numId w:val="0"/>
        </w:numPr>
        <w:spacing w:before="120" w:beforeAutospacing="0" w:after="120" w:afterAutospacing="0"/>
        <w:ind w:left="720" w:hanging="720"/>
        <w:rPr>
          <w:rFonts w:ascii="Times New Roman" w:hAnsi="Times New Roman" w:cs="Times New Roman"/>
          <w:b/>
          <w:i/>
          <w:color w:val="auto"/>
          <w:sz w:val="24"/>
          <w:szCs w:val="24"/>
        </w:rPr>
      </w:pPr>
      <w:bookmarkStart w:id="31" w:name="_Toc155103728"/>
      <w:bookmarkStart w:id="32" w:name="_Toc163043808"/>
      <w:bookmarkStart w:id="33" w:name="_Toc188377096"/>
      <w:r w:rsidRPr="00FA4D25">
        <w:rPr>
          <w:rFonts w:ascii="Times New Roman" w:hAnsi="Times New Roman" w:cs="Times New Roman"/>
          <w:b/>
          <w:i/>
          <w:color w:val="auto"/>
          <w:sz w:val="24"/>
          <w:szCs w:val="24"/>
        </w:rPr>
        <w:t>1</w:t>
      </w:r>
      <w:r w:rsidRPr="00FA4D25">
        <w:rPr>
          <w:rFonts w:ascii="Times New Roman" w:hAnsi="Times New Roman" w:cs="Times New Roman"/>
          <w:b/>
          <w:i/>
          <w:color w:val="auto"/>
          <w:sz w:val="24"/>
          <w:szCs w:val="24"/>
          <w:vertAlign w:val="superscript"/>
        </w:rPr>
        <w:t>ère</w:t>
      </w:r>
      <w:r w:rsidR="00FA4D25">
        <w:rPr>
          <w:rFonts w:ascii="Times New Roman" w:hAnsi="Times New Roman" w:cs="Times New Roman"/>
          <w:b/>
          <w:i/>
          <w:color w:val="auto"/>
          <w:sz w:val="24"/>
          <w:szCs w:val="24"/>
        </w:rPr>
        <w:t xml:space="preserve"> </w:t>
      </w:r>
      <w:r w:rsidRPr="00FA4D25">
        <w:rPr>
          <w:rFonts w:ascii="Times New Roman" w:hAnsi="Times New Roman" w:cs="Times New Roman"/>
          <w:b/>
          <w:i/>
          <w:color w:val="auto"/>
          <w:sz w:val="24"/>
          <w:szCs w:val="24"/>
        </w:rPr>
        <w:t>Phase : Revue documentaire</w:t>
      </w:r>
      <w:bookmarkEnd w:id="31"/>
      <w:bookmarkEnd w:id="32"/>
      <w:bookmarkEnd w:id="33"/>
    </w:p>
    <w:p w14:paraId="35642066" w14:textId="77777777" w:rsidR="00705205" w:rsidRPr="00342483" w:rsidRDefault="00705205" w:rsidP="00705205">
      <w:pPr>
        <w:spacing w:after="0" w:line="276" w:lineRule="auto"/>
        <w:jc w:val="both"/>
        <w:rPr>
          <w:rFonts w:ascii="Times New Roman" w:hAnsi="Times New Roman"/>
          <w:sz w:val="24"/>
          <w:szCs w:val="24"/>
        </w:rPr>
      </w:pPr>
      <w:r w:rsidRPr="00342483">
        <w:rPr>
          <w:rFonts w:ascii="Times New Roman" w:hAnsi="Times New Roman"/>
          <w:sz w:val="24"/>
          <w:szCs w:val="24"/>
        </w:rPr>
        <w:t xml:space="preserve"> Cette phase a consisté à l’examen des documents suivants :</w:t>
      </w:r>
    </w:p>
    <w:p w14:paraId="5D3BAD76" w14:textId="77777777" w:rsidR="00705205" w:rsidRPr="00342483" w:rsidRDefault="00705205" w:rsidP="00705205">
      <w:pPr>
        <w:spacing w:after="0" w:line="276" w:lineRule="auto"/>
        <w:jc w:val="both"/>
        <w:rPr>
          <w:rFonts w:ascii="Times New Roman" w:hAnsi="Times New Roman"/>
          <w:sz w:val="24"/>
          <w:szCs w:val="24"/>
        </w:rPr>
      </w:pPr>
    </w:p>
    <w:p w14:paraId="557A81D9"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 xml:space="preserve">Cadre de Gestion Environnementale et Sociale du projet KIN ELENDA ; </w:t>
      </w:r>
    </w:p>
    <w:p w14:paraId="57D456F2"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Procédure de Gestion de la Main d’œuvre (PGMO) ;</w:t>
      </w:r>
    </w:p>
    <w:p w14:paraId="08185816"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Plan de Mobilisation des Parties Prenantes (PMPP) et Mécanisme de Gestion des Plaintes ;</w:t>
      </w:r>
    </w:p>
    <w:p w14:paraId="28F7F320"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Plan d’Action pour la prévention et l’atténuation des risques d’Exploitation et Abus Sexuel et Harcèlement Sexuel (EA</w:t>
      </w:r>
      <w:r w:rsidRPr="00342483">
        <w:rPr>
          <w:rFonts w:ascii="Times New Roman" w:hAnsi="Times New Roman"/>
          <w:sz w:val="24"/>
          <w:szCs w:val="24"/>
        </w:rPr>
        <w:lastRenderedPageBreak/>
        <w:t>S/HS)</w:t>
      </w:r>
    </w:p>
    <w:p w14:paraId="4B36CFC4"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 xml:space="preserve">Note des Bonnes Pratiques (NBP) EAS/HS de la Banque Mondiale ; </w:t>
      </w:r>
    </w:p>
    <w:p w14:paraId="10CD7470"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Cadre de Politique de Réinstallation du Projet ;</w:t>
      </w:r>
    </w:p>
    <w:p w14:paraId="34F8A52F"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Plan d’Engagement Environnemental et Social du projet (PEES) ;</w:t>
      </w:r>
    </w:p>
    <w:p w14:paraId="41E5D444"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Etude technique d’installation des panneaux solaires pour électrification des infrastructures publiques ;</w:t>
      </w:r>
    </w:p>
    <w:p w14:paraId="290D0687"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Textes légaux en vigueur en République Démocratique du Congo en matière des sauvegardes environnementale et sociale ;</w:t>
      </w:r>
    </w:p>
    <w:p w14:paraId="73C02A01" w14:textId="5681C03A" w:rsidR="00705205" w:rsidRPr="00342483" w:rsidRDefault="00302C82" w:rsidP="00D645BB">
      <w:pPr>
        <w:pStyle w:val="Paragraphedeliste"/>
        <w:numPr>
          <w:ilvl w:val="0"/>
          <w:numId w:val="2"/>
        </w:numPr>
        <w:spacing w:after="0" w:line="276" w:lineRule="auto"/>
        <w:jc w:val="both"/>
        <w:rPr>
          <w:rFonts w:ascii="Times New Roman" w:hAnsi="Times New Roman"/>
          <w:sz w:val="24"/>
          <w:szCs w:val="24"/>
        </w:rPr>
      </w:pPr>
      <w:r>
        <w:rPr>
          <w:rFonts w:ascii="Times New Roman" w:hAnsi="Times New Roman"/>
          <w:sz w:val="24"/>
          <w:szCs w:val="24"/>
        </w:rPr>
        <w:t xml:space="preserve">Cadre </w:t>
      </w:r>
      <w:r w:rsidR="00B732D7">
        <w:rPr>
          <w:rFonts w:ascii="Times New Roman" w:hAnsi="Times New Roman"/>
          <w:sz w:val="24"/>
          <w:szCs w:val="24"/>
        </w:rPr>
        <w:t>Environnemental</w:t>
      </w:r>
      <w:r>
        <w:rPr>
          <w:rFonts w:ascii="Times New Roman" w:hAnsi="Times New Roman"/>
          <w:sz w:val="24"/>
          <w:szCs w:val="24"/>
        </w:rPr>
        <w:t xml:space="preserve"> et Social (CES)</w:t>
      </w:r>
      <w:r w:rsidR="00705205" w:rsidRPr="00342483">
        <w:rPr>
          <w:rFonts w:ascii="Times New Roman" w:hAnsi="Times New Roman"/>
          <w:sz w:val="24"/>
          <w:szCs w:val="24"/>
        </w:rPr>
        <w:t xml:space="preserve"> de la Banque Mondiale ainsi que leurs notes d’orientation.</w:t>
      </w:r>
    </w:p>
    <w:p w14:paraId="2E1854B6" w14:textId="77777777" w:rsidR="00705205" w:rsidRPr="00FA4D25" w:rsidRDefault="00705205" w:rsidP="00342483">
      <w:pPr>
        <w:pStyle w:val="Titre3"/>
        <w:numPr>
          <w:ilvl w:val="0"/>
          <w:numId w:val="0"/>
        </w:numPr>
        <w:spacing w:before="120" w:beforeAutospacing="0" w:after="120" w:afterAutospacing="0" w:line="276" w:lineRule="auto"/>
        <w:ind w:left="720" w:hanging="720"/>
        <w:rPr>
          <w:rFonts w:ascii="Times New Roman" w:hAnsi="Times New Roman" w:cs="Times New Roman"/>
          <w:b/>
          <w:i/>
          <w:color w:val="auto"/>
          <w:sz w:val="24"/>
          <w:szCs w:val="24"/>
        </w:rPr>
      </w:pPr>
      <w:bookmarkStart w:id="34" w:name="_Toc155103729"/>
      <w:bookmarkStart w:id="35" w:name="_Toc163043809"/>
      <w:bookmarkStart w:id="36" w:name="_Toc188377097"/>
      <w:r w:rsidRPr="00FA4D25">
        <w:rPr>
          <w:rFonts w:ascii="Times New Roman" w:hAnsi="Times New Roman" w:cs="Times New Roman"/>
          <w:b/>
          <w:i/>
          <w:color w:val="auto"/>
          <w:sz w:val="24"/>
          <w:szCs w:val="24"/>
        </w:rPr>
        <w:t>2</w:t>
      </w:r>
      <w:r w:rsidRPr="00FA4D25">
        <w:rPr>
          <w:rFonts w:ascii="Times New Roman" w:hAnsi="Times New Roman" w:cs="Times New Roman"/>
          <w:b/>
          <w:i/>
          <w:color w:val="auto"/>
          <w:sz w:val="24"/>
          <w:szCs w:val="24"/>
          <w:vertAlign w:val="superscript"/>
        </w:rPr>
        <w:t>ème</w:t>
      </w:r>
      <w:r w:rsidRPr="00FA4D25">
        <w:rPr>
          <w:rFonts w:ascii="Times New Roman" w:hAnsi="Times New Roman" w:cs="Times New Roman"/>
          <w:b/>
          <w:i/>
          <w:color w:val="auto"/>
          <w:sz w:val="24"/>
          <w:szCs w:val="24"/>
        </w:rPr>
        <w:t xml:space="preserve"> Phase : Visites de terrain</w:t>
      </w:r>
      <w:bookmarkEnd w:id="34"/>
      <w:bookmarkEnd w:id="35"/>
      <w:bookmarkEnd w:id="36"/>
    </w:p>
    <w:p w14:paraId="767696C4" w14:textId="77777777" w:rsidR="00705205" w:rsidRPr="00342483" w:rsidRDefault="00705205" w:rsidP="00342483">
      <w:pPr>
        <w:tabs>
          <w:tab w:val="left" w:pos="142"/>
        </w:tabs>
        <w:spacing w:before="120" w:after="120" w:line="276" w:lineRule="auto"/>
        <w:jc w:val="both"/>
        <w:rPr>
          <w:rFonts w:ascii="Times New Roman" w:hAnsi="Times New Roman"/>
          <w:sz w:val="24"/>
          <w:szCs w:val="24"/>
        </w:rPr>
      </w:pPr>
      <w:r w:rsidRPr="00342483">
        <w:rPr>
          <w:rFonts w:ascii="Times New Roman" w:hAnsi="Times New Roman"/>
          <w:sz w:val="24"/>
          <w:szCs w:val="24"/>
        </w:rPr>
        <w:t xml:space="preserve"> Cette phase a consisté à :</w:t>
      </w:r>
    </w:p>
    <w:p w14:paraId="3E82D670" w14:textId="4AB864C2"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Examiner en détail les sites des travaux, c’est-à-dire infrastructures de proximité (Ecoles, Centre de Sant</w:t>
      </w:r>
      <w:r w:rsidR="00302C82" w:rsidRPr="00342483">
        <w:rPr>
          <w:rFonts w:ascii="Times New Roman" w:hAnsi="Times New Roman"/>
          <w:sz w:val="24"/>
          <w:szCs w:val="24"/>
        </w:rPr>
        <w:t>é</w:t>
      </w:r>
      <w:r w:rsidRPr="00342483">
        <w:rPr>
          <w:rFonts w:ascii="Times New Roman" w:hAnsi="Times New Roman"/>
          <w:sz w:val="24"/>
          <w:szCs w:val="24"/>
        </w:rPr>
        <w:t xml:space="preserve">, Bureaux des quartiers ainsi que les avenues à électrifier </w:t>
      </w:r>
    </w:p>
    <w:p w14:paraId="3C695CA1"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 xml:space="preserve"> et l’option technique proposé pour l’installation des panneaux sur les toits des écoles, centre de santé, bureaux des quartiers ainsi que l’électrification des différentes avenues choisies dans les 4 communes ;</w:t>
      </w:r>
    </w:p>
    <w:p w14:paraId="31137371" w14:textId="1EFE51B4"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 xml:space="preserve">Identifier les </w:t>
      </w:r>
      <w:r w:rsidR="00302C82">
        <w:rPr>
          <w:rFonts w:ascii="Times New Roman" w:hAnsi="Times New Roman"/>
          <w:sz w:val="24"/>
          <w:szCs w:val="24"/>
        </w:rPr>
        <w:t>défis</w:t>
      </w:r>
      <w:r w:rsidR="00302C82" w:rsidRPr="00342483">
        <w:rPr>
          <w:rFonts w:ascii="Times New Roman" w:hAnsi="Times New Roman"/>
          <w:sz w:val="24"/>
          <w:szCs w:val="24"/>
        </w:rPr>
        <w:t xml:space="preserve"> </w:t>
      </w:r>
      <w:r w:rsidRPr="00342483">
        <w:rPr>
          <w:rFonts w:ascii="Times New Roman" w:hAnsi="Times New Roman"/>
          <w:sz w:val="24"/>
          <w:szCs w:val="24"/>
        </w:rPr>
        <w:t>liés à la réalisation des travaux en rapport avec les exigences du métier ;</w:t>
      </w:r>
    </w:p>
    <w:p w14:paraId="52407F8E"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Consulter les différentes parties prenantes (bénéficiaires directes et indirectes, les autorités politico-administratives et la population riveraine des sites du sous projet) ;</w:t>
      </w:r>
    </w:p>
    <w:p w14:paraId="0F6A4BB2" w14:textId="77777777"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Collecter les données spécifiques sur le projet.</w:t>
      </w:r>
    </w:p>
    <w:p w14:paraId="7BE6AEB9" w14:textId="1D911719" w:rsidR="00705205" w:rsidRPr="00FA4D25" w:rsidRDefault="00705205" w:rsidP="00342483">
      <w:pPr>
        <w:pStyle w:val="Titre3"/>
        <w:numPr>
          <w:ilvl w:val="0"/>
          <w:numId w:val="0"/>
        </w:numPr>
        <w:spacing w:before="120" w:beforeAutospacing="0" w:after="120" w:afterAutospacing="0" w:line="276" w:lineRule="auto"/>
        <w:ind w:left="720" w:hanging="720"/>
        <w:rPr>
          <w:rFonts w:ascii="Times New Roman" w:hAnsi="Times New Roman" w:cs="Times New Roman"/>
          <w:b/>
          <w:i/>
          <w:color w:val="auto"/>
          <w:sz w:val="24"/>
          <w:szCs w:val="24"/>
        </w:rPr>
      </w:pPr>
      <w:bookmarkStart w:id="37" w:name="_Toc155103730"/>
      <w:bookmarkStart w:id="38" w:name="_Toc163043810"/>
      <w:bookmarkStart w:id="39" w:name="_Toc188377098"/>
      <w:r w:rsidRPr="00FA4D25">
        <w:rPr>
          <w:rFonts w:ascii="Times New Roman" w:hAnsi="Times New Roman" w:cs="Times New Roman"/>
          <w:b/>
          <w:i/>
          <w:color w:val="auto"/>
          <w:sz w:val="24"/>
          <w:szCs w:val="24"/>
        </w:rPr>
        <w:t>3</w:t>
      </w:r>
      <w:r w:rsidRPr="00FA4D25">
        <w:rPr>
          <w:rFonts w:ascii="Times New Roman" w:hAnsi="Times New Roman" w:cs="Times New Roman"/>
          <w:b/>
          <w:i/>
          <w:color w:val="auto"/>
          <w:sz w:val="24"/>
          <w:szCs w:val="24"/>
          <w:vertAlign w:val="superscript"/>
        </w:rPr>
        <w:t>ème</w:t>
      </w:r>
      <w:r w:rsidR="00FA4D25">
        <w:rPr>
          <w:rFonts w:ascii="Times New Roman" w:hAnsi="Times New Roman" w:cs="Times New Roman"/>
          <w:b/>
          <w:i/>
          <w:color w:val="auto"/>
          <w:sz w:val="24"/>
          <w:szCs w:val="24"/>
        </w:rPr>
        <w:t xml:space="preserve"> </w:t>
      </w:r>
      <w:r w:rsidRPr="00FA4D25">
        <w:rPr>
          <w:rFonts w:ascii="Times New Roman" w:hAnsi="Times New Roman" w:cs="Times New Roman"/>
          <w:b/>
          <w:i/>
          <w:color w:val="auto"/>
          <w:sz w:val="24"/>
          <w:szCs w:val="24"/>
        </w:rPr>
        <w:t xml:space="preserve">Phase : </w:t>
      </w:r>
      <w:r w:rsidR="003F0E63" w:rsidRPr="00FA4D25">
        <w:rPr>
          <w:rFonts w:ascii="Times New Roman" w:hAnsi="Times New Roman" w:cs="Times New Roman"/>
          <w:b/>
          <w:i/>
          <w:color w:val="auto"/>
          <w:sz w:val="24"/>
          <w:szCs w:val="24"/>
        </w:rPr>
        <w:t>Élaboration</w:t>
      </w:r>
      <w:r w:rsidRPr="00FA4D25">
        <w:rPr>
          <w:rFonts w:ascii="Times New Roman" w:hAnsi="Times New Roman" w:cs="Times New Roman"/>
          <w:b/>
          <w:i/>
          <w:color w:val="auto"/>
          <w:sz w:val="24"/>
          <w:szCs w:val="24"/>
        </w:rPr>
        <w:t xml:space="preserve"> du PGES</w:t>
      </w:r>
      <w:bookmarkEnd w:id="37"/>
      <w:bookmarkEnd w:id="38"/>
      <w:bookmarkEnd w:id="39"/>
    </w:p>
    <w:p w14:paraId="5BC9DED9" w14:textId="77777777" w:rsidR="00705205" w:rsidRPr="00342483" w:rsidRDefault="00705205" w:rsidP="00342483">
      <w:pPr>
        <w:tabs>
          <w:tab w:val="left" w:pos="142"/>
        </w:tabs>
        <w:spacing w:before="120" w:after="120" w:line="276" w:lineRule="auto"/>
        <w:jc w:val="both"/>
        <w:rPr>
          <w:rFonts w:ascii="Times New Roman" w:hAnsi="Times New Roman"/>
          <w:sz w:val="24"/>
          <w:szCs w:val="24"/>
        </w:rPr>
      </w:pPr>
      <w:r w:rsidRPr="00342483">
        <w:rPr>
          <w:rFonts w:ascii="Times New Roman" w:hAnsi="Times New Roman"/>
          <w:sz w:val="24"/>
          <w:szCs w:val="24"/>
        </w:rPr>
        <w:t xml:space="preserve">Partant des résultats de la première et deuxième phase, le PGES comprend conformément à la Note d’orientation de la NES 1, les éléments suivants : </w:t>
      </w:r>
      <w:r w:rsidRPr="00342483">
        <w:rPr>
          <w:rFonts w:ascii="Times New Roman" w:hAnsi="Times New Roman"/>
          <w:sz w:val="24"/>
          <w:szCs w:val="24"/>
        </w:rPr>
        <w:tab/>
      </w:r>
    </w:p>
    <w:p w14:paraId="6A771D8C" w14:textId="3B882622" w:rsidR="00705205" w:rsidRPr="00342483" w:rsidRDefault="00705205" w:rsidP="00D645BB">
      <w:pPr>
        <w:pStyle w:val="Paragraphedeliste"/>
        <w:numPr>
          <w:ilvl w:val="0"/>
          <w:numId w:val="2"/>
        </w:numPr>
        <w:spacing w:after="0" w:line="276" w:lineRule="auto"/>
        <w:jc w:val="both"/>
        <w:rPr>
          <w:rFonts w:ascii="Times New Roman" w:hAnsi="Times New Roman"/>
          <w:sz w:val="24"/>
          <w:szCs w:val="24"/>
        </w:rPr>
      </w:pPr>
      <w:r w:rsidRPr="00342483">
        <w:rPr>
          <w:rFonts w:ascii="Times New Roman" w:hAnsi="Times New Roman"/>
          <w:sz w:val="24"/>
          <w:szCs w:val="24"/>
        </w:rPr>
        <w:t xml:space="preserve">Un recensement et un résumé </w:t>
      </w:r>
      <w:r w:rsidR="007A4A92">
        <w:rPr>
          <w:rFonts w:ascii="Times New Roman" w:hAnsi="Times New Roman"/>
          <w:sz w:val="24"/>
          <w:szCs w:val="24"/>
        </w:rPr>
        <w:t xml:space="preserve">de l’évaluation </w:t>
      </w:r>
      <w:r w:rsidRPr="00342483">
        <w:rPr>
          <w:rFonts w:ascii="Times New Roman" w:hAnsi="Times New Roman"/>
          <w:sz w:val="24"/>
          <w:szCs w:val="24"/>
        </w:rPr>
        <w:t>de tous les risques et impacts environnementaux et sociaux envisagés</w:t>
      </w:r>
      <w:r w:rsidR="007A4A92">
        <w:rPr>
          <w:rFonts w:ascii="Times New Roman" w:hAnsi="Times New Roman"/>
          <w:sz w:val="24"/>
          <w:szCs w:val="24"/>
        </w:rPr>
        <w:t xml:space="preserve"> y compris ceux liés à l’EAS/HS</w:t>
      </w:r>
      <w:r w:rsidR="003F0E63" w:rsidRPr="00342483">
        <w:rPr>
          <w:rFonts w:ascii="Times New Roman" w:hAnsi="Times New Roman"/>
          <w:sz w:val="24"/>
          <w:szCs w:val="24"/>
        </w:rPr>
        <w:t>;</w:t>
      </w:r>
    </w:p>
    <w:p w14:paraId="76B56138" w14:textId="3728A2E2" w:rsidR="00705205" w:rsidRPr="00342483" w:rsidRDefault="00D725A2" w:rsidP="00D645BB">
      <w:pPr>
        <w:pStyle w:val="Paragraphedeliste"/>
        <w:numPr>
          <w:ilvl w:val="0"/>
          <w:numId w:val="2"/>
        </w:numPr>
        <w:rPr>
          <w:rFonts w:ascii="Times New Roman" w:hAnsi="Times New Roman"/>
          <w:sz w:val="24"/>
          <w:szCs w:val="24"/>
        </w:rPr>
      </w:pPr>
      <w:r w:rsidRPr="00D725A2">
        <w:rPr>
          <w:rFonts w:ascii="Times New Roman" w:hAnsi="Times New Roman"/>
          <w:sz w:val="24"/>
          <w:szCs w:val="24"/>
        </w:rPr>
        <w:t>Une description des travaux, les mesures pour réduire les risques identifiés, les caractéristiques des risques, les équipements utilisés et, si nécessaire, les procédures d'exploitation associées</w:t>
      </w:r>
      <w:r w:rsidR="00705205" w:rsidRPr="00342483">
        <w:rPr>
          <w:rFonts w:ascii="Times New Roman" w:hAnsi="Times New Roman"/>
          <w:sz w:val="24"/>
          <w:szCs w:val="24"/>
        </w:rPr>
        <w:t> ;</w:t>
      </w:r>
    </w:p>
    <w:p w14:paraId="16E2B65B" w14:textId="68C7CA8D" w:rsidR="00705205" w:rsidRPr="00342483" w:rsidRDefault="007A4A92" w:rsidP="00D645BB">
      <w:pPr>
        <w:pStyle w:val="Paragraphedeliste"/>
        <w:numPr>
          <w:ilvl w:val="0"/>
          <w:numId w:val="2"/>
        </w:numPr>
        <w:rPr>
          <w:rFonts w:ascii="Times New Roman" w:hAnsi="Times New Roman"/>
          <w:sz w:val="24"/>
          <w:szCs w:val="24"/>
        </w:rPr>
      </w:pPr>
      <w:r>
        <w:rPr>
          <w:rFonts w:ascii="Times New Roman" w:hAnsi="Times New Roman"/>
          <w:sz w:val="24"/>
          <w:szCs w:val="24"/>
        </w:rPr>
        <w:t>Un</w:t>
      </w:r>
      <w:r w:rsidR="003F0E63">
        <w:rPr>
          <w:rFonts w:ascii="Times New Roman" w:hAnsi="Times New Roman"/>
          <w:sz w:val="24"/>
          <w:szCs w:val="24"/>
        </w:rPr>
        <w:t xml:space="preserve"> mécanisme</w:t>
      </w:r>
      <w:r w:rsidR="00705205" w:rsidRPr="00342483">
        <w:rPr>
          <w:rFonts w:ascii="Times New Roman" w:hAnsi="Times New Roman"/>
          <w:sz w:val="24"/>
          <w:szCs w:val="24"/>
        </w:rPr>
        <w:t xml:space="preserve"> de suivi</w:t>
      </w:r>
      <w:r w:rsidR="003F0E63">
        <w:rPr>
          <w:rFonts w:ascii="Times New Roman" w:hAnsi="Times New Roman"/>
          <w:sz w:val="24"/>
          <w:szCs w:val="24"/>
        </w:rPr>
        <w:t xml:space="preserve"> de mise en œuvre </w:t>
      </w:r>
      <w:r w:rsidR="00705205" w:rsidRPr="00342483">
        <w:rPr>
          <w:rFonts w:ascii="Times New Roman" w:hAnsi="Times New Roman"/>
          <w:sz w:val="24"/>
          <w:szCs w:val="24"/>
        </w:rPr>
        <w:t xml:space="preserve"> des mesures correctives ; </w:t>
      </w:r>
    </w:p>
    <w:p w14:paraId="127A8180" w14:textId="77777777" w:rsidR="00705205" w:rsidRPr="00342483" w:rsidRDefault="00705205" w:rsidP="00D645BB">
      <w:pPr>
        <w:pStyle w:val="Paragraphedeliste"/>
        <w:numPr>
          <w:ilvl w:val="0"/>
          <w:numId w:val="2"/>
        </w:numPr>
        <w:rPr>
          <w:rFonts w:ascii="Times New Roman" w:hAnsi="Times New Roman"/>
          <w:sz w:val="24"/>
          <w:szCs w:val="24"/>
        </w:rPr>
      </w:pPr>
      <w:r w:rsidRPr="00342483">
        <w:rPr>
          <w:rFonts w:ascii="Times New Roman" w:hAnsi="Times New Roman"/>
          <w:sz w:val="24"/>
          <w:szCs w:val="24"/>
        </w:rPr>
        <w:t>Une description des rôles et capacités des entités responsables de la mise en œuvre du PGES (Entreprise, Mission de Contrôle, UCM, CI et CDUK) ;</w:t>
      </w:r>
    </w:p>
    <w:p w14:paraId="00C6C712" w14:textId="77777777" w:rsidR="00705205" w:rsidRPr="00342483" w:rsidRDefault="00705205" w:rsidP="00D645BB">
      <w:pPr>
        <w:pStyle w:val="Paragraphedeliste"/>
        <w:numPr>
          <w:ilvl w:val="0"/>
          <w:numId w:val="2"/>
        </w:numPr>
        <w:rPr>
          <w:rFonts w:ascii="Times New Roman" w:hAnsi="Times New Roman"/>
          <w:sz w:val="24"/>
          <w:szCs w:val="24"/>
        </w:rPr>
      </w:pPr>
      <w:r w:rsidRPr="00342483">
        <w:rPr>
          <w:rFonts w:ascii="Times New Roman" w:hAnsi="Times New Roman"/>
          <w:sz w:val="24"/>
          <w:szCs w:val="24"/>
        </w:rPr>
        <w:t>Les initiatives complémentaires pour la mise en œuvre des mesures environnementales et sociales ;</w:t>
      </w:r>
    </w:p>
    <w:p w14:paraId="64CFC086" w14:textId="77777777" w:rsidR="00705205" w:rsidRPr="00342483" w:rsidRDefault="00705205" w:rsidP="00D645BB">
      <w:pPr>
        <w:pStyle w:val="Paragraphedeliste"/>
        <w:numPr>
          <w:ilvl w:val="0"/>
          <w:numId w:val="2"/>
        </w:numPr>
        <w:rPr>
          <w:rFonts w:ascii="Times New Roman" w:hAnsi="Times New Roman"/>
          <w:sz w:val="24"/>
          <w:szCs w:val="24"/>
        </w:rPr>
      </w:pPr>
      <w:r w:rsidRPr="00342483">
        <w:rPr>
          <w:rFonts w:ascii="Times New Roman" w:hAnsi="Times New Roman"/>
          <w:sz w:val="24"/>
          <w:szCs w:val="24"/>
        </w:rPr>
        <w:t>Les échéances de mise en œuvre des mesures et de production des rapports ;</w:t>
      </w:r>
    </w:p>
    <w:p w14:paraId="1119BD5C" w14:textId="77777777" w:rsidR="00F416C3" w:rsidRPr="00342483" w:rsidRDefault="00705205" w:rsidP="00342483">
      <w:pPr>
        <w:rPr>
          <w:rFonts w:ascii="Times New Roman" w:hAnsi="Times New Roman"/>
          <w:sz w:val="24"/>
          <w:szCs w:val="24"/>
        </w:rPr>
      </w:pPr>
      <w:r w:rsidRPr="00342483">
        <w:rPr>
          <w:rFonts w:ascii="Times New Roman" w:hAnsi="Times New Roman"/>
          <w:sz w:val="24"/>
          <w:szCs w:val="24"/>
        </w:rPr>
        <w:t>Le calendrier d’exécution du PGES, l’estimation des coûts d’investissement pour la mise en œuvre des mesures et les sources de financement de sa mise en œu</w:t>
      </w:r>
      <w:r w:rsidRPr="00342483">
        <w:rPr>
          <w:rFonts w:ascii="Times New Roman" w:hAnsi="Times New Roman"/>
          <w:sz w:val="24"/>
          <w:szCs w:val="24"/>
        </w:rPr>
        <w:lastRenderedPageBreak/>
        <w:t>vre.</w:t>
      </w:r>
    </w:p>
    <w:p w14:paraId="238227D9" w14:textId="77777777" w:rsidR="00705205" w:rsidRPr="00342483" w:rsidRDefault="00705205" w:rsidP="00342483">
      <w:pPr>
        <w:pStyle w:val="Paragraphedeliste"/>
        <w:rPr>
          <w:rFonts w:ascii="Times New Roman" w:hAnsi="Times New Roman"/>
          <w:sz w:val="24"/>
          <w:szCs w:val="24"/>
        </w:rPr>
      </w:pPr>
    </w:p>
    <w:p w14:paraId="533F76DD" w14:textId="77777777" w:rsidR="00705205" w:rsidRPr="00FA4D25" w:rsidRDefault="00705205" w:rsidP="00FA4D25">
      <w:pPr>
        <w:pStyle w:val="Titre2"/>
        <w:spacing w:before="120" w:after="120"/>
        <w:ind w:left="567" w:hanging="578"/>
        <w:rPr>
          <w:rStyle w:val="lev"/>
          <w:rFonts w:cs="Times New Roman"/>
          <w:color w:val="auto"/>
          <w:szCs w:val="24"/>
        </w:rPr>
      </w:pPr>
      <w:bookmarkStart w:id="40" w:name="_Toc155103731"/>
      <w:bookmarkStart w:id="41" w:name="_Toc188377099"/>
      <w:r w:rsidRPr="00FA4D25">
        <w:rPr>
          <w:rStyle w:val="lev"/>
          <w:rFonts w:cs="Times New Roman"/>
          <w:color w:val="auto"/>
          <w:szCs w:val="24"/>
        </w:rPr>
        <w:t>Structure du PGES</w:t>
      </w:r>
      <w:bookmarkEnd w:id="40"/>
      <w:bookmarkEnd w:id="41"/>
    </w:p>
    <w:p w14:paraId="44BFDD9E" w14:textId="77777777" w:rsidR="00C83012" w:rsidRPr="00342483" w:rsidRDefault="0097515A" w:rsidP="00342483">
      <w:pPr>
        <w:spacing w:before="120" w:after="120" w:line="276" w:lineRule="auto"/>
        <w:jc w:val="both"/>
        <w:rPr>
          <w:rFonts w:ascii="Times New Roman" w:hAnsi="Times New Roman"/>
          <w:sz w:val="24"/>
          <w:szCs w:val="24"/>
        </w:rPr>
      </w:pPr>
      <w:r>
        <w:rPr>
          <w:rFonts w:ascii="Times New Roman" w:hAnsi="Times New Roman"/>
          <w:sz w:val="24"/>
          <w:szCs w:val="24"/>
        </w:rPr>
        <w:t>Conformément aux termes de référence de la mission, l</w:t>
      </w:r>
      <w:r w:rsidR="00C83012">
        <w:rPr>
          <w:rFonts w:ascii="Times New Roman" w:hAnsi="Times New Roman"/>
          <w:sz w:val="24"/>
          <w:szCs w:val="24"/>
        </w:rPr>
        <w:t xml:space="preserve">e rapport est structuré de la manière suivante : </w:t>
      </w:r>
    </w:p>
    <w:p w14:paraId="0FA5CE5E" w14:textId="77777777" w:rsidR="00705205" w:rsidRPr="00342483" w:rsidRDefault="00705205" w:rsidP="00D645BB">
      <w:pPr>
        <w:pStyle w:val="Paragraphedeliste"/>
        <w:numPr>
          <w:ilvl w:val="0"/>
          <w:numId w:val="3"/>
        </w:numPr>
        <w:spacing w:after="0" w:line="276" w:lineRule="auto"/>
        <w:jc w:val="both"/>
        <w:rPr>
          <w:rFonts w:ascii="Times New Roman" w:hAnsi="Times New Roman"/>
          <w:sz w:val="24"/>
          <w:szCs w:val="24"/>
        </w:rPr>
      </w:pPr>
      <w:r w:rsidRPr="00342483">
        <w:rPr>
          <w:rFonts w:ascii="Times New Roman" w:hAnsi="Times New Roman"/>
          <w:sz w:val="24"/>
          <w:szCs w:val="24"/>
        </w:rPr>
        <w:t>Une introduction</w:t>
      </w:r>
    </w:p>
    <w:p w14:paraId="66EAA910" w14:textId="77777777" w:rsidR="00705205" w:rsidRPr="00342483" w:rsidRDefault="00705205" w:rsidP="00D645BB">
      <w:pPr>
        <w:pStyle w:val="Paragraphedeliste"/>
        <w:numPr>
          <w:ilvl w:val="0"/>
          <w:numId w:val="3"/>
        </w:numPr>
        <w:spacing w:after="0" w:line="276" w:lineRule="auto"/>
        <w:jc w:val="both"/>
        <w:rPr>
          <w:rFonts w:ascii="Times New Roman" w:hAnsi="Times New Roman"/>
          <w:sz w:val="24"/>
          <w:szCs w:val="24"/>
        </w:rPr>
      </w:pPr>
      <w:r w:rsidRPr="00342483">
        <w:rPr>
          <w:rFonts w:ascii="Times New Roman" w:hAnsi="Times New Roman"/>
          <w:sz w:val="24"/>
          <w:szCs w:val="24"/>
        </w:rPr>
        <w:t>Une description des activités concernées par le PGES</w:t>
      </w:r>
    </w:p>
    <w:p w14:paraId="5364BE80" w14:textId="77777777" w:rsidR="00705205" w:rsidRPr="00342483" w:rsidRDefault="00705205" w:rsidP="00D645BB">
      <w:pPr>
        <w:pStyle w:val="Paragraphedeliste"/>
        <w:numPr>
          <w:ilvl w:val="0"/>
          <w:numId w:val="3"/>
        </w:numPr>
        <w:spacing w:after="0" w:line="276" w:lineRule="auto"/>
        <w:jc w:val="both"/>
        <w:rPr>
          <w:rFonts w:ascii="Times New Roman" w:hAnsi="Times New Roman"/>
          <w:sz w:val="24"/>
          <w:szCs w:val="24"/>
        </w:rPr>
      </w:pPr>
      <w:r w:rsidRPr="00342483">
        <w:rPr>
          <w:rFonts w:ascii="Times New Roman" w:hAnsi="Times New Roman"/>
          <w:sz w:val="24"/>
          <w:szCs w:val="24"/>
        </w:rPr>
        <w:t>Une description et analyse des conditions physiques, biologiques et humaines existantes</w:t>
      </w:r>
    </w:p>
    <w:p w14:paraId="5AED1FB9" w14:textId="77777777" w:rsidR="00705205" w:rsidRPr="00342483" w:rsidRDefault="00705205" w:rsidP="00D645BB">
      <w:pPr>
        <w:pStyle w:val="Paragraphedeliste"/>
        <w:numPr>
          <w:ilvl w:val="0"/>
          <w:numId w:val="3"/>
        </w:numPr>
        <w:spacing w:after="0" w:line="276" w:lineRule="auto"/>
        <w:jc w:val="both"/>
        <w:rPr>
          <w:rFonts w:ascii="Times New Roman" w:hAnsi="Times New Roman"/>
          <w:sz w:val="24"/>
          <w:szCs w:val="24"/>
        </w:rPr>
      </w:pPr>
      <w:r w:rsidRPr="00342483">
        <w:rPr>
          <w:rFonts w:ascii="Times New Roman" w:hAnsi="Times New Roman"/>
          <w:sz w:val="24"/>
          <w:szCs w:val="24"/>
        </w:rPr>
        <w:t>Une section sur les risques et impacts environnementaux et sociaux</w:t>
      </w:r>
    </w:p>
    <w:p w14:paraId="55E6D346" w14:textId="77777777" w:rsidR="00705205" w:rsidRPr="00342483" w:rsidRDefault="00705205" w:rsidP="00D645BB">
      <w:pPr>
        <w:pStyle w:val="Paragraphedeliste"/>
        <w:numPr>
          <w:ilvl w:val="0"/>
          <w:numId w:val="3"/>
        </w:numPr>
        <w:spacing w:after="0" w:line="276" w:lineRule="auto"/>
        <w:jc w:val="both"/>
        <w:rPr>
          <w:rFonts w:ascii="Times New Roman" w:hAnsi="Times New Roman"/>
          <w:sz w:val="24"/>
          <w:szCs w:val="24"/>
        </w:rPr>
      </w:pPr>
      <w:r w:rsidRPr="00342483">
        <w:rPr>
          <w:rFonts w:ascii="Times New Roman" w:hAnsi="Times New Roman"/>
          <w:sz w:val="24"/>
          <w:szCs w:val="24"/>
        </w:rPr>
        <w:t>Atténuation</w:t>
      </w:r>
    </w:p>
    <w:p w14:paraId="134400D2" w14:textId="77777777" w:rsidR="00705205" w:rsidRPr="00342483" w:rsidRDefault="00705205" w:rsidP="00D645BB">
      <w:pPr>
        <w:pStyle w:val="Paragraphedeliste"/>
        <w:numPr>
          <w:ilvl w:val="0"/>
          <w:numId w:val="3"/>
        </w:numPr>
        <w:spacing w:after="0" w:line="276" w:lineRule="auto"/>
        <w:jc w:val="both"/>
        <w:rPr>
          <w:rFonts w:ascii="Times New Roman" w:hAnsi="Times New Roman"/>
          <w:sz w:val="24"/>
          <w:szCs w:val="24"/>
        </w:rPr>
      </w:pPr>
      <w:r w:rsidRPr="00342483">
        <w:rPr>
          <w:rFonts w:ascii="Times New Roman" w:hAnsi="Times New Roman"/>
          <w:sz w:val="24"/>
          <w:szCs w:val="24"/>
        </w:rPr>
        <w:t>Suivi</w:t>
      </w:r>
    </w:p>
    <w:p w14:paraId="32E02A58" w14:textId="77777777" w:rsidR="00705205" w:rsidRPr="00342483" w:rsidRDefault="00705205" w:rsidP="00D645BB">
      <w:pPr>
        <w:pStyle w:val="Paragraphedeliste"/>
        <w:numPr>
          <w:ilvl w:val="0"/>
          <w:numId w:val="3"/>
        </w:numPr>
        <w:spacing w:after="0" w:line="276" w:lineRule="auto"/>
        <w:jc w:val="both"/>
        <w:rPr>
          <w:rFonts w:ascii="Times New Roman" w:hAnsi="Times New Roman"/>
          <w:sz w:val="24"/>
          <w:szCs w:val="24"/>
        </w:rPr>
      </w:pPr>
      <w:r w:rsidRPr="00342483">
        <w:rPr>
          <w:rFonts w:ascii="Times New Roman" w:hAnsi="Times New Roman"/>
          <w:sz w:val="24"/>
          <w:szCs w:val="24"/>
        </w:rPr>
        <w:t>Engagement des parties prenantes</w:t>
      </w:r>
    </w:p>
    <w:p w14:paraId="5CC53255" w14:textId="77777777" w:rsidR="00705205" w:rsidRPr="00342483" w:rsidRDefault="00705205" w:rsidP="00D645BB">
      <w:pPr>
        <w:pStyle w:val="Paragraphedeliste"/>
        <w:numPr>
          <w:ilvl w:val="0"/>
          <w:numId w:val="3"/>
        </w:numPr>
        <w:spacing w:after="0" w:line="276" w:lineRule="auto"/>
        <w:jc w:val="both"/>
        <w:rPr>
          <w:rFonts w:ascii="Times New Roman" w:hAnsi="Times New Roman"/>
          <w:sz w:val="24"/>
          <w:szCs w:val="24"/>
        </w:rPr>
      </w:pPr>
      <w:r w:rsidRPr="00342483">
        <w:rPr>
          <w:rFonts w:ascii="Times New Roman" w:hAnsi="Times New Roman"/>
          <w:sz w:val="24"/>
          <w:szCs w:val="24"/>
        </w:rPr>
        <w:t>Cadre institutionnel pour la mise en œuvre du PGES</w:t>
      </w:r>
    </w:p>
    <w:p w14:paraId="1428C1D8" w14:textId="77777777" w:rsidR="00705205" w:rsidRPr="00342483" w:rsidRDefault="00705205" w:rsidP="00D645BB">
      <w:pPr>
        <w:pStyle w:val="Paragraphedeliste"/>
        <w:numPr>
          <w:ilvl w:val="0"/>
          <w:numId w:val="3"/>
        </w:numPr>
        <w:spacing w:after="0" w:line="276" w:lineRule="auto"/>
        <w:jc w:val="both"/>
        <w:rPr>
          <w:rFonts w:ascii="Times New Roman" w:hAnsi="Times New Roman"/>
          <w:sz w:val="24"/>
          <w:szCs w:val="24"/>
        </w:rPr>
      </w:pPr>
      <w:r w:rsidRPr="00342483">
        <w:rPr>
          <w:rFonts w:ascii="Times New Roman" w:hAnsi="Times New Roman"/>
          <w:sz w:val="24"/>
          <w:szCs w:val="24"/>
        </w:rPr>
        <w:t>Budget</w:t>
      </w:r>
    </w:p>
    <w:p w14:paraId="7AA14293" w14:textId="77777777" w:rsidR="00705205" w:rsidRPr="004931E2" w:rsidRDefault="00705205" w:rsidP="00D645BB">
      <w:pPr>
        <w:pStyle w:val="Paragraphedeliste"/>
        <w:numPr>
          <w:ilvl w:val="0"/>
          <w:numId w:val="3"/>
        </w:numPr>
        <w:spacing w:after="0" w:line="276" w:lineRule="auto"/>
        <w:jc w:val="both"/>
        <w:rPr>
          <w:rFonts w:ascii="Arial Narrow" w:hAnsi="Arial Narrow"/>
        </w:rPr>
      </w:pPr>
      <w:r w:rsidRPr="00342483">
        <w:rPr>
          <w:rFonts w:ascii="Times New Roman" w:hAnsi="Times New Roman"/>
          <w:sz w:val="24"/>
          <w:szCs w:val="24"/>
        </w:rPr>
        <w:t>An</w:t>
      </w:r>
      <w:r w:rsidRPr="00342483">
        <w:rPr>
          <w:rFonts w:ascii="Times New Roman" w:hAnsi="Times New Roman"/>
          <w:sz w:val="24"/>
          <w:szCs w:val="24"/>
        </w:rPr>
        <w:lastRenderedPageBreak/>
        <w:t>nexe</w:t>
      </w:r>
      <w:r w:rsidRPr="004931E2">
        <w:rPr>
          <w:rFonts w:ascii="Arial Narrow" w:hAnsi="Arial Narrow"/>
        </w:rPr>
        <w:br w:type="page"/>
      </w:r>
    </w:p>
    <w:p w14:paraId="1783E9B5" w14:textId="77777777" w:rsidR="008F1DCE" w:rsidRPr="00DD0474" w:rsidRDefault="00705205" w:rsidP="00D645BB">
      <w:pPr>
        <w:pStyle w:val="Titre1"/>
        <w:numPr>
          <w:ilvl w:val="0"/>
          <w:numId w:val="36"/>
        </w:numPr>
        <w:ind w:left="426" w:hanging="426"/>
        <w:rPr>
          <w:bCs/>
          <w:szCs w:val="26"/>
        </w:rPr>
      </w:pPr>
      <w:bookmarkStart w:id="42" w:name="_Toc155103732"/>
      <w:bookmarkStart w:id="43" w:name="_Toc188377100"/>
      <w:r w:rsidRPr="00DD0474">
        <w:rPr>
          <w:bCs/>
          <w:szCs w:val="26"/>
        </w:rPr>
        <w:t>DESCRIPTION DES ACTIVITES CONCERNEES PAR LE PGES</w:t>
      </w:r>
      <w:bookmarkEnd w:id="42"/>
      <w:bookmarkEnd w:id="43"/>
    </w:p>
    <w:p w14:paraId="3AA9723C" w14:textId="77777777" w:rsidR="004931E2" w:rsidRPr="005E1FFE" w:rsidRDefault="004931E2" w:rsidP="00D645BB">
      <w:pPr>
        <w:pStyle w:val="Paragraphedeliste"/>
        <w:keepNext/>
        <w:keepLines/>
        <w:numPr>
          <w:ilvl w:val="0"/>
          <w:numId w:val="1"/>
        </w:numPr>
        <w:spacing w:before="240" w:after="240"/>
        <w:contextualSpacing w:val="0"/>
        <w:outlineLvl w:val="0"/>
        <w:rPr>
          <w:rFonts w:ascii="Times New Roman" w:eastAsia="Times New Roman" w:hAnsi="Times New Roman"/>
          <w:b/>
          <w:bCs/>
          <w:vanish/>
          <w:color w:val="2F5496"/>
          <w:sz w:val="24"/>
          <w:szCs w:val="24"/>
        </w:rPr>
      </w:pPr>
      <w:bookmarkStart w:id="44" w:name="_Toc163043684"/>
      <w:bookmarkStart w:id="45" w:name="_Toc163043813"/>
      <w:bookmarkStart w:id="46" w:name="_Toc163829927"/>
      <w:bookmarkStart w:id="47" w:name="_Toc172594839"/>
      <w:bookmarkStart w:id="48" w:name="_Toc188377101"/>
      <w:bookmarkEnd w:id="44"/>
      <w:bookmarkEnd w:id="45"/>
      <w:bookmarkEnd w:id="46"/>
      <w:bookmarkEnd w:id="47"/>
      <w:bookmarkEnd w:id="48"/>
    </w:p>
    <w:p w14:paraId="11904B74" w14:textId="77777777" w:rsidR="004931E2" w:rsidRPr="005E1FFE" w:rsidRDefault="004931E2" w:rsidP="00D645BB">
      <w:pPr>
        <w:pStyle w:val="Paragraphedeliste"/>
        <w:keepNext/>
        <w:keepLines/>
        <w:numPr>
          <w:ilvl w:val="1"/>
          <w:numId w:val="1"/>
        </w:numPr>
        <w:spacing w:before="40" w:after="240"/>
        <w:contextualSpacing w:val="0"/>
        <w:outlineLvl w:val="1"/>
        <w:rPr>
          <w:rFonts w:ascii="Times New Roman" w:eastAsia="Times New Roman" w:hAnsi="Times New Roman"/>
          <w:b/>
          <w:bCs/>
          <w:vanish/>
          <w:color w:val="2F5496"/>
          <w:sz w:val="24"/>
          <w:szCs w:val="24"/>
        </w:rPr>
      </w:pPr>
      <w:bookmarkStart w:id="49" w:name="_Toc163043685"/>
      <w:bookmarkStart w:id="50" w:name="_Toc163043814"/>
      <w:bookmarkStart w:id="51" w:name="_Toc163829928"/>
      <w:bookmarkStart w:id="52" w:name="_Toc172594840"/>
      <w:bookmarkStart w:id="53" w:name="_Toc188377102"/>
      <w:bookmarkEnd w:id="49"/>
      <w:bookmarkEnd w:id="50"/>
      <w:bookmarkEnd w:id="51"/>
      <w:bookmarkEnd w:id="52"/>
      <w:bookmarkEnd w:id="53"/>
    </w:p>
    <w:p w14:paraId="67AB6AF1" w14:textId="77777777" w:rsidR="004931E2" w:rsidRPr="005E1FFE" w:rsidRDefault="004931E2" w:rsidP="00D645BB">
      <w:pPr>
        <w:pStyle w:val="Paragraphedeliste"/>
        <w:keepNext/>
        <w:keepLines/>
        <w:numPr>
          <w:ilvl w:val="1"/>
          <w:numId w:val="1"/>
        </w:numPr>
        <w:spacing w:before="40" w:after="240"/>
        <w:contextualSpacing w:val="0"/>
        <w:outlineLvl w:val="1"/>
        <w:rPr>
          <w:rFonts w:ascii="Times New Roman" w:eastAsia="Times New Roman" w:hAnsi="Times New Roman"/>
          <w:b/>
          <w:bCs/>
          <w:vanish/>
          <w:color w:val="2F5496"/>
          <w:sz w:val="24"/>
          <w:szCs w:val="24"/>
        </w:rPr>
      </w:pPr>
      <w:bookmarkStart w:id="54" w:name="_Toc163043686"/>
      <w:bookmarkStart w:id="55" w:name="_Toc163043815"/>
      <w:bookmarkStart w:id="56" w:name="_Toc163829929"/>
      <w:bookmarkStart w:id="57" w:name="_Toc172594841"/>
      <w:bookmarkStart w:id="58" w:name="_Toc188377103"/>
      <w:bookmarkEnd w:id="54"/>
      <w:bookmarkEnd w:id="55"/>
      <w:bookmarkEnd w:id="56"/>
      <w:bookmarkEnd w:id="57"/>
      <w:bookmarkEnd w:id="58"/>
    </w:p>
    <w:p w14:paraId="36329C88" w14:textId="77777777" w:rsidR="004931E2" w:rsidRPr="005E1FFE" w:rsidRDefault="004931E2" w:rsidP="00D645BB">
      <w:pPr>
        <w:pStyle w:val="Paragraphedeliste"/>
        <w:keepNext/>
        <w:keepLines/>
        <w:numPr>
          <w:ilvl w:val="1"/>
          <w:numId w:val="1"/>
        </w:numPr>
        <w:spacing w:before="40" w:after="240"/>
        <w:contextualSpacing w:val="0"/>
        <w:outlineLvl w:val="1"/>
        <w:rPr>
          <w:rFonts w:ascii="Times New Roman" w:eastAsia="Times New Roman" w:hAnsi="Times New Roman"/>
          <w:b/>
          <w:bCs/>
          <w:vanish/>
          <w:color w:val="2F5496"/>
          <w:sz w:val="24"/>
          <w:szCs w:val="24"/>
        </w:rPr>
      </w:pPr>
      <w:bookmarkStart w:id="59" w:name="_Toc163043687"/>
      <w:bookmarkStart w:id="60" w:name="_Toc163043816"/>
      <w:bookmarkStart w:id="61" w:name="_Toc163829930"/>
      <w:bookmarkStart w:id="62" w:name="_Toc172594842"/>
      <w:bookmarkStart w:id="63" w:name="_Toc188377104"/>
      <w:bookmarkEnd w:id="59"/>
      <w:bookmarkEnd w:id="60"/>
      <w:bookmarkEnd w:id="61"/>
      <w:bookmarkEnd w:id="62"/>
      <w:bookmarkEnd w:id="63"/>
    </w:p>
    <w:p w14:paraId="4EABE658" w14:textId="77777777" w:rsidR="004931E2" w:rsidRPr="005E1FFE" w:rsidRDefault="004931E2" w:rsidP="00D645BB">
      <w:pPr>
        <w:pStyle w:val="Paragraphedeliste"/>
        <w:keepNext/>
        <w:keepLines/>
        <w:numPr>
          <w:ilvl w:val="1"/>
          <w:numId w:val="1"/>
        </w:numPr>
        <w:spacing w:before="40" w:after="240"/>
        <w:contextualSpacing w:val="0"/>
        <w:outlineLvl w:val="1"/>
        <w:rPr>
          <w:rFonts w:ascii="Times New Roman" w:eastAsia="Times New Roman" w:hAnsi="Times New Roman"/>
          <w:b/>
          <w:bCs/>
          <w:vanish/>
          <w:color w:val="2F5496"/>
          <w:sz w:val="24"/>
          <w:szCs w:val="24"/>
        </w:rPr>
      </w:pPr>
      <w:bookmarkStart w:id="64" w:name="_Toc163043688"/>
      <w:bookmarkStart w:id="65" w:name="_Toc163043817"/>
      <w:bookmarkStart w:id="66" w:name="_Toc163829931"/>
      <w:bookmarkStart w:id="67" w:name="_Toc172594843"/>
      <w:bookmarkStart w:id="68" w:name="_Toc188377105"/>
      <w:bookmarkEnd w:id="64"/>
      <w:bookmarkEnd w:id="65"/>
      <w:bookmarkEnd w:id="66"/>
      <w:bookmarkEnd w:id="67"/>
      <w:bookmarkEnd w:id="68"/>
    </w:p>
    <w:p w14:paraId="33B0AF1D" w14:textId="77777777" w:rsidR="002A01FB" w:rsidRPr="00FA4D25" w:rsidRDefault="002A01FB" w:rsidP="00D645BB">
      <w:pPr>
        <w:pStyle w:val="Titre2"/>
        <w:numPr>
          <w:ilvl w:val="1"/>
          <w:numId w:val="22"/>
        </w:numPr>
        <w:ind w:left="426" w:hanging="426"/>
        <w:rPr>
          <w:rFonts w:ascii="Times New Roman" w:hAnsi="Times New Roman" w:cs="Times New Roman"/>
          <w:b/>
          <w:bCs/>
          <w:color w:val="auto"/>
          <w:sz w:val="24"/>
          <w:szCs w:val="24"/>
        </w:rPr>
      </w:pPr>
      <w:bookmarkStart w:id="69" w:name="_Toc188377106"/>
      <w:bookmarkStart w:id="70" w:name="_Toc155103733"/>
      <w:r w:rsidRPr="00FA4D25">
        <w:rPr>
          <w:rFonts w:ascii="Times New Roman" w:hAnsi="Times New Roman" w:cs="Times New Roman"/>
          <w:b/>
          <w:bCs/>
          <w:color w:val="auto"/>
          <w:sz w:val="24"/>
          <w:szCs w:val="24"/>
        </w:rPr>
        <w:t>Brève description du volet Energie de KIN ELENDA</w:t>
      </w:r>
      <w:bookmarkEnd w:id="69"/>
    </w:p>
    <w:p w14:paraId="1C3AA9A7" w14:textId="77777777" w:rsidR="0021434D" w:rsidRPr="00342483" w:rsidRDefault="0021434D" w:rsidP="00342483">
      <w:pPr>
        <w:jc w:val="both"/>
        <w:rPr>
          <w:rFonts w:ascii="Times New Roman" w:hAnsi="Times New Roman"/>
          <w:sz w:val="24"/>
          <w:szCs w:val="24"/>
          <w:lang w:val="fr-CA" w:eastAsia="fr-CA"/>
        </w:rPr>
      </w:pPr>
      <w:r w:rsidRPr="00342483">
        <w:rPr>
          <w:rFonts w:ascii="Times New Roman" w:hAnsi="Times New Roman"/>
          <w:sz w:val="24"/>
          <w:szCs w:val="24"/>
          <w:lang w:val="fr-CA" w:eastAsia="fr-CA"/>
        </w:rPr>
        <w:t>Le projet KIN-ELENDA est basé sur le concept de « villes inclusives et résilientes » sous un angle spatial, économique et social et de résilience aux aléas. Il financera des infrastructures structurantes au niveau de la ville et des investissements de proximité au niveau des quartiers ciblés, en abordant également le défi de sous-emploi et de cohésion sociale, ainsi que les renforcements de capacité en matière de gestion urbaine.</w:t>
      </w:r>
    </w:p>
    <w:p w14:paraId="118B3567" w14:textId="77777777" w:rsidR="0021434D" w:rsidRPr="00342483" w:rsidRDefault="0021434D" w:rsidP="00342483">
      <w:pPr>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L'objectif de développement du projet est d'améliorer la capacité institutionnelle de gestion urbaine et l'accès à certaines infrastructures et services, ainsi qu'aux opportunités socio-économiques à Kinshasa. Le volet « Energie » servira de plateforme pour piloter et tester des activités innovatrices et complémentaires aux activités des projets sous gestion d’UCM, en ce compris le Projet d’Accès et d’Amélioration des Services Electriques (PAASE), en mettant l’accent sur la promotion de la technologie solaire hors réseau dans la zone du projet (communes de Ndjili, Matete, Lemba et Kisenso). </w:t>
      </w:r>
    </w:p>
    <w:p w14:paraId="248C59B5" w14:textId="77777777" w:rsidR="0021434D" w:rsidRPr="00342483" w:rsidRDefault="0021434D" w:rsidP="00342483">
      <w:pPr>
        <w:jc w:val="both"/>
        <w:rPr>
          <w:rFonts w:ascii="Times New Roman" w:hAnsi="Times New Roman"/>
          <w:sz w:val="24"/>
          <w:szCs w:val="24"/>
          <w:lang w:val="fr-CA" w:eastAsia="fr-CA"/>
        </w:rPr>
      </w:pPr>
      <w:r w:rsidRPr="00342483">
        <w:rPr>
          <w:rFonts w:ascii="Times New Roman" w:hAnsi="Times New Roman"/>
          <w:sz w:val="24"/>
          <w:szCs w:val="24"/>
          <w:lang w:val="fr-CA" w:eastAsia="fr-CA"/>
        </w:rPr>
        <w:t>Le volet Energie de KIN ELENDA fait partie des quatre grandes activités de la sous-composante 1.1 d) dénommée Résilience des infrastructures et des services énergétiques (ou Volet Energie du projet) dont les principales activités (sous-projets) sont reprises ci-dessous :</w:t>
      </w:r>
    </w:p>
    <w:p w14:paraId="375A2B74" w14:textId="77777777" w:rsidR="0021434D" w:rsidRPr="00342483" w:rsidRDefault="0021434D" w:rsidP="00D645BB">
      <w:pPr>
        <w:pStyle w:val="Paragraphedeliste"/>
        <w:numPr>
          <w:ilvl w:val="0"/>
          <w:numId w:val="24"/>
        </w:numPr>
        <w:spacing w:before="120" w:after="120" w:line="276" w:lineRule="auto"/>
        <w:ind w:left="850" w:hanging="425"/>
        <w:contextualSpacing w:val="0"/>
        <w:jc w:val="both"/>
        <w:rPr>
          <w:rFonts w:ascii="Times New Roman" w:hAnsi="Times New Roman"/>
          <w:sz w:val="24"/>
          <w:szCs w:val="24"/>
          <w:lang w:val="fr-CA" w:eastAsia="fr-CA"/>
        </w:rPr>
      </w:pPr>
      <w:r w:rsidRPr="00342483">
        <w:rPr>
          <w:rFonts w:ascii="Times New Roman" w:hAnsi="Times New Roman"/>
          <w:sz w:val="24"/>
          <w:szCs w:val="24"/>
          <w:lang w:val="fr-CA" w:eastAsia="fr-CA"/>
        </w:rPr>
        <w:t>Travaux d’installation de kits solaires autonomes dans les bâtiments publics et leur maintenance ultérieure, qui comprend :</w:t>
      </w:r>
    </w:p>
    <w:p w14:paraId="1941CB8C" w14:textId="77777777" w:rsidR="0021434D" w:rsidRPr="00342483" w:rsidRDefault="0021434D" w:rsidP="00D645BB">
      <w:pPr>
        <w:pStyle w:val="Paragraphedeliste"/>
        <w:numPr>
          <w:ilvl w:val="0"/>
          <w:numId w:val="23"/>
        </w:numPr>
        <w:spacing w:before="240" w:after="0" w:line="276" w:lineRule="auto"/>
        <w:ind w:left="1418"/>
        <w:jc w:val="both"/>
        <w:rPr>
          <w:rFonts w:ascii="Times New Roman" w:hAnsi="Times New Roman"/>
          <w:sz w:val="24"/>
          <w:szCs w:val="24"/>
          <w:lang w:val="fr-CA" w:eastAsia="fr-CA"/>
        </w:rPr>
      </w:pPr>
      <w:r w:rsidRPr="00342483">
        <w:rPr>
          <w:rFonts w:ascii="Times New Roman" w:hAnsi="Times New Roman"/>
          <w:sz w:val="24"/>
          <w:szCs w:val="24"/>
          <w:lang w:val="fr-CA" w:eastAsia="fr-CA"/>
        </w:rPr>
        <w:t>29 centres de santé</w:t>
      </w:r>
    </w:p>
    <w:p w14:paraId="0C2A7B80" w14:textId="77777777" w:rsidR="0021434D" w:rsidRPr="00342483" w:rsidRDefault="0021434D" w:rsidP="00D645BB">
      <w:pPr>
        <w:pStyle w:val="Paragraphedeliste"/>
        <w:numPr>
          <w:ilvl w:val="0"/>
          <w:numId w:val="23"/>
        </w:numPr>
        <w:spacing w:before="240" w:after="0" w:line="276" w:lineRule="auto"/>
        <w:ind w:left="1418"/>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04 zones de santé </w:t>
      </w:r>
    </w:p>
    <w:p w14:paraId="54D09578" w14:textId="77777777" w:rsidR="0021434D" w:rsidRPr="00342483" w:rsidRDefault="0021434D" w:rsidP="00D645BB">
      <w:pPr>
        <w:pStyle w:val="Paragraphedeliste"/>
        <w:numPr>
          <w:ilvl w:val="0"/>
          <w:numId w:val="23"/>
        </w:numPr>
        <w:spacing w:before="240" w:after="0" w:line="276" w:lineRule="auto"/>
        <w:ind w:left="1418"/>
        <w:jc w:val="both"/>
        <w:rPr>
          <w:rFonts w:ascii="Times New Roman" w:hAnsi="Times New Roman"/>
          <w:sz w:val="24"/>
          <w:szCs w:val="24"/>
          <w:lang w:val="fr-CA" w:eastAsia="fr-CA"/>
        </w:rPr>
      </w:pPr>
      <w:r w:rsidRPr="00342483">
        <w:rPr>
          <w:rFonts w:ascii="Times New Roman" w:hAnsi="Times New Roman"/>
          <w:sz w:val="24"/>
          <w:szCs w:val="24"/>
          <w:lang w:val="fr-CA" w:eastAsia="fr-CA"/>
        </w:rPr>
        <w:t>02 centres de promotion sociale</w:t>
      </w:r>
    </w:p>
    <w:p w14:paraId="610310BB" w14:textId="77777777" w:rsidR="0021434D" w:rsidRPr="00342483" w:rsidRDefault="0021434D" w:rsidP="00D645BB">
      <w:pPr>
        <w:pStyle w:val="Paragraphedeliste"/>
        <w:numPr>
          <w:ilvl w:val="0"/>
          <w:numId w:val="23"/>
        </w:numPr>
        <w:spacing w:before="240" w:after="0" w:line="276" w:lineRule="auto"/>
        <w:ind w:left="1418"/>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28 écoles </w:t>
      </w:r>
    </w:p>
    <w:p w14:paraId="4DA5C49A" w14:textId="77777777" w:rsidR="0021434D" w:rsidRPr="00342483" w:rsidRDefault="0021434D" w:rsidP="00D645BB">
      <w:pPr>
        <w:pStyle w:val="Paragraphedeliste"/>
        <w:numPr>
          <w:ilvl w:val="0"/>
          <w:numId w:val="23"/>
        </w:numPr>
        <w:spacing w:before="240" w:after="0" w:line="276" w:lineRule="auto"/>
        <w:ind w:left="1418"/>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51 bâtiments publics </w:t>
      </w:r>
    </w:p>
    <w:p w14:paraId="6B742CA6" w14:textId="77777777" w:rsidR="0021434D" w:rsidRPr="00342483" w:rsidRDefault="0021434D" w:rsidP="00D645BB">
      <w:pPr>
        <w:pStyle w:val="Paragraphedeliste"/>
        <w:numPr>
          <w:ilvl w:val="0"/>
          <w:numId w:val="24"/>
        </w:numPr>
        <w:spacing w:before="120" w:after="120" w:line="276" w:lineRule="auto"/>
        <w:ind w:left="850" w:hanging="425"/>
        <w:contextualSpacing w:val="0"/>
        <w:jc w:val="both"/>
        <w:rPr>
          <w:rFonts w:ascii="Times New Roman" w:hAnsi="Times New Roman"/>
          <w:sz w:val="24"/>
          <w:szCs w:val="24"/>
          <w:lang w:val="fr-CA" w:eastAsia="fr-CA"/>
        </w:rPr>
      </w:pPr>
      <w:r w:rsidRPr="00342483">
        <w:rPr>
          <w:rFonts w:ascii="Times New Roman" w:hAnsi="Times New Roman"/>
          <w:sz w:val="24"/>
          <w:szCs w:val="24"/>
          <w:lang w:val="fr-CA" w:eastAsia="fr-CA"/>
        </w:rPr>
        <w:t>Travaux d’installation des LED solaires d’éclairage public sur les voies ciblées par le projet et leur maintenance ultérieure</w:t>
      </w:r>
    </w:p>
    <w:p w14:paraId="62E1BAF0" w14:textId="77777777" w:rsidR="0021434D" w:rsidRPr="00342483" w:rsidRDefault="0021434D" w:rsidP="00D645BB">
      <w:pPr>
        <w:pStyle w:val="Paragraphedeliste"/>
        <w:numPr>
          <w:ilvl w:val="0"/>
          <w:numId w:val="23"/>
        </w:numPr>
        <w:spacing w:before="240" w:after="0" w:line="276" w:lineRule="auto"/>
        <w:ind w:left="1418"/>
        <w:jc w:val="both"/>
        <w:rPr>
          <w:rFonts w:ascii="Times New Roman" w:hAnsi="Times New Roman"/>
          <w:sz w:val="24"/>
          <w:szCs w:val="24"/>
          <w:lang w:val="fr-CA" w:eastAsia="fr-CA"/>
        </w:rPr>
      </w:pPr>
      <w:r w:rsidRPr="00342483">
        <w:rPr>
          <w:rFonts w:ascii="Times New Roman" w:hAnsi="Times New Roman"/>
          <w:sz w:val="24"/>
          <w:szCs w:val="24"/>
          <w:lang w:val="fr-CA" w:eastAsia="fr-CA"/>
        </w:rPr>
        <w:t>Environ 26 km de voiries secondaires et tertiaires dans les communes de Lemba, Matete, Kisenso et N’djili.</w:t>
      </w:r>
    </w:p>
    <w:p w14:paraId="08CD72EA" w14:textId="77777777" w:rsidR="0021434D" w:rsidRPr="00342483" w:rsidRDefault="0021434D" w:rsidP="00D645BB">
      <w:pPr>
        <w:pStyle w:val="Paragraphedeliste"/>
        <w:numPr>
          <w:ilvl w:val="0"/>
          <w:numId w:val="24"/>
        </w:numPr>
        <w:spacing w:before="120" w:after="120" w:line="276" w:lineRule="auto"/>
        <w:ind w:left="850" w:hanging="425"/>
        <w:contextualSpacing w:val="0"/>
        <w:jc w:val="both"/>
        <w:rPr>
          <w:rFonts w:ascii="Times New Roman" w:hAnsi="Times New Roman"/>
          <w:sz w:val="24"/>
          <w:szCs w:val="24"/>
          <w:lang w:val="fr-CA" w:eastAsia="fr-CA"/>
        </w:rPr>
      </w:pPr>
      <w:r w:rsidRPr="00342483">
        <w:rPr>
          <w:rFonts w:ascii="Times New Roman" w:hAnsi="Times New Roman"/>
          <w:sz w:val="24"/>
          <w:szCs w:val="24"/>
          <w:lang w:val="fr-CA" w:eastAsia="fr-CA"/>
        </w:rPr>
        <w:t>Travaux d’électrification par système solaire photovoltaïque du site de l’Université de Kinshasa (facultés, administration, locaux techniques, homes des étudiants) et éclairages publics de la voirie intérieure</w:t>
      </w:r>
    </w:p>
    <w:p w14:paraId="4CBE39CC" w14:textId="77777777" w:rsidR="0021434D" w:rsidRPr="00342483" w:rsidRDefault="0021434D" w:rsidP="00D645BB">
      <w:pPr>
        <w:pStyle w:val="Paragraphedeliste"/>
        <w:numPr>
          <w:ilvl w:val="0"/>
          <w:numId w:val="24"/>
        </w:numPr>
        <w:spacing w:before="120" w:after="120" w:line="276" w:lineRule="auto"/>
        <w:ind w:left="850" w:hanging="425"/>
        <w:contextualSpacing w:val="0"/>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Travaux de protection de postes et sous-stations électriques contre les inondations et les érosions </w:t>
      </w:r>
    </w:p>
    <w:p w14:paraId="38BC2931" w14:textId="77777777" w:rsidR="0021434D" w:rsidRPr="00342483" w:rsidRDefault="0021434D" w:rsidP="00D645BB">
      <w:pPr>
        <w:pStyle w:val="Paragraphedeliste"/>
        <w:numPr>
          <w:ilvl w:val="0"/>
          <w:numId w:val="23"/>
        </w:numPr>
        <w:spacing w:before="240" w:after="0" w:line="276" w:lineRule="auto"/>
        <w:ind w:left="1418"/>
        <w:jc w:val="both"/>
        <w:rPr>
          <w:rFonts w:ascii="Times New Roman" w:hAnsi="Times New Roman"/>
          <w:sz w:val="24"/>
          <w:szCs w:val="24"/>
          <w:lang w:val="fr-CA" w:eastAsia="fr-CA"/>
        </w:rPr>
      </w:pPr>
      <w:r w:rsidRPr="00342483">
        <w:rPr>
          <w:rFonts w:ascii="Times New Roman" w:hAnsi="Times New Roman"/>
          <w:sz w:val="24"/>
          <w:szCs w:val="24"/>
          <w:lang w:val="fr-CA" w:eastAsia="fr-CA"/>
        </w:rPr>
        <w:t>Postes de : Badiadingi, Funa, Kimwenza, Lingwala, Makala, Mitendi, Kimbanseke</w:t>
      </w:r>
    </w:p>
    <w:p w14:paraId="25850DBA" w14:textId="77777777" w:rsidR="0021434D" w:rsidRPr="00342483" w:rsidRDefault="0021434D" w:rsidP="00D645BB">
      <w:pPr>
        <w:pStyle w:val="Paragraphedeliste"/>
        <w:numPr>
          <w:ilvl w:val="0"/>
          <w:numId w:val="23"/>
        </w:numPr>
        <w:spacing w:before="240" w:after="0" w:line="276" w:lineRule="auto"/>
        <w:ind w:left="1418"/>
        <w:jc w:val="both"/>
        <w:rPr>
          <w:rFonts w:ascii="Times New Roman" w:hAnsi="Times New Roman"/>
          <w:sz w:val="24"/>
          <w:szCs w:val="24"/>
          <w:lang w:val="fr-CA" w:eastAsia="fr-CA"/>
        </w:rPr>
      </w:pPr>
      <w:r w:rsidRPr="00342483">
        <w:rPr>
          <w:rFonts w:ascii="Times New Roman" w:hAnsi="Times New Roman"/>
          <w:sz w:val="24"/>
          <w:szCs w:val="24"/>
          <w:lang w:val="fr-CA" w:eastAsia="fr-CA"/>
        </w:rPr>
        <w:t>Sous-stations de : Devinière, Kinsuka, Makala, Makala, Masina et Se</w:t>
      </w:r>
      <w:r w:rsidRPr="00342483">
        <w:rPr>
          <w:rFonts w:ascii="Times New Roman" w:hAnsi="Times New Roman"/>
          <w:sz w:val="24"/>
          <w:szCs w:val="24"/>
          <w:lang w:val="fr-CA" w:eastAsia="fr-CA"/>
        </w:rPr>
        <w:lastRenderedPageBreak/>
        <w:t>ndwe</w:t>
      </w:r>
    </w:p>
    <w:p w14:paraId="7C6C52A3" w14:textId="77777777" w:rsidR="0021434D" w:rsidRDefault="0021434D" w:rsidP="002A01FB">
      <w:pPr>
        <w:jc w:val="both"/>
        <w:rPr>
          <w:rFonts w:ascii="Times New Roman" w:hAnsi="Times New Roman"/>
          <w:sz w:val="24"/>
          <w:szCs w:val="24"/>
        </w:rPr>
      </w:pPr>
    </w:p>
    <w:p w14:paraId="62AB2EA6" w14:textId="77777777" w:rsidR="00705205" w:rsidRPr="0065544C" w:rsidRDefault="00455F2B" w:rsidP="00D645BB">
      <w:pPr>
        <w:pStyle w:val="Titre2"/>
        <w:numPr>
          <w:ilvl w:val="1"/>
          <w:numId w:val="22"/>
        </w:numPr>
        <w:spacing w:after="120" w:line="276" w:lineRule="auto"/>
        <w:ind w:left="567" w:hanging="567"/>
        <w:rPr>
          <w:rFonts w:ascii="Times New Roman" w:hAnsi="Times New Roman" w:cs="Times New Roman"/>
          <w:b/>
          <w:bCs/>
          <w:color w:val="auto"/>
          <w:sz w:val="24"/>
          <w:szCs w:val="24"/>
        </w:rPr>
      </w:pPr>
      <w:bookmarkStart w:id="71" w:name="_Toc188377107"/>
      <w:r w:rsidRPr="0065544C">
        <w:rPr>
          <w:rFonts w:ascii="Times New Roman" w:hAnsi="Times New Roman" w:cs="Times New Roman"/>
          <w:b/>
          <w:bCs/>
          <w:color w:val="auto"/>
          <w:sz w:val="24"/>
          <w:szCs w:val="24"/>
        </w:rPr>
        <w:t xml:space="preserve">Description </w:t>
      </w:r>
      <w:r w:rsidR="00705205" w:rsidRPr="0065544C">
        <w:rPr>
          <w:rFonts w:ascii="Times New Roman" w:hAnsi="Times New Roman" w:cs="Times New Roman"/>
          <w:b/>
          <w:bCs/>
          <w:color w:val="auto"/>
          <w:sz w:val="24"/>
          <w:szCs w:val="24"/>
        </w:rPr>
        <w:t>des travaux</w:t>
      </w:r>
      <w:bookmarkEnd w:id="70"/>
      <w:bookmarkEnd w:id="71"/>
    </w:p>
    <w:p w14:paraId="5C2984D3" w14:textId="77777777" w:rsidR="007D24F8" w:rsidRDefault="008F1DCE" w:rsidP="00BF6C69">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Dans le cadre du projet </w:t>
      </w:r>
      <w:r w:rsidR="00B96DD5">
        <w:rPr>
          <w:rFonts w:ascii="Times New Roman" w:hAnsi="Times New Roman"/>
          <w:sz w:val="24"/>
          <w:szCs w:val="24"/>
          <w:lang w:val="fr-CA" w:eastAsia="fr-CA"/>
        </w:rPr>
        <w:t>KIN ELENDA</w:t>
      </w:r>
      <w:r w:rsidRPr="00342483">
        <w:rPr>
          <w:rFonts w:ascii="Times New Roman" w:hAnsi="Times New Roman"/>
          <w:sz w:val="24"/>
          <w:szCs w:val="24"/>
          <w:lang w:val="fr-CA" w:eastAsia="fr-CA"/>
        </w:rPr>
        <w:t xml:space="preserve"> visant l'amélioration de l'accès aux infrastructures et services dans les quartiers ciblés de Kinshasa, les travaux d'électrification comprennent l'installation d'équipements solaires sur des structures clés pour l'expansion de l'accès à l'énergie</w:t>
      </w:r>
      <w:r w:rsidR="00D72F10">
        <w:rPr>
          <w:rFonts w:ascii="Times New Roman" w:hAnsi="Times New Roman"/>
          <w:sz w:val="24"/>
          <w:szCs w:val="24"/>
          <w:lang w:val="fr-CA" w:eastAsia="fr-CA"/>
        </w:rPr>
        <w:t xml:space="preserve">. </w:t>
      </w:r>
    </w:p>
    <w:p w14:paraId="3FD9696B" w14:textId="77777777" w:rsidR="007D24F8" w:rsidRPr="0065544C" w:rsidRDefault="007D24F8" w:rsidP="00D645BB">
      <w:pPr>
        <w:pStyle w:val="Titre2"/>
        <w:numPr>
          <w:ilvl w:val="1"/>
          <w:numId w:val="22"/>
        </w:numPr>
        <w:spacing w:after="120" w:line="276" w:lineRule="auto"/>
        <w:ind w:left="567" w:hanging="567"/>
        <w:rPr>
          <w:rFonts w:ascii="Times New Roman" w:hAnsi="Times New Roman" w:cs="Times New Roman"/>
          <w:b/>
          <w:bCs/>
          <w:color w:val="auto"/>
          <w:sz w:val="24"/>
          <w:szCs w:val="24"/>
        </w:rPr>
      </w:pPr>
      <w:bookmarkStart w:id="72" w:name="_Toc145928282"/>
      <w:bookmarkStart w:id="73" w:name="_Toc188377108"/>
      <w:r w:rsidRPr="0065544C">
        <w:rPr>
          <w:rFonts w:ascii="Times New Roman" w:hAnsi="Times New Roman" w:cs="Times New Roman"/>
          <w:b/>
          <w:bCs/>
          <w:color w:val="auto"/>
          <w:sz w:val="24"/>
          <w:szCs w:val="24"/>
        </w:rPr>
        <w:t>Brève présentation du principe de fonctionnement de la technologie PV</w:t>
      </w:r>
      <w:bookmarkEnd w:id="72"/>
      <w:bookmarkEnd w:id="73"/>
    </w:p>
    <w:p w14:paraId="12AE14C0" w14:textId="77777777" w:rsidR="007D24F8" w:rsidRDefault="007D24F8" w:rsidP="007D24F8">
      <w:pPr>
        <w:spacing w:before="120" w:after="120" w:line="276" w:lineRule="auto"/>
        <w:jc w:val="both"/>
        <w:rPr>
          <w:rFonts w:ascii="Times New Roman" w:hAnsi="Times New Roman"/>
          <w:sz w:val="24"/>
          <w:szCs w:val="24"/>
          <w:lang w:val="fr-CA" w:eastAsia="fr-CA"/>
        </w:rPr>
      </w:pPr>
      <w:r w:rsidRPr="005315D5">
        <w:rPr>
          <w:rFonts w:ascii="Times New Roman" w:hAnsi="Times New Roman"/>
          <w:sz w:val="24"/>
          <w:szCs w:val="24"/>
          <w:lang w:val="fr-CA" w:eastAsia="fr-CA"/>
        </w:rPr>
        <w:t>La cellule PV, aussi appelée cellule solaire, constitue l’élément de base de la conversion photovoltaïque. Il s’agit d’un dispositif semi-conducteur qui transforme en énergie électrique l’énergie lumineuse fournie par une source d’énergie inépuisable, le soleil. Elle exploite les propriétés des matériaux semi-conducteurs utilisés dans l’industrie de l’électronique : diodes, transistors et circuits intégrés.</w:t>
      </w:r>
    </w:p>
    <w:p w14:paraId="3B5ECC49" w14:textId="77777777" w:rsidR="007D24F8" w:rsidRDefault="007D24F8" w:rsidP="007D24F8">
      <w:pPr>
        <w:spacing w:before="120" w:after="120" w:line="276" w:lineRule="auto"/>
        <w:jc w:val="both"/>
        <w:rPr>
          <w:rFonts w:ascii="Times New Roman" w:hAnsi="Times New Roman"/>
          <w:sz w:val="24"/>
          <w:szCs w:val="24"/>
          <w:lang w:val="fr-CA" w:eastAsia="fr-CA"/>
        </w:rPr>
      </w:pPr>
      <w:r w:rsidRPr="005315D5">
        <w:rPr>
          <w:rFonts w:ascii="Times New Roman" w:hAnsi="Times New Roman"/>
          <w:sz w:val="24"/>
          <w:szCs w:val="24"/>
          <w:lang w:val="fr-CA" w:eastAsia="fr-CA"/>
        </w:rPr>
        <w:t xml:space="preserve">Une explication de la fonctionnalité de la technologie photovoltaïque (PV) est la suivante. Le PV est une méthode de production d'électricité par le biais de panneaux solaires composés de plusieurs cellules solaires. </w:t>
      </w:r>
    </w:p>
    <w:p w14:paraId="3ECFF1C0" w14:textId="77777777" w:rsidR="007D24F8" w:rsidRDefault="007D24F8" w:rsidP="007D24F8">
      <w:pPr>
        <w:spacing w:before="120" w:after="120" w:line="276" w:lineRule="auto"/>
        <w:jc w:val="both"/>
        <w:rPr>
          <w:rFonts w:ascii="Times New Roman" w:hAnsi="Times New Roman"/>
          <w:sz w:val="24"/>
          <w:szCs w:val="24"/>
          <w:lang w:val="fr-CA" w:eastAsia="fr-CA"/>
        </w:rPr>
      </w:pPr>
      <w:r w:rsidRPr="005315D5">
        <w:rPr>
          <w:rFonts w:ascii="Times New Roman" w:hAnsi="Times New Roman"/>
          <w:sz w:val="24"/>
          <w:szCs w:val="24"/>
          <w:lang w:val="fr-CA" w:eastAsia="fr-CA"/>
        </w:rPr>
        <w:t xml:space="preserve">L'effet photovoltaïque se manifeste quand un photon est absorbé dans un matériau composé de </w:t>
      </w:r>
      <w:r w:rsidRPr="00B2162C">
        <w:rPr>
          <w:rFonts w:ascii="Times New Roman" w:hAnsi="Times New Roman"/>
          <w:sz w:val="24"/>
          <w:szCs w:val="24"/>
          <w:lang w:val="fr-CA" w:eastAsia="fr-CA"/>
        </w:rPr>
        <w:t>semi-conducteurs</w:t>
      </w:r>
      <w:r w:rsidRPr="005315D5">
        <w:rPr>
          <w:rFonts w:ascii="Times New Roman" w:hAnsi="Times New Roman"/>
          <w:sz w:val="24"/>
          <w:szCs w:val="24"/>
          <w:lang w:val="fr-CA" w:eastAsia="fr-CA"/>
        </w:rPr>
        <w:t xml:space="preserve"> dopés p (positif) et n (négatif), dénommé comme jonction p-n (ou n-p). Sous l'effet de ce dopage, un champ électrique est présent dans le matériau de manière permanente (comme un aimant possède un champ magnétique permanent). Quand un photon incident (grain de lumière) interagit avec les électrons du matériau, il cède son énergie hν à l'électron qui se retrouve libéré de sa bande de valence et subit donc le champ électrique intrinsèque. Sous l'effet de ce champ, l'électron migre vers la face supérieure laissant place à un trou qui migre en direction inverse. Des électrodes placées sur les faces supérieure et inférieure permettent de récolter les électrons et de leur faire réaliser un travail électrique pour rejoindre le trou de la face antérieure.</w:t>
      </w:r>
    </w:p>
    <w:p w14:paraId="4A7A1570" w14:textId="77777777" w:rsidR="007D24F8" w:rsidRDefault="007D24F8" w:rsidP="007D24F8">
      <w:pPr>
        <w:spacing w:before="120" w:after="120" w:line="276" w:lineRule="auto"/>
        <w:jc w:val="both"/>
        <w:rPr>
          <w:rFonts w:ascii="Times New Roman" w:hAnsi="Times New Roman"/>
          <w:sz w:val="24"/>
          <w:szCs w:val="24"/>
          <w:lang w:val="fr-CA" w:eastAsia="fr-CA"/>
        </w:rPr>
      </w:pPr>
      <w:r w:rsidRPr="005315D5">
        <w:rPr>
          <w:rFonts w:ascii="Times New Roman" w:hAnsi="Times New Roman"/>
          <w:sz w:val="24"/>
          <w:szCs w:val="24"/>
          <w:lang w:val="fr-CA" w:eastAsia="fr-CA"/>
        </w:rPr>
        <w:t>La </w:t>
      </w:r>
      <w:hyperlink r:id="rId15" w:tooltip="Cellule photovoltaïque" w:history="1">
        <w:r w:rsidRPr="005315D5">
          <w:rPr>
            <w:rFonts w:ascii="Times New Roman" w:hAnsi="Times New Roman"/>
            <w:sz w:val="24"/>
            <w:szCs w:val="24"/>
            <w:lang w:val="fr-CA" w:eastAsia="fr-CA"/>
          </w:rPr>
          <w:t>cellule photovoltaïque</w:t>
        </w:r>
      </w:hyperlink>
      <w:r w:rsidRPr="005315D5">
        <w:rPr>
          <w:rFonts w:ascii="Times New Roman" w:hAnsi="Times New Roman"/>
          <w:sz w:val="24"/>
          <w:szCs w:val="24"/>
          <w:lang w:val="fr-CA" w:eastAsia="fr-CA"/>
        </w:rPr>
        <w:t>, </w:t>
      </w:r>
      <w:hyperlink r:id="rId16" w:tooltip="Composant électronique" w:history="1">
        <w:r w:rsidRPr="005315D5">
          <w:rPr>
            <w:rFonts w:ascii="Times New Roman" w:hAnsi="Times New Roman"/>
            <w:sz w:val="24"/>
            <w:szCs w:val="24"/>
            <w:lang w:val="fr-CA" w:eastAsia="fr-CA"/>
          </w:rPr>
          <w:t>composant électronique</w:t>
        </w:r>
      </w:hyperlink>
      <w:r w:rsidRPr="005315D5">
        <w:rPr>
          <w:rFonts w:ascii="Times New Roman" w:hAnsi="Times New Roman"/>
          <w:sz w:val="24"/>
          <w:szCs w:val="24"/>
          <w:lang w:val="fr-CA" w:eastAsia="fr-CA"/>
        </w:rPr>
        <w:t> de base du système, utilise l'</w:t>
      </w:r>
      <w:hyperlink r:id="rId17" w:tooltip="Effet photoélectrique" w:history="1">
        <w:r w:rsidRPr="005315D5">
          <w:rPr>
            <w:rFonts w:ascii="Times New Roman" w:hAnsi="Times New Roman"/>
            <w:sz w:val="24"/>
            <w:szCs w:val="24"/>
            <w:lang w:val="fr-CA" w:eastAsia="fr-CA"/>
          </w:rPr>
          <w:t>effet photoélectrique</w:t>
        </w:r>
      </w:hyperlink>
      <w:r w:rsidRPr="005315D5">
        <w:rPr>
          <w:rFonts w:ascii="Times New Roman" w:hAnsi="Times New Roman"/>
          <w:sz w:val="24"/>
          <w:szCs w:val="24"/>
          <w:lang w:val="fr-CA" w:eastAsia="fr-CA"/>
        </w:rPr>
        <w:t> pour convertir en </w:t>
      </w:r>
      <w:hyperlink r:id="rId18" w:tooltip="Électricité" w:history="1">
        <w:r w:rsidRPr="005315D5">
          <w:rPr>
            <w:rFonts w:ascii="Times New Roman" w:hAnsi="Times New Roman"/>
            <w:sz w:val="24"/>
            <w:szCs w:val="24"/>
            <w:lang w:val="fr-CA" w:eastAsia="fr-CA"/>
          </w:rPr>
          <w:t>électricité</w:t>
        </w:r>
      </w:hyperlink>
      <w:r w:rsidRPr="005315D5">
        <w:rPr>
          <w:rFonts w:ascii="Times New Roman" w:hAnsi="Times New Roman"/>
          <w:sz w:val="24"/>
          <w:szCs w:val="24"/>
          <w:lang w:val="fr-CA" w:eastAsia="fr-CA"/>
        </w:rPr>
        <w:t> les </w:t>
      </w:r>
      <w:hyperlink r:id="rId19" w:tooltip="Onde électromagnétique" w:history="1">
        <w:r w:rsidRPr="005315D5">
          <w:rPr>
            <w:rFonts w:ascii="Times New Roman" w:hAnsi="Times New Roman"/>
            <w:sz w:val="24"/>
            <w:szCs w:val="24"/>
            <w:lang w:val="fr-CA" w:eastAsia="fr-CA"/>
          </w:rPr>
          <w:t>ondes électromagnétiques</w:t>
        </w:r>
      </w:hyperlink>
      <w:r w:rsidRPr="005315D5">
        <w:rPr>
          <w:rFonts w:ascii="Times New Roman" w:hAnsi="Times New Roman"/>
          <w:sz w:val="24"/>
          <w:szCs w:val="24"/>
          <w:lang w:val="fr-CA" w:eastAsia="fr-CA"/>
        </w:rPr>
        <w:t> émises par le Soleil. Plusieurs cellules reliées entre elles forment un module et ces modules regroupés entre eux forment une installation solaire. L'électricité est consommée, stockée sur place dans un </w:t>
      </w:r>
      <w:hyperlink r:id="rId20" w:tooltip="Système d'alimentation autonome" w:history="1">
        <w:r w:rsidRPr="005315D5">
          <w:rPr>
            <w:rFonts w:ascii="Times New Roman" w:hAnsi="Times New Roman"/>
            <w:sz w:val="24"/>
            <w:szCs w:val="24"/>
            <w:lang w:val="fr-CA" w:eastAsia="fr-CA"/>
          </w:rPr>
          <w:t>système d'alimentation autonome</w:t>
        </w:r>
      </w:hyperlink>
      <w:r w:rsidRPr="005315D5">
        <w:rPr>
          <w:rFonts w:ascii="Times New Roman" w:hAnsi="Times New Roman"/>
          <w:sz w:val="24"/>
          <w:szCs w:val="24"/>
          <w:lang w:val="fr-CA" w:eastAsia="fr-CA"/>
        </w:rPr>
        <w:t> ou injectée sur le </w:t>
      </w:r>
      <w:hyperlink r:id="rId21" w:tooltip="Réseau de distribution électrique" w:history="1">
        <w:r w:rsidRPr="005315D5">
          <w:rPr>
            <w:rFonts w:ascii="Times New Roman" w:hAnsi="Times New Roman"/>
            <w:sz w:val="24"/>
            <w:szCs w:val="24"/>
            <w:lang w:val="fr-CA" w:eastAsia="fr-CA"/>
          </w:rPr>
          <w:t>réseau de distribution</w:t>
        </w:r>
      </w:hyperlink>
      <w:r w:rsidRPr="005315D5">
        <w:rPr>
          <w:rFonts w:ascii="Times New Roman" w:hAnsi="Times New Roman"/>
          <w:sz w:val="24"/>
          <w:szCs w:val="24"/>
          <w:lang w:val="fr-CA" w:eastAsia="fr-CA"/>
        </w:rPr>
        <w:t> et de </w:t>
      </w:r>
      <w:hyperlink r:id="rId22" w:tooltip="Réseau électrique" w:history="1">
        <w:r w:rsidRPr="005315D5">
          <w:rPr>
            <w:rFonts w:ascii="Times New Roman" w:hAnsi="Times New Roman"/>
            <w:sz w:val="24"/>
            <w:szCs w:val="24"/>
            <w:lang w:val="fr-CA" w:eastAsia="fr-CA"/>
          </w:rPr>
          <w:t>transport</w:t>
        </w:r>
      </w:hyperlink>
      <w:r w:rsidRPr="005315D5">
        <w:rPr>
          <w:rFonts w:ascii="Times New Roman" w:hAnsi="Times New Roman"/>
          <w:sz w:val="24"/>
          <w:szCs w:val="24"/>
          <w:lang w:val="fr-CA" w:eastAsia="fr-CA"/>
        </w:rPr>
        <w:t> électrique.</w:t>
      </w:r>
    </w:p>
    <w:p w14:paraId="4895367D" w14:textId="77777777" w:rsidR="007D24F8" w:rsidRDefault="007D24F8" w:rsidP="007D24F8">
      <w:pPr>
        <w:spacing w:before="120" w:after="120" w:line="276" w:lineRule="auto"/>
        <w:jc w:val="both"/>
        <w:rPr>
          <w:rFonts w:ascii="Times New Roman" w:hAnsi="Times New Roman"/>
          <w:sz w:val="24"/>
          <w:szCs w:val="24"/>
          <w:lang w:val="fr-CA" w:eastAsia="fr-CA"/>
        </w:rPr>
      </w:pPr>
      <w:r w:rsidRPr="00EC3E53">
        <w:rPr>
          <w:rFonts w:ascii="Times New Roman" w:hAnsi="Times New Roman"/>
          <w:sz w:val="24"/>
          <w:szCs w:val="24"/>
          <w:lang w:val="fr-CA" w:eastAsia="fr-CA"/>
        </w:rPr>
        <w:t xml:space="preserve">Les cellules solaires produisent de l'électricité en courant continu (CC) </w:t>
      </w:r>
      <w:r>
        <w:rPr>
          <w:rFonts w:ascii="Times New Roman" w:hAnsi="Times New Roman"/>
          <w:sz w:val="24"/>
          <w:szCs w:val="24"/>
          <w:lang w:val="fr-CA" w:eastAsia="fr-CA"/>
        </w:rPr>
        <w:t>qui est ensuite converti par des onduleurs en courant alternatif, comme celui distribué par le réseau national d’électricité.</w:t>
      </w:r>
    </w:p>
    <w:p w14:paraId="1F583A38" w14:textId="77777777" w:rsidR="00F416C3" w:rsidRDefault="00F416C3" w:rsidP="007D24F8">
      <w:pPr>
        <w:spacing w:before="120" w:after="120" w:line="276" w:lineRule="auto"/>
        <w:jc w:val="both"/>
        <w:rPr>
          <w:rFonts w:ascii="Times New Roman" w:hAnsi="Times New Roman"/>
          <w:sz w:val="24"/>
          <w:szCs w:val="24"/>
          <w:lang w:val="fr-CA" w:eastAsia="fr-CA"/>
        </w:rPr>
      </w:pPr>
    </w:p>
    <w:p w14:paraId="16BE43E6" w14:textId="77777777" w:rsidR="00F416C3" w:rsidRDefault="00F416C3" w:rsidP="007D24F8">
      <w:pPr>
        <w:spacing w:before="120" w:after="120" w:line="276" w:lineRule="auto"/>
        <w:jc w:val="both"/>
        <w:rPr>
          <w:rFonts w:ascii="Times New Roman" w:hAnsi="Times New Roman"/>
          <w:sz w:val="24"/>
          <w:szCs w:val="24"/>
          <w:lang w:val="fr-CA" w:eastAsia="fr-CA"/>
        </w:rPr>
      </w:pPr>
    </w:p>
    <w:p w14:paraId="1C3F81F5" w14:textId="77777777" w:rsidR="00F416C3" w:rsidRDefault="00F416C3" w:rsidP="007D24F8">
      <w:pPr>
        <w:spacing w:before="120" w:after="120" w:line="276" w:lineRule="auto"/>
        <w:jc w:val="both"/>
        <w:rPr>
          <w:rFonts w:ascii="Times New Roman" w:hAnsi="Times New Roman"/>
          <w:sz w:val="24"/>
          <w:szCs w:val="24"/>
          <w:lang w:val="fr-CA" w:eastAsia="fr-CA"/>
        </w:rPr>
      </w:pPr>
    </w:p>
    <w:p w14:paraId="4B695EB5" w14:textId="77777777" w:rsidR="00F416C3" w:rsidRDefault="00F416C3" w:rsidP="007D24F8">
      <w:pPr>
        <w:spacing w:before="120" w:after="120" w:line="276" w:lineRule="auto"/>
        <w:jc w:val="both"/>
        <w:rPr>
          <w:rFonts w:ascii="Times New Roman" w:hAnsi="Times New Roman"/>
          <w:sz w:val="24"/>
          <w:szCs w:val="24"/>
          <w:lang w:val="fr-CA" w:eastAsia="fr-CA"/>
        </w:rPr>
      </w:pPr>
    </w:p>
    <w:p w14:paraId="24632344" w14:textId="77777777" w:rsidR="00F416C3" w:rsidRDefault="00F416C3" w:rsidP="007D24F8">
      <w:pPr>
        <w:spacing w:before="120" w:after="120" w:line="276" w:lineRule="auto"/>
        <w:jc w:val="both"/>
        <w:rPr>
          <w:rFonts w:ascii="Times New Roman" w:hAnsi="Times New Roman"/>
          <w:sz w:val="24"/>
          <w:szCs w:val="24"/>
          <w:lang w:val="fr-CA" w:eastAsia="fr-CA"/>
        </w:rPr>
      </w:pPr>
    </w:p>
    <w:p w14:paraId="0A4CB58F" w14:textId="77777777" w:rsidR="00F416C3" w:rsidRDefault="00F416C3" w:rsidP="007D24F8">
      <w:pPr>
        <w:spacing w:before="120" w:after="120" w:line="276" w:lineRule="auto"/>
        <w:jc w:val="both"/>
        <w:rPr>
          <w:rFonts w:ascii="Times New Roman" w:hAnsi="Times New Roman"/>
          <w:sz w:val="24"/>
          <w:szCs w:val="24"/>
          <w:lang w:val="fr-CA" w:eastAsia="fr-CA"/>
        </w:rPr>
      </w:pPr>
    </w:p>
    <w:p w14:paraId="3BDDD7DC" w14:textId="77777777" w:rsidR="00F416C3" w:rsidRDefault="00F416C3" w:rsidP="007D24F8">
      <w:pPr>
        <w:spacing w:before="120" w:after="120" w:line="276" w:lineRule="auto"/>
        <w:jc w:val="both"/>
        <w:rPr>
          <w:rFonts w:ascii="Times New Roman" w:hAnsi="Times New Roman"/>
          <w:sz w:val="24"/>
          <w:szCs w:val="24"/>
          <w:lang w:val="fr-CA" w:eastAsia="fr-CA"/>
        </w:rPr>
      </w:pPr>
    </w:p>
    <w:p w14:paraId="48AEF381" w14:textId="77777777" w:rsidR="007E6DA6" w:rsidRDefault="00D72F10" w:rsidP="00BF6C69">
      <w:pPr>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Les infrastructures concernées par la présente étude sont présentées ci-dessous</w:t>
      </w:r>
      <w:r w:rsidR="007E6DA6" w:rsidRPr="00342483">
        <w:rPr>
          <w:rFonts w:ascii="Times New Roman" w:hAnsi="Times New Roman"/>
          <w:sz w:val="24"/>
          <w:szCs w:val="24"/>
          <w:lang w:val="fr-CA" w:eastAsia="fr-CA"/>
        </w:rPr>
        <w:t> :</w:t>
      </w:r>
    </w:p>
    <w:p w14:paraId="7AC07ADE" w14:textId="66F3145B" w:rsidR="00D72F10" w:rsidRPr="0065544C" w:rsidRDefault="00993DB0" w:rsidP="0065544C">
      <w:pPr>
        <w:pStyle w:val="Lgende"/>
      </w:pPr>
      <w:bookmarkStart w:id="74" w:name="_Toc188377182"/>
      <w:r w:rsidRPr="0065544C">
        <w:t xml:space="preserve">Tableau </w:t>
      </w:r>
      <w:r w:rsidRPr="0065544C">
        <w:fldChar w:fldCharType="begin"/>
      </w:r>
      <w:r w:rsidRPr="0065544C">
        <w:instrText xml:space="preserve"> SEQ Tableau \* ARABIC </w:instrText>
      </w:r>
      <w:r w:rsidRPr="0065544C">
        <w:fldChar w:fldCharType="separate"/>
      </w:r>
      <w:r w:rsidR="004B4DB5">
        <w:rPr>
          <w:noProof/>
        </w:rPr>
        <w:t>1</w:t>
      </w:r>
      <w:r w:rsidRPr="0065544C">
        <w:fldChar w:fldCharType="end"/>
      </w:r>
      <w:r w:rsidRPr="0065544C">
        <w:t>. Types d'infrastructures concernées par commune</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876"/>
        <w:gridCol w:w="950"/>
        <w:gridCol w:w="876"/>
        <w:gridCol w:w="828"/>
        <w:gridCol w:w="1412"/>
      </w:tblGrid>
      <w:tr w:rsidR="00D6126F" w:rsidRPr="005E1FFE" w14:paraId="6FF58988" w14:textId="77777777" w:rsidTr="005E1FFE">
        <w:tc>
          <w:tcPr>
            <w:tcW w:w="4123" w:type="dxa"/>
            <w:shd w:val="clear" w:color="auto" w:fill="auto"/>
            <w:vAlign w:val="center"/>
          </w:tcPr>
          <w:p w14:paraId="4536A324" w14:textId="77777777" w:rsidR="00D6126F" w:rsidRPr="005E1FFE" w:rsidRDefault="00D6126F" w:rsidP="005E1FFE">
            <w:pPr>
              <w:spacing w:after="0" w:line="240" w:lineRule="auto"/>
              <w:jc w:val="center"/>
              <w:rPr>
                <w:rFonts w:ascii="Times New Roman" w:hAnsi="Times New Roman"/>
                <w:b/>
                <w:bCs/>
              </w:rPr>
            </w:pPr>
            <w:r w:rsidRPr="005E1FFE">
              <w:rPr>
                <w:rFonts w:ascii="Times New Roman" w:hAnsi="Times New Roman"/>
                <w:b/>
                <w:bCs/>
              </w:rPr>
              <w:t>Types d’infrastructures concernées</w:t>
            </w:r>
          </w:p>
        </w:tc>
        <w:tc>
          <w:tcPr>
            <w:tcW w:w="876" w:type="dxa"/>
            <w:shd w:val="clear" w:color="auto" w:fill="auto"/>
            <w:vAlign w:val="center"/>
          </w:tcPr>
          <w:p w14:paraId="5C1D65BB" w14:textId="77777777" w:rsidR="00D6126F" w:rsidRPr="005E1FFE" w:rsidRDefault="00D6126F" w:rsidP="005E1FFE">
            <w:pPr>
              <w:spacing w:after="0" w:line="240" w:lineRule="auto"/>
              <w:jc w:val="center"/>
              <w:rPr>
                <w:rFonts w:ascii="Times New Roman" w:hAnsi="Times New Roman"/>
                <w:b/>
                <w:bCs/>
              </w:rPr>
            </w:pPr>
            <w:r w:rsidRPr="005E1FFE">
              <w:rPr>
                <w:rFonts w:ascii="Times New Roman" w:hAnsi="Times New Roman"/>
                <w:b/>
                <w:bCs/>
              </w:rPr>
              <w:t>Lemba</w:t>
            </w:r>
          </w:p>
        </w:tc>
        <w:tc>
          <w:tcPr>
            <w:tcW w:w="950" w:type="dxa"/>
            <w:shd w:val="clear" w:color="auto" w:fill="auto"/>
            <w:vAlign w:val="center"/>
          </w:tcPr>
          <w:p w14:paraId="6ED4A5FA" w14:textId="77777777" w:rsidR="00D6126F" w:rsidRPr="005E1FFE" w:rsidRDefault="00D6126F" w:rsidP="005E1FFE">
            <w:pPr>
              <w:spacing w:after="0" w:line="240" w:lineRule="auto"/>
              <w:jc w:val="center"/>
              <w:rPr>
                <w:rFonts w:ascii="Times New Roman" w:hAnsi="Times New Roman"/>
                <w:b/>
                <w:bCs/>
              </w:rPr>
            </w:pPr>
            <w:r w:rsidRPr="005E1FFE">
              <w:rPr>
                <w:rFonts w:ascii="Times New Roman" w:hAnsi="Times New Roman"/>
                <w:b/>
                <w:bCs/>
              </w:rPr>
              <w:t>Kisenso</w:t>
            </w:r>
          </w:p>
        </w:tc>
        <w:tc>
          <w:tcPr>
            <w:tcW w:w="876" w:type="dxa"/>
            <w:shd w:val="clear" w:color="auto" w:fill="auto"/>
            <w:vAlign w:val="center"/>
          </w:tcPr>
          <w:p w14:paraId="6EF04900" w14:textId="77777777" w:rsidR="00D6126F" w:rsidRPr="005E1FFE" w:rsidRDefault="00D6126F" w:rsidP="005E1FFE">
            <w:pPr>
              <w:spacing w:after="0" w:line="240" w:lineRule="auto"/>
              <w:jc w:val="center"/>
              <w:rPr>
                <w:rFonts w:ascii="Times New Roman" w:hAnsi="Times New Roman"/>
                <w:b/>
                <w:bCs/>
              </w:rPr>
            </w:pPr>
            <w:r w:rsidRPr="005E1FFE">
              <w:rPr>
                <w:rFonts w:ascii="Times New Roman" w:hAnsi="Times New Roman"/>
                <w:b/>
                <w:bCs/>
              </w:rPr>
              <w:t>Matete</w:t>
            </w:r>
          </w:p>
        </w:tc>
        <w:tc>
          <w:tcPr>
            <w:tcW w:w="825" w:type="dxa"/>
            <w:shd w:val="clear" w:color="auto" w:fill="auto"/>
            <w:vAlign w:val="center"/>
          </w:tcPr>
          <w:p w14:paraId="132D7578" w14:textId="77777777" w:rsidR="00D6126F" w:rsidRPr="005E1FFE" w:rsidRDefault="00D6126F" w:rsidP="005E1FFE">
            <w:pPr>
              <w:spacing w:after="0" w:line="240" w:lineRule="auto"/>
              <w:jc w:val="center"/>
              <w:rPr>
                <w:rFonts w:ascii="Times New Roman" w:hAnsi="Times New Roman"/>
                <w:b/>
                <w:bCs/>
              </w:rPr>
            </w:pPr>
            <w:r w:rsidRPr="005E1FFE">
              <w:rPr>
                <w:rFonts w:ascii="Times New Roman" w:hAnsi="Times New Roman"/>
                <w:b/>
                <w:bCs/>
              </w:rPr>
              <w:t>N’djili</w:t>
            </w:r>
          </w:p>
        </w:tc>
        <w:tc>
          <w:tcPr>
            <w:tcW w:w="1412" w:type="dxa"/>
            <w:shd w:val="clear" w:color="auto" w:fill="auto"/>
            <w:vAlign w:val="center"/>
          </w:tcPr>
          <w:p w14:paraId="520048CC" w14:textId="77777777" w:rsidR="00D6126F" w:rsidRPr="005E1FFE" w:rsidRDefault="00D6126F" w:rsidP="005E1FFE">
            <w:pPr>
              <w:spacing w:after="0" w:line="240" w:lineRule="auto"/>
              <w:jc w:val="center"/>
              <w:rPr>
                <w:rFonts w:ascii="Times New Roman" w:hAnsi="Times New Roman"/>
                <w:b/>
                <w:bCs/>
              </w:rPr>
            </w:pPr>
            <w:r w:rsidRPr="005E1FFE">
              <w:rPr>
                <w:rFonts w:ascii="Times New Roman" w:hAnsi="Times New Roman"/>
                <w:b/>
                <w:bCs/>
              </w:rPr>
              <w:t>Total bâtiment</w:t>
            </w:r>
          </w:p>
        </w:tc>
      </w:tr>
      <w:tr w:rsidR="00D6126F" w:rsidRPr="005E1FFE" w14:paraId="2B69F5B3" w14:textId="77777777" w:rsidTr="005E1FFE">
        <w:tc>
          <w:tcPr>
            <w:tcW w:w="4123" w:type="dxa"/>
            <w:shd w:val="clear" w:color="auto" w:fill="auto"/>
          </w:tcPr>
          <w:p w14:paraId="39AA14ED" w14:textId="77777777" w:rsidR="00D6126F" w:rsidRPr="005E1FFE" w:rsidRDefault="00D6126F" w:rsidP="005E1FFE">
            <w:pPr>
              <w:spacing w:after="0" w:line="240" w:lineRule="auto"/>
              <w:rPr>
                <w:rFonts w:ascii="Times New Roman" w:hAnsi="Times New Roman"/>
              </w:rPr>
            </w:pPr>
            <w:r w:rsidRPr="005E1FFE">
              <w:rPr>
                <w:rFonts w:ascii="Times New Roman" w:hAnsi="Times New Roman"/>
              </w:rPr>
              <w:t>Ecoles</w:t>
            </w:r>
          </w:p>
        </w:tc>
        <w:tc>
          <w:tcPr>
            <w:tcW w:w="876" w:type="dxa"/>
            <w:shd w:val="clear" w:color="auto" w:fill="auto"/>
            <w:vAlign w:val="center"/>
          </w:tcPr>
          <w:p w14:paraId="4CF19EF0"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7</w:t>
            </w:r>
          </w:p>
        </w:tc>
        <w:tc>
          <w:tcPr>
            <w:tcW w:w="950" w:type="dxa"/>
            <w:shd w:val="clear" w:color="auto" w:fill="auto"/>
            <w:vAlign w:val="center"/>
          </w:tcPr>
          <w:p w14:paraId="6C6B4B08" w14:textId="77777777" w:rsidR="00D6126F" w:rsidRPr="005E1FFE" w:rsidRDefault="00D6126F" w:rsidP="005E1FFE">
            <w:pPr>
              <w:spacing w:after="0" w:line="240" w:lineRule="auto"/>
              <w:jc w:val="center"/>
              <w:rPr>
                <w:rFonts w:ascii="Times New Roman" w:hAnsi="Times New Roman"/>
              </w:rPr>
            </w:pPr>
            <w:r w:rsidRPr="005E1FFE">
              <w:rPr>
                <w:rFonts w:ascii="Times New Roman" w:hAnsi="Times New Roman"/>
              </w:rPr>
              <w:t>6</w:t>
            </w:r>
          </w:p>
        </w:tc>
        <w:tc>
          <w:tcPr>
            <w:tcW w:w="876" w:type="dxa"/>
            <w:shd w:val="clear" w:color="auto" w:fill="auto"/>
            <w:vAlign w:val="center"/>
          </w:tcPr>
          <w:p w14:paraId="6B2A56AF"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8</w:t>
            </w:r>
          </w:p>
        </w:tc>
        <w:tc>
          <w:tcPr>
            <w:tcW w:w="825" w:type="dxa"/>
            <w:shd w:val="clear" w:color="auto" w:fill="auto"/>
            <w:vAlign w:val="center"/>
          </w:tcPr>
          <w:p w14:paraId="524C5D40"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4</w:t>
            </w:r>
          </w:p>
        </w:tc>
        <w:tc>
          <w:tcPr>
            <w:tcW w:w="1412" w:type="dxa"/>
            <w:shd w:val="clear" w:color="auto" w:fill="auto"/>
            <w:vAlign w:val="center"/>
          </w:tcPr>
          <w:p w14:paraId="56A24CD2"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25</w:t>
            </w:r>
          </w:p>
        </w:tc>
      </w:tr>
      <w:tr w:rsidR="00D6126F" w:rsidRPr="005E1FFE" w14:paraId="14186E8D" w14:textId="77777777" w:rsidTr="005E1FFE">
        <w:tc>
          <w:tcPr>
            <w:tcW w:w="4123" w:type="dxa"/>
            <w:shd w:val="clear" w:color="auto" w:fill="auto"/>
          </w:tcPr>
          <w:p w14:paraId="1B038C9A" w14:textId="77777777" w:rsidR="00D6126F" w:rsidRPr="005E1FFE" w:rsidRDefault="00D6126F" w:rsidP="005E1FFE">
            <w:pPr>
              <w:spacing w:after="0" w:line="240" w:lineRule="auto"/>
              <w:rPr>
                <w:rFonts w:ascii="Times New Roman" w:hAnsi="Times New Roman"/>
              </w:rPr>
            </w:pPr>
            <w:r w:rsidRPr="005E1FFE">
              <w:rPr>
                <w:rFonts w:ascii="Times New Roman" w:hAnsi="Times New Roman"/>
              </w:rPr>
              <w:t>Bureaux de zone de santé, Centres de santé, Hôpitaux</w:t>
            </w:r>
          </w:p>
        </w:tc>
        <w:tc>
          <w:tcPr>
            <w:tcW w:w="876" w:type="dxa"/>
            <w:shd w:val="clear" w:color="auto" w:fill="auto"/>
            <w:vAlign w:val="center"/>
          </w:tcPr>
          <w:p w14:paraId="7235A8BD" w14:textId="77777777" w:rsidR="00D6126F" w:rsidRPr="005E1FFE" w:rsidRDefault="00D6126F" w:rsidP="005E1FFE">
            <w:pPr>
              <w:spacing w:after="0" w:line="240" w:lineRule="auto"/>
              <w:jc w:val="center"/>
              <w:rPr>
                <w:rFonts w:ascii="Times New Roman" w:hAnsi="Times New Roman"/>
              </w:rPr>
            </w:pPr>
            <w:r w:rsidRPr="005E1FFE">
              <w:rPr>
                <w:rFonts w:ascii="Times New Roman" w:hAnsi="Times New Roman"/>
              </w:rPr>
              <w:t>7</w:t>
            </w:r>
          </w:p>
        </w:tc>
        <w:tc>
          <w:tcPr>
            <w:tcW w:w="950" w:type="dxa"/>
            <w:shd w:val="clear" w:color="auto" w:fill="auto"/>
            <w:vAlign w:val="center"/>
          </w:tcPr>
          <w:p w14:paraId="0F974EBA" w14:textId="77777777" w:rsidR="00D6126F" w:rsidRPr="005E1FFE" w:rsidRDefault="00D6126F" w:rsidP="005E1FFE">
            <w:pPr>
              <w:spacing w:after="0" w:line="240" w:lineRule="auto"/>
              <w:jc w:val="center"/>
              <w:rPr>
                <w:rFonts w:ascii="Times New Roman" w:hAnsi="Times New Roman"/>
              </w:rPr>
            </w:pPr>
            <w:r w:rsidRPr="005E1FFE">
              <w:rPr>
                <w:rFonts w:ascii="Times New Roman" w:hAnsi="Times New Roman"/>
              </w:rPr>
              <w:t>9</w:t>
            </w:r>
          </w:p>
        </w:tc>
        <w:tc>
          <w:tcPr>
            <w:tcW w:w="876" w:type="dxa"/>
            <w:shd w:val="clear" w:color="auto" w:fill="auto"/>
            <w:vAlign w:val="center"/>
          </w:tcPr>
          <w:p w14:paraId="3AB3F6FC"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9</w:t>
            </w:r>
          </w:p>
        </w:tc>
        <w:tc>
          <w:tcPr>
            <w:tcW w:w="825" w:type="dxa"/>
            <w:shd w:val="clear" w:color="auto" w:fill="auto"/>
            <w:vAlign w:val="center"/>
          </w:tcPr>
          <w:p w14:paraId="2516EAFB" w14:textId="77777777" w:rsidR="00D6126F" w:rsidRPr="005E1FFE" w:rsidRDefault="00D6126F" w:rsidP="005E1FFE">
            <w:pPr>
              <w:spacing w:after="0" w:line="240" w:lineRule="auto"/>
              <w:jc w:val="center"/>
              <w:rPr>
                <w:rFonts w:ascii="Times New Roman" w:hAnsi="Times New Roman"/>
              </w:rPr>
            </w:pPr>
            <w:r w:rsidRPr="005E1FFE">
              <w:rPr>
                <w:rFonts w:ascii="Times New Roman" w:hAnsi="Times New Roman"/>
              </w:rPr>
              <w:t>7</w:t>
            </w:r>
          </w:p>
        </w:tc>
        <w:tc>
          <w:tcPr>
            <w:tcW w:w="1412" w:type="dxa"/>
            <w:shd w:val="clear" w:color="auto" w:fill="auto"/>
            <w:vAlign w:val="center"/>
          </w:tcPr>
          <w:p w14:paraId="7B4152F5"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32</w:t>
            </w:r>
          </w:p>
        </w:tc>
      </w:tr>
      <w:tr w:rsidR="00D6126F" w:rsidRPr="005E1FFE" w14:paraId="1CF5AC53" w14:textId="77777777" w:rsidTr="005E1FFE">
        <w:tc>
          <w:tcPr>
            <w:tcW w:w="4123" w:type="dxa"/>
            <w:shd w:val="clear" w:color="auto" w:fill="auto"/>
          </w:tcPr>
          <w:p w14:paraId="0855E048" w14:textId="77777777" w:rsidR="00D6126F" w:rsidRPr="005E1FFE" w:rsidRDefault="00D6126F" w:rsidP="005E1FFE">
            <w:pPr>
              <w:spacing w:after="0" w:line="240" w:lineRule="auto"/>
              <w:rPr>
                <w:rFonts w:ascii="Times New Roman" w:hAnsi="Times New Roman"/>
              </w:rPr>
            </w:pPr>
            <w:r w:rsidRPr="005E1FFE">
              <w:rPr>
                <w:rFonts w:ascii="Times New Roman" w:hAnsi="Times New Roman"/>
                <w:sz w:val="24"/>
                <w:szCs w:val="24"/>
                <w:lang w:val="fr-CA" w:eastAsia="fr-CA"/>
              </w:rPr>
              <w:t>Bureaux de quartier</w:t>
            </w:r>
          </w:p>
        </w:tc>
        <w:tc>
          <w:tcPr>
            <w:tcW w:w="876" w:type="dxa"/>
            <w:shd w:val="clear" w:color="auto" w:fill="auto"/>
            <w:vAlign w:val="center"/>
          </w:tcPr>
          <w:p w14:paraId="6189E174"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8</w:t>
            </w:r>
          </w:p>
        </w:tc>
        <w:tc>
          <w:tcPr>
            <w:tcW w:w="950" w:type="dxa"/>
            <w:shd w:val="clear" w:color="auto" w:fill="auto"/>
            <w:vAlign w:val="center"/>
          </w:tcPr>
          <w:p w14:paraId="019AFAEF" w14:textId="77777777" w:rsidR="00D6126F" w:rsidRPr="005E1FFE" w:rsidRDefault="00D6126F" w:rsidP="005E1FFE">
            <w:pPr>
              <w:spacing w:after="0" w:line="240" w:lineRule="auto"/>
              <w:jc w:val="center"/>
              <w:rPr>
                <w:rFonts w:ascii="Times New Roman" w:hAnsi="Times New Roman"/>
              </w:rPr>
            </w:pPr>
            <w:r w:rsidRPr="005E1FFE">
              <w:rPr>
                <w:rFonts w:ascii="Times New Roman" w:hAnsi="Times New Roman"/>
              </w:rPr>
              <w:t>14</w:t>
            </w:r>
          </w:p>
        </w:tc>
        <w:tc>
          <w:tcPr>
            <w:tcW w:w="876" w:type="dxa"/>
            <w:shd w:val="clear" w:color="auto" w:fill="auto"/>
            <w:vAlign w:val="center"/>
          </w:tcPr>
          <w:p w14:paraId="3199437F"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5</w:t>
            </w:r>
          </w:p>
        </w:tc>
        <w:tc>
          <w:tcPr>
            <w:tcW w:w="825" w:type="dxa"/>
            <w:shd w:val="clear" w:color="auto" w:fill="auto"/>
            <w:vAlign w:val="center"/>
          </w:tcPr>
          <w:p w14:paraId="5FBF1A1B"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8</w:t>
            </w:r>
          </w:p>
        </w:tc>
        <w:tc>
          <w:tcPr>
            <w:tcW w:w="1412" w:type="dxa"/>
            <w:shd w:val="clear" w:color="auto" w:fill="auto"/>
            <w:vAlign w:val="center"/>
          </w:tcPr>
          <w:p w14:paraId="41596147"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35</w:t>
            </w:r>
          </w:p>
        </w:tc>
      </w:tr>
      <w:tr w:rsidR="00D6126F" w:rsidRPr="005E1FFE" w14:paraId="50FE7662" w14:textId="77777777" w:rsidTr="005E1FFE">
        <w:tc>
          <w:tcPr>
            <w:tcW w:w="4123" w:type="dxa"/>
            <w:shd w:val="clear" w:color="auto" w:fill="auto"/>
          </w:tcPr>
          <w:p w14:paraId="17E0A33A" w14:textId="77777777" w:rsidR="00D6126F" w:rsidRPr="005E1FFE" w:rsidRDefault="00D6126F" w:rsidP="005E1FFE">
            <w:pPr>
              <w:spacing w:after="0" w:line="240" w:lineRule="auto"/>
              <w:rPr>
                <w:rFonts w:ascii="Times New Roman" w:hAnsi="Times New Roman"/>
              </w:rPr>
            </w:pPr>
            <w:r w:rsidRPr="005E1FFE">
              <w:rPr>
                <w:rFonts w:ascii="Times New Roman" w:hAnsi="Times New Roman"/>
                <w:sz w:val="24"/>
                <w:szCs w:val="24"/>
                <w:lang w:val="fr-CA" w:eastAsia="fr-CA"/>
              </w:rPr>
              <w:t>Bâtiment municipal</w:t>
            </w:r>
          </w:p>
        </w:tc>
        <w:tc>
          <w:tcPr>
            <w:tcW w:w="876" w:type="dxa"/>
            <w:shd w:val="clear" w:color="auto" w:fill="auto"/>
            <w:vAlign w:val="center"/>
          </w:tcPr>
          <w:p w14:paraId="1FE2AEF4" w14:textId="77777777" w:rsidR="00D6126F" w:rsidRPr="005E1FFE" w:rsidRDefault="00D6126F" w:rsidP="005E1FFE">
            <w:pPr>
              <w:spacing w:after="0" w:line="240" w:lineRule="auto"/>
              <w:jc w:val="center"/>
              <w:rPr>
                <w:rFonts w:ascii="Times New Roman" w:hAnsi="Times New Roman"/>
              </w:rPr>
            </w:pPr>
          </w:p>
        </w:tc>
        <w:tc>
          <w:tcPr>
            <w:tcW w:w="950" w:type="dxa"/>
            <w:shd w:val="clear" w:color="auto" w:fill="auto"/>
            <w:vAlign w:val="center"/>
          </w:tcPr>
          <w:p w14:paraId="565E9A09" w14:textId="77777777" w:rsidR="00D6126F" w:rsidRPr="005E1FFE" w:rsidRDefault="00D6126F" w:rsidP="005E1FFE">
            <w:pPr>
              <w:spacing w:after="0" w:line="240" w:lineRule="auto"/>
              <w:jc w:val="center"/>
              <w:rPr>
                <w:rFonts w:ascii="Times New Roman" w:hAnsi="Times New Roman"/>
              </w:rPr>
            </w:pPr>
          </w:p>
        </w:tc>
        <w:tc>
          <w:tcPr>
            <w:tcW w:w="876" w:type="dxa"/>
            <w:shd w:val="clear" w:color="auto" w:fill="auto"/>
            <w:vAlign w:val="center"/>
          </w:tcPr>
          <w:p w14:paraId="06482B7B" w14:textId="77777777" w:rsidR="00D6126F" w:rsidRPr="005E1FFE" w:rsidRDefault="00D6126F" w:rsidP="005E1FFE">
            <w:pPr>
              <w:spacing w:after="0" w:line="240" w:lineRule="auto"/>
              <w:jc w:val="center"/>
              <w:rPr>
                <w:rFonts w:ascii="Times New Roman" w:hAnsi="Times New Roman"/>
              </w:rPr>
            </w:pPr>
          </w:p>
        </w:tc>
        <w:tc>
          <w:tcPr>
            <w:tcW w:w="825" w:type="dxa"/>
            <w:shd w:val="clear" w:color="auto" w:fill="auto"/>
            <w:vAlign w:val="center"/>
          </w:tcPr>
          <w:p w14:paraId="19B8C9DB"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1</w:t>
            </w:r>
          </w:p>
        </w:tc>
        <w:tc>
          <w:tcPr>
            <w:tcW w:w="1412" w:type="dxa"/>
            <w:shd w:val="clear" w:color="auto" w:fill="auto"/>
            <w:vAlign w:val="center"/>
          </w:tcPr>
          <w:p w14:paraId="61248490"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1</w:t>
            </w:r>
          </w:p>
        </w:tc>
      </w:tr>
      <w:tr w:rsidR="00D6126F" w:rsidRPr="005E1FFE" w14:paraId="7C20A4D7" w14:textId="77777777" w:rsidTr="005E1FFE">
        <w:tc>
          <w:tcPr>
            <w:tcW w:w="4123" w:type="dxa"/>
            <w:shd w:val="clear" w:color="auto" w:fill="auto"/>
          </w:tcPr>
          <w:p w14:paraId="4D1060EC" w14:textId="77777777" w:rsidR="00D6126F" w:rsidRPr="005E1FFE" w:rsidRDefault="00D6126F" w:rsidP="005E1FFE">
            <w:pPr>
              <w:spacing w:after="0" w:line="240" w:lineRule="auto"/>
              <w:rPr>
                <w:rFonts w:ascii="Times New Roman" w:hAnsi="Times New Roman"/>
              </w:rPr>
            </w:pPr>
            <w:r w:rsidRPr="005E1FFE">
              <w:rPr>
                <w:rFonts w:ascii="Times New Roman" w:hAnsi="Times New Roman"/>
                <w:sz w:val="24"/>
                <w:szCs w:val="24"/>
                <w:lang w:val="fr-CA" w:eastAsia="fr-CA"/>
              </w:rPr>
              <w:t>Voiries (mètre linéaire)</w:t>
            </w:r>
          </w:p>
        </w:tc>
        <w:tc>
          <w:tcPr>
            <w:tcW w:w="876" w:type="dxa"/>
            <w:shd w:val="clear" w:color="auto" w:fill="auto"/>
            <w:vAlign w:val="center"/>
          </w:tcPr>
          <w:p w14:paraId="086316FA" w14:textId="77777777" w:rsidR="00D6126F" w:rsidRPr="005E1FFE" w:rsidRDefault="00D6126F" w:rsidP="005E1FFE">
            <w:pPr>
              <w:spacing w:after="0" w:line="240" w:lineRule="auto"/>
              <w:jc w:val="center"/>
              <w:rPr>
                <w:rFonts w:ascii="Times New Roman" w:hAnsi="Times New Roman"/>
              </w:rPr>
            </w:pPr>
            <w:r w:rsidRPr="005E1FFE">
              <w:rPr>
                <w:rFonts w:ascii="Times New Roman" w:hAnsi="Times New Roman"/>
              </w:rPr>
              <w:t>5 652</w:t>
            </w:r>
          </w:p>
        </w:tc>
        <w:tc>
          <w:tcPr>
            <w:tcW w:w="950" w:type="dxa"/>
            <w:shd w:val="clear" w:color="auto" w:fill="auto"/>
            <w:vAlign w:val="center"/>
          </w:tcPr>
          <w:p w14:paraId="5C75351B" w14:textId="77777777" w:rsidR="00D6126F" w:rsidRPr="005E1FFE" w:rsidRDefault="00D6126F" w:rsidP="005E1FFE">
            <w:pPr>
              <w:spacing w:after="0" w:line="240" w:lineRule="auto"/>
              <w:jc w:val="center"/>
              <w:rPr>
                <w:rFonts w:ascii="Times New Roman" w:hAnsi="Times New Roman"/>
              </w:rPr>
            </w:pPr>
            <w:r w:rsidRPr="005E1FFE">
              <w:rPr>
                <w:rFonts w:ascii="Times New Roman" w:hAnsi="Times New Roman"/>
              </w:rPr>
              <w:t>5 764</w:t>
            </w:r>
          </w:p>
        </w:tc>
        <w:tc>
          <w:tcPr>
            <w:tcW w:w="876" w:type="dxa"/>
            <w:shd w:val="clear" w:color="auto" w:fill="auto"/>
            <w:vAlign w:val="center"/>
          </w:tcPr>
          <w:p w14:paraId="1783472B"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4 035</w:t>
            </w:r>
          </w:p>
        </w:tc>
        <w:tc>
          <w:tcPr>
            <w:tcW w:w="825" w:type="dxa"/>
            <w:shd w:val="clear" w:color="auto" w:fill="auto"/>
            <w:vAlign w:val="center"/>
          </w:tcPr>
          <w:p w14:paraId="224E07DA"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7 220</w:t>
            </w:r>
          </w:p>
        </w:tc>
        <w:tc>
          <w:tcPr>
            <w:tcW w:w="1412" w:type="dxa"/>
            <w:shd w:val="clear" w:color="auto" w:fill="auto"/>
            <w:vAlign w:val="center"/>
          </w:tcPr>
          <w:p w14:paraId="268FF7C2" w14:textId="77777777" w:rsidR="00D6126F" w:rsidRPr="005E1FFE" w:rsidRDefault="00267F9F" w:rsidP="005E1FFE">
            <w:pPr>
              <w:spacing w:after="0" w:line="240" w:lineRule="auto"/>
              <w:jc w:val="center"/>
              <w:rPr>
                <w:rFonts w:ascii="Times New Roman" w:hAnsi="Times New Roman"/>
              </w:rPr>
            </w:pPr>
            <w:r w:rsidRPr="005E1FFE">
              <w:rPr>
                <w:rFonts w:ascii="Times New Roman" w:hAnsi="Times New Roman"/>
              </w:rPr>
              <w:t>22 671</w:t>
            </w:r>
          </w:p>
        </w:tc>
      </w:tr>
      <w:tr w:rsidR="00D6126F" w:rsidRPr="005E1FFE" w14:paraId="5920DE7E" w14:textId="77777777" w:rsidTr="005E1FFE">
        <w:tc>
          <w:tcPr>
            <w:tcW w:w="4123" w:type="dxa"/>
            <w:shd w:val="clear" w:color="auto" w:fill="auto"/>
          </w:tcPr>
          <w:p w14:paraId="0B60C45E" w14:textId="77777777" w:rsidR="00D6126F" w:rsidRPr="005E1FFE" w:rsidRDefault="00D6126F" w:rsidP="005E1FFE">
            <w:pPr>
              <w:spacing w:after="0" w:line="240" w:lineRule="auto"/>
              <w:rPr>
                <w:rFonts w:ascii="Times New Roman" w:hAnsi="Times New Roman"/>
                <w:b/>
                <w:bCs/>
              </w:rPr>
            </w:pPr>
            <w:r w:rsidRPr="005E1FFE">
              <w:rPr>
                <w:rFonts w:ascii="Times New Roman" w:hAnsi="Times New Roman"/>
                <w:b/>
                <w:bCs/>
              </w:rPr>
              <w:t xml:space="preserve">Total bâtiment </w:t>
            </w:r>
          </w:p>
        </w:tc>
        <w:tc>
          <w:tcPr>
            <w:tcW w:w="876" w:type="dxa"/>
            <w:shd w:val="clear" w:color="auto" w:fill="auto"/>
            <w:vAlign w:val="center"/>
          </w:tcPr>
          <w:p w14:paraId="1A5A1228" w14:textId="77777777" w:rsidR="00D6126F" w:rsidRPr="005E1FFE" w:rsidRDefault="00D6126F" w:rsidP="005E1FFE">
            <w:pPr>
              <w:spacing w:after="0" w:line="240" w:lineRule="auto"/>
              <w:jc w:val="center"/>
              <w:rPr>
                <w:rFonts w:ascii="Times New Roman" w:hAnsi="Times New Roman"/>
                <w:b/>
                <w:bCs/>
              </w:rPr>
            </w:pPr>
            <w:r w:rsidRPr="005E1FFE">
              <w:rPr>
                <w:rFonts w:ascii="Times New Roman" w:hAnsi="Times New Roman"/>
                <w:b/>
                <w:bCs/>
              </w:rPr>
              <w:t>22</w:t>
            </w:r>
          </w:p>
        </w:tc>
        <w:tc>
          <w:tcPr>
            <w:tcW w:w="950" w:type="dxa"/>
            <w:shd w:val="clear" w:color="auto" w:fill="auto"/>
            <w:vAlign w:val="center"/>
          </w:tcPr>
          <w:p w14:paraId="0C77515D" w14:textId="77777777" w:rsidR="00D6126F" w:rsidRPr="005E1FFE" w:rsidRDefault="00D6126F" w:rsidP="005E1FFE">
            <w:pPr>
              <w:spacing w:after="0" w:line="240" w:lineRule="auto"/>
              <w:jc w:val="center"/>
              <w:rPr>
                <w:rFonts w:ascii="Times New Roman" w:hAnsi="Times New Roman"/>
                <w:b/>
                <w:bCs/>
              </w:rPr>
            </w:pPr>
            <w:r w:rsidRPr="005E1FFE">
              <w:rPr>
                <w:rFonts w:ascii="Times New Roman" w:hAnsi="Times New Roman"/>
                <w:b/>
                <w:bCs/>
              </w:rPr>
              <w:t>29</w:t>
            </w:r>
          </w:p>
        </w:tc>
        <w:tc>
          <w:tcPr>
            <w:tcW w:w="876" w:type="dxa"/>
            <w:shd w:val="clear" w:color="auto" w:fill="auto"/>
            <w:vAlign w:val="center"/>
          </w:tcPr>
          <w:p w14:paraId="5879258A" w14:textId="77777777" w:rsidR="00D6126F" w:rsidRPr="005E1FFE" w:rsidRDefault="00267F9F" w:rsidP="005E1FFE">
            <w:pPr>
              <w:spacing w:after="0" w:line="240" w:lineRule="auto"/>
              <w:jc w:val="center"/>
              <w:rPr>
                <w:rFonts w:ascii="Times New Roman" w:hAnsi="Times New Roman"/>
                <w:b/>
                <w:bCs/>
              </w:rPr>
            </w:pPr>
            <w:r w:rsidRPr="005E1FFE">
              <w:rPr>
                <w:rFonts w:ascii="Times New Roman" w:hAnsi="Times New Roman"/>
                <w:b/>
                <w:bCs/>
              </w:rPr>
              <w:t>22</w:t>
            </w:r>
          </w:p>
        </w:tc>
        <w:tc>
          <w:tcPr>
            <w:tcW w:w="825" w:type="dxa"/>
            <w:shd w:val="clear" w:color="auto" w:fill="auto"/>
            <w:vAlign w:val="center"/>
          </w:tcPr>
          <w:p w14:paraId="3AA20749" w14:textId="77777777" w:rsidR="00D6126F" w:rsidRPr="005E1FFE" w:rsidRDefault="00267F9F" w:rsidP="005E1FFE">
            <w:pPr>
              <w:spacing w:after="0" w:line="240" w:lineRule="auto"/>
              <w:jc w:val="center"/>
              <w:rPr>
                <w:rFonts w:ascii="Times New Roman" w:hAnsi="Times New Roman"/>
                <w:b/>
                <w:bCs/>
              </w:rPr>
            </w:pPr>
            <w:r w:rsidRPr="005E1FFE">
              <w:rPr>
                <w:rFonts w:ascii="Times New Roman" w:hAnsi="Times New Roman"/>
                <w:b/>
                <w:bCs/>
              </w:rPr>
              <w:t>2</w:t>
            </w:r>
            <w:r w:rsidR="00D6126F" w:rsidRPr="005E1FFE">
              <w:rPr>
                <w:rFonts w:ascii="Times New Roman" w:hAnsi="Times New Roman"/>
                <w:b/>
                <w:bCs/>
              </w:rPr>
              <w:t>0</w:t>
            </w:r>
          </w:p>
        </w:tc>
        <w:tc>
          <w:tcPr>
            <w:tcW w:w="1412" w:type="dxa"/>
            <w:shd w:val="clear" w:color="auto" w:fill="auto"/>
            <w:vAlign w:val="center"/>
          </w:tcPr>
          <w:p w14:paraId="74FE416D" w14:textId="77777777" w:rsidR="00D6126F" w:rsidRPr="005E1FFE" w:rsidRDefault="00267F9F" w:rsidP="005E1FFE">
            <w:pPr>
              <w:spacing w:after="0" w:line="240" w:lineRule="auto"/>
              <w:jc w:val="center"/>
              <w:rPr>
                <w:rFonts w:ascii="Times New Roman" w:hAnsi="Times New Roman"/>
                <w:b/>
                <w:bCs/>
              </w:rPr>
            </w:pPr>
            <w:r w:rsidRPr="005E1FFE">
              <w:rPr>
                <w:rFonts w:ascii="Times New Roman" w:hAnsi="Times New Roman"/>
                <w:b/>
                <w:bCs/>
              </w:rPr>
              <w:t>93</w:t>
            </w:r>
          </w:p>
        </w:tc>
      </w:tr>
      <w:tr w:rsidR="00D6126F" w:rsidRPr="005E1FFE" w14:paraId="1A794D11" w14:textId="77777777" w:rsidTr="005E1FFE">
        <w:tc>
          <w:tcPr>
            <w:tcW w:w="4123" w:type="dxa"/>
            <w:shd w:val="clear" w:color="auto" w:fill="auto"/>
          </w:tcPr>
          <w:p w14:paraId="5D047731" w14:textId="77777777" w:rsidR="00D6126F" w:rsidRPr="005E1FFE" w:rsidRDefault="00D6126F" w:rsidP="005E1FFE">
            <w:pPr>
              <w:spacing w:after="0" w:line="240" w:lineRule="auto"/>
              <w:rPr>
                <w:rFonts w:ascii="Times New Roman" w:hAnsi="Times New Roman"/>
                <w:b/>
                <w:bCs/>
              </w:rPr>
            </w:pPr>
            <w:r w:rsidRPr="005E1FFE">
              <w:rPr>
                <w:rFonts w:ascii="Times New Roman" w:hAnsi="Times New Roman"/>
                <w:b/>
                <w:bCs/>
              </w:rPr>
              <w:t xml:space="preserve">Total voirie </w:t>
            </w:r>
          </w:p>
        </w:tc>
        <w:tc>
          <w:tcPr>
            <w:tcW w:w="876" w:type="dxa"/>
            <w:shd w:val="clear" w:color="auto" w:fill="auto"/>
            <w:vAlign w:val="center"/>
          </w:tcPr>
          <w:p w14:paraId="0F5D7077" w14:textId="77777777" w:rsidR="00D6126F" w:rsidRPr="005E1FFE" w:rsidRDefault="00D6126F" w:rsidP="005E1FFE">
            <w:pPr>
              <w:spacing w:after="0" w:line="240" w:lineRule="auto"/>
              <w:jc w:val="center"/>
              <w:rPr>
                <w:rFonts w:ascii="Times New Roman" w:hAnsi="Times New Roman"/>
                <w:b/>
                <w:bCs/>
              </w:rPr>
            </w:pPr>
            <w:r w:rsidRPr="005E1FFE">
              <w:rPr>
                <w:rFonts w:ascii="Times New Roman" w:hAnsi="Times New Roman"/>
                <w:b/>
                <w:bCs/>
              </w:rPr>
              <w:t>15</w:t>
            </w:r>
          </w:p>
        </w:tc>
        <w:tc>
          <w:tcPr>
            <w:tcW w:w="950" w:type="dxa"/>
            <w:shd w:val="clear" w:color="auto" w:fill="auto"/>
            <w:vAlign w:val="center"/>
          </w:tcPr>
          <w:p w14:paraId="0EB03AA8" w14:textId="77777777" w:rsidR="00D6126F" w:rsidRPr="005E1FFE" w:rsidRDefault="00D6126F" w:rsidP="005E1FFE">
            <w:pPr>
              <w:spacing w:after="0" w:line="240" w:lineRule="auto"/>
              <w:jc w:val="center"/>
              <w:rPr>
                <w:rFonts w:ascii="Times New Roman" w:hAnsi="Times New Roman"/>
                <w:b/>
                <w:bCs/>
              </w:rPr>
            </w:pPr>
            <w:r w:rsidRPr="005E1FFE">
              <w:rPr>
                <w:rFonts w:ascii="Times New Roman" w:hAnsi="Times New Roman"/>
                <w:b/>
                <w:bCs/>
              </w:rPr>
              <w:t>3</w:t>
            </w:r>
          </w:p>
        </w:tc>
        <w:tc>
          <w:tcPr>
            <w:tcW w:w="876" w:type="dxa"/>
            <w:shd w:val="clear" w:color="auto" w:fill="auto"/>
            <w:vAlign w:val="center"/>
          </w:tcPr>
          <w:p w14:paraId="19C70611" w14:textId="77777777" w:rsidR="00D6126F" w:rsidRPr="005E1FFE" w:rsidRDefault="00267F9F" w:rsidP="005E1FFE">
            <w:pPr>
              <w:spacing w:after="0" w:line="240" w:lineRule="auto"/>
              <w:jc w:val="center"/>
              <w:rPr>
                <w:rFonts w:ascii="Times New Roman" w:hAnsi="Times New Roman"/>
                <w:b/>
                <w:bCs/>
              </w:rPr>
            </w:pPr>
            <w:r w:rsidRPr="005E1FFE">
              <w:rPr>
                <w:rFonts w:ascii="Times New Roman" w:hAnsi="Times New Roman"/>
                <w:b/>
                <w:bCs/>
              </w:rPr>
              <w:t>5</w:t>
            </w:r>
          </w:p>
        </w:tc>
        <w:tc>
          <w:tcPr>
            <w:tcW w:w="825" w:type="dxa"/>
            <w:shd w:val="clear" w:color="auto" w:fill="auto"/>
            <w:vAlign w:val="center"/>
          </w:tcPr>
          <w:p w14:paraId="03407526" w14:textId="77777777" w:rsidR="00D6126F" w:rsidRPr="005E1FFE" w:rsidRDefault="00D6126F" w:rsidP="005E1FFE">
            <w:pPr>
              <w:spacing w:after="0" w:line="240" w:lineRule="auto"/>
              <w:jc w:val="center"/>
              <w:rPr>
                <w:rFonts w:ascii="Times New Roman" w:hAnsi="Times New Roman"/>
                <w:b/>
                <w:bCs/>
              </w:rPr>
            </w:pPr>
            <w:r w:rsidRPr="005E1FFE">
              <w:rPr>
                <w:rFonts w:ascii="Times New Roman" w:hAnsi="Times New Roman"/>
                <w:b/>
                <w:bCs/>
              </w:rPr>
              <w:t>5</w:t>
            </w:r>
          </w:p>
        </w:tc>
        <w:tc>
          <w:tcPr>
            <w:tcW w:w="1412" w:type="dxa"/>
            <w:shd w:val="clear" w:color="auto" w:fill="auto"/>
            <w:vAlign w:val="center"/>
          </w:tcPr>
          <w:p w14:paraId="5ADAE468" w14:textId="77777777" w:rsidR="00D6126F" w:rsidRPr="005E1FFE" w:rsidRDefault="00267F9F" w:rsidP="005E1FFE">
            <w:pPr>
              <w:spacing w:after="0" w:line="240" w:lineRule="auto"/>
              <w:jc w:val="center"/>
              <w:rPr>
                <w:rFonts w:ascii="Times New Roman" w:hAnsi="Times New Roman"/>
                <w:b/>
                <w:bCs/>
              </w:rPr>
            </w:pPr>
            <w:r w:rsidRPr="005E1FFE">
              <w:rPr>
                <w:rFonts w:ascii="Times New Roman" w:hAnsi="Times New Roman"/>
                <w:b/>
                <w:bCs/>
              </w:rPr>
              <w:t>28</w:t>
            </w:r>
          </w:p>
        </w:tc>
      </w:tr>
    </w:tbl>
    <w:p w14:paraId="3A8E4324" w14:textId="77777777" w:rsidR="00141981" w:rsidRDefault="00141981" w:rsidP="00342483">
      <w:pPr>
        <w:spacing w:before="240"/>
        <w:rPr>
          <w:rFonts w:ascii="Times New Roman" w:hAnsi="Times New Roman"/>
          <w:sz w:val="24"/>
          <w:szCs w:val="24"/>
          <w:lang w:val="fr-CA" w:eastAsia="fr-CA"/>
        </w:rPr>
      </w:pPr>
      <w:r w:rsidRPr="00342483">
        <w:rPr>
          <w:rFonts w:ascii="Times New Roman" w:hAnsi="Times New Roman"/>
          <w:sz w:val="24"/>
          <w:szCs w:val="24"/>
          <w:lang w:val="fr-CA" w:eastAsia="fr-CA"/>
        </w:rPr>
        <w:t>La demande et le bilan de puissance de chaque infrastructure concernée sont repris en annexe</w:t>
      </w:r>
      <w:r w:rsidR="003F1FE4">
        <w:rPr>
          <w:rFonts w:ascii="Times New Roman" w:hAnsi="Times New Roman"/>
          <w:sz w:val="24"/>
          <w:szCs w:val="24"/>
          <w:lang w:val="fr-CA" w:eastAsia="fr-CA"/>
        </w:rPr>
        <w:t>.</w:t>
      </w:r>
    </w:p>
    <w:p w14:paraId="7EB29E3B" w14:textId="194B850A" w:rsidR="003F1FE4" w:rsidRPr="00342483" w:rsidRDefault="003F1FE4" w:rsidP="0065544C">
      <w:pPr>
        <w:pStyle w:val="Lgende"/>
        <w:rPr>
          <w:lang w:val="fr-CA" w:eastAsia="fr-CA"/>
        </w:rPr>
      </w:pPr>
      <w:bookmarkStart w:id="75" w:name="_Toc188377183"/>
      <w:r w:rsidRPr="00342483">
        <w:t xml:space="preserve">Tableau </w:t>
      </w:r>
      <w:r w:rsidRPr="00342483">
        <w:fldChar w:fldCharType="begin"/>
      </w:r>
      <w:r w:rsidRPr="00342483">
        <w:instrText xml:space="preserve"> SEQ Tableau \* ARABIC </w:instrText>
      </w:r>
      <w:r w:rsidRPr="00342483">
        <w:fldChar w:fldCharType="separate"/>
      </w:r>
      <w:r w:rsidR="004B4DB5">
        <w:rPr>
          <w:noProof/>
        </w:rPr>
        <w:t>2</w:t>
      </w:r>
      <w:r w:rsidRPr="00342483">
        <w:fldChar w:fldCharType="end"/>
      </w:r>
      <w:r w:rsidRPr="00342483">
        <w:t xml:space="preserve">. </w:t>
      </w:r>
      <w:r w:rsidRPr="00342483">
        <w:rPr>
          <w:lang w:val="fr-CA" w:eastAsia="fr-CA"/>
        </w:rPr>
        <w:t>Catégorisation des sites selon leurs puissances</w:t>
      </w:r>
      <w:bookmarkEnd w:id="75"/>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3270"/>
        <w:gridCol w:w="3260"/>
        <w:gridCol w:w="1843"/>
      </w:tblGrid>
      <w:tr w:rsidR="003F1FE4" w:rsidRPr="005E1FFE" w14:paraId="4726A661" w14:textId="77777777" w:rsidTr="005E1FFE">
        <w:tc>
          <w:tcPr>
            <w:tcW w:w="553" w:type="dxa"/>
            <w:shd w:val="clear" w:color="auto" w:fill="BDD6EE"/>
          </w:tcPr>
          <w:p w14:paraId="256D3BB1" w14:textId="77777777" w:rsidR="003F1FE4" w:rsidRPr="005E1FFE" w:rsidRDefault="003F1FE4" w:rsidP="005E1FFE">
            <w:pPr>
              <w:spacing w:after="0" w:line="240" w:lineRule="auto"/>
              <w:jc w:val="center"/>
              <w:rPr>
                <w:rFonts w:ascii="Times New Roman" w:hAnsi="Times New Roman"/>
                <w:b/>
                <w:bCs/>
                <w:sz w:val="24"/>
                <w:szCs w:val="24"/>
                <w:lang w:val="fr-CA" w:eastAsia="fr-CA"/>
              </w:rPr>
            </w:pPr>
            <w:r w:rsidRPr="005E1FFE">
              <w:rPr>
                <w:rFonts w:ascii="Times New Roman" w:hAnsi="Times New Roman"/>
                <w:b/>
                <w:bCs/>
                <w:sz w:val="24"/>
                <w:szCs w:val="24"/>
                <w:lang w:val="fr-CA" w:eastAsia="fr-CA"/>
              </w:rPr>
              <w:t>N°</w:t>
            </w:r>
          </w:p>
        </w:tc>
        <w:tc>
          <w:tcPr>
            <w:tcW w:w="3270" w:type="dxa"/>
            <w:shd w:val="clear" w:color="auto" w:fill="BDD6EE"/>
          </w:tcPr>
          <w:p w14:paraId="6A97AB52" w14:textId="77777777" w:rsidR="003F1FE4" w:rsidRPr="005E1FFE" w:rsidRDefault="003F1FE4" w:rsidP="005E1FFE">
            <w:pPr>
              <w:spacing w:after="0" w:line="240" w:lineRule="auto"/>
              <w:jc w:val="center"/>
              <w:rPr>
                <w:rFonts w:ascii="Times New Roman" w:hAnsi="Times New Roman"/>
                <w:b/>
                <w:bCs/>
                <w:sz w:val="24"/>
                <w:szCs w:val="24"/>
                <w:lang w:val="fr-CA" w:eastAsia="fr-CA"/>
              </w:rPr>
            </w:pPr>
            <w:r w:rsidRPr="005E1FFE">
              <w:rPr>
                <w:rFonts w:ascii="Times New Roman" w:hAnsi="Times New Roman"/>
                <w:b/>
                <w:bCs/>
                <w:sz w:val="24"/>
                <w:szCs w:val="24"/>
                <w:lang w:val="fr-CA" w:eastAsia="fr-CA"/>
              </w:rPr>
              <w:t>Puissance des sites</w:t>
            </w:r>
          </w:p>
        </w:tc>
        <w:tc>
          <w:tcPr>
            <w:tcW w:w="3260" w:type="dxa"/>
            <w:shd w:val="clear" w:color="auto" w:fill="BDD6EE"/>
          </w:tcPr>
          <w:p w14:paraId="57946791" w14:textId="77777777" w:rsidR="003F1FE4" w:rsidRPr="005E1FFE" w:rsidRDefault="003F1FE4" w:rsidP="005E1FFE">
            <w:pPr>
              <w:spacing w:after="0" w:line="240" w:lineRule="auto"/>
              <w:jc w:val="center"/>
              <w:rPr>
                <w:rFonts w:ascii="Times New Roman" w:hAnsi="Times New Roman"/>
                <w:b/>
                <w:bCs/>
                <w:sz w:val="24"/>
                <w:szCs w:val="24"/>
                <w:lang w:val="fr-CA" w:eastAsia="fr-CA"/>
              </w:rPr>
            </w:pPr>
            <w:r w:rsidRPr="005E1FFE">
              <w:rPr>
                <w:rFonts w:ascii="Times New Roman" w:hAnsi="Times New Roman"/>
                <w:b/>
                <w:bCs/>
                <w:sz w:val="24"/>
                <w:szCs w:val="24"/>
                <w:lang w:val="fr-CA" w:eastAsia="fr-CA"/>
              </w:rPr>
              <w:t>Numéro et Puissance de la Catégorie</w:t>
            </w:r>
          </w:p>
        </w:tc>
        <w:tc>
          <w:tcPr>
            <w:tcW w:w="1843" w:type="dxa"/>
            <w:shd w:val="clear" w:color="auto" w:fill="BDD6EE"/>
          </w:tcPr>
          <w:p w14:paraId="73560C66" w14:textId="77777777" w:rsidR="003F1FE4" w:rsidRPr="005E1FFE" w:rsidRDefault="003F1FE4" w:rsidP="005E1FFE">
            <w:pPr>
              <w:spacing w:after="0" w:line="240" w:lineRule="auto"/>
              <w:jc w:val="center"/>
              <w:rPr>
                <w:rFonts w:ascii="Times New Roman" w:hAnsi="Times New Roman"/>
                <w:b/>
                <w:bCs/>
                <w:sz w:val="24"/>
                <w:szCs w:val="24"/>
                <w:lang w:val="fr-CA" w:eastAsia="fr-CA"/>
              </w:rPr>
            </w:pPr>
            <w:r w:rsidRPr="005E1FFE">
              <w:rPr>
                <w:rFonts w:ascii="Times New Roman" w:hAnsi="Times New Roman"/>
                <w:b/>
                <w:bCs/>
                <w:sz w:val="24"/>
                <w:szCs w:val="24"/>
                <w:lang w:val="fr-CA" w:eastAsia="fr-CA"/>
              </w:rPr>
              <w:t>Nombre de sites</w:t>
            </w:r>
          </w:p>
        </w:tc>
      </w:tr>
      <w:tr w:rsidR="003F1FE4" w:rsidRPr="005E1FFE" w14:paraId="7D9B0570" w14:textId="77777777" w:rsidTr="005E1FFE">
        <w:tc>
          <w:tcPr>
            <w:tcW w:w="553" w:type="dxa"/>
            <w:shd w:val="clear" w:color="auto" w:fill="auto"/>
          </w:tcPr>
          <w:p w14:paraId="30C9C4DC"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1</w:t>
            </w:r>
          </w:p>
        </w:tc>
        <w:tc>
          <w:tcPr>
            <w:tcW w:w="3270" w:type="dxa"/>
            <w:shd w:val="clear" w:color="auto" w:fill="auto"/>
          </w:tcPr>
          <w:p w14:paraId="4791FBCC"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Pc ≤ 2,7 kWc</w:t>
            </w:r>
          </w:p>
        </w:tc>
        <w:tc>
          <w:tcPr>
            <w:tcW w:w="3260" w:type="dxa"/>
            <w:shd w:val="clear" w:color="auto" w:fill="auto"/>
          </w:tcPr>
          <w:p w14:paraId="46758CB6"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Catégorie 1 : 2,7 kWc</w:t>
            </w:r>
          </w:p>
        </w:tc>
        <w:tc>
          <w:tcPr>
            <w:tcW w:w="1843" w:type="dxa"/>
            <w:shd w:val="clear" w:color="auto" w:fill="auto"/>
          </w:tcPr>
          <w:p w14:paraId="26A40686" w14:textId="77777777" w:rsidR="003F1FE4" w:rsidRPr="005E1FFE" w:rsidRDefault="003F1FE4" w:rsidP="005E1FFE">
            <w:pPr>
              <w:spacing w:after="0" w:line="240" w:lineRule="auto"/>
              <w:jc w:val="center"/>
              <w:rPr>
                <w:rFonts w:ascii="Times New Roman" w:hAnsi="Times New Roman"/>
                <w:sz w:val="24"/>
                <w:szCs w:val="24"/>
                <w:lang w:val="fr-CA" w:eastAsia="fr-CA"/>
              </w:rPr>
            </w:pPr>
            <w:r w:rsidRPr="005E1FFE">
              <w:rPr>
                <w:rFonts w:ascii="Times New Roman" w:hAnsi="Times New Roman"/>
                <w:sz w:val="24"/>
                <w:szCs w:val="24"/>
                <w:lang w:val="fr-CA" w:eastAsia="fr-CA"/>
              </w:rPr>
              <w:t>24</w:t>
            </w:r>
          </w:p>
        </w:tc>
      </w:tr>
      <w:tr w:rsidR="003F1FE4" w:rsidRPr="005E1FFE" w14:paraId="21DD295C" w14:textId="77777777" w:rsidTr="005E1FFE">
        <w:tc>
          <w:tcPr>
            <w:tcW w:w="553" w:type="dxa"/>
            <w:shd w:val="clear" w:color="auto" w:fill="auto"/>
          </w:tcPr>
          <w:p w14:paraId="3F2C93D2"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2</w:t>
            </w:r>
          </w:p>
        </w:tc>
        <w:tc>
          <w:tcPr>
            <w:tcW w:w="3270" w:type="dxa"/>
            <w:shd w:val="clear" w:color="auto" w:fill="auto"/>
          </w:tcPr>
          <w:p w14:paraId="2C2FBC20"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 xml:space="preserve">2,7 kWc </w:t>
            </w:r>
            <w:r w:rsidRPr="005E1FFE">
              <w:rPr>
                <w:rFonts w:ascii="Times New Roman" w:hAnsi="Times New Roman"/>
                <w:sz w:val="24"/>
                <w:szCs w:val="24"/>
                <w:lang w:val="fr-CA" w:eastAsia="fr-CA"/>
              </w:rPr>
              <w:sym w:font="Symbol" w:char="F03C"/>
            </w:r>
            <w:r w:rsidRPr="005E1FFE">
              <w:rPr>
                <w:rFonts w:ascii="Times New Roman" w:hAnsi="Times New Roman"/>
                <w:sz w:val="24"/>
                <w:szCs w:val="24"/>
                <w:lang w:val="fr-CA" w:eastAsia="fr-CA"/>
              </w:rPr>
              <w:t xml:space="preserve"> Pc ≤ 3,6 kWc</w:t>
            </w:r>
          </w:p>
        </w:tc>
        <w:tc>
          <w:tcPr>
            <w:tcW w:w="3260" w:type="dxa"/>
            <w:shd w:val="clear" w:color="auto" w:fill="auto"/>
          </w:tcPr>
          <w:p w14:paraId="3E50F37D"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Catégorie 2 : 3,6 kWc</w:t>
            </w:r>
          </w:p>
        </w:tc>
        <w:tc>
          <w:tcPr>
            <w:tcW w:w="1843" w:type="dxa"/>
            <w:shd w:val="clear" w:color="auto" w:fill="auto"/>
          </w:tcPr>
          <w:p w14:paraId="4299D069" w14:textId="77777777" w:rsidR="003F1FE4" w:rsidRPr="005E1FFE" w:rsidRDefault="003F1FE4" w:rsidP="005E1FFE">
            <w:pPr>
              <w:spacing w:after="0" w:line="240" w:lineRule="auto"/>
              <w:jc w:val="center"/>
              <w:rPr>
                <w:rFonts w:ascii="Times New Roman" w:hAnsi="Times New Roman"/>
                <w:sz w:val="24"/>
                <w:szCs w:val="24"/>
                <w:lang w:val="fr-CA" w:eastAsia="fr-CA"/>
              </w:rPr>
            </w:pPr>
            <w:r w:rsidRPr="005E1FFE">
              <w:rPr>
                <w:rFonts w:ascii="Times New Roman" w:hAnsi="Times New Roman"/>
                <w:sz w:val="24"/>
                <w:szCs w:val="24"/>
                <w:lang w:val="fr-CA" w:eastAsia="fr-CA"/>
              </w:rPr>
              <w:t>12</w:t>
            </w:r>
          </w:p>
        </w:tc>
      </w:tr>
      <w:tr w:rsidR="003F1FE4" w:rsidRPr="005E1FFE" w14:paraId="263EF218" w14:textId="77777777" w:rsidTr="005E1FFE">
        <w:tc>
          <w:tcPr>
            <w:tcW w:w="553" w:type="dxa"/>
            <w:shd w:val="clear" w:color="auto" w:fill="auto"/>
          </w:tcPr>
          <w:p w14:paraId="3C886066"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3</w:t>
            </w:r>
          </w:p>
        </w:tc>
        <w:tc>
          <w:tcPr>
            <w:tcW w:w="3270" w:type="dxa"/>
            <w:shd w:val="clear" w:color="auto" w:fill="auto"/>
          </w:tcPr>
          <w:p w14:paraId="56E708D0"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 xml:space="preserve">3,6 kWc </w:t>
            </w:r>
            <w:r w:rsidRPr="005E1FFE">
              <w:rPr>
                <w:rFonts w:ascii="Times New Roman" w:hAnsi="Times New Roman"/>
                <w:sz w:val="24"/>
                <w:szCs w:val="24"/>
                <w:lang w:val="fr-CA" w:eastAsia="fr-CA"/>
              </w:rPr>
              <w:sym w:font="Symbol" w:char="F03C"/>
            </w:r>
            <w:r w:rsidRPr="005E1FFE">
              <w:rPr>
                <w:rFonts w:ascii="Times New Roman" w:hAnsi="Times New Roman"/>
                <w:sz w:val="24"/>
                <w:szCs w:val="24"/>
                <w:lang w:val="fr-CA" w:eastAsia="fr-CA"/>
              </w:rPr>
              <w:t xml:space="preserve"> Pc ≤ 9,0 kWc</w:t>
            </w:r>
          </w:p>
        </w:tc>
        <w:tc>
          <w:tcPr>
            <w:tcW w:w="3260" w:type="dxa"/>
            <w:shd w:val="clear" w:color="auto" w:fill="auto"/>
          </w:tcPr>
          <w:p w14:paraId="7849F2A5"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Catégorie 3 : 9,0 kWc</w:t>
            </w:r>
          </w:p>
        </w:tc>
        <w:tc>
          <w:tcPr>
            <w:tcW w:w="1843" w:type="dxa"/>
            <w:shd w:val="clear" w:color="auto" w:fill="auto"/>
          </w:tcPr>
          <w:p w14:paraId="47EE9109" w14:textId="77777777" w:rsidR="003F1FE4" w:rsidRPr="005E1FFE" w:rsidRDefault="003F1FE4" w:rsidP="005E1FFE">
            <w:pPr>
              <w:spacing w:after="0" w:line="240" w:lineRule="auto"/>
              <w:jc w:val="center"/>
              <w:rPr>
                <w:rFonts w:ascii="Times New Roman" w:hAnsi="Times New Roman"/>
                <w:sz w:val="24"/>
                <w:szCs w:val="24"/>
                <w:lang w:val="fr-CA" w:eastAsia="fr-CA"/>
              </w:rPr>
            </w:pPr>
            <w:r w:rsidRPr="005E1FFE">
              <w:rPr>
                <w:rFonts w:ascii="Times New Roman" w:hAnsi="Times New Roman"/>
                <w:sz w:val="24"/>
                <w:szCs w:val="24"/>
                <w:lang w:val="fr-CA" w:eastAsia="fr-CA"/>
              </w:rPr>
              <w:t>3</w:t>
            </w:r>
          </w:p>
        </w:tc>
      </w:tr>
      <w:tr w:rsidR="003F1FE4" w:rsidRPr="005E1FFE" w14:paraId="410CB879" w14:textId="77777777" w:rsidTr="005E1FFE">
        <w:tc>
          <w:tcPr>
            <w:tcW w:w="553" w:type="dxa"/>
            <w:shd w:val="clear" w:color="auto" w:fill="auto"/>
          </w:tcPr>
          <w:p w14:paraId="57DA44CE"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4</w:t>
            </w:r>
          </w:p>
        </w:tc>
        <w:tc>
          <w:tcPr>
            <w:tcW w:w="3270" w:type="dxa"/>
            <w:shd w:val="clear" w:color="auto" w:fill="auto"/>
          </w:tcPr>
          <w:p w14:paraId="6B8E749D"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 xml:space="preserve">9,0 kWc </w:t>
            </w:r>
            <w:r w:rsidRPr="005E1FFE">
              <w:rPr>
                <w:rFonts w:ascii="Times New Roman" w:hAnsi="Times New Roman"/>
                <w:sz w:val="24"/>
                <w:szCs w:val="24"/>
                <w:lang w:val="fr-CA" w:eastAsia="fr-CA"/>
              </w:rPr>
              <w:sym w:font="Symbol" w:char="F03C"/>
            </w:r>
            <w:r w:rsidRPr="005E1FFE">
              <w:rPr>
                <w:rFonts w:ascii="Times New Roman" w:hAnsi="Times New Roman"/>
                <w:sz w:val="24"/>
                <w:szCs w:val="24"/>
                <w:lang w:val="fr-CA" w:eastAsia="fr-CA"/>
              </w:rPr>
              <w:t xml:space="preserve"> Pc ≤ 14,4 kWc</w:t>
            </w:r>
          </w:p>
        </w:tc>
        <w:tc>
          <w:tcPr>
            <w:tcW w:w="3260" w:type="dxa"/>
            <w:shd w:val="clear" w:color="auto" w:fill="auto"/>
          </w:tcPr>
          <w:p w14:paraId="531CACCF"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Catégorie 4 : 14,4 kWc</w:t>
            </w:r>
          </w:p>
        </w:tc>
        <w:tc>
          <w:tcPr>
            <w:tcW w:w="1843" w:type="dxa"/>
            <w:shd w:val="clear" w:color="auto" w:fill="auto"/>
          </w:tcPr>
          <w:p w14:paraId="0E1E721F" w14:textId="77777777" w:rsidR="003F1FE4" w:rsidRPr="005E1FFE" w:rsidRDefault="003F1FE4" w:rsidP="005E1FFE">
            <w:pPr>
              <w:spacing w:after="0" w:line="240" w:lineRule="auto"/>
              <w:jc w:val="center"/>
              <w:rPr>
                <w:rFonts w:ascii="Times New Roman" w:hAnsi="Times New Roman"/>
                <w:sz w:val="24"/>
                <w:szCs w:val="24"/>
                <w:lang w:val="fr-CA" w:eastAsia="fr-CA"/>
              </w:rPr>
            </w:pPr>
            <w:r w:rsidRPr="005E1FFE">
              <w:rPr>
                <w:rFonts w:ascii="Times New Roman" w:hAnsi="Times New Roman"/>
                <w:sz w:val="24"/>
                <w:szCs w:val="24"/>
                <w:lang w:val="fr-CA" w:eastAsia="fr-CA"/>
              </w:rPr>
              <w:t>8</w:t>
            </w:r>
          </w:p>
        </w:tc>
      </w:tr>
      <w:tr w:rsidR="003F1FE4" w:rsidRPr="005E1FFE" w14:paraId="0FEB3BCC" w14:textId="77777777" w:rsidTr="005E1FFE">
        <w:tc>
          <w:tcPr>
            <w:tcW w:w="553" w:type="dxa"/>
            <w:shd w:val="clear" w:color="auto" w:fill="auto"/>
          </w:tcPr>
          <w:p w14:paraId="200DD00D"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5</w:t>
            </w:r>
          </w:p>
        </w:tc>
        <w:tc>
          <w:tcPr>
            <w:tcW w:w="3270" w:type="dxa"/>
            <w:shd w:val="clear" w:color="auto" w:fill="auto"/>
          </w:tcPr>
          <w:p w14:paraId="4CF3513F"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 xml:space="preserve">14,4 kWc </w:t>
            </w:r>
            <w:r w:rsidRPr="005E1FFE">
              <w:rPr>
                <w:rFonts w:ascii="Times New Roman" w:hAnsi="Times New Roman"/>
                <w:sz w:val="24"/>
                <w:szCs w:val="24"/>
                <w:lang w:val="fr-CA" w:eastAsia="fr-CA"/>
              </w:rPr>
              <w:sym w:font="Symbol" w:char="F03C"/>
            </w:r>
            <w:r w:rsidRPr="005E1FFE">
              <w:rPr>
                <w:rFonts w:ascii="Times New Roman" w:hAnsi="Times New Roman"/>
                <w:sz w:val="24"/>
                <w:szCs w:val="24"/>
                <w:lang w:val="fr-CA" w:eastAsia="fr-CA"/>
              </w:rPr>
              <w:t xml:space="preserve"> Pc ≤ 18,0 kWc</w:t>
            </w:r>
          </w:p>
        </w:tc>
        <w:tc>
          <w:tcPr>
            <w:tcW w:w="3260" w:type="dxa"/>
            <w:shd w:val="clear" w:color="auto" w:fill="auto"/>
          </w:tcPr>
          <w:p w14:paraId="2D80C584"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Catégorie 5 : 18,0 kWc</w:t>
            </w:r>
          </w:p>
        </w:tc>
        <w:tc>
          <w:tcPr>
            <w:tcW w:w="1843" w:type="dxa"/>
            <w:shd w:val="clear" w:color="auto" w:fill="auto"/>
          </w:tcPr>
          <w:p w14:paraId="40261472" w14:textId="77777777" w:rsidR="003F1FE4" w:rsidRPr="005E1FFE" w:rsidRDefault="003F1FE4" w:rsidP="005E1FFE">
            <w:pPr>
              <w:spacing w:after="0" w:line="240" w:lineRule="auto"/>
              <w:jc w:val="center"/>
              <w:rPr>
                <w:rFonts w:ascii="Times New Roman" w:hAnsi="Times New Roman"/>
                <w:sz w:val="24"/>
                <w:szCs w:val="24"/>
                <w:lang w:val="fr-CA" w:eastAsia="fr-CA"/>
              </w:rPr>
            </w:pPr>
            <w:r w:rsidRPr="005E1FFE">
              <w:rPr>
                <w:rFonts w:ascii="Times New Roman" w:hAnsi="Times New Roman"/>
                <w:sz w:val="24"/>
                <w:szCs w:val="24"/>
                <w:lang w:val="fr-CA" w:eastAsia="fr-CA"/>
              </w:rPr>
              <w:t>10</w:t>
            </w:r>
          </w:p>
        </w:tc>
      </w:tr>
      <w:tr w:rsidR="003F1FE4" w:rsidRPr="005E1FFE" w14:paraId="6875EF83" w14:textId="77777777" w:rsidTr="005E1FFE">
        <w:tc>
          <w:tcPr>
            <w:tcW w:w="553" w:type="dxa"/>
            <w:shd w:val="clear" w:color="auto" w:fill="auto"/>
          </w:tcPr>
          <w:p w14:paraId="4E61C78B"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6</w:t>
            </w:r>
          </w:p>
        </w:tc>
        <w:tc>
          <w:tcPr>
            <w:tcW w:w="3270" w:type="dxa"/>
            <w:shd w:val="clear" w:color="auto" w:fill="auto"/>
          </w:tcPr>
          <w:p w14:paraId="1830EF73"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 xml:space="preserve">18,0 kWc </w:t>
            </w:r>
            <w:r w:rsidRPr="005E1FFE">
              <w:rPr>
                <w:rFonts w:ascii="Times New Roman" w:hAnsi="Times New Roman"/>
                <w:sz w:val="24"/>
                <w:szCs w:val="24"/>
                <w:lang w:val="fr-CA" w:eastAsia="fr-CA"/>
              </w:rPr>
              <w:sym w:font="Symbol" w:char="F03C"/>
            </w:r>
            <w:r w:rsidRPr="005E1FFE">
              <w:rPr>
                <w:rFonts w:ascii="Times New Roman" w:hAnsi="Times New Roman"/>
                <w:sz w:val="24"/>
                <w:szCs w:val="24"/>
                <w:lang w:val="fr-CA" w:eastAsia="fr-CA"/>
              </w:rPr>
              <w:t xml:space="preserve"> Pc ≤ 22,5 kWc</w:t>
            </w:r>
          </w:p>
        </w:tc>
        <w:tc>
          <w:tcPr>
            <w:tcW w:w="3260" w:type="dxa"/>
            <w:shd w:val="clear" w:color="auto" w:fill="auto"/>
          </w:tcPr>
          <w:p w14:paraId="285EBAFD"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Catégorie 6 : 22,5 kWc</w:t>
            </w:r>
          </w:p>
        </w:tc>
        <w:tc>
          <w:tcPr>
            <w:tcW w:w="1843" w:type="dxa"/>
            <w:shd w:val="clear" w:color="auto" w:fill="auto"/>
          </w:tcPr>
          <w:p w14:paraId="553835D4" w14:textId="77777777" w:rsidR="003F1FE4" w:rsidRPr="005E1FFE" w:rsidRDefault="003F1FE4" w:rsidP="005E1FFE">
            <w:pPr>
              <w:spacing w:after="0" w:line="240" w:lineRule="auto"/>
              <w:jc w:val="center"/>
              <w:rPr>
                <w:rFonts w:ascii="Times New Roman" w:hAnsi="Times New Roman"/>
                <w:sz w:val="24"/>
                <w:szCs w:val="24"/>
                <w:lang w:val="fr-CA" w:eastAsia="fr-CA"/>
              </w:rPr>
            </w:pPr>
            <w:r w:rsidRPr="005E1FFE">
              <w:rPr>
                <w:rFonts w:ascii="Times New Roman" w:hAnsi="Times New Roman"/>
                <w:sz w:val="24"/>
                <w:szCs w:val="24"/>
                <w:lang w:val="fr-CA" w:eastAsia="fr-CA"/>
              </w:rPr>
              <w:t>6</w:t>
            </w:r>
          </w:p>
        </w:tc>
      </w:tr>
      <w:tr w:rsidR="003F1FE4" w:rsidRPr="005E1FFE" w14:paraId="0037A633" w14:textId="77777777" w:rsidTr="005E1FFE">
        <w:tc>
          <w:tcPr>
            <w:tcW w:w="553" w:type="dxa"/>
            <w:shd w:val="clear" w:color="auto" w:fill="auto"/>
          </w:tcPr>
          <w:p w14:paraId="0F726B34"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7</w:t>
            </w:r>
          </w:p>
        </w:tc>
        <w:tc>
          <w:tcPr>
            <w:tcW w:w="3270" w:type="dxa"/>
            <w:shd w:val="clear" w:color="auto" w:fill="auto"/>
          </w:tcPr>
          <w:p w14:paraId="338771F9"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 xml:space="preserve">22,5 kWc </w:t>
            </w:r>
            <w:r w:rsidRPr="005E1FFE">
              <w:rPr>
                <w:rFonts w:ascii="Times New Roman" w:hAnsi="Times New Roman"/>
                <w:sz w:val="24"/>
                <w:szCs w:val="24"/>
                <w:lang w:val="fr-CA" w:eastAsia="fr-CA"/>
              </w:rPr>
              <w:sym w:font="Symbol" w:char="F03C"/>
            </w:r>
            <w:r w:rsidRPr="005E1FFE">
              <w:rPr>
                <w:rFonts w:ascii="Times New Roman" w:hAnsi="Times New Roman"/>
                <w:sz w:val="24"/>
                <w:szCs w:val="24"/>
                <w:lang w:val="fr-CA" w:eastAsia="fr-CA"/>
              </w:rPr>
              <w:t xml:space="preserve"> Pc ≤ 27,0 kWc</w:t>
            </w:r>
          </w:p>
        </w:tc>
        <w:tc>
          <w:tcPr>
            <w:tcW w:w="3260" w:type="dxa"/>
            <w:shd w:val="clear" w:color="auto" w:fill="auto"/>
          </w:tcPr>
          <w:p w14:paraId="6E2C2D41"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Catégorie 7 : 27,0 kWc</w:t>
            </w:r>
          </w:p>
        </w:tc>
        <w:tc>
          <w:tcPr>
            <w:tcW w:w="1843" w:type="dxa"/>
            <w:shd w:val="clear" w:color="auto" w:fill="auto"/>
          </w:tcPr>
          <w:p w14:paraId="2FD1019D" w14:textId="77777777" w:rsidR="003F1FE4" w:rsidRPr="005E1FFE" w:rsidRDefault="003F1FE4" w:rsidP="005E1FFE">
            <w:pPr>
              <w:spacing w:after="0" w:line="240" w:lineRule="auto"/>
              <w:jc w:val="center"/>
              <w:rPr>
                <w:rFonts w:ascii="Times New Roman" w:hAnsi="Times New Roman"/>
                <w:sz w:val="24"/>
                <w:szCs w:val="24"/>
                <w:lang w:val="fr-CA" w:eastAsia="fr-CA"/>
              </w:rPr>
            </w:pPr>
            <w:r w:rsidRPr="005E1FFE">
              <w:rPr>
                <w:rFonts w:ascii="Times New Roman" w:hAnsi="Times New Roman"/>
                <w:sz w:val="24"/>
                <w:szCs w:val="24"/>
                <w:lang w:val="fr-CA" w:eastAsia="fr-CA"/>
              </w:rPr>
              <w:t>10</w:t>
            </w:r>
          </w:p>
        </w:tc>
      </w:tr>
      <w:tr w:rsidR="003F1FE4" w:rsidRPr="005E1FFE" w14:paraId="33827BD8" w14:textId="77777777" w:rsidTr="005E1FFE">
        <w:tc>
          <w:tcPr>
            <w:tcW w:w="553" w:type="dxa"/>
            <w:shd w:val="clear" w:color="auto" w:fill="auto"/>
          </w:tcPr>
          <w:p w14:paraId="71EFB4E9"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8</w:t>
            </w:r>
          </w:p>
        </w:tc>
        <w:tc>
          <w:tcPr>
            <w:tcW w:w="3270" w:type="dxa"/>
            <w:shd w:val="clear" w:color="auto" w:fill="auto"/>
          </w:tcPr>
          <w:p w14:paraId="13FC4C4E"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 xml:space="preserve">27,0 kWc </w:t>
            </w:r>
            <w:r w:rsidRPr="005E1FFE">
              <w:rPr>
                <w:rFonts w:ascii="Times New Roman" w:hAnsi="Times New Roman"/>
                <w:sz w:val="24"/>
                <w:szCs w:val="24"/>
                <w:lang w:val="fr-CA" w:eastAsia="fr-CA"/>
              </w:rPr>
              <w:sym w:font="Symbol" w:char="F03C"/>
            </w:r>
            <w:r w:rsidRPr="005E1FFE">
              <w:rPr>
                <w:rFonts w:ascii="Times New Roman" w:hAnsi="Times New Roman"/>
                <w:sz w:val="24"/>
                <w:szCs w:val="24"/>
                <w:lang w:val="fr-CA" w:eastAsia="fr-CA"/>
              </w:rPr>
              <w:t xml:space="preserve"> Pc ≤ 36,0 kWc</w:t>
            </w:r>
          </w:p>
        </w:tc>
        <w:tc>
          <w:tcPr>
            <w:tcW w:w="3260" w:type="dxa"/>
            <w:shd w:val="clear" w:color="auto" w:fill="auto"/>
          </w:tcPr>
          <w:p w14:paraId="5107FF5D"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Catégorie 8 : 36,0 kWc</w:t>
            </w:r>
          </w:p>
        </w:tc>
        <w:tc>
          <w:tcPr>
            <w:tcW w:w="1843" w:type="dxa"/>
            <w:shd w:val="clear" w:color="auto" w:fill="auto"/>
          </w:tcPr>
          <w:p w14:paraId="3ADC6103" w14:textId="77777777" w:rsidR="003F1FE4" w:rsidRPr="005E1FFE" w:rsidRDefault="003F1FE4" w:rsidP="005E1FFE">
            <w:pPr>
              <w:spacing w:after="0" w:line="240" w:lineRule="auto"/>
              <w:jc w:val="center"/>
              <w:rPr>
                <w:rFonts w:ascii="Times New Roman" w:hAnsi="Times New Roman"/>
                <w:sz w:val="24"/>
                <w:szCs w:val="24"/>
                <w:lang w:val="fr-CA" w:eastAsia="fr-CA"/>
              </w:rPr>
            </w:pPr>
            <w:r w:rsidRPr="005E1FFE">
              <w:rPr>
                <w:rFonts w:ascii="Times New Roman" w:hAnsi="Times New Roman"/>
                <w:sz w:val="24"/>
                <w:szCs w:val="24"/>
                <w:lang w:val="fr-CA" w:eastAsia="fr-CA"/>
              </w:rPr>
              <w:t>10</w:t>
            </w:r>
          </w:p>
        </w:tc>
      </w:tr>
      <w:tr w:rsidR="003F1FE4" w:rsidRPr="005E1FFE" w14:paraId="6D2B4BED" w14:textId="77777777" w:rsidTr="005E1FFE">
        <w:tc>
          <w:tcPr>
            <w:tcW w:w="553" w:type="dxa"/>
            <w:shd w:val="clear" w:color="auto" w:fill="auto"/>
          </w:tcPr>
          <w:p w14:paraId="2FD5D973"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9</w:t>
            </w:r>
          </w:p>
        </w:tc>
        <w:tc>
          <w:tcPr>
            <w:tcW w:w="3270" w:type="dxa"/>
            <w:shd w:val="clear" w:color="auto" w:fill="auto"/>
          </w:tcPr>
          <w:p w14:paraId="3A03CB4C"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 xml:space="preserve">36,0 kWc </w:t>
            </w:r>
            <w:r w:rsidRPr="005E1FFE">
              <w:rPr>
                <w:rFonts w:ascii="Times New Roman" w:hAnsi="Times New Roman"/>
                <w:sz w:val="24"/>
                <w:szCs w:val="24"/>
                <w:lang w:val="fr-CA" w:eastAsia="fr-CA"/>
              </w:rPr>
              <w:sym w:font="Symbol" w:char="F03C"/>
            </w:r>
            <w:r w:rsidRPr="005E1FFE">
              <w:rPr>
                <w:rFonts w:ascii="Times New Roman" w:hAnsi="Times New Roman"/>
                <w:sz w:val="24"/>
                <w:szCs w:val="24"/>
                <w:lang w:val="fr-CA" w:eastAsia="fr-CA"/>
              </w:rPr>
              <w:t xml:space="preserve"> Pc ≤ 43,2 kWc</w:t>
            </w:r>
          </w:p>
        </w:tc>
        <w:tc>
          <w:tcPr>
            <w:tcW w:w="3260" w:type="dxa"/>
            <w:shd w:val="clear" w:color="auto" w:fill="auto"/>
          </w:tcPr>
          <w:p w14:paraId="3E9AF721"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Catégorie 9 : 43,0 kWc</w:t>
            </w:r>
          </w:p>
        </w:tc>
        <w:tc>
          <w:tcPr>
            <w:tcW w:w="1843" w:type="dxa"/>
            <w:shd w:val="clear" w:color="auto" w:fill="auto"/>
          </w:tcPr>
          <w:p w14:paraId="5A0782A1" w14:textId="77777777" w:rsidR="003F1FE4" w:rsidRPr="005E1FFE" w:rsidRDefault="003F1FE4" w:rsidP="005E1FFE">
            <w:pPr>
              <w:spacing w:after="0" w:line="240" w:lineRule="auto"/>
              <w:jc w:val="center"/>
              <w:rPr>
                <w:rFonts w:ascii="Times New Roman" w:hAnsi="Times New Roman"/>
                <w:sz w:val="24"/>
                <w:szCs w:val="24"/>
                <w:lang w:val="fr-CA" w:eastAsia="fr-CA"/>
              </w:rPr>
            </w:pPr>
            <w:r w:rsidRPr="005E1FFE">
              <w:rPr>
                <w:rFonts w:ascii="Times New Roman" w:hAnsi="Times New Roman"/>
                <w:sz w:val="24"/>
                <w:szCs w:val="24"/>
                <w:lang w:val="fr-CA" w:eastAsia="fr-CA"/>
              </w:rPr>
              <w:t>6</w:t>
            </w:r>
          </w:p>
        </w:tc>
      </w:tr>
      <w:tr w:rsidR="003F1FE4" w:rsidRPr="005E1FFE" w14:paraId="2701BA81" w14:textId="77777777" w:rsidTr="005E1FFE">
        <w:tc>
          <w:tcPr>
            <w:tcW w:w="553" w:type="dxa"/>
            <w:shd w:val="clear" w:color="auto" w:fill="auto"/>
          </w:tcPr>
          <w:p w14:paraId="310CC373"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10</w:t>
            </w:r>
          </w:p>
        </w:tc>
        <w:tc>
          <w:tcPr>
            <w:tcW w:w="3270" w:type="dxa"/>
            <w:shd w:val="clear" w:color="auto" w:fill="auto"/>
          </w:tcPr>
          <w:p w14:paraId="51B2F276"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 xml:space="preserve">43,2 kWc </w:t>
            </w:r>
            <w:r w:rsidRPr="005E1FFE">
              <w:rPr>
                <w:rFonts w:ascii="Times New Roman" w:hAnsi="Times New Roman"/>
                <w:sz w:val="24"/>
                <w:szCs w:val="24"/>
                <w:lang w:val="fr-CA" w:eastAsia="fr-CA"/>
              </w:rPr>
              <w:sym w:font="Symbol" w:char="F03C"/>
            </w:r>
            <w:r w:rsidRPr="005E1FFE">
              <w:rPr>
                <w:rFonts w:ascii="Times New Roman" w:hAnsi="Times New Roman"/>
                <w:sz w:val="24"/>
                <w:szCs w:val="24"/>
                <w:lang w:val="fr-CA" w:eastAsia="fr-CA"/>
              </w:rPr>
              <w:t xml:space="preserve"> Pc ≤ 63,0 kWc</w:t>
            </w:r>
          </w:p>
        </w:tc>
        <w:tc>
          <w:tcPr>
            <w:tcW w:w="3260" w:type="dxa"/>
            <w:shd w:val="clear" w:color="auto" w:fill="auto"/>
          </w:tcPr>
          <w:p w14:paraId="590C70FB"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Catégorie 10 : 63,0 kWc</w:t>
            </w:r>
          </w:p>
        </w:tc>
        <w:tc>
          <w:tcPr>
            <w:tcW w:w="1843" w:type="dxa"/>
            <w:shd w:val="clear" w:color="auto" w:fill="auto"/>
          </w:tcPr>
          <w:p w14:paraId="4D573E66" w14:textId="77777777" w:rsidR="003F1FE4" w:rsidRPr="005E1FFE" w:rsidRDefault="003F1FE4" w:rsidP="005E1FFE">
            <w:pPr>
              <w:spacing w:after="0" w:line="240" w:lineRule="auto"/>
              <w:jc w:val="center"/>
              <w:rPr>
                <w:rFonts w:ascii="Times New Roman" w:hAnsi="Times New Roman"/>
                <w:sz w:val="24"/>
                <w:szCs w:val="24"/>
                <w:lang w:val="fr-CA" w:eastAsia="fr-CA"/>
              </w:rPr>
            </w:pPr>
            <w:r w:rsidRPr="005E1FFE">
              <w:rPr>
                <w:rFonts w:ascii="Times New Roman" w:hAnsi="Times New Roman"/>
                <w:sz w:val="24"/>
                <w:szCs w:val="24"/>
                <w:lang w:val="fr-CA" w:eastAsia="fr-CA"/>
              </w:rPr>
              <w:t>2</w:t>
            </w:r>
          </w:p>
        </w:tc>
      </w:tr>
      <w:tr w:rsidR="003F1FE4" w:rsidRPr="005E1FFE" w14:paraId="1872E806" w14:textId="77777777" w:rsidTr="005E1FFE">
        <w:tc>
          <w:tcPr>
            <w:tcW w:w="553" w:type="dxa"/>
            <w:shd w:val="clear" w:color="auto" w:fill="auto"/>
          </w:tcPr>
          <w:p w14:paraId="085CAC7A"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11</w:t>
            </w:r>
          </w:p>
        </w:tc>
        <w:tc>
          <w:tcPr>
            <w:tcW w:w="3270" w:type="dxa"/>
            <w:shd w:val="clear" w:color="auto" w:fill="auto"/>
          </w:tcPr>
          <w:p w14:paraId="66516DFA"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 xml:space="preserve">63,0 kWc </w:t>
            </w:r>
            <w:r w:rsidRPr="005E1FFE">
              <w:rPr>
                <w:rFonts w:ascii="Times New Roman" w:hAnsi="Times New Roman"/>
                <w:sz w:val="24"/>
                <w:szCs w:val="24"/>
                <w:lang w:val="fr-CA" w:eastAsia="fr-CA"/>
              </w:rPr>
              <w:sym w:font="Symbol" w:char="F03C"/>
            </w:r>
            <w:r w:rsidRPr="005E1FFE">
              <w:rPr>
                <w:rFonts w:ascii="Times New Roman" w:hAnsi="Times New Roman"/>
                <w:sz w:val="24"/>
                <w:szCs w:val="24"/>
                <w:lang w:val="fr-CA" w:eastAsia="fr-CA"/>
              </w:rPr>
              <w:t xml:space="preserve"> Pc ≤ 130,0 kWc</w:t>
            </w:r>
          </w:p>
        </w:tc>
        <w:tc>
          <w:tcPr>
            <w:tcW w:w="3260" w:type="dxa"/>
            <w:shd w:val="clear" w:color="auto" w:fill="auto"/>
          </w:tcPr>
          <w:p w14:paraId="5CF50FB9" w14:textId="77777777" w:rsidR="003F1FE4" w:rsidRPr="005E1FFE" w:rsidRDefault="003F1FE4" w:rsidP="005E1FFE">
            <w:pPr>
              <w:spacing w:after="0" w:line="240" w:lineRule="auto"/>
              <w:rPr>
                <w:rFonts w:ascii="Times New Roman" w:hAnsi="Times New Roman"/>
                <w:sz w:val="24"/>
                <w:szCs w:val="24"/>
                <w:lang w:val="fr-CA" w:eastAsia="fr-CA"/>
              </w:rPr>
            </w:pPr>
            <w:r w:rsidRPr="005E1FFE">
              <w:rPr>
                <w:rFonts w:ascii="Times New Roman" w:hAnsi="Times New Roman"/>
                <w:sz w:val="24"/>
                <w:szCs w:val="24"/>
                <w:lang w:val="fr-CA" w:eastAsia="fr-CA"/>
              </w:rPr>
              <w:t>Catégorie 12 : 130,0 kWc</w:t>
            </w:r>
          </w:p>
        </w:tc>
        <w:tc>
          <w:tcPr>
            <w:tcW w:w="1843" w:type="dxa"/>
            <w:shd w:val="clear" w:color="auto" w:fill="auto"/>
          </w:tcPr>
          <w:p w14:paraId="4069085E" w14:textId="77777777" w:rsidR="003F1FE4" w:rsidRPr="005E1FFE" w:rsidRDefault="003F1FE4" w:rsidP="005E1FFE">
            <w:pPr>
              <w:spacing w:after="0" w:line="240" w:lineRule="auto"/>
              <w:jc w:val="center"/>
              <w:rPr>
                <w:rFonts w:ascii="Times New Roman" w:hAnsi="Times New Roman"/>
                <w:sz w:val="24"/>
                <w:szCs w:val="24"/>
                <w:lang w:val="fr-CA" w:eastAsia="fr-CA"/>
              </w:rPr>
            </w:pPr>
            <w:r w:rsidRPr="005E1FFE">
              <w:rPr>
                <w:rFonts w:ascii="Times New Roman" w:hAnsi="Times New Roman"/>
                <w:sz w:val="24"/>
                <w:szCs w:val="24"/>
                <w:lang w:val="fr-CA" w:eastAsia="fr-CA"/>
              </w:rPr>
              <w:t>1</w:t>
            </w:r>
          </w:p>
        </w:tc>
      </w:tr>
    </w:tbl>
    <w:p w14:paraId="0B3BFAE9" w14:textId="77777777" w:rsidR="003F1FE4" w:rsidRDefault="009306D4" w:rsidP="009306D4">
      <w:pPr>
        <w:spacing w:before="240" w:after="120" w:line="276" w:lineRule="auto"/>
        <w:rPr>
          <w:rFonts w:ascii="Times New Roman" w:hAnsi="Times New Roman"/>
          <w:sz w:val="24"/>
          <w:szCs w:val="24"/>
          <w:lang w:val="fr-CA" w:eastAsia="fr-CA"/>
        </w:rPr>
      </w:pPr>
      <w:r>
        <w:rPr>
          <w:rFonts w:ascii="Times New Roman" w:hAnsi="Times New Roman"/>
          <w:sz w:val="24"/>
          <w:szCs w:val="24"/>
          <w:lang w:val="fr-CA" w:eastAsia="fr-CA"/>
        </w:rPr>
        <w:t>Chaque gamme de puissance comprend un kit solaire composé de :</w:t>
      </w:r>
    </w:p>
    <w:p w14:paraId="17157020" w14:textId="77777777" w:rsidR="009306D4" w:rsidRDefault="009306D4" w:rsidP="00D645BB">
      <w:pPr>
        <w:pStyle w:val="Paragraphedeliste"/>
        <w:numPr>
          <w:ilvl w:val="0"/>
          <w:numId w:val="23"/>
        </w:numPr>
        <w:spacing w:before="240" w:after="120" w:line="276" w:lineRule="auto"/>
        <w:rPr>
          <w:rFonts w:ascii="Times New Roman" w:hAnsi="Times New Roman"/>
          <w:sz w:val="24"/>
          <w:szCs w:val="24"/>
          <w:lang w:val="fr-CA" w:eastAsia="fr-CA"/>
        </w:rPr>
      </w:pPr>
      <w:r>
        <w:rPr>
          <w:rFonts w:ascii="Times New Roman" w:hAnsi="Times New Roman"/>
          <w:sz w:val="24"/>
          <w:szCs w:val="24"/>
          <w:lang w:val="fr-CA" w:eastAsia="fr-CA"/>
        </w:rPr>
        <w:t>Des modules solaires monocristallins</w:t>
      </w:r>
    </w:p>
    <w:p w14:paraId="2C7B26EF" w14:textId="77777777" w:rsidR="009306D4" w:rsidRDefault="009306D4" w:rsidP="00D645BB">
      <w:pPr>
        <w:pStyle w:val="Paragraphedeliste"/>
        <w:numPr>
          <w:ilvl w:val="0"/>
          <w:numId w:val="23"/>
        </w:numPr>
        <w:spacing w:before="240" w:after="120" w:line="276" w:lineRule="auto"/>
        <w:rPr>
          <w:rFonts w:ascii="Times New Roman" w:hAnsi="Times New Roman"/>
          <w:sz w:val="24"/>
          <w:szCs w:val="24"/>
          <w:lang w:val="fr-CA" w:eastAsia="fr-CA"/>
        </w:rPr>
      </w:pPr>
      <w:r>
        <w:rPr>
          <w:rFonts w:ascii="Times New Roman" w:hAnsi="Times New Roman"/>
          <w:sz w:val="24"/>
          <w:szCs w:val="24"/>
          <w:lang w:val="fr-CA" w:eastAsia="fr-CA"/>
        </w:rPr>
        <w:t>Régulateur MPPT 250/100</w:t>
      </w:r>
    </w:p>
    <w:p w14:paraId="0B917838" w14:textId="77777777" w:rsidR="009306D4" w:rsidRDefault="009306D4" w:rsidP="00D645BB">
      <w:pPr>
        <w:pStyle w:val="Paragraphedeliste"/>
        <w:numPr>
          <w:ilvl w:val="0"/>
          <w:numId w:val="23"/>
        </w:numPr>
        <w:spacing w:before="240" w:after="120" w:line="276" w:lineRule="auto"/>
        <w:rPr>
          <w:rFonts w:ascii="Times New Roman" w:hAnsi="Times New Roman"/>
          <w:sz w:val="24"/>
          <w:szCs w:val="24"/>
          <w:lang w:val="fr-CA" w:eastAsia="fr-CA"/>
        </w:rPr>
      </w:pPr>
      <w:r>
        <w:rPr>
          <w:rFonts w:ascii="Times New Roman" w:hAnsi="Times New Roman"/>
          <w:sz w:val="24"/>
          <w:szCs w:val="24"/>
          <w:lang w:val="fr-CA" w:eastAsia="fr-CA"/>
        </w:rPr>
        <w:t>3 onduleurs chargeurs 48V/10kVA</w:t>
      </w:r>
    </w:p>
    <w:p w14:paraId="66BDA434" w14:textId="77777777" w:rsidR="009306D4" w:rsidRDefault="009306D4" w:rsidP="00D645BB">
      <w:pPr>
        <w:pStyle w:val="Paragraphedeliste"/>
        <w:numPr>
          <w:ilvl w:val="0"/>
          <w:numId w:val="23"/>
        </w:numPr>
        <w:spacing w:before="240" w:after="120" w:line="276" w:lineRule="auto"/>
        <w:rPr>
          <w:rFonts w:ascii="Times New Roman" w:hAnsi="Times New Roman"/>
          <w:sz w:val="24"/>
          <w:szCs w:val="24"/>
          <w:lang w:val="fr-CA" w:eastAsia="fr-CA"/>
        </w:rPr>
      </w:pPr>
      <w:r>
        <w:rPr>
          <w:rFonts w:ascii="Times New Roman" w:hAnsi="Times New Roman"/>
          <w:sz w:val="24"/>
          <w:szCs w:val="24"/>
          <w:lang w:val="fr-CA" w:eastAsia="fr-CA"/>
        </w:rPr>
        <w:t>1 onduleur PV 25kW-30kWc</w:t>
      </w:r>
    </w:p>
    <w:p w14:paraId="14515102" w14:textId="77777777" w:rsidR="009306D4" w:rsidRDefault="009306D4" w:rsidP="00D645BB">
      <w:pPr>
        <w:pStyle w:val="Paragraphedeliste"/>
        <w:numPr>
          <w:ilvl w:val="0"/>
          <w:numId w:val="23"/>
        </w:numPr>
        <w:spacing w:before="240" w:after="120" w:line="276" w:lineRule="auto"/>
        <w:rPr>
          <w:rFonts w:ascii="Times New Roman" w:hAnsi="Times New Roman"/>
          <w:sz w:val="24"/>
          <w:szCs w:val="24"/>
          <w:lang w:val="fr-CA" w:eastAsia="fr-CA"/>
        </w:rPr>
      </w:pPr>
      <w:r>
        <w:rPr>
          <w:rFonts w:ascii="Times New Roman" w:hAnsi="Times New Roman"/>
          <w:sz w:val="24"/>
          <w:szCs w:val="24"/>
          <w:lang w:val="fr-CA" w:eastAsia="fr-CA"/>
        </w:rPr>
        <w:t>Batterie Lithium 51,2V/15,4kWh</w:t>
      </w:r>
    </w:p>
    <w:p w14:paraId="0E9D85B5" w14:textId="77777777" w:rsidR="00237566" w:rsidRPr="0065544C" w:rsidRDefault="00237566" w:rsidP="00D645BB">
      <w:pPr>
        <w:pStyle w:val="Titre2"/>
        <w:numPr>
          <w:ilvl w:val="2"/>
          <w:numId w:val="22"/>
        </w:numPr>
        <w:spacing w:after="120" w:line="276" w:lineRule="auto"/>
        <w:ind w:left="709"/>
        <w:rPr>
          <w:rFonts w:ascii="Times New Roman" w:hAnsi="Times New Roman" w:cs="Times New Roman"/>
          <w:b/>
          <w:bCs/>
          <w:i/>
          <w:color w:val="auto"/>
          <w:sz w:val="24"/>
          <w:szCs w:val="24"/>
        </w:rPr>
      </w:pPr>
      <w:bookmarkStart w:id="76" w:name="_Toc188377109"/>
      <w:r w:rsidRPr="0065544C">
        <w:rPr>
          <w:rFonts w:ascii="Times New Roman" w:hAnsi="Times New Roman" w:cs="Times New Roman"/>
          <w:b/>
          <w:bCs/>
          <w:i/>
          <w:color w:val="auto"/>
          <w:sz w:val="24"/>
          <w:szCs w:val="24"/>
        </w:rPr>
        <w:t>Modules solaires monocristallins</w:t>
      </w:r>
      <w:bookmarkEnd w:id="76"/>
    </w:p>
    <w:p w14:paraId="4C1F2B46" w14:textId="77777777" w:rsidR="005F12AF" w:rsidRDefault="005F12AF" w:rsidP="00237566">
      <w:pPr>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 xml:space="preserve">Les modules </w:t>
      </w:r>
      <w:r w:rsidRPr="00342483">
        <w:rPr>
          <w:rFonts w:ascii="Times New Roman" w:hAnsi="Times New Roman"/>
          <w:sz w:val="24"/>
          <w:szCs w:val="24"/>
          <w:lang w:val="fr-CA" w:eastAsia="fr-CA"/>
        </w:rPr>
        <w:t>monocristallins se composent de cellules issues d’un seul cristal de silicium parfaitement homogène. Il s’agit du dispositif qui affiche le meilleur rendement pour les installations dans les régions à faible ensoleillement</w:t>
      </w:r>
      <w:r>
        <w:rPr>
          <w:rFonts w:ascii="Times New Roman" w:hAnsi="Times New Roman"/>
          <w:sz w:val="24"/>
          <w:szCs w:val="24"/>
          <w:lang w:val="fr-CA" w:eastAsia="fr-CA"/>
        </w:rPr>
        <w:t xml:space="preserve"> contrairement aux modules polycristallins qui disposent de cellules formées de différents cristaux de silicium de tailles diverses et indiqué dans les zones très ensoleill</w:t>
      </w:r>
      <w:r>
        <w:rPr>
          <w:rFonts w:ascii="Times New Roman" w:hAnsi="Times New Roman"/>
          <w:sz w:val="24"/>
          <w:szCs w:val="24"/>
          <w:lang w:val="fr-CA" w:eastAsia="fr-CA"/>
        </w:rPr>
        <w:lastRenderedPageBreak/>
        <w:t xml:space="preserve">ées. </w:t>
      </w:r>
    </w:p>
    <w:p w14:paraId="62CBF0F2" w14:textId="77777777" w:rsidR="009306D4" w:rsidRDefault="00237566" w:rsidP="00237566">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En effet, les cellules ne développent qu’une puissance relativement faible (de l’ordre de 3 W) et sont extrêmement fragiles et sensibles aux éléments extérieurs (corrosion). Pour utiliser l’énergie PV à grande échelle, les cellules sont connectées entre elles en série pour augmenter la tension et en parallèle pour augmenter le courant. Elles sont ensuite encapsulées entre une feuille de verre et une feuille de Tedlar (Polyvinyl fluoride (PVF) ou -(CH2CHF)n</w:t>
      </w:r>
      <w:r w:rsidRPr="00E47ACD">
        <w:rPr>
          <w:rFonts w:ascii="Times New Roman" w:hAnsi="Times New Roman"/>
          <w:sz w:val="24"/>
          <w:szCs w:val="24"/>
          <w:vertAlign w:val="superscript"/>
          <w:lang w:val="fr-CA" w:eastAsia="fr-CA"/>
        </w:rPr>
        <w:t>-</w:t>
      </w:r>
      <w:r w:rsidRPr="00342483">
        <w:rPr>
          <w:rFonts w:ascii="Times New Roman" w:hAnsi="Times New Roman"/>
          <w:sz w:val="24"/>
          <w:szCs w:val="24"/>
          <w:lang w:val="fr-CA" w:eastAsia="fr-CA"/>
        </w:rPr>
        <w:t>) à l’aide d’un polymère (ethylene vinyl acetate EVA).</w:t>
      </w:r>
    </w:p>
    <w:p w14:paraId="44E76FEC" w14:textId="77777777" w:rsidR="005F12AF" w:rsidRPr="0065544C" w:rsidRDefault="005F12AF" w:rsidP="00D645BB">
      <w:pPr>
        <w:pStyle w:val="Titre2"/>
        <w:numPr>
          <w:ilvl w:val="2"/>
          <w:numId w:val="22"/>
        </w:numPr>
        <w:spacing w:after="120" w:line="276" w:lineRule="auto"/>
        <w:ind w:left="709"/>
        <w:rPr>
          <w:rFonts w:ascii="Times New Roman" w:hAnsi="Times New Roman" w:cs="Times New Roman"/>
          <w:b/>
          <w:bCs/>
          <w:i/>
          <w:color w:val="auto"/>
          <w:sz w:val="24"/>
          <w:szCs w:val="24"/>
        </w:rPr>
      </w:pPr>
      <w:bookmarkStart w:id="77" w:name="_Toc188377110"/>
      <w:r w:rsidRPr="0065544C">
        <w:rPr>
          <w:rFonts w:ascii="Times New Roman" w:hAnsi="Times New Roman" w:cs="Times New Roman"/>
          <w:b/>
          <w:bCs/>
          <w:i/>
          <w:color w:val="auto"/>
          <w:sz w:val="24"/>
          <w:szCs w:val="24"/>
        </w:rPr>
        <w:t>Régulateur MPPT 250/100</w:t>
      </w:r>
      <w:bookmarkEnd w:id="77"/>
    </w:p>
    <w:p w14:paraId="7DBD7BCF" w14:textId="77777777" w:rsidR="00B061F1" w:rsidRDefault="00B061F1" w:rsidP="00237566">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 contrôleur de charge SmartSolar MPPT 250/100-Tr VE</w:t>
      </w:r>
      <w:r>
        <w:rPr>
          <w:rFonts w:ascii="Times New Roman" w:hAnsi="Times New Roman"/>
          <w:sz w:val="24"/>
          <w:szCs w:val="24"/>
          <w:lang w:val="fr-CA" w:eastAsia="fr-CA"/>
        </w:rPr>
        <w:t>,</w:t>
      </w:r>
      <w:r w:rsidRPr="00342483">
        <w:rPr>
          <w:rFonts w:ascii="Times New Roman" w:hAnsi="Times New Roman"/>
          <w:sz w:val="24"/>
          <w:szCs w:val="24"/>
          <w:lang w:val="fr-CA" w:eastAsia="fr-CA"/>
        </w:rPr>
        <w:t xml:space="preserve"> utilise l'énergie produite par </w:t>
      </w:r>
      <w:r w:rsidR="00F416C3">
        <w:rPr>
          <w:rFonts w:ascii="Times New Roman" w:hAnsi="Times New Roman"/>
          <w:sz w:val="24"/>
          <w:szCs w:val="24"/>
          <w:lang w:val="fr-CA" w:eastAsia="fr-CA"/>
        </w:rPr>
        <w:t xml:space="preserve">les modules </w:t>
      </w:r>
      <w:r w:rsidR="00F416C3" w:rsidRPr="00B061F1">
        <w:rPr>
          <w:rFonts w:ascii="Times New Roman" w:hAnsi="Times New Roman"/>
          <w:sz w:val="24"/>
          <w:szCs w:val="24"/>
          <w:lang w:val="fr-CA" w:eastAsia="fr-CA"/>
        </w:rPr>
        <w:t>solaires</w:t>
      </w:r>
      <w:r w:rsidRPr="00342483">
        <w:rPr>
          <w:rFonts w:ascii="Times New Roman" w:hAnsi="Times New Roman"/>
          <w:sz w:val="24"/>
          <w:szCs w:val="24"/>
          <w:lang w:val="fr-CA" w:eastAsia="fr-CA"/>
        </w:rPr>
        <w:t xml:space="preserve"> photovoltaïque pour charger automatiquement </w:t>
      </w:r>
      <w:r>
        <w:rPr>
          <w:rFonts w:ascii="Times New Roman" w:hAnsi="Times New Roman"/>
          <w:sz w:val="24"/>
          <w:szCs w:val="24"/>
          <w:lang w:val="fr-CA" w:eastAsia="fr-CA"/>
        </w:rPr>
        <w:t>les</w:t>
      </w:r>
      <w:r w:rsidRPr="00C311F1">
        <w:rPr>
          <w:rFonts w:ascii="Times New Roman" w:hAnsi="Times New Roman"/>
          <w:sz w:val="24"/>
          <w:szCs w:val="24"/>
          <w:lang w:val="fr-CA" w:eastAsia="fr-CA"/>
        </w:rPr>
        <w:t xml:space="preserve"> batterie</w:t>
      </w:r>
      <w:r>
        <w:rPr>
          <w:rFonts w:ascii="Times New Roman" w:hAnsi="Times New Roman"/>
          <w:sz w:val="24"/>
          <w:szCs w:val="24"/>
          <w:lang w:val="fr-CA" w:eastAsia="fr-CA"/>
        </w:rPr>
        <w:t>s</w:t>
      </w:r>
      <w:r w:rsidRPr="00C311F1">
        <w:rPr>
          <w:rFonts w:ascii="Times New Roman" w:hAnsi="Times New Roman"/>
          <w:sz w:val="24"/>
          <w:szCs w:val="24"/>
          <w:lang w:val="fr-CA" w:eastAsia="fr-CA"/>
        </w:rPr>
        <w:t xml:space="preserve"> </w:t>
      </w:r>
      <w:r w:rsidRPr="00342483">
        <w:rPr>
          <w:rFonts w:ascii="Times New Roman" w:hAnsi="Times New Roman"/>
          <w:sz w:val="24"/>
          <w:szCs w:val="24"/>
          <w:lang w:val="fr-CA" w:eastAsia="fr-CA"/>
        </w:rPr>
        <w:t>à la tension souhaitée</w:t>
      </w:r>
      <w:r>
        <w:rPr>
          <w:rFonts w:ascii="Times New Roman" w:hAnsi="Times New Roman"/>
          <w:sz w:val="24"/>
          <w:szCs w:val="24"/>
          <w:lang w:val="fr-CA" w:eastAsia="fr-CA"/>
        </w:rPr>
        <w:t xml:space="preserve"> de </w:t>
      </w:r>
      <w:r w:rsidRPr="00342483">
        <w:rPr>
          <w:rFonts w:ascii="Times New Roman" w:hAnsi="Times New Roman"/>
          <w:sz w:val="24"/>
          <w:szCs w:val="24"/>
          <w:lang w:val="fr-CA" w:eastAsia="fr-CA"/>
        </w:rPr>
        <w:t>48V. Il est également possible d'y lui connecter un écran d'affichage en option.</w:t>
      </w:r>
    </w:p>
    <w:p w14:paraId="6943B48D" w14:textId="77777777" w:rsidR="005F12AF" w:rsidRPr="0065544C" w:rsidRDefault="00B061F1" w:rsidP="00D645BB">
      <w:pPr>
        <w:pStyle w:val="Titre2"/>
        <w:numPr>
          <w:ilvl w:val="2"/>
          <w:numId w:val="22"/>
        </w:numPr>
        <w:spacing w:after="120" w:line="276" w:lineRule="auto"/>
        <w:ind w:left="709"/>
        <w:rPr>
          <w:rFonts w:ascii="Times New Roman" w:hAnsi="Times New Roman" w:cs="Times New Roman"/>
          <w:b/>
          <w:bCs/>
          <w:i/>
          <w:color w:val="auto"/>
          <w:sz w:val="24"/>
          <w:szCs w:val="24"/>
        </w:rPr>
      </w:pPr>
      <w:bookmarkStart w:id="78" w:name="_Toc188377111"/>
      <w:r w:rsidRPr="0065544C">
        <w:rPr>
          <w:rFonts w:ascii="Times New Roman" w:hAnsi="Times New Roman" w:cs="Times New Roman"/>
          <w:b/>
          <w:bCs/>
          <w:i/>
          <w:color w:val="auto"/>
          <w:sz w:val="24"/>
          <w:szCs w:val="24"/>
        </w:rPr>
        <w:t>Onduleurs</w:t>
      </w:r>
      <w:bookmarkEnd w:id="78"/>
      <w:r w:rsidRPr="0065544C">
        <w:rPr>
          <w:rFonts w:ascii="Times New Roman" w:hAnsi="Times New Roman" w:cs="Times New Roman"/>
          <w:b/>
          <w:bCs/>
          <w:i/>
          <w:color w:val="auto"/>
          <w:sz w:val="24"/>
          <w:szCs w:val="24"/>
        </w:rPr>
        <w:t xml:space="preserve"> </w:t>
      </w:r>
    </w:p>
    <w:p w14:paraId="657264E7" w14:textId="77777777" w:rsidR="00683AFC" w:rsidRDefault="00683AFC" w:rsidP="00237566">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 courant produit par le</w:t>
      </w:r>
      <w:r>
        <w:rPr>
          <w:rFonts w:ascii="Times New Roman" w:hAnsi="Times New Roman"/>
          <w:sz w:val="24"/>
          <w:szCs w:val="24"/>
          <w:lang w:val="fr-CA" w:eastAsia="fr-CA"/>
        </w:rPr>
        <w:t xml:space="preserve">s modules solaires </w:t>
      </w:r>
      <w:r w:rsidRPr="00342483">
        <w:rPr>
          <w:rFonts w:ascii="Times New Roman" w:hAnsi="Times New Roman"/>
          <w:sz w:val="24"/>
          <w:szCs w:val="24"/>
          <w:lang w:val="fr-CA" w:eastAsia="fr-CA"/>
        </w:rPr>
        <w:t xml:space="preserve">photovoltaïque est un courant électrique continu issu du rayonnement solaire. </w:t>
      </w:r>
      <w:r>
        <w:rPr>
          <w:rFonts w:ascii="Times New Roman" w:hAnsi="Times New Roman"/>
          <w:sz w:val="24"/>
          <w:szCs w:val="24"/>
          <w:lang w:val="fr-CA" w:eastAsia="fr-CA"/>
        </w:rPr>
        <w:t xml:space="preserve">Pour pouvoir l’utiliser </w:t>
      </w:r>
      <w:r w:rsidR="007A19AD">
        <w:rPr>
          <w:rFonts w:ascii="Times New Roman" w:hAnsi="Times New Roman"/>
          <w:sz w:val="24"/>
          <w:szCs w:val="24"/>
          <w:lang w:val="fr-CA" w:eastAsia="fr-CA"/>
        </w:rPr>
        <w:t xml:space="preserve">ou le réinjecter </w:t>
      </w:r>
      <w:r>
        <w:rPr>
          <w:rFonts w:ascii="Times New Roman" w:hAnsi="Times New Roman"/>
          <w:sz w:val="24"/>
          <w:szCs w:val="24"/>
          <w:lang w:val="fr-CA" w:eastAsia="fr-CA"/>
        </w:rPr>
        <w:t>dans l’installation domestique</w:t>
      </w:r>
      <w:r w:rsidRPr="00342483">
        <w:rPr>
          <w:rFonts w:ascii="Times New Roman" w:hAnsi="Times New Roman"/>
          <w:sz w:val="24"/>
          <w:szCs w:val="24"/>
          <w:lang w:val="fr-CA" w:eastAsia="fr-CA"/>
        </w:rPr>
        <w:t>, il est nécessaire de produire un courant alternatif</w:t>
      </w:r>
      <w:r w:rsidR="007A19AD">
        <w:rPr>
          <w:rFonts w:ascii="Times New Roman" w:hAnsi="Times New Roman"/>
          <w:sz w:val="24"/>
          <w:szCs w:val="24"/>
          <w:lang w:val="fr-CA" w:eastAsia="fr-CA"/>
        </w:rPr>
        <w:t xml:space="preserve"> de 230V</w:t>
      </w:r>
      <w:r w:rsidRPr="00342483">
        <w:rPr>
          <w:rFonts w:ascii="Times New Roman" w:hAnsi="Times New Roman"/>
          <w:sz w:val="24"/>
          <w:szCs w:val="24"/>
          <w:lang w:val="fr-CA" w:eastAsia="fr-CA"/>
        </w:rPr>
        <w:t xml:space="preserve">, c’est la fonction de l’onduleur. </w:t>
      </w:r>
    </w:p>
    <w:p w14:paraId="7095F065" w14:textId="77777777" w:rsidR="00683AFC" w:rsidRDefault="00683AFC" w:rsidP="00237566">
      <w:pPr>
        <w:spacing w:before="120" w:after="120" w:line="276" w:lineRule="auto"/>
        <w:jc w:val="both"/>
        <w:rPr>
          <w:rFonts w:ascii="Times New Roman" w:hAnsi="Times New Roman"/>
          <w:sz w:val="24"/>
          <w:szCs w:val="24"/>
          <w:lang w:val="fr-CA" w:eastAsia="fr-CA"/>
        </w:rPr>
      </w:pPr>
      <w:r w:rsidRPr="00352238">
        <w:rPr>
          <w:rFonts w:ascii="Times New Roman" w:hAnsi="Times New Roman"/>
          <w:sz w:val="24"/>
          <w:szCs w:val="24"/>
          <w:lang w:val="fr-CA" w:eastAsia="fr-CA"/>
        </w:rPr>
        <w:t>En effet, sa </w:t>
      </w:r>
      <w:hyperlink r:id="rId23" w:tooltip="puissance des panneaux solaires" w:history="1">
        <w:r w:rsidRPr="00352238">
          <w:rPr>
            <w:rFonts w:ascii="Times New Roman" w:hAnsi="Times New Roman"/>
            <w:sz w:val="24"/>
            <w:szCs w:val="24"/>
            <w:lang w:val="fr-CA" w:eastAsia="fr-CA"/>
          </w:rPr>
          <w:t>puissance</w:t>
        </w:r>
      </w:hyperlink>
      <w:r w:rsidRPr="00352238">
        <w:rPr>
          <w:rFonts w:ascii="Times New Roman" w:hAnsi="Times New Roman"/>
          <w:sz w:val="24"/>
          <w:szCs w:val="24"/>
          <w:lang w:val="fr-CA" w:eastAsia="fr-CA"/>
        </w:rPr>
        <w:t> devra correspondre au </w:t>
      </w:r>
      <w:hyperlink r:id="rId24" w:history="1">
        <w:r w:rsidRPr="00352238">
          <w:rPr>
            <w:rFonts w:ascii="Times New Roman" w:hAnsi="Times New Roman"/>
            <w:sz w:val="24"/>
            <w:szCs w:val="24"/>
            <w:lang w:val="fr-CA" w:eastAsia="fr-CA"/>
          </w:rPr>
          <w:t>nombre de panneaux installés</w:t>
        </w:r>
      </w:hyperlink>
      <w:r w:rsidRPr="00352238">
        <w:rPr>
          <w:rFonts w:ascii="Times New Roman" w:hAnsi="Times New Roman"/>
          <w:sz w:val="24"/>
          <w:szCs w:val="24"/>
          <w:lang w:val="fr-CA" w:eastAsia="fr-CA"/>
        </w:rPr>
        <w:t> et ainsi à l’électricité qui sera produite.</w:t>
      </w:r>
    </w:p>
    <w:p w14:paraId="433443E8" w14:textId="77777777" w:rsidR="007A19AD" w:rsidRDefault="007A19AD" w:rsidP="00237566">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La fonction principale d'un onduleur/ chargeur est de charger un groupe de batteries et de convertir le courant des batteries (12,24,48VDC) en courant alternatif utilisable</w:t>
      </w:r>
    </w:p>
    <w:p w14:paraId="471E06CE" w14:textId="77777777" w:rsidR="007A19AD" w:rsidRDefault="003D1A8D" w:rsidP="00342483">
      <w:pPr>
        <w:spacing w:before="120" w:after="120" w:line="276" w:lineRule="auto"/>
        <w:jc w:val="both"/>
        <w:rPr>
          <w:rFonts w:ascii="Source Sans Pro" w:hAnsi="Source Sans Pro"/>
          <w:color w:val="404040"/>
          <w:sz w:val="27"/>
          <w:szCs w:val="27"/>
        </w:rPr>
      </w:pPr>
      <w:r>
        <w:rPr>
          <w:rFonts w:ascii="Times New Roman" w:hAnsi="Times New Roman"/>
          <w:sz w:val="24"/>
          <w:szCs w:val="24"/>
          <w:lang w:val="fr-CA" w:eastAsia="fr-CA"/>
        </w:rPr>
        <w:t>Le choix d’un onduleur est fonction de trois critères principaux à savoir : la puissance nominale, le rendement et la forme du signal.</w:t>
      </w:r>
      <w:r w:rsidR="007A19AD">
        <w:rPr>
          <w:rFonts w:ascii="Source Sans Pro" w:hAnsi="Source Sans Pro"/>
          <w:color w:val="404040"/>
          <w:sz w:val="27"/>
          <w:szCs w:val="27"/>
        </w:rPr>
        <w:t xml:space="preserve"> </w:t>
      </w:r>
      <w:r w:rsidR="007A19AD" w:rsidRPr="00342483">
        <w:rPr>
          <w:rFonts w:ascii="Times New Roman" w:hAnsi="Times New Roman"/>
          <w:sz w:val="24"/>
          <w:szCs w:val="24"/>
          <w:lang w:val="fr-CA" w:eastAsia="fr-CA"/>
        </w:rPr>
        <w:t>Un onduleur photovoltaïque a une espérance de vie généralement comprise entre 8 et 10 ans et est garanti entre 5 et 10ans.</w:t>
      </w:r>
    </w:p>
    <w:p w14:paraId="65F7D969" w14:textId="77777777" w:rsidR="003D1A8D" w:rsidRPr="0065544C" w:rsidRDefault="003D1A8D" w:rsidP="00D645BB">
      <w:pPr>
        <w:pStyle w:val="Titre2"/>
        <w:numPr>
          <w:ilvl w:val="2"/>
          <w:numId w:val="22"/>
        </w:numPr>
        <w:spacing w:after="120" w:line="276" w:lineRule="auto"/>
        <w:ind w:left="709"/>
        <w:rPr>
          <w:rFonts w:ascii="Times New Roman" w:hAnsi="Times New Roman" w:cs="Times New Roman"/>
          <w:b/>
          <w:bCs/>
          <w:i/>
          <w:color w:val="auto"/>
          <w:sz w:val="24"/>
          <w:szCs w:val="24"/>
        </w:rPr>
      </w:pPr>
      <w:bookmarkStart w:id="79" w:name="_Toc188377112"/>
      <w:r w:rsidRPr="0065544C">
        <w:rPr>
          <w:rFonts w:ascii="Times New Roman" w:hAnsi="Times New Roman" w:cs="Times New Roman"/>
          <w:b/>
          <w:bCs/>
          <w:i/>
          <w:color w:val="auto"/>
          <w:sz w:val="24"/>
          <w:szCs w:val="24"/>
        </w:rPr>
        <w:t>Batterie Lithium 51,2V/15,4kWh</w:t>
      </w:r>
      <w:bookmarkEnd w:id="79"/>
    </w:p>
    <w:p w14:paraId="705C8368" w14:textId="77777777" w:rsidR="00237566" w:rsidRDefault="007D24F8" w:rsidP="007D24F8">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 principe de la batterie lithium consiste à faire circuler des électrons en créant une différence de potentiel entre deux électrodes, une négative et l'autre positive, plongées dans un liquide conducteur ionique qu'on appelle l'électrolyte.</w:t>
      </w:r>
    </w:p>
    <w:p w14:paraId="282A2D0F" w14:textId="77777777" w:rsidR="007D24F8" w:rsidRDefault="007D24F8" w:rsidP="0095274D">
      <w:pPr>
        <w:spacing w:before="120" w:after="24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 fonctionnement des batteries lithium-ion est particulier. C’est grâce à sa composition de différentes cellules individuelles que l’accumulateur produit de l’énergie. En raison de leur structure spéciale et des matériaux utilisés, ils garantissent une performance élevée et leur capacité reste constante, même en cas d’utilisation prolongée. Ces batteries innovantes peuvent également être rechargées à tout moment, ce qui permet de les utiliser sans problème pour plusieurs équipes. </w:t>
      </w:r>
    </w:p>
    <w:p w14:paraId="750F7116" w14:textId="77777777" w:rsidR="00095431" w:rsidRPr="0065544C" w:rsidRDefault="00095431" w:rsidP="00D645BB">
      <w:pPr>
        <w:pStyle w:val="Titre2"/>
        <w:numPr>
          <w:ilvl w:val="1"/>
          <w:numId w:val="22"/>
        </w:numPr>
        <w:spacing w:after="120" w:line="276" w:lineRule="auto"/>
        <w:ind w:left="567" w:hanging="567"/>
        <w:rPr>
          <w:rFonts w:ascii="Times New Roman" w:hAnsi="Times New Roman" w:cs="Times New Roman"/>
          <w:b/>
          <w:bCs/>
          <w:color w:val="auto"/>
          <w:sz w:val="24"/>
          <w:szCs w:val="24"/>
          <w:lang w:val="fr-CA" w:eastAsia="fr-CA"/>
        </w:rPr>
      </w:pPr>
      <w:bookmarkStart w:id="80" w:name="_Toc188377113"/>
      <w:r w:rsidRPr="0065544C">
        <w:rPr>
          <w:rFonts w:ascii="Times New Roman" w:hAnsi="Times New Roman" w:cs="Times New Roman"/>
          <w:b/>
          <w:bCs/>
          <w:color w:val="auto"/>
          <w:sz w:val="24"/>
          <w:szCs w:val="24"/>
          <w:lang w:val="fr-CA" w:eastAsia="fr-CA"/>
        </w:rPr>
        <w:t>Caractéristiques techniques des équipements</w:t>
      </w:r>
      <w:bookmarkEnd w:id="80"/>
    </w:p>
    <w:p w14:paraId="6C72549F" w14:textId="77777777" w:rsidR="00095431" w:rsidRPr="0065544C" w:rsidRDefault="00095431" w:rsidP="00D645BB">
      <w:pPr>
        <w:pStyle w:val="Titre2"/>
        <w:numPr>
          <w:ilvl w:val="2"/>
          <w:numId w:val="22"/>
        </w:numPr>
        <w:spacing w:after="120" w:line="276" w:lineRule="auto"/>
        <w:ind w:left="709" w:hanging="709"/>
        <w:rPr>
          <w:rFonts w:ascii="Times New Roman" w:hAnsi="Times New Roman" w:cs="Times New Roman"/>
          <w:b/>
          <w:bCs/>
          <w:i/>
          <w:color w:val="auto"/>
          <w:sz w:val="24"/>
          <w:szCs w:val="24"/>
          <w:lang w:val="fr-CA" w:eastAsia="fr-CA"/>
        </w:rPr>
      </w:pPr>
      <w:bookmarkStart w:id="81" w:name="_Toc188377114"/>
      <w:r w:rsidRPr="0065544C">
        <w:rPr>
          <w:rFonts w:ascii="Times New Roman" w:hAnsi="Times New Roman" w:cs="Times New Roman"/>
          <w:b/>
          <w:bCs/>
          <w:i/>
          <w:color w:val="auto"/>
          <w:sz w:val="24"/>
          <w:szCs w:val="24"/>
          <w:lang w:val="fr-CA" w:eastAsia="fr-CA"/>
        </w:rPr>
        <w:t>Installation solaire photovoltaïque sur bâtiment</w:t>
      </w:r>
      <w:bookmarkEnd w:id="81"/>
    </w:p>
    <w:p w14:paraId="79254CDF" w14:textId="77777777" w:rsidR="0058714A" w:rsidRPr="00342483" w:rsidRDefault="0058714A" w:rsidP="00342483">
      <w:pPr>
        <w:autoSpaceDE w:val="0"/>
        <w:autoSpaceDN w:val="0"/>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Les travaux d’électrification des infrastructures de proximité consisteront à les équiper avec des kits solaires autonomes afin d’assurer les services suivants :</w:t>
      </w:r>
    </w:p>
    <w:p w14:paraId="2703039F" w14:textId="77777777" w:rsidR="0058714A" w:rsidRPr="00342483" w:rsidRDefault="00F416C3"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58714A">
        <w:rPr>
          <w:rFonts w:ascii="Times New Roman" w:hAnsi="Times New Roman"/>
          <w:sz w:val="24"/>
          <w:szCs w:val="24"/>
          <w:lang w:val="fr-CA" w:eastAsia="fr-CA"/>
        </w:rPr>
        <w:t>La</w:t>
      </w:r>
      <w:r w:rsidR="0058714A" w:rsidRPr="00342483">
        <w:rPr>
          <w:rFonts w:ascii="Times New Roman" w:hAnsi="Times New Roman"/>
          <w:sz w:val="24"/>
          <w:szCs w:val="24"/>
          <w:lang w:val="fr-CA" w:eastAsia="fr-CA"/>
        </w:rPr>
        <w:t xml:space="preserve"> lumière ;</w:t>
      </w:r>
    </w:p>
    <w:p w14:paraId="39AEA0F0" w14:textId="77777777" w:rsidR="0058714A" w:rsidRPr="00342483" w:rsidRDefault="00F416C3"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58714A">
        <w:rPr>
          <w:rFonts w:ascii="Times New Roman" w:hAnsi="Times New Roman"/>
          <w:sz w:val="24"/>
          <w:szCs w:val="24"/>
          <w:lang w:val="fr-CA" w:eastAsia="fr-CA"/>
        </w:rPr>
        <w:t>La</w:t>
      </w:r>
      <w:r w:rsidR="0058714A" w:rsidRPr="00342483">
        <w:rPr>
          <w:rFonts w:ascii="Times New Roman" w:hAnsi="Times New Roman"/>
          <w:sz w:val="24"/>
          <w:szCs w:val="24"/>
          <w:lang w:val="fr-CA" w:eastAsia="fr-CA"/>
        </w:rPr>
        <w:t xml:space="preserve"> charge des téléphones portab</w:t>
      </w:r>
      <w:r w:rsidR="0058714A" w:rsidRPr="00342483">
        <w:rPr>
          <w:rFonts w:ascii="Times New Roman" w:hAnsi="Times New Roman"/>
          <w:sz w:val="24"/>
          <w:szCs w:val="24"/>
          <w:lang w:val="fr-CA" w:eastAsia="fr-CA"/>
        </w:rPr>
        <w:lastRenderedPageBreak/>
        <w:t>les ;</w:t>
      </w:r>
    </w:p>
    <w:p w14:paraId="7B60D72C" w14:textId="77777777" w:rsidR="0058714A" w:rsidRPr="00342483" w:rsidRDefault="00F416C3"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58714A">
        <w:rPr>
          <w:rFonts w:ascii="Times New Roman" w:hAnsi="Times New Roman"/>
          <w:sz w:val="24"/>
          <w:szCs w:val="24"/>
          <w:lang w:val="fr-CA" w:eastAsia="fr-CA"/>
        </w:rPr>
        <w:t>L’utilisation</w:t>
      </w:r>
      <w:r w:rsidR="0058714A" w:rsidRPr="00342483">
        <w:rPr>
          <w:rFonts w:ascii="Times New Roman" w:hAnsi="Times New Roman"/>
          <w:sz w:val="24"/>
          <w:szCs w:val="24"/>
          <w:lang w:val="fr-CA" w:eastAsia="fr-CA"/>
        </w:rPr>
        <w:t xml:space="preserve"> </w:t>
      </w:r>
      <w:r w:rsidR="00342483">
        <w:rPr>
          <w:rFonts w:ascii="Times New Roman" w:hAnsi="Times New Roman"/>
          <w:sz w:val="24"/>
          <w:szCs w:val="24"/>
          <w:lang w:val="fr-CA" w:eastAsia="fr-CA"/>
        </w:rPr>
        <w:t>d</w:t>
      </w:r>
      <w:r w:rsidR="0058714A" w:rsidRPr="00342483">
        <w:rPr>
          <w:rFonts w:ascii="Times New Roman" w:hAnsi="Times New Roman"/>
          <w:sz w:val="24"/>
          <w:szCs w:val="24"/>
          <w:lang w:val="fr-CA" w:eastAsia="fr-CA"/>
        </w:rPr>
        <w:t>es appareils informatiques ;</w:t>
      </w:r>
    </w:p>
    <w:p w14:paraId="4D2BB7D5" w14:textId="77777777" w:rsidR="0058714A" w:rsidRPr="00342483" w:rsidRDefault="00F416C3"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58714A">
        <w:rPr>
          <w:rFonts w:ascii="Times New Roman" w:hAnsi="Times New Roman"/>
          <w:sz w:val="24"/>
          <w:szCs w:val="24"/>
          <w:lang w:val="fr-CA" w:eastAsia="fr-CA"/>
        </w:rPr>
        <w:t>La</w:t>
      </w:r>
      <w:r w:rsidR="0058714A" w:rsidRPr="00342483">
        <w:rPr>
          <w:rFonts w:ascii="Times New Roman" w:hAnsi="Times New Roman"/>
          <w:sz w:val="24"/>
          <w:szCs w:val="24"/>
          <w:lang w:val="fr-CA" w:eastAsia="fr-CA"/>
        </w:rPr>
        <w:t xml:space="preserve"> documentation des supports numériques en projetant les films et les vidéos en caractère didactique pour les centres de formation professionnelle et écoles ;</w:t>
      </w:r>
    </w:p>
    <w:p w14:paraId="2138422B" w14:textId="77777777" w:rsidR="0058714A" w:rsidRPr="00342483" w:rsidRDefault="00F416C3"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58714A">
        <w:rPr>
          <w:rFonts w:ascii="Times New Roman" w:hAnsi="Times New Roman"/>
          <w:sz w:val="24"/>
          <w:szCs w:val="24"/>
          <w:lang w:val="fr-CA" w:eastAsia="fr-CA"/>
        </w:rPr>
        <w:t>La</w:t>
      </w:r>
      <w:r w:rsidR="0058714A" w:rsidRPr="00342483">
        <w:rPr>
          <w:rFonts w:ascii="Times New Roman" w:hAnsi="Times New Roman"/>
          <w:sz w:val="24"/>
          <w:szCs w:val="24"/>
          <w:lang w:val="fr-CA" w:eastAsia="fr-CA"/>
        </w:rPr>
        <w:t xml:space="preserve"> conservation des produits pharmaceutiques dans les centres de santé</w:t>
      </w:r>
    </w:p>
    <w:p w14:paraId="064F32A8" w14:textId="77777777" w:rsidR="0058714A" w:rsidRPr="00342483" w:rsidRDefault="00F416C3"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58714A">
        <w:rPr>
          <w:rFonts w:ascii="Times New Roman" w:hAnsi="Times New Roman"/>
          <w:sz w:val="24"/>
          <w:szCs w:val="24"/>
          <w:lang w:val="fr-CA" w:eastAsia="fr-CA"/>
        </w:rPr>
        <w:t>Le</w:t>
      </w:r>
      <w:r w:rsidR="0058714A" w:rsidRPr="00342483">
        <w:rPr>
          <w:rFonts w:ascii="Times New Roman" w:hAnsi="Times New Roman"/>
          <w:sz w:val="24"/>
          <w:szCs w:val="24"/>
          <w:lang w:val="fr-CA" w:eastAsia="fr-CA"/>
        </w:rPr>
        <w:t xml:space="preserve"> laboratoire et la conservation des échantillons d’analyse biomédicale dans les centres de santé</w:t>
      </w:r>
    </w:p>
    <w:p w14:paraId="27571200" w14:textId="77777777" w:rsidR="00095431" w:rsidRPr="0065544C" w:rsidRDefault="00095431" w:rsidP="00D645BB">
      <w:pPr>
        <w:pStyle w:val="Titre2"/>
        <w:numPr>
          <w:ilvl w:val="2"/>
          <w:numId w:val="22"/>
        </w:numPr>
        <w:spacing w:after="120" w:line="276" w:lineRule="auto"/>
        <w:ind w:left="426" w:hanging="426"/>
        <w:rPr>
          <w:rFonts w:ascii="Times New Roman" w:hAnsi="Times New Roman" w:cs="Times New Roman"/>
          <w:b/>
          <w:bCs/>
          <w:i/>
          <w:color w:val="auto"/>
          <w:sz w:val="24"/>
          <w:szCs w:val="24"/>
          <w:lang w:val="fr-CA" w:eastAsia="fr-CA"/>
        </w:rPr>
      </w:pPr>
      <w:bookmarkStart w:id="82" w:name="_Toc188377115"/>
      <w:r w:rsidRPr="0065544C">
        <w:rPr>
          <w:rFonts w:ascii="Times New Roman" w:hAnsi="Times New Roman" w:cs="Times New Roman"/>
          <w:b/>
          <w:bCs/>
          <w:i/>
          <w:color w:val="auto"/>
          <w:sz w:val="24"/>
          <w:szCs w:val="24"/>
          <w:lang w:val="fr-CA" w:eastAsia="fr-CA"/>
        </w:rPr>
        <w:t>Installation solaire photovoltaïque pour éclairage public</w:t>
      </w:r>
      <w:bookmarkEnd w:id="82"/>
    </w:p>
    <w:p w14:paraId="525A61F7" w14:textId="77777777" w:rsidR="00F878A8" w:rsidRDefault="00F878A8" w:rsidP="00342483">
      <w:pPr>
        <w:overflowPunct w:val="0"/>
        <w:autoSpaceDE w:val="0"/>
        <w:autoSpaceDN w:val="0"/>
        <w:adjustRightInd w:val="0"/>
        <w:spacing w:after="120" w:line="276" w:lineRule="auto"/>
        <w:jc w:val="both"/>
        <w:textAlignment w:val="baseline"/>
        <w:rPr>
          <w:rFonts w:ascii="Times New Roman" w:hAnsi="Times New Roman"/>
          <w:sz w:val="24"/>
          <w:szCs w:val="24"/>
          <w:lang w:val="fr-CA" w:eastAsia="fr-CA"/>
        </w:rPr>
      </w:pPr>
      <w:r>
        <w:rPr>
          <w:rFonts w:ascii="Times New Roman" w:hAnsi="Times New Roman"/>
          <w:sz w:val="24"/>
          <w:szCs w:val="24"/>
          <w:lang w:val="fr-CA" w:eastAsia="fr-CA"/>
        </w:rPr>
        <w:t xml:space="preserve">L’installation solaire photovoltaïque pour EP est constitué d’un point lumineux composé essentiellement d’un luminaire, d’une crosse, d’un mât, d’un </w:t>
      </w:r>
      <w:r w:rsidRPr="00342483">
        <w:rPr>
          <w:rFonts w:ascii="Times New Roman" w:hAnsi="Times New Roman"/>
          <w:sz w:val="24"/>
          <w:szCs w:val="24"/>
          <w:lang w:val="fr-CA" w:eastAsia="fr-CA"/>
        </w:rPr>
        <w:t xml:space="preserve">module PV, </w:t>
      </w:r>
      <w:r>
        <w:rPr>
          <w:rFonts w:ascii="Times New Roman" w:hAnsi="Times New Roman"/>
          <w:sz w:val="24"/>
          <w:szCs w:val="24"/>
          <w:lang w:val="fr-CA" w:eastAsia="fr-CA"/>
        </w:rPr>
        <w:t>d’une</w:t>
      </w:r>
      <w:r w:rsidRPr="00342483">
        <w:rPr>
          <w:rFonts w:ascii="Times New Roman" w:hAnsi="Times New Roman"/>
          <w:sz w:val="24"/>
          <w:szCs w:val="24"/>
          <w:lang w:val="fr-CA" w:eastAsia="fr-CA"/>
        </w:rPr>
        <w:t xml:space="preserve"> batterie et </w:t>
      </w:r>
      <w:r>
        <w:rPr>
          <w:rFonts w:ascii="Times New Roman" w:hAnsi="Times New Roman"/>
          <w:sz w:val="24"/>
          <w:szCs w:val="24"/>
          <w:lang w:val="fr-CA" w:eastAsia="fr-CA"/>
        </w:rPr>
        <w:t>d’un</w:t>
      </w:r>
      <w:r w:rsidRPr="00342483">
        <w:rPr>
          <w:rFonts w:ascii="Times New Roman" w:hAnsi="Times New Roman"/>
          <w:sz w:val="24"/>
          <w:szCs w:val="24"/>
          <w:lang w:val="fr-CA" w:eastAsia="fr-CA"/>
        </w:rPr>
        <w:t xml:space="preserve"> régulateur avec détecteur crépusculaire.</w:t>
      </w:r>
      <w:r>
        <w:rPr>
          <w:rFonts w:ascii="Times New Roman" w:hAnsi="Times New Roman"/>
          <w:sz w:val="24"/>
          <w:szCs w:val="24"/>
          <w:lang w:val="fr-CA" w:eastAsia="fr-CA"/>
        </w:rPr>
        <w:t xml:space="preserve"> </w:t>
      </w:r>
    </w:p>
    <w:p w14:paraId="706D2402" w14:textId="77777777" w:rsidR="00095431" w:rsidRPr="00342483" w:rsidRDefault="00095431" w:rsidP="00D645BB">
      <w:pPr>
        <w:pStyle w:val="Paragraphedeliste"/>
        <w:numPr>
          <w:ilvl w:val="0"/>
          <w:numId w:val="39"/>
        </w:numPr>
        <w:overflowPunct w:val="0"/>
        <w:autoSpaceDE w:val="0"/>
        <w:autoSpaceDN w:val="0"/>
        <w:adjustRightInd w:val="0"/>
        <w:spacing w:after="120" w:line="276" w:lineRule="auto"/>
        <w:ind w:left="426" w:hanging="426"/>
        <w:textAlignment w:val="baseline"/>
        <w:rPr>
          <w:rFonts w:ascii="Times New Roman" w:hAnsi="Times New Roman"/>
          <w:sz w:val="24"/>
          <w:szCs w:val="24"/>
          <w:lang w:val="fr-CA" w:eastAsia="fr-CA"/>
        </w:rPr>
      </w:pPr>
      <w:r w:rsidRPr="00342483">
        <w:rPr>
          <w:rFonts w:ascii="Times New Roman" w:hAnsi="Times New Roman"/>
          <w:sz w:val="24"/>
          <w:szCs w:val="24"/>
          <w:u w:val="single"/>
          <w:lang w:val="fr-CA" w:eastAsia="fr-CA"/>
        </w:rPr>
        <w:t>Lanterne</w:t>
      </w:r>
      <w:r w:rsidRPr="00342483">
        <w:rPr>
          <w:rFonts w:ascii="Times New Roman" w:hAnsi="Times New Roman"/>
          <w:sz w:val="24"/>
          <w:szCs w:val="24"/>
          <w:lang w:val="fr-CA" w:eastAsia="fr-CA"/>
        </w:rPr>
        <w:t xml:space="preserve"> : </w:t>
      </w:r>
    </w:p>
    <w:p w14:paraId="260B546B" w14:textId="77777777" w:rsidR="00095431" w:rsidRDefault="00095431" w:rsidP="00342483">
      <w:pPr>
        <w:overflowPunct w:val="0"/>
        <w:autoSpaceDE w:val="0"/>
        <w:autoSpaceDN w:val="0"/>
        <w:adjustRightInd w:val="0"/>
        <w:spacing w:after="120" w:line="276" w:lineRule="auto"/>
        <w:jc w:val="both"/>
        <w:textAlignment w:val="baseline"/>
        <w:rPr>
          <w:rFonts w:ascii="Times New Roman" w:hAnsi="Times New Roman"/>
          <w:sz w:val="24"/>
          <w:szCs w:val="24"/>
          <w:lang w:val="fr-CA" w:eastAsia="fr-CA"/>
        </w:rPr>
      </w:pPr>
      <w:r>
        <w:rPr>
          <w:rFonts w:ascii="Times New Roman" w:hAnsi="Times New Roman"/>
          <w:sz w:val="24"/>
          <w:szCs w:val="24"/>
          <w:lang w:val="fr-CA" w:eastAsia="fr-CA"/>
        </w:rPr>
        <w:t xml:space="preserve">Les lanternes seront du type optique asymétrique ou routière favorisant ainsi un éclairage devant et sur les côtés. Ils seront couverts </w:t>
      </w:r>
      <w:r w:rsidR="00F878A8">
        <w:rPr>
          <w:rFonts w:ascii="Times New Roman" w:hAnsi="Times New Roman"/>
          <w:sz w:val="24"/>
          <w:szCs w:val="24"/>
          <w:lang w:val="fr-CA" w:eastAsia="fr-CA"/>
        </w:rPr>
        <w:t xml:space="preserve">d’une vasque en verre permettant de diffuser la lumière émise par la source. </w:t>
      </w:r>
    </w:p>
    <w:p w14:paraId="1BB251BC" w14:textId="77777777" w:rsidR="00095431" w:rsidRDefault="00F878A8" w:rsidP="00D645BB">
      <w:pPr>
        <w:pStyle w:val="Paragraphedeliste"/>
        <w:numPr>
          <w:ilvl w:val="0"/>
          <w:numId w:val="29"/>
        </w:numPr>
        <w:overflowPunct w:val="0"/>
        <w:autoSpaceDE w:val="0"/>
        <w:autoSpaceDN w:val="0"/>
        <w:adjustRightInd w:val="0"/>
        <w:spacing w:after="120" w:line="276" w:lineRule="auto"/>
        <w:textAlignment w:val="baseline"/>
        <w:rPr>
          <w:rFonts w:ascii="Times New Roman" w:hAnsi="Times New Roman"/>
          <w:sz w:val="24"/>
          <w:szCs w:val="24"/>
          <w:lang w:val="fr-CA" w:eastAsia="fr-CA"/>
        </w:rPr>
      </w:pPr>
      <w:r>
        <w:rPr>
          <w:rFonts w:ascii="Times New Roman" w:hAnsi="Times New Roman"/>
          <w:sz w:val="24"/>
          <w:szCs w:val="24"/>
          <w:lang w:val="fr-CA" w:eastAsia="fr-CA"/>
        </w:rPr>
        <w:t>Lampe ou source lumineux</w:t>
      </w:r>
    </w:p>
    <w:p w14:paraId="22F64A01" w14:textId="77777777" w:rsidR="00F878A8" w:rsidRDefault="00F878A8" w:rsidP="0014407A">
      <w:pPr>
        <w:overflowPunct w:val="0"/>
        <w:autoSpaceDE w:val="0"/>
        <w:autoSpaceDN w:val="0"/>
        <w:adjustRightInd w:val="0"/>
        <w:spacing w:after="120" w:line="276" w:lineRule="auto"/>
        <w:jc w:val="both"/>
        <w:textAlignment w:val="baseline"/>
        <w:rPr>
          <w:rFonts w:ascii="Times New Roman" w:hAnsi="Times New Roman"/>
          <w:sz w:val="24"/>
          <w:szCs w:val="24"/>
          <w:lang w:val="fr-CA" w:eastAsia="fr-CA"/>
        </w:rPr>
      </w:pPr>
      <w:r>
        <w:rPr>
          <w:rFonts w:ascii="Times New Roman" w:hAnsi="Times New Roman"/>
          <w:sz w:val="24"/>
          <w:szCs w:val="24"/>
          <w:lang w:val="fr-CA" w:eastAsia="fr-CA"/>
        </w:rPr>
        <w:t>Elle sera du type semi-conducteur (module LED)</w:t>
      </w:r>
      <w:r w:rsidR="0014407A">
        <w:rPr>
          <w:rFonts w:ascii="Times New Roman" w:hAnsi="Times New Roman"/>
          <w:sz w:val="24"/>
          <w:szCs w:val="24"/>
          <w:lang w:val="fr-CA" w:eastAsia="fr-CA"/>
        </w:rPr>
        <w:t xml:space="preserve">. Le choix porté au LED est justifié grâce à sa puissance, sa faible consommation d’électricité, son efficacité et sa longévité. La durée de vie du LED est de plus de 50 000 heures et son efficacité lumineuse va jusqu’à 130 lumen/watt (efficacité de luminaire). </w:t>
      </w:r>
      <w:r w:rsidR="00C529BF">
        <w:rPr>
          <w:rFonts w:ascii="Times New Roman" w:hAnsi="Times New Roman"/>
          <w:sz w:val="24"/>
          <w:szCs w:val="24"/>
          <w:lang w:val="fr-CA" w:eastAsia="fr-CA"/>
        </w:rPr>
        <w:t>La LED</w:t>
      </w:r>
      <w:r w:rsidR="0014407A">
        <w:rPr>
          <w:rFonts w:ascii="Times New Roman" w:hAnsi="Times New Roman"/>
          <w:sz w:val="24"/>
          <w:szCs w:val="24"/>
          <w:lang w:val="fr-CA" w:eastAsia="fr-CA"/>
        </w:rPr>
        <w:t xml:space="preserve"> est compatible avec le courant continu (alimentation directe par source solaire) et a une économie d’énergie comprise entre 50-80 %. Il améliore l’uniformité de l’éclairage et est moins onéreuse.</w:t>
      </w:r>
    </w:p>
    <w:p w14:paraId="5D81BE63" w14:textId="77777777" w:rsidR="0014407A" w:rsidRPr="00342483" w:rsidRDefault="0014407A" w:rsidP="00D645BB">
      <w:pPr>
        <w:pStyle w:val="Paragraphedeliste"/>
        <w:numPr>
          <w:ilvl w:val="0"/>
          <w:numId w:val="39"/>
        </w:numPr>
        <w:overflowPunct w:val="0"/>
        <w:autoSpaceDE w:val="0"/>
        <w:autoSpaceDN w:val="0"/>
        <w:adjustRightInd w:val="0"/>
        <w:spacing w:after="120" w:line="276" w:lineRule="auto"/>
        <w:ind w:left="426" w:hanging="426"/>
        <w:textAlignment w:val="baseline"/>
        <w:rPr>
          <w:rFonts w:ascii="Times New Roman" w:hAnsi="Times New Roman"/>
          <w:sz w:val="24"/>
          <w:szCs w:val="24"/>
          <w:u w:val="single"/>
          <w:lang w:val="fr-CA" w:eastAsia="fr-CA"/>
        </w:rPr>
      </w:pPr>
      <w:r w:rsidRPr="00342483">
        <w:rPr>
          <w:rFonts w:ascii="Times New Roman" w:hAnsi="Times New Roman"/>
          <w:sz w:val="24"/>
          <w:szCs w:val="24"/>
          <w:u w:val="single"/>
          <w:lang w:val="fr-CA" w:eastAsia="fr-CA"/>
        </w:rPr>
        <w:t xml:space="preserve">Crosse </w:t>
      </w:r>
    </w:p>
    <w:p w14:paraId="5571B461" w14:textId="77777777" w:rsidR="0014407A" w:rsidRPr="00342483" w:rsidRDefault="0014407A" w:rsidP="0014407A">
      <w:pPr>
        <w:overflowPunct w:val="0"/>
        <w:autoSpaceDE w:val="0"/>
        <w:autoSpaceDN w:val="0"/>
        <w:adjustRightInd w:val="0"/>
        <w:spacing w:after="120" w:line="276" w:lineRule="auto"/>
        <w:jc w:val="both"/>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Élément le plus souvent métallique permettant de déporter la lanterne. </w:t>
      </w:r>
      <w:r>
        <w:rPr>
          <w:rFonts w:ascii="Times New Roman" w:hAnsi="Times New Roman"/>
          <w:sz w:val="24"/>
          <w:szCs w:val="24"/>
          <w:lang w:val="fr-CA" w:eastAsia="fr-CA"/>
        </w:rPr>
        <w:t>L</w:t>
      </w:r>
      <w:r w:rsidRPr="00342483">
        <w:rPr>
          <w:rFonts w:ascii="Times New Roman" w:hAnsi="Times New Roman"/>
          <w:sz w:val="24"/>
          <w:szCs w:val="24"/>
          <w:lang w:val="fr-CA" w:eastAsia="fr-CA"/>
        </w:rPr>
        <w:t xml:space="preserve">a crosse </w:t>
      </w:r>
      <w:r>
        <w:rPr>
          <w:rFonts w:ascii="Times New Roman" w:hAnsi="Times New Roman"/>
          <w:sz w:val="24"/>
          <w:szCs w:val="24"/>
          <w:lang w:val="fr-CA" w:eastAsia="fr-CA"/>
        </w:rPr>
        <w:t>sera</w:t>
      </w:r>
      <w:r w:rsidRPr="00342483">
        <w:rPr>
          <w:rFonts w:ascii="Times New Roman" w:hAnsi="Times New Roman"/>
          <w:sz w:val="24"/>
          <w:szCs w:val="24"/>
          <w:lang w:val="fr-CA" w:eastAsia="fr-CA"/>
        </w:rPr>
        <w:t xml:space="preserve"> fixée au mât à travers des colliers ajustables en hauteur.</w:t>
      </w:r>
    </w:p>
    <w:p w14:paraId="0621D3F8" w14:textId="77777777" w:rsidR="0014407A" w:rsidRPr="00342483" w:rsidRDefault="0014407A" w:rsidP="00D645BB">
      <w:pPr>
        <w:pStyle w:val="Paragraphedeliste"/>
        <w:numPr>
          <w:ilvl w:val="0"/>
          <w:numId w:val="39"/>
        </w:numPr>
        <w:overflowPunct w:val="0"/>
        <w:autoSpaceDE w:val="0"/>
        <w:autoSpaceDN w:val="0"/>
        <w:adjustRightInd w:val="0"/>
        <w:spacing w:after="120" w:line="276" w:lineRule="auto"/>
        <w:ind w:left="426" w:hanging="426"/>
        <w:textAlignment w:val="baseline"/>
        <w:rPr>
          <w:rFonts w:ascii="Times New Roman" w:hAnsi="Times New Roman"/>
          <w:sz w:val="24"/>
          <w:szCs w:val="24"/>
          <w:u w:val="single"/>
          <w:lang w:val="fr-CA" w:eastAsia="fr-CA"/>
        </w:rPr>
      </w:pPr>
      <w:r w:rsidRPr="00342483">
        <w:rPr>
          <w:rFonts w:ascii="Times New Roman" w:hAnsi="Times New Roman"/>
          <w:sz w:val="24"/>
          <w:szCs w:val="24"/>
          <w:u w:val="single"/>
          <w:lang w:val="fr-CA" w:eastAsia="fr-CA"/>
        </w:rPr>
        <w:t xml:space="preserve">Mât ou support </w:t>
      </w:r>
    </w:p>
    <w:p w14:paraId="5ACD85B1" w14:textId="77777777" w:rsidR="0014407A" w:rsidRPr="00342483" w:rsidRDefault="0014407A" w:rsidP="00C529BF">
      <w:pPr>
        <w:overflowPunct w:val="0"/>
        <w:autoSpaceDE w:val="0"/>
        <w:autoSpaceDN w:val="0"/>
        <w:adjustRightInd w:val="0"/>
        <w:spacing w:after="120" w:line="276" w:lineRule="auto"/>
        <w:jc w:val="both"/>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Élément supportant le luminaire accompagné d'une crosse. Il </w:t>
      </w:r>
      <w:r w:rsidR="00C529BF">
        <w:rPr>
          <w:rFonts w:ascii="Times New Roman" w:hAnsi="Times New Roman"/>
          <w:sz w:val="24"/>
          <w:szCs w:val="24"/>
          <w:lang w:val="fr-CA" w:eastAsia="fr-CA"/>
        </w:rPr>
        <w:t>sera</w:t>
      </w:r>
      <w:r w:rsidRPr="00342483">
        <w:rPr>
          <w:rFonts w:ascii="Times New Roman" w:hAnsi="Times New Roman"/>
          <w:sz w:val="24"/>
          <w:szCs w:val="24"/>
          <w:lang w:val="fr-CA" w:eastAsia="fr-CA"/>
        </w:rPr>
        <w:t xml:space="preserve"> incliné</w:t>
      </w:r>
      <w:r w:rsidR="00C529BF">
        <w:rPr>
          <w:rFonts w:ascii="Times New Roman" w:hAnsi="Times New Roman"/>
          <w:sz w:val="24"/>
          <w:szCs w:val="24"/>
          <w:lang w:val="fr-CA" w:eastAsia="fr-CA"/>
        </w:rPr>
        <w:t xml:space="preserve"> de 30° et sera </w:t>
      </w:r>
      <w:r w:rsidRPr="00342483">
        <w:rPr>
          <w:rFonts w:ascii="Times New Roman" w:hAnsi="Times New Roman"/>
          <w:sz w:val="24"/>
          <w:szCs w:val="24"/>
          <w:lang w:val="fr-CA" w:eastAsia="fr-CA"/>
        </w:rPr>
        <w:t xml:space="preserve">fixé sur </w:t>
      </w:r>
      <w:r w:rsidR="00C529BF">
        <w:rPr>
          <w:rFonts w:ascii="Times New Roman" w:hAnsi="Times New Roman"/>
          <w:sz w:val="24"/>
          <w:szCs w:val="24"/>
          <w:lang w:val="fr-CA" w:eastAsia="fr-CA"/>
        </w:rPr>
        <w:t xml:space="preserve">un poteau en acier </w:t>
      </w:r>
      <w:r w:rsidRPr="00342483">
        <w:rPr>
          <w:rFonts w:ascii="Times New Roman" w:hAnsi="Times New Roman"/>
          <w:sz w:val="24"/>
          <w:szCs w:val="24"/>
          <w:lang w:val="fr-CA" w:eastAsia="fr-CA"/>
        </w:rPr>
        <w:t>avec embase</w:t>
      </w:r>
      <w:r w:rsidR="00C529BF">
        <w:rPr>
          <w:rFonts w:ascii="Times New Roman" w:hAnsi="Times New Roman"/>
          <w:sz w:val="24"/>
          <w:szCs w:val="24"/>
          <w:lang w:val="fr-CA" w:eastAsia="fr-CA"/>
        </w:rPr>
        <w:t>.</w:t>
      </w:r>
    </w:p>
    <w:p w14:paraId="198EC4C6" w14:textId="77777777" w:rsidR="0014407A" w:rsidRPr="00342483" w:rsidRDefault="0014407A" w:rsidP="00D645BB">
      <w:pPr>
        <w:pStyle w:val="Paragraphedeliste"/>
        <w:numPr>
          <w:ilvl w:val="0"/>
          <w:numId w:val="39"/>
        </w:numPr>
        <w:overflowPunct w:val="0"/>
        <w:autoSpaceDE w:val="0"/>
        <w:autoSpaceDN w:val="0"/>
        <w:adjustRightInd w:val="0"/>
        <w:spacing w:after="120" w:line="276" w:lineRule="auto"/>
        <w:ind w:left="426" w:hanging="426"/>
        <w:textAlignment w:val="baseline"/>
        <w:rPr>
          <w:rFonts w:ascii="Times New Roman" w:hAnsi="Times New Roman"/>
          <w:sz w:val="24"/>
          <w:szCs w:val="24"/>
          <w:u w:val="single"/>
          <w:lang w:val="fr-CA" w:eastAsia="fr-CA"/>
        </w:rPr>
      </w:pPr>
      <w:r w:rsidRPr="00342483">
        <w:rPr>
          <w:rFonts w:ascii="Times New Roman" w:hAnsi="Times New Roman"/>
          <w:sz w:val="24"/>
          <w:szCs w:val="24"/>
          <w:u w:val="single"/>
          <w:lang w:val="fr-CA" w:eastAsia="fr-CA"/>
        </w:rPr>
        <w:t xml:space="preserve">Détecteurs crépusculaires avec une cellule photoélectrique. </w:t>
      </w:r>
    </w:p>
    <w:p w14:paraId="151FA1DF" w14:textId="77777777" w:rsidR="00C529BF" w:rsidRDefault="0014407A" w:rsidP="0014407A">
      <w:pPr>
        <w:overflowPunct w:val="0"/>
        <w:autoSpaceDE w:val="0"/>
        <w:autoSpaceDN w:val="0"/>
        <w:adjustRightInd w:val="0"/>
        <w:spacing w:after="120" w:line="276" w:lineRule="auto"/>
        <w:jc w:val="both"/>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Il</w:t>
      </w:r>
      <w:r w:rsidR="00C529BF">
        <w:rPr>
          <w:rFonts w:ascii="Times New Roman" w:hAnsi="Times New Roman"/>
          <w:sz w:val="24"/>
          <w:szCs w:val="24"/>
          <w:lang w:val="fr-CA" w:eastAsia="fr-CA"/>
        </w:rPr>
        <w:t>s</w:t>
      </w:r>
      <w:r w:rsidRPr="00342483">
        <w:rPr>
          <w:rFonts w:ascii="Times New Roman" w:hAnsi="Times New Roman"/>
          <w:sz w:val="24"/>
          <w:szCs w:val="24"/>
          <w:lang w:val="fr-CA" w:eastAsia="fr-CA"/>
        </w:rPr>
        <w:t xml:space="preserve"> s</w:t>
      </w:r>
      <w:r w:rsidR="00C529BF">
        <w:rPr>
          <w:rFonts w:ascii="Times New Roman" w:hAnsi="Times New Roman"/>
          <w:sz w:val="24"/>
          <w:szCs w:val="24"/>
          <w:lang w:val="fr-CA" w:eastAsia="fr-CA"/>
        </w:rPr>
        <w:t>er</w:t>
      </w:r>
      <w:r w:rsidRPr="00342483">
        <w:rPr>
          <w:rFonts w:ascii="Times New Roman" w:hAnsi="Times New Roman"/>
          <w:sz w:val="24"/>
          <w:szCs w:val="24"/>
          <w:lang w:val="fr-CA" w:eastAsia="fr-CA"/>
        </w:rPr>
        <w:t xml:space="preserve">ont intégrés dans </w:t>
      </w:r>
      <w:r w:rsidR="00C529BF">
        <w:rPr>
          <w:rFonts w:ascii="Times New Roman" w:hAnsi="Times New Roman"/>
          <w:sz w:val="24"/>
          <w:szCs w:val="24"/>
          <w:lang w:val="fr-CA" w:eastAsia="fr-CA"/>
        </w:rPr>
        <w:t>le</w:t>
      </w:r>
      <w:r w:rsidRPr="00342483">
        <w:rPr>
          <w:rFonts w:ascii="Times New Roman" w:hAnsi="Times New Roman"/>
          <w:sz w:val="24"/>
          <w:szCs w:val="24"/>
          <w:lang w:val="fr-CA" w:eastAsia="fr-CA"/>
        </w:rPr>
        <w:t xml:space="preserve"> régulateur</w:t>
      </w:r>
      <w:r w:rsidR="00C529BF">
        <w:rPr>
          <w:rFonts w:ascii="Times New Roman" w:hAnsi="Times New Roman"/>
          <w:sz w:val="24"/>
          <w:szCs w:val="24"/>
          <w:lang w:val="fr-CA" w:eastAsia="fr-CA"/>
        </w:rPr>
        <w:t xml:space="preserve"> pour former une unité </w:t>
      </w:r>
      <w:r w:rsidRPr="00342483">
        <w:rPr>
          <w:rFonts w:ascii="Times New Roman" w:hAnsi="Times New Roman"/>
          <w:sz w:val="24"/>
          <w:szCs w:val="24"/>
          <w:lang w:val="fr-CA" w:eastAsia="fr-CA"/>
        </w:rPr>
        <w:t xml:space="preserve">autonome. Un éclairage commandé par interrupteur crépusculaire permet de façon automatique de déclencher l'extinction et l'allumage de l'éclairage public en fonction de la lumière du jour. Pour assurer la fiabilité et la précision de l'interrupteur, le capteur </w:t>
      </w:r>
      <w:r w:rsidR="00C529BF">
        <w:rPr>
          <w:rFonts w:ascii="Times New Roman" w:hAnsi="Times New Roman"/>
          <w:sz w:val="24"/>
          <w:szCs w:val="24"/>
          <w:lang w:val="fr-CA" w:eastAsia="fr-CA"/>
        </w:rPr>
        <w:t xml:space="preserve">sera </w:t>
      </w:r>
      <w:r w:rsidR="00C529BF" w:rsidRPr="005315D5">
        <w:rPr>
          <w:rFonts w:ascii="Times New Roman" w:hAnsi="Times New Roman"/>
          <w:sz w:val="24"/>
          <w:szCs w:val="24"/>
          <w:lang w:val="fr-CA" w:eastAsia="fr-CA"/>
        </w:rPr>
        <w:t>positionné et d'orient</w:t>
      </w:r>
      <w:r w:rsidR="00C529BF">
        <w:rPr>
          <w:rFonts w:ascii="Times New Roman" w:hAnsi="Times New Roman"/>
          <w:sz w:val="24"/>
          <w:szCs w:val="24"/>
          <w:lang w:val="fr-CA" w:eastAsia="fr-CA"/>
        </w:rPr>
        <w:t>é</w:t>
      </w:r>
      <w:r w:rsidR="00C529BF" w:rsidRPr="005315D5">
        <w:rPr>
          <w:rFonts w:ascii="Times New Roman" w:hAnsi="Times New Roman"/>
          <w:sz w:val="24"/>
          <w:szCs w:val="24"/>
          <w:lang w:val="fr-CA" w:eastAsia="fr-CA"/>
        </w:rPr>
        <w:t xml:space="preserve"> correctement </w:t>
      </w:r>
      <w:r w:rsidR="00C529BF">
        <w:rPr>
          <w:rFonts w:ascii="Times New Roman" w:hAnsi="Times New Roman"/>
          <w:sz w:val="24"/>
          <w:szCs w:val="24"/>
          <w:lang w:val="fr-CA" w:eastAsia="fr-CA"/>
        </w:rPr>
        <w:t>d</w:t>
      </w:r>
      <w:r w:rsidRPr="00342483">
        <w:rPr>
          <w:rFonts w:ascii="Times New Roman" w:hAnsi="Times New Roman"/>
          <w:sz w:val="24"/>
          <w:szCs w:val="24"/>
          <w:lang w:val="fr-CA" w:eastAsia="fr-CA"/>
        </w:rPr>
        <w:t xml:space="preserve">e sorte à ne pas subir l'effet des sources lumineuses aléatoires ou ne pas être perturbé par des ombres. </w:t>
      </w:r>
    </w:p>
    <w:p w14:paraId="7991957D" w14:textId="77777777" w:rsidR="00C529BF" w:rsidRDefault="0014407A" w:rsidP="00342483">
      <w:pPr>
        <w:overflowPunct w:val="0"/>
        <w:autoSpaceDE w:val="0"/>
        <w:autoSpaceDN w:val="0"/>
        <w:adjustRightInd w:val="0"/>
        <w:spacing w:after="120" w:line="276" w:lineRule="auto"/>
        <w:jc w:val="both"/>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Il </w:t>
      </w:r>
      <w:r w:rsidR="00C529BF">
        <w:rPr>
          <w:rFonts w:ascii="Times New Roman" w:hAnsi="Times New Roman"/>
          <w:sz w:val="24"/>
          <w:szCs w:val="24"/>
          <w:lang w:val="fr-CA" w:eastAsia="fr-CA"/>
        </w:rPr>
        <w:t xml:space="preserve">sera </w:t>
      </w:r>
      <w:r w:rsidR="00C529BF" w:rsidRPr="002D7B53">
        <w:rPr>
          <w:rFonts w:ascii="Times New Roman" w:hAnsi="Times New Roman"/>
          <w:sz w:val="24"/>
          <w:szCs w:val="24"/>
          <w:lang w:val="fr-CA" w:eastAsia="fr-CA"/>
        </w:rPr>
        <w:t xml:space="preserve">régulièrement </w:t>
      </w:r>
      <w:r w:rsidR="00C529BF" w:rsidRPr="00C529BF">
        <w:rPr>
          <w:rFonts w:ascii="Times New Roman" w:hAnsi="Times New Roman"/>
          <w:sz w:val="24"/>
          <w:szCs w:val="24"/>
          <w:lang w:val="fr-CA" w:eastAsia="fr-CA"/>
        </w:rPr>
        <w:t>contrôlé</w:t>
      </w:r>
      <w:r w:rsidRPr="00342483">
        <w:rPr>
          <w:rFonts w:ascii="Times New Roman" w:hAnsi="Times New Roman"/>
          <w:sz w:val="24"/>
          <w:szCs w:val="24"/>
          <w:lang w:val="fr-CA" w:eastAsia="fr-CA"/>
        </w:rPr>
        <w:t xml:space="preserve"> et nettoyer afin d'empêcher l'accumulation de poussière.</w:t>
      </w:r>
      <w:r w:rsidR="00C529BF">
        <w:rPr>
          <w:rFonts w:ascii="Times New Roman" w:hAnsi="Times New Roman"/>
          <w:sz w:val="24"/>
          <w:szCs w:val="24"/>
          <w:lang w:val="fr-CA" w:eastAsia="fr-CA"/>
        </w:rPr>
        <w:t xml:space="preserve"> Le tableau ci-dessous décris les caractéristiques techniques du lampadair</w:t>
      </w:r>
      <w:r w:rsidR="00C529BF">
        <w:rPr>
          <w:rFonts w:ascii="Times New Roman" w:hAnsi="Times New Roman"/>
          <w:sz w:val="24"/>
          <w:szCs w:val="24"/>
          <w:lang w:val="fr-CA" w:eastAsia="fr-CA"/>
        </w:rPr>
        <w:lastRenderedPageBreak/>
        <w:t>e.</w:t>
      </w:r>
    </w:p>
    <w:p w14:paraId="6120E66D" w14:textId="77777777" w:rsidR="00F416C3" w:rsidRDefault="00F416C3" w:rsidP="00342483">
      <w:pPr>
        <w:overflowPunct w:val="0"/>
        <w:autoSpaceDE w:val="0"/>
        <w:autoSpaceDN w:val="0"/>
        <w:adjustRightInd w:val="0"/>
        <w:spacing w:after="120" w:line="276" w:lineRule="auto"/>
        <w:jc w:val="both"/>
        <w:textAlignment w:val="baseline"/>
        <w:rPr>
          <w:rFonts w:ascii="Times New Roman" w:hAnsi="Times New Roman"/>
          <w:sz w:val="24"/>
          <w:szCs w:val="24"/>
          <w:lang w:val="fr-CA" w:eastAsia="fr-CA"/>
        </w:rPr>
      </w:pPr>
    </w:p>
    <w:p w14:paraId="4634D3EA" w14:textId="77777777" w:rsidR="00F416C3" w:rsidRDefault="00F416C3" w:rsidP="00342483">
      <w:pPr>
        <w:overflowPunct w:val="0"/>
        <w:autoSpaceDE w:val="0"/>
        <w:autoSpaceDN w:val="0"/>
        <w:adjustRightInd w:val="0"/>
        <w:spacing w:after="120" w:line="276" w:lineRule="auto"/>
        <w:jc w:val="both"/>
        <w:textAlignment w:val="baseline"/>
        <w:rPr>
          <w:rFonts w:ascii="Times New Roman" w:hAnsi="Times New Roman"/>
          <w:sz w:val="24"/>
          <w:szCs w:val="24"/>
          <w:lang w:val="fr-CA" w:eastAsia="fr-CA"/>
        </w:rPr>
      </w:pPr>
    </w:p>
    <w:p w14:paraId="73B29C8F" w14:textId="77777777" w:rsidR="00F416C3" w:rsidRPr="00342483" w:rsidRDefault="00F416C3" w:rsidP="00342483">
      <w:pPr>
        <w:overflowPunct w:val="0"/>
        <w:autoSpaceDE w:val="0"/>
        <w:autoSpaceDN w:val="0"/>
        <w:adjustRightInd w:val="0"/>
        <w:spacing w:after="120" w:line="276" w:lineRule="auto"/>
        <w:jc w:val="both"/>
        <w:textAlignment w:val="baseline"/>
        <w:rPr>
          <w:rFonts w:ascii="Times New Roman" w:hAnsi="Times New Roman"/>
          <w:sz w:val="24"/>
          <w:szCs w:val="24"/>
          <w:lang w:val="fr-CA" w:eastAsia="fr-CA"/>
        </w:rPr>
      </w:pPr>
    </w:p>
    <w:p w14:paraId="262D1103" w14:textId="703BEDAF" w:rsidR="00095431" w:rsidRPr="005315D5" w:rsidRDefault="00095431" w:rsidP="00095431">
      <w:pPr>
        <w:overflowPunct w:val="0"/>
        <w:autoSpaceDE w:val="0"/>
        <w:autoSpaceDN w:val="0"/>
        <w:adjustRightInd w:val="0"/>
        <w:spacing w:after="120" w:line="276" w:lineRule="auto"/>
        <w:textAlignment w:val="baseline"/>
        <w:rPr>
          <w:rFonts w:ascii="Times New Roman" w:hAnsi="Times New Roman"/>
          <w:b/>
          <w:bCs/>
          <w:sz w:val="24"/>
          <w:szCs w:val="24"/>
          <w:lang w:val="fr-CA" w:eastAsia="fr-CA"/>
        </w:rPr>
      </w:pPr>
      <w:bookmarkStart w:id="83" w:name="_Toc188377184"/>
      <w:r w:rsidRPr="005315D5">
        <w:rPr>
          <w:rFonts w:ascii="Times New Roman" w:hAnsi="Times New Roman"/>
          <w:b/>
          <w:bCs/>
        </w:rPr>
        <w:t xml:space="preserve">Tableau </w:t>
      </w:r>
      <w:r w:rsidRPr="005315D5">
        <w:rPr>
          <w:rFonts w:ascii="Times New Roman" w:hAnsi="Times New Roman"/>
          <w:b/>
          <w:bCs/>
        </w:rPr>
        <w:fldChar w:fldCharType="begin"/>
      </w:r>
      <w:r w:rsidRPr="005315D5">
        <w:rPr>
          <w:rFonts w:ascii="Times New Roman" w:hAnsi="Times New Roman"/>
          <w:b/>
          <w:bCs/>
        </w:rPr>
        <w:instrText xml:space="preserve"> SEQ Tableau \* ARABIC </w:instrText>
      </w:r>
      <w:r w:rsidRPr="005315D5">
        <w:rPr>
          <w:rFonts w:ascii="Times New Roman" w:hAnsi="Times New Roman"/>
          <w:b/>
          <w:bCs/>
        </w:rPr>
        <w:fldChar w:fldCharType="separate"/>
      </w:r>
      <w:r w:rsidR="004B4DB5">
        <w:rPr>
          <w:rFonts w:ascii="Times New Roman" w:hAnsi="Times New Roman"/>
          <w:b/>
          <w:bCs/>
          <w:noProof/>
        </w:rPr>
        <w:t>3</w:t>
      </w:r>
      <w:r w:rsidRPr="005315D5">
        <w:rPr>
          <w:rFonts w:ascii="Times New Roman" w:hAnsi="Times New Roman"/>
          <w:b/>
          <w:bCs/>
        </w:rPr>
        <w:fldChar w:fldCharType="end"/>
      </w:r>
      <w:r w:rsidRPr="005315D5">
        <w:rPr>
          <w:rFonts w:ascii="Times New Roman" w:hAnsi="Times New Roman"/>
          <w:b/>
          <w:bCs/>
        </w:rPr>
        <w:t xml:space="preserve">. </w:t>
      </w:r>
      <w:r w:rsidRPr="005315D5">
        <w:rPr>
          <w:rFonts w:ascii="Times New Roman" w:hAnsi="Times New Roman"/>
          <w:b/>
          <w:bCs/>
          <w:sz w:val="24"/>
          <w:szCs w:val="24"/>
          <w:lang w:val="fr-CA" w:eastAsia="fr-CA"/>
        </w:rPr>
        <w:t>Caractéristiques techniques du système photovoltaïque pour l’éclairage public</w:t>
      </w:r>
      <w:bookmarkEnd w:id="8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6378"/>
        <w:gridCol w:w="2268"/>
      </w:tblGrid>
      <w:tr w:rsidR="00095431" w:rsidRPr="005E1FFE" w14:paraId="4BB206B9" w14:textId="77777777" w:rsidTr="00E47ACD">
        <w:trPr>
          <w:trHeight w:val="317"/>
        </w:trPr>
        <w:tc>
          <w:tcPr>
            <w:tcW w:w="421" w:type="dxa"/>
            <w:shd w:val="clear" w:color="auto" w:fill="BDD6EE"/>
            <w:noWrap/>
            <w:vAlign w:val="center"/>
            <w:hideMark/>
          </w:tcPr>
          <w:p w14:paraId="29F26BB2" w14:textId="77777777" w:rsidR="00095431" w:rsidRPr="005E1FFE" w:rsidRDefault="00095431" w:rsidP="00F416C3">
            <w:pPr>
              <w:spacing w:after="0"/>
              <w:jc w:val="center"/>
              <w:rPr>
                <w:rFonts w:ascii="Times New Roman" w:hAnsi="Times New Roman"/>
                <w:b/>
                <w:bCs/>
                <w:sz w:val="24"/>
                <w:szCs w:val="24"/>
                <w:lang w:val="fr-CA" w:eastAsia="fr-CA"/>
              </w:rPr>
            </w:pPr>
            <w:r w:rsidRPr="005E1FFE">
              <w:rPr>
                <w:rFonts w:ascii="Times New Roman" w:hAnsi="Times New Roman"/>
                <w:b/>
                <w:bCs/>
                <w:sz w:val="24"/>
                <w:szCs w:val="24"/>
                <w:lang w:val="fr-CA" w:eastAsia="fr-CA"/>
              </w:rPr>
              <w:t>N°</w:t>
            </w:r>
          </w:p>
        </w:tc>
        <w:tc>
          <w:tcPr>
            <w:tcW w:w="6378" w:type="dxa"/>
            <w:shd w:val="clear" w:color="auto" w:fill="BDD6EE"/>
            <w:noWrap/>
            <w:vAlign w:val="center"/>
            <w:hideMark/>
          </w:tcPr>
          <w:p w14:paraId="541A49B4" w14:textId="77777777" w:rsidR="00095431" w:rsidRPr="005E1FFE" w:rsidRDefault="00095431" w:rsidP="00F416C3">
            <w:pPr>
              <w:spacing w:after="0"/>
              <w:jc w:val="center"/>
              <w:rPr>
                <w:rFonts w:ascii="Times New Roman" w:hAnsi="Times New Roman"/>
                <w:b/>
                <w:bCs/>
                <w:sz w:val="24"/>
                <w:szCs w:val="24"/>
                <w:lang w:val="fr-CA" w:eastAsia="fr-CA"/>
              </w:rPr>
            </w:pPr>
            <w:r w:rsidRPr="005E1FFE">
              <w:rPr>
                <w:rFonts w:ascii="Times New Roman" w:hAnsi="Times New Roman"/>
                <w:b/>
                <w:bCs/>
                <w:sz w:val="24"/>
                <w:szCs w:val="24"/>
                <w:lang w:val="fr-CA" w:eastAsia="fr-CA"/>
              </w:rPr>
              <w:t>Paramètres*</w:t>
            </w:r>
          </w:p>
        </w:tc>
        <w:tc>
          <w:tcPr>
            <w:tcW w:w="2268" w:type="dxa"/>
            <w:shd w:val="clear" w:color="auto" w:fill="BDD6EE"/>
            <w:noWrap/>
            <w:vAlign w:val="center"/>
            <w:hideMark/>
          </w:tcPr>
          <w:p w14:paraId="0F8A6785" w14:textId="77777777" w:rsidR="00095431" w:rsidRPr="005E1FFE" w:rsidRDefault="00095431" w:rsidP="00F416C3">
            <w:pPr>
              <w:spacing w:after="0"/>
              <w:jc w:val="center"/>
              <w:rPr>
                <w:rFonts w:ascii="Times New Roman" w:hAnsi="Times New Roman"/>
                <w:b/>
                <w:bCs/>
                <w:sz w:val="24"/>
                <w:szCs w:val="24"/>
                <w:lang w:val="fr-CA" w:eastAsia="fr-CA"/>
              </w:rPr>
            </w:pPr>
            <w:r w:rsidRPr="005E1FFE">
              <w:rPr>
                <w:rFonts w:ascii="Times New Roman" w:hAnsi="Times New Roman"/>
                <w:b/>
                <w:bCs/>
                <w:sz w:val="24"/>
                <w:szCs w:val="24"/>
                <w:lang w:val="fr-CA" w:eastAsia="fr-CA"/>
              </w:rPr>
              <w:t>Valeurs</w:t>
            </w:r>
          </w:p>
        </w:tc>
      </w:tr>
      <w:tr w:rsidR="00095431" w:rsidRPr="005E1FFE" w14:paraId="7DD24889" w14:textId="77777777" w:rsidTr="00E47ACD">
        <w:trPr>
          <w:trHeight w:val="240"/>
        </w:trPr>
        <w:tc>
          <w:tcPr>
            <w:tcW w:w="421" w:type="dxa"/>
            <w:shd w:val="clear" w:color="auto" w:fill="auto"/>
            <w:noWrap/>
            <w:vAlign w:val="center"/>
            <w:hideMark/>
          </w:tcPr>
          <w:p w14:paraId="07B8C3E6"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w:t>
            </w:r>
          </w:p>
        </w:tc>
        <w:tc>
          <w:tcPr>
            <w:tcW w:w="6378" w:type="dxa"/>
            <w:shd w:val="clear" w:color="auto" w:fill="auto"/>
            <w:noWrap/>
            <w:vAlign w:val="bottom"/>
            <w:hideMark/>
          </w:tcPr>
          <w:p w14:paraId="563FF61E" w14:textId="77777777" w:rsidR="00095431" w:rsidRPr="005E1FFE" w:rsidRDefault="00095431"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Puissance lampe LED</w:t>
            </w:r>
          </w:p>
        </w:tc>
        <w:tc>
          <w:tcPr>
            <w:tcW w:w="2268" w:type="dxa"/>
            <w:shd w:val="clear" w:color="auto" w:fill="auto"/>
            <w:noWrap/>
            <w:vAlign w:val="bottom"/>
            <w:hideMark/>
          </w:tcPr>
          <w:p w14:paraId="6ED1B323"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80 W</w:t>
            </w:r>
          </w:p>
        </w:tc>
      </w:tr>
      <w:tr w:rsidR="00095431" w:rsidRPr="005E1FFE" w14:paraId="0ADD6CC5" w14:textId="77777777" w:rsidTr="00E47ACD">
        <w:trPr>
          <w:trHeight w:val="115"/>
        </w:trPr>
        <w:tc>
          <w:tcPr>
            <w:tcW w:w="421" w:type="dxa"/>
            <w:shd w:val="clear" w:color="auto" w:fill="auto"/>
            <w:noWrap/>
            <w:vAlign w:val="center"/>
            <w:hideMark/>
          </w:tcPr>
          <w:p w14:paraId="0735B5AC"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2</w:t>
            </w:r>
          </w:p>
        </w:tc>
        <w:tc>
          <w:tcPr>
            <w:tcW w:w="6378" w:type="dxa"/>
            <w:shd w:val="clear" w:color="auto" w:fill="auto"/>
            <w:noWrap/>
            <w:vAlign w:val="bottom"/>
            <w:hideMark/>
          </w:tcPr>
          <w:p w14:paraId="32872B60" w14:textId="77777777" w:rsidR="00095431" w:rsidRPr="005E1FFE" w:rsidRDefault="00095431"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Energie à produire</w:t>
            </w:r>
          </w:p>
        </w:tc>
        <w:tc>
          <w:tcPr>
            <w:tcW w:w="2268" w:type="dxa"/>
            <w:shd w:val="clear" w:color="auto" w:fill="auto"/>
            <w:noWrap/>
            <w:vAlign w:val="bottom"/>
            <w:hideMark/>
          </w:tcPr>
          <w:p w14:paraId="0697DBF1"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728 Wh</w:t>
            </w:r>
          </w:p>
        </w:tc>
      </w:tr>
      <w:tr w:rsidR="00095431" w:rsidRPr="005E1FFE" w14:paraId="23E46A04" w14:textId="77777777" w:rsidTr="00E47ACD">
        <w:trPr>
          <w:trHeight w:val="133"/>
        </w:trPr>
        <w:tc>
          <w:tcPr>
            <w:tcW w:w="421" w:type="dxa"/>
            <w:shd w:val="clear" w:color="auto" w:fill="auto"/>
            <w:noWrap/>
            <w:vAlign w:val="center"/>
            <w:hideMark/>
          </w:tcPr>
          <w:p w14:paraId="6BA2683A"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3</w:t>
            </w:r>
          </w:p>
        </w:tc>
        <w:tc>
          <w:tcPr>
            <w:tcW w:w="6378" w:type="dxa"/>
            <w:shd w:val="clear" w:color="auto" w:fill="auto"/>
            <w:noWrap/>
            <w:vAlign w:val="bottom"/>
            <w:hideMark/>
          </w:tcPr>
          <w:p w14:paraId="50856EC8" w14:textId="77777777" w:rsidR="00095431" w:rsidRPr="005E1FFE" w:rsidRDefault="00095431"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Puissance Panneau</w:t>
            </w:r>
          </w:p>
        </w:tc>
        <w:tc>
          <w:tcPr>
            <w:tcW w:w="2268" w:type="dxa"/>
            <w:shd w:val="clear" w:color="auto" w:fill="auto"/>
            <w:noWrap/>
            <w:vAlign w:val="bottom"/>
            <w:hideMark/>
          </w:tcPr>
          <w:p w14:paraId="29F7D649"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160 Wc</w:t>
            </w:r>
          </w:p>
        </w:tc>
      </w:tr>
      <w:tr w:rsidR="00095431" w:rsidRPr="005E1FFE" w14:paraId="3DCFED5D" w14:textId="77777777" w:rsidTr="00E47ACD">
        <w:trPr>
          <w:trHeight w:val="60"/>
        </w:trPr>
        <w:tc>
          <w:tcPr>
            <w:tcW w:w="421" w:type="dxa"/>
            <w:shd w:val="clear" w:color="auto" w:fill="auto"/>
            <w:noWrap/>
            <w:vAlign w:val="center"/>
            <w:hideMark/>
          </w:tcPr>
          <w:p w14:paraId="0CC3D779"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4</w:t>
            </w:r>
          </w:p>
        </w:tc>
        <w:tc>
          <w:tcPr>
            <w:tcW w:w="6378" w:type="dxa"/>
            <w:shd w:val="clear" w:color="auto" w:fill="auto"/>
            <w:noWrap/>
            <w:vAlign w:val="bottom"/>
            <w:hideMark/>
          </w:tcPr>
          <w:p w14:paraId="502E0364" w14:textId="77777777" w:rsidR="00095431" w:rsidRPr="005E1FFE" w:rsidRDefault="00095431"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Tension de service</w:t>
            </w:r>
          </w:p>
        </w:tc>
        <w:tc>
          <w:tcPr>
            <w:tcW w:w="2268" w:type="dxa"/>
            <w:shd w:val="clear" w:color="auto" w:fill="auto"/>
            <w:noWrap/>
            <w:vAlign w:val="bottom"/>
            <w:hideMark/>
          </w:tcPr>
          <w:p w14:paraId="1044E348"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12 V</w:t>
            </w:r>
          </w:p>
        </w:tc>
      </w:tr>
      <w:tr w:rsidR="00095431" w:rsidRPr="005E1FFE" w14:paraId="54D69A2A" w14:textId="77777777" w:rsidTr="00E47ACD">
        <w:trPr>
          <w:trHeight w:val="60"/>
        </w:trPr>
        <w:tc>
          <w:tcPr>
            <w:tcW w:w="421" w:type="dxa"/>
            <w:shd w:val="clear" w:color="auto" w:fill="auto"/>
            <w:noWrap/>
            <w:vAlign w:val="center"/>
            <w:hideMark/>
          </w:tcPr>
          <w:p w14:paraId="6CD1E911"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5</w:t>
            </w:r>
          </w:p>
        </w:tc>
        <w:tc>
          <w:tcPr>
            <w:tcW w:w="6378" w:type="dxa"/>
            <w:shd w:val="clear" w:color="auto" w:fill="auto"/>
            <w:noWrap/>
            <w:vAlign w:val="bottom"/>
            <w:hideMark/>
          </w:tcPr>
          <w:p w14:paraId="4BE71AAD" w14:textId="77777777" w:rsidR="00095431" w:rsidRPr="005E1FFE" w:rsidRDefault="00095431"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Capacité batterie</w:t>
            </w:r>
          </w:p>
        </w:tc>
        <w:tc>
          <w:tcPr>
            <w:tcW w:w="2268" w:type="dxa"/>
            <w:shd w:val="clear" w:color="auto" w:fill="auto"/>
            <w:noWrap/>
            <w:vAlign w:val="bottom"/>
            <w:hideMark/>
          </w:tcPr>
          <w:p w14:paraId="7BF72F18"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910 Wh</w:t>
            </w:r>
          </w:p>
        </w:tc>
      </w:tr>
      <w:tr w:rsidR="00095431" w:rsidRPr="005E1FFE" w14:paraId="39F3DC53" w14:textId="77777777" w:rsidTr="00E47ACD">
        <w:trPr>
          <w:trHeight w:val="60"/>
        </w:trPr>
        <w:tc>
          <w:tcPr>
            <w:tcW w:w="421" w:type="dxa"/>
            <w:shd w:val="clear" w:color="auto" w:fill="auto"/>
            <w:noWrap/>
            <w:vAlign w:val="center"/>
            <w:hideMark/>
          </w:tcPr>
          <w:p w14:paraId="47E50D35"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6</w:t>
            </w:r>
          </w:p>
        </w:tc>
        <w:tc>
          <w:tcPr>
            <w:tcW w:w="6378" w:type="dxa"/>
            <w:shd w:val="clear" w:color="auto" w:fill="auto"/>
            <w:noWrap/>
            <w:vAlign w:val="bottom"/>
            <w:hideMark/>
          </w:tcPr>
          <w:p w14:paraId="39387CD3" w14:textId="77777777" w:rsidR="00095431" w:rsidRPr="005E1FFE" w:rsidRDefault="00095431"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Hauteur du poteau</w:t>
            </w:r>
          </w:p>
        </w:tc>
        <w:tc>
          <w:tcPr>
            <w:tcW w:w="2268" w:type="dxa"/>
            <w:shd w:val="clear" w:color="auto" w:fill="auto"/>
            <w:noWrap/>
            <w:vAlign w:val="bottom"/>
            <w:hideMark/>
          </w:tcPr>
          <w:p w14:paraId="47198AEF"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8 m</w:t>
            </w:r>
          </w:p>
        </w:tc>
      </w:tr>
      <w:tr w:rsidR="00095431" w:rsidRPr="005E1FFE" w14:paraId="4B469F9B" w14:textId="77777777" w:rsidTr="00E47ACD">
        <w:trPr>
          <w:trHeight w:val="60"/>
        </w:trPr>
        <w:tc>
          <w:tcPr>
            <w:tcW w:w="421" w:type="dxa"/>
            <w:shd w:val="clear" w:color="auto" w:fill="auto"/>
            <w:noWrap/>
            <w:vAlign w:val="center"/>
            <w:hideMark/>
          </w:tcPr>
          <w:p w14:paraId="5B582C66"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7</w:t>
            </w:r>
          </w:p>
        </w:tc>
        <w:tc>
          <w:tcPr>
            <w:tcW w:w="6378" w:type="dxa"/>
            <w:shd w:val="clear" w:color="auto" w:fill="auto"/>
            <w:noWrap/>
            <w:vAlign w:val="bottom"/>
            <w:hideMark/>
          </w:tcPr>
          <w:p w14:paraId="60AC337F" w14:textId="77777777" w:rsidR="00095431" w:rsidRPr="005E1FFE" w:rsidRDefault="00095431"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Distance entre deux poteaux</w:t>
            </w:r>
          </w:p>
        </w:tc>
        <w:tc>
          <w:tcPr>
            <w:tcW w:w="2268" w:type="dxa"/>
            <w:shd w:val="clear" w:color="auto" w:fill="auto"/>
            <w:noWrap/>
            <w:vAlign w:val="bottom"/>
            <w:hideMark/>
          </w:tcPr>
          <w:p w14:paraId="4940854C"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25 m</w:t>
            </w:r>
          </w:p>
        </w:tc>
      </w:tr>
      <w:tr w:rsidR="00095431" w:rsidRPr="005E1FFE" w14:paraId="360546D4" w14:textId="77777777" w:rsidTr="00E47ACD">
        <w:trPr>
          <w:trHeight w:val="60"/>
        </w:trPr>
        <w:tc>
          <w:tcPr>
            <w:tcW w:w="421" w:type="dxa"/>
            <w:shd w:val="clear" w:color="auto" w:fill="auto"/>
            <w:noWrap/>
            <w:vAlign w:val="center"/>
          </w:tcPr>
          <w:p w14:paraId="6F65E5D5"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8</w:t>
            </w:r>
          </w:p>
        </w:tc>
        <w:tc>
          <w:tcPr>
            <w:tcW w:w="6378" w:type="dxa"/>
            <w:shd w:val="clear" w:color="auto" w:fill="auto"/>
            <w:noWrap/>
            <w:vAlign w:val="bottom"/>
          </w:tcPr>
          <w:p w14:paraId="332F0521" w14:textId="77777777" w:rsidR="00095431" w:rsidRPr="005E1FFE" w:rsidRDefault="00095431"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Nombre de poteaux avec système avec borne de recharge USB solaire extérieure</w:t>
            </w:r>
          </w:p>
        </w:tc>
        <w:tc>
          <w:tcPr>
            <w:tcW w:w="2268" w:type="dxa"/>
            <w:shd w:val="clear" w:color="auto" w:fill="auto"/>
            <w:noWrap/>
            <w:vAlign w:val="center"/>
          </w:tcPr>
          <w:p w14:paraId="2DE49A6E"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2 (à chaque 200 m)</w:t>
            </w:r>
          </w:p>
        </w:tc>
      </w:tr>
      <w:tr w:rsidR="00095431" w:rsidRPr="005E1FFE" w14:paraId="1C7C7844" w14:textId="77777777" w:rsidTr="00E47ACD">
        <w:trPr>
          <w:trHeight w:val="113"/>
        </w:trPr>
        <w:tc>
          <w:tcPr>
            <w:tcW w:w="421" w:type="dxa"/>
            <w:shd w:val="clear" w:color="auto" w:fill="auto"/>
            <w:noWrap/>
            <w:vAlign w:val="center"/>
            <w:hideMark/>
          </w:tcPr>
          <w:p w14:paraId="037AF6D4"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9</w:t>
            </w:r>
          </w:p>
        </w:tc>
        <w:tc>
          <w:tcPr>
            <w:tcW w:w="6378" w:type="dxa"/>
            <w:shd w:val="clear" w:color="auto" w:fill="auto"/>
            <w:noWrap/>
            <w:vAlign w:val="center"/>
            <w:hideMark/>
          </w:tcPr>
          <w:p w14:paraId="1F5BE541" w14:textId="77777777" w:rsidR="00095431" w:rsidRPr="005E1FFE" w:rsidRDefault="00095431"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Caractéristiques du Poteau</w:t>
            </w:r>
          </w:p>
        </w:tc>
        <w:tc>
          <w:tcPr>
            <w:tcW w:w="2268" w:type="dxa"/>
            <w:shd w:val="clear" w:color="auto" w:fill="auto"/>
            <w:noWrap/>
            <w:vAlign w:val="center"/>
            <w:hideMark/>
          </w:tcPr>
          <w:p w14:paraId="2376B7F8" w14:textId="77777777" w:rsidR="00095431" w:rsidRPr="005E1FFE" w:rsidRDefault="00095431"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Galvanisé à chaud / Acier Q235</w:t>
            </w:r>
          </w:p>
        </w:tc>
      </w:tr>
    </w:tbl>
    <w:p w14:paraId="6E1E9401" w14:textId="77777777" w:rsidR="00095431" w:rsidRPr="007D20AF" w:rsidRDefault="00095431" w:rsidP="00393FF4">
      <w:pPr>
        <w:overflowPunct w:val="0"/>
        <w:autoSpaceDE w:val="0"/>
        <w:autoSpaceDN w:val="0"/>
        <w:adjustRightInd w:val="0"/>
        <w:spacing w:after="120" w:line="276" w:lineRule="auto"/>
        <w:ind w:left="284" w:hanging="284"/>
        <w:textAlignment w:val="baseline"/>
        <w:rPr>
          <w:rFonts w:ascii="Times New Roman" w:hAnsi="Times New Roman"/>
          <w:sz w:val="24"/>
          <w:szCs w:val="24"/>
          <w:lang w:val="fr-CA" w:eastAsia="fr-CA"/>
        </w:rPr>
      </w:pPr>
      <w:r w:rsidRPr="005315D5">
        <w:rPr>
          <w:rFonts w:ascii="Times New Roman" w:hAnsi="Times New Roman"/>
          <w:sz w:val="24"/>
          <w:szCs w:val="24"/>
          <w:lang w:val="fr-CA" w:eastAsia="fr-CA"/>
        </w:rPr>
        <w:t xml:space="preserve">*  </w:t>
      </w:r>
      <w:r>
        <w:rPr>
          <w:rFonts w:ascii="Times New Roman" w:hAnsi="Times New Roman"/>
          <w:sz w:val="20"/>
          <w:szCs w:val="20"/>
          <w:lang w:val="fr-CA" w:eastAsia="fr-CA"/>
        </w:rPr>
        <w:t>C</w:t>
      </w:r>
      <w:r w:rsidRPr="005315D5">
        <w:rPr>
          <w:rFonts w:ascii="Times New Roman" w:hAnsi="Times New Roman"/>
          <w:sz w:val="20"/>
          <w:szCs w:val="20"/>
          <w:lang w:val="fr-CA" w:eastAsia="fr-CA"/>
        </w:rPr>
        <w:t xml:space="preserve">haque linéaire de la voirie sera équipé d’un système de borne de recharge USB solaire extérieure </w:t>
      </w:r>
      <w:r>
        <w:rPr>
          <w:rFonts w:ascii="Times New Roman" w:hAnsi="Times New Roman"/>
          <w:sz w:val="20"/>
          <w:szCs w:val="20"/>
          <w:lang w:val="fr-CA" w:eastAsia="fr-CA"/>
        </w:rPr>
        <w:t xml:space="preserve">sur </w:t>
      </w:r>
      <w:r w:rsidR="00F416C3">
        <w:rPr>
          <w:rFonts w:ascii="Times New Roman" w:hAnsi="Times New Roman"/>
          <w:sz w:val="20"/>
          <w:szCs w:val="20"/>
          <w:lang w:val="fr-CA" w:eastAsia="fr-CA"/>
        </w:rPr>
        <w:t>un intervalle</w:t>
      </w:r>
      <w:r>
        <w:rPr>
          <w:rFonts w:ascii="Times New Roman" w:hAnsi="Times New Roman"/>
          <w:sz w:val="20"/>
          <w:szCs w:val="20"/>
          <w:lang w:val="fr-CA" w:eastAsia="fr-CA"/>
        </w:rPr>
        <w:t xml:space="preserve"> de 200 mètres.</w:t>
      </w:r>
    </w:p>
    <w:p w14:paraId="2620D942" w14:textId="77777777" w:rsidR="0095274D" w:rsidRPr="00DE5761" w:rsidRDefault="0095274D" w:rsidP="00D645BB">
      <w:pPr>
        <w:pStyle w:val="Titre2"/>
        <w:numPr>
          <w:ilvl w:val="1"/>
          <w:numId w:val="22"/>
        </w:numPr>
        <w:spacing w:after="120" w:line="276" w:lineRule="auto"/>
        <w:ind w:left="567" w:hanging="567"/>
        <w:rPr>
          <w:rFonts w:ascii="Times New Roman" w:hAnsi="Times New Roman" w:cs="Times New Roman"/>
          <w:b/>
          <w:bCs/>
          <w:color w:val="auto"/>
          <w:sz w:val="24"/>
          <w:szCs w:val="24"/>
        </w:rPr>
      </w:pPr>
      <w:bookmarkStart w:id="84" w:name="_Toc145928284"/>
      <w:bookmarkStart w:id="85" w:name="_Toc188377116"/>
      <w:r w:rsidRPr="00DE5761">
        <w:rPr>
          <w:rFonts w:ascii="Times New Roman" w:hAnsi="Times New Roman" w:cs="Times New Roman"/>
          <w:b/>
          <w:bCs/>
          <w:color w:val="auto"/>
          <w:sz w:val="24"/>
          <w:szCs w:val="24"/>
        </w:rPr>
        <w:t>Brève description de la superstructure des bâtiments cibles avec focus sur le toit</w:t>
      </w:r>
      <w:bookmarkEnd w:id="84"/>
      <w:bookmarkEnd w:id="85"/>
      <w:r w:rsidRPr="00DE5761">
        <w:rPr>
          <w:rFonts w:ascii="Times New Roman" w:hAnsi="Times New Roman" w:cs="Times New Roman"/>
          <w:b/>
          <w:bCs/>
          <w:color w:val="auto"/>
          <w:sz w:val="24"/>
          <w:szCs w:val="24"/>
        </w:rPr>
        <w:t xml:space="preserve"> </w:t>
      </w:r>
    </w:p>
    <w:p w14:paraId="553B8C39" w14:textId="77777777" w:rsidR="0095274D" w:rsidRPr="00342483" w:rsidRDefault="0095274D"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Les infrastructures concernées par la mise en place de systèmes solaires incluant l’installation et l’exploitation des panneaux solaires sont constitués principalement de deux formes de toiture à savoir : la toiture en pente (la plus courante) et la toiture plate. Les deux formes de toiture ont des couvertures en tuiles, en béton et en tôle.). La majorité des charpentes des toitures rencontrées sur les sites est constituée de différentes pièces en bois ou en acier : la ferme constitue l'élément essentiel d'un comble d'une toiture. C'est elle qui transmet le poids général de la couverture aux porteurs verticaux (murs, poteaux…).</w:t>
      </w:r>
    </w:p>
    <w:p w14:paraId="687F38FA" w14:textId="77777777" w:rsidR="0095274D" w:rsidRPr="00342483" w:rsidRDefault="0095274D"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L’Entrepreneur en charge des travaux, examinera en détails l’état des toitures de chaque infrastructure devant bénéficier du système solaire photovoltaïque et s’assurera que les charpentes sont encore solides et en état de recevoir des panneaux solaires. Il devra repérer s'il y a des infiltrations d’eau en cherchant les traces d'humidité au sol et des tas de sciures au sol. Ces sciures doivent l’alerter, car cela indique la présence de parasites qui détruisent la charpente de manière à changer l’endroit d’installation des panneaux et trouver un autre en bon état.</w:t>
      </w:r>
    </w:p>
    <w:p w14:paraId="73B9B997" w14:textId="77777777" w:rsidR="00F21164" w:rsidRPr="00DE5761" w:rsidRDefault="00F21164" w:rsidP="00D645BB">
      <w:pPr>
        <w:pStyle w:val="Titre2"/>
        <w:numPr>
          <w:ilvl w:val="1"/>
          <w:numId w:val="22"/>
        </w:numPr>
        <w:spacing w:after="120" w:line="276" w:lineRule="auto"/>
        <w:ind w:left="567" w:hanging="567"/>
        <w:rPr>
          <w:rFonts w:ascii="Times New Roman" w:hAnsi="Times New Roman" w:cs="Times New Roman"/>
          <w:b/>
          <w:bCs/>
          <w:color w:val="auto"/>
          <w:sz w:val="24"/>
          <w:szCs w:val="24"/>
        </w:rPr>
      </w:pPr>
      <w:bookmarkStart w:id="86" w:name="_Toc145928285"/>
      <w:bookmarkStart w:id="87" w:name="_Toc188377117"/>
      <w:r w:rsidRPr="00DE5761">
        <w:rPr>
          <w:rFonts w:ascii="Times New Roman" w:hAnsi="Times New Roman" w:cs="Times New Roman"/>
          <w:b/>
          <w:bCs/>
          <w:color w:val="auto"/>
          <w:sz w:val="24"/>
          <w:szCs w:val="24"/>
        </w:rPr>
        <w:t>Occupations de la population riveraine du site</w:t>
      </w:r>
      <w:bookmarkEnd w:id="86"/>
      <w:bookmarkEnd w:id="87"/>
    </w:p>
    <w:p w14:paraId="3711CFD7"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Les différents sites du projet sont situés dans les enclos autour desquels s’exercent des activités commerciales, à savoir : les petits commerces, restauration, débits de boissons, bureautiques et cyber café tenus par la population riveraine. Il est important de signaler qu’au regard de l’emprise définit pour réaliser les travaux d’installation des panneaux solaires sur les toits des bâtiments, il n’y aura pas de réinstallation physique et/ou perte économique pouvant nécessiter l’élaboration d’un Plan d’action de Réinstallation (PAR).</w:t>
      </w:r>
    </w:p>
    <w:p w14:paraId="415F39DB" w14:textId="77777777" w:rsidR="00F21164" w:rsidRPr="00DE5761" w:rsidRDefault="00F21164" w:rsidP="00D645BB">
      <w:pPr>
        <w:pStyle w:val="Titre2"/>
        <w:numPr>
          <w:ilvl w:val="1"/>
          <w:numId w:val="22"/>
        </w:numPr>
        <w:spacing w:after="120" w:line="276" w:lineRule="auto"/>
        <w:ind w:left="567" w:hanging="567"/>
        <w:rPr>
          <w:rFonts w:ascii="Times New Roman" w:hAnsi="Times New Roman" w:cs="Times New Roman"/>
          <w:b/>
          <w:bCs/>
          <w:color w:val="auto"/>
          <w:sz w:val="24"/>
          <w:szCs w:val="24"/>
        </w:rPr>
      </w:pPr>
      <w:bookmarkStart w:id="88" w:name="_Toc145928286"/>
      <w:bookmarkStart w:id="89" w:name="_Toc188377118"/>
      <w:r w:rsidRPr="00DE5761">
        <w:rPr>
          <w:rFonts w:ascii="Times New Roman" w:hAnsi="Times New Roman" w:cs="Times New Roman"/>
          <w:b/>
          <w:bCs/>
          <w:color w:val="auto"/>
          <w:sz w:val="24"/>
          <w:szCs w:val="24"/>
        </w:rPr>
        <w:t>Système sécurité-incendie existant</w:t>
      </w:r>
      <w:bookmarkEnd w:id="88"/>
      <w:bookmarkEnd w:id="89"/>
      <w:r w:rsidRPr="00DE5761">
        <w:rPr>
          <w:rFonts w:ascii="Times New Roman" w:hAnsi="Times New Roman" w:cs="Times New Roman"/>
          <w:b/>
          <w:bCs/>
          <w:color w:val="auto"/>
          <w:sz w:val="24"/>
          <w:szCs w:val="24"/>
        </w:rPr>
        <w:t xml:space="preserve"> </w:t>
      </w:r>
    </w:p>
    <w:p w14:paraId="7D3B5CB9"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Les bâtiments des différentes écoles, centres de santé et bâtiments municipaux ne sont pas équipés des dispositifs anti-incendie, et ne disposent pas non plus de personnel formé à l’utilisation de ces dispositifs. Ces écoles, centre de santé ou bâtiments municipaux ne disposent pas d’un plan d’urgence en cas d’ince</w:t>
      </w:r>
      <w:r w:rsidRPr="00342483">
        <w:rPr>
          <w:rFonts w:ascii="Times New Roman" w:hAnsi="Times New Roman"/>
          <w:sz w:val="24"/>
          <w:szCs w:val="24"/>
          <w:lang w:val="fr-CA" w:eastAsia="fr-CA"/>
        </w:rPr>
        <w:lastRenderedPageBreak/>
        <w:t>ndie.</w:t>
      </w:r>
    </w:p>
    <w:p w14:paraId="69612110" w14:textId="53B25F73" w:rsidR="00F21164" w:rsidRDefault="00F21164" w:rsidP="00F21164">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Il sied de noter que dans le cadre de la mise en œuvre du présent sous-projet, les différents bâtiments d’école, maison communale, centre de santé, etc. bénéficieront chacun d’un dispositif extincteur pouvant permettre de lutter contre l'incendie du bâtiment. En outre, une formation des</w:t>
      </w:r>
      <w:r w:rsidR="00B76B59">
        <w:rPr>
          <w:rFonts w:ascii="Times New Roman" w:hAnsi="Times New Roman"/>
          <w:sz w:val="24"/>
          <w:szCs w:val="24"/>
          <w:lang w:val="fr-CA" w:eastAsia="fr-CA"/>
        </w:rPr>
        <w:t xml:space="preserve"> enseignants, </w:t>
      </w:r>
      <w:r w:rsidR="009B4E98">
        <w:rPr>
          <w:rFonts w:ascii="Times New Roman" w:hAnsi="Times New Roman"/>
          <w:sz w:val="24"/>
          <w:szCs w:val="24"/>
          <w:lang w:val="fr-CA" w:eastAsia="fr-CA"/>
        </w:rPr>
        <w:t>personnel soignant (</w:t>
      </w:r>
      <w:r w:rsidR="00B76B59">
        <w:rPr>
          <w:rFonts w:ascii="Times New Roman" w:hAnsi="Times New Roman"/>
          <w:sz w:val="24"/>
          <w:szCs w:val="24"/>
          <w:lang w:val="fr-CA" w:eastAsia="fr-CA"/>
        </w:rPr>
        <w:t>infirmiers</w:t>
      </w:r>
      <w:r w:rsidR="009B4E98">
        <w:rPr>
          <w:rFonts w:ascii="Times New Roman" w:hAnsi="Times New Roman"/>
          <w:sz w:val="24"/>
          <w:szCs w:val="24"/>
          <w:lang w:val="fr-CA" w:eastAsia="fr-CA"/>
        </w:rPr>
        <w:t>, médecins, etc</w:t>
      </w:r>
      <w:r w:rsidR="004D1F0C">
        <w:rPr>
          <w:rFonts w:ascii="Times New Roman" w:hAnsi="Times New Roman"/>
          <w:sz w:val="24"/>
          <w:szCs w:val="24"/>
          <w:lang w:val="fr-CA" w:eastAsia="fr-CA"/>
        </w:rPr>
        <w:t>.</w:t>
      </w:r>
      <w:r w:rsidR="009B4E98">
        <w:rPr>
          <w:rFonts w:ascii="Times New Roman" w:hAnsi="Times New Roman"/>
          <w:sz w:val="24"/>
          <w:szCs w:val="24"/>
          <w:lang w:val="fr-CA" w:eastAsia="fr-CA"/>
        </w:rPr>
        <w:t>)</w:t>
      </w:r>
      <w:r w:rsidR="00B76B59">
        <w:rPr>
          <w:rFonts w:ascii="Times New Roman" w:hAnsi="Times New Roman"/>
          <w:sz w:val="24"/>
          <w:szCs w:val="24"/>
          <w:lang w:val="fr-CA" w:eastAsia="fr-CA"/>
        </w:rPr>
        <w:t xml:space="preserve"> et </w:t>
      </w:r>
      <w:r w:rsidRPr="00342483">
        <w:rPr>
          <w:rFonts w:ascii="Times New Roman" w:hAnsi="Times New Roman"/>
          <w:sz w:val="24"/>
          <w:szCs w:val="24"/>
          <w:lang w:val="fr-CA" w:eastAsia="fr-CA"/>
        </w:rPr>
        <w:t xml:space="preserve">agents commis à la sécurité des bâtiments sur la manipulation d’extincteur sera organisée par le prestataire de services. </w:t>
      </w:r>
    </w:p>
    <w:p w14:paraId="4E3E4664" w14:textId="7D04A055" w:rsidR="00F21164" w:rsidRPr="00DE5761" w:rsidRDefault="001F5325" w:rsidP="00D645BB">
      <w:pPr>
        <w:pStyle w:val="Titre2"/>
        <w:numPr>
          <w:ilvl w:val="1"/>
          <w:numId w:val="22"/>
        </w:numPr>
        <w:spacing w:after="120" w:line="276" w:lineRule="auto"/>
        <w:ind w:left="567" w:hanging="567"/>
        <w:rPr>
          <w:rFonts w:ascii="Times New Roman" w:hAnsi="Times New Roman" w:cs="Times New Roman"/>
          <w:b/>
          <w:bCs/>
          <w:color w:val="auto"/>
          <w:sz w:val="24"/>
          <w:szCs w:val="24"/>
        </w:rPr>
      </w:pPr>
      <w:bookmarkStart w:id="90" w:name="_Toc145928287"/>
      <w:bookmarkStart w:id="91" w:name="_Toc188377119"/>
      <w:r>
        <w:rPr>
          <w:rFonts w:ascii="Times New Roman" w:hAnsi="Times New Roman" w:cs="Times New Roman"/>
          <w:b/>
          <w:bCs/>
          <w:color w:val="auto"/>
          <w:sz w:val="24"/>
          <w:szCs w:val="24"/>
        </w:rPr>
        <w:t>Analyse de la c</w:t>
      </w:r>
      <w:r w:rsidR="00F21164" w:rsidRPr="00DE5761">
        <w:rPr>
          <w:rFonts w:ascii="Times New Roman" w:hAnsi="Times New Roman" w:cs="Times New Roman"/>
          <w:b/>
          <w:bCs/>
          <w:color w:val="auto"/>
          <w:sz w:val="24"/>
          <w:szCs w:val="24"/>
        </w:rPr>
        <w:t>apacité des établissements d’enseignement, médical et structures sociales à contrôler et maintenir les panneaux</w:t>
      </w:r>
      <w:bookmarkEnd w:id="90"/>
      <w:bookmarkEnd w:id="91"/>
      <w:r w:rsidR="00F21164" w:rsidRPr="00DE5761">
        <w:rPr>
          <w:rFonts w:ascii="Times New Roman" w:hAnsi="Times New Roman" w:cs="Times New Roman"/>
          <w:b/>
          <w:bCs/>
          <w:color w:val="auto"/>
          <w:sz w:val="24"/>
          <w:szCs w:val="24"/>
        </w:rPr>
        <w:t xml:space="preserve"> </w:t>
      </w:r>
    </w:p>
    <w:p w14:paraId="461F5387"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La maintenance et le contrôle des panneaux seront assurés par les divisions provinciales de l’enseignement primaire, secondaire et professionnel pour le secteur d’éducation et par les gestionnaires des centres de santé concernés. </w:t>
      </w:r>
    </w:p>
    <w:p w14:paraId="3AD43CC8"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Ainsi, pour permettre un bon entretien des panneaux solaires, le prestataire de services doit préparer un manuel simplifié pour l'entretien et la réparation des panneaux solaires et de gestion des déchets électriques et électroniques en phase d’exploitation. </w:t>
      </w:r>
    </w:p>
    <w:p w14:paraId="7B2C9D38" w14:textId="1F1E4A6E"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Pour les bâtiments municipaux</w:t>
      </w:r>
      <w:r w:rsidR="00D639F3">
        <w:rPr>
          <w:rFonts w:ascii="Times New Roman" w:hAnsi="Times New Roman"/>
          <w:sz w:val="24"/>
          <w:szCs w:val="24"/>
          <w:lang w:val="fr-CA" w:eastAsia="fr-CA"/>
        </w:rPr>
        <w:t>,</w:t>
      </w:r>
      <w:r w:rsidRPr="00342483">
        <w:rPr>
          <w:rFonts w:ascii="Times New Roman" w:hAnsi="Times New Roman"/>
          <w:sz w:val="24"/>
          <w:szCs w:val="24"/>
          <w:lang w:val="fr-CA" w:eastAsia="fr-CA"/>
        </w:rPr>
        <w:t xml:space="preserve"> foyers sociaux</w:t>
      </w:r>
      <w:r w:rsidR="00D639F3">
        <w:rPr>
          <w:rFonts w:ascii="Times New Roman" w:hAnsi="Times New Roman"/>
          <w:sz w:val="24"/>
          <w:szCs w:val="24"/>
          <w:lang w:val="fr-CA" w:eastAsia="fr-CA"/>
        </w:rPr>
        <w:t xml:space="preserve"> et l’éclairage public des voiries concernées par la présente étude</w:t>
      </w:r>
      <w:r w:rsidRPr="00342483">
        <w:rPr>
          <w:rFonts w:ascii="Times New Roman" w:hAnsi="Times New Roman"/>
          <w:sz w:val="24"/>
          <w:szCs w:val="24"/>
          <w:lang w:val="fr-CA" w:eastAsia="fr-CA"/>
        </w:rPr>
        <w:t xml:space="preserve">, la maintenance et le contrôle des panneaux seront assurés par l’Hôtel de ville de Kinshasa. Tandis que pour les écoles et centres de santé conventionnés catholiques, l’entretien des </w:t>
      </w:r>
      <w:r w:rsidR="00432361">
        <w:rPr>
          <w:rFonts w:ascii="Times New Roman" w:hAnsi="Times New Roman"/>
          <w:sz w:val="24"/>
          <w:szCs w:val="24"/>
          <w:lang w:val="fr-CA" w:eastAsia="fr-CA"/>
        </w:rPr>
        <w:t>installations solaires</w:t>
      </w:r>
      <w:r w:rsidR="00432361" w:rsidRPr="00342483">
        <w:rPr>
          <w:rFonts w:ascii="Times New Roman" w:hAnsi="Times New Roman"/>
          <w:sz w:val="24"/>
          <w:szCs w:val="24"/>
          <w:lang w:val="fr-CA" w:eastAsia="fr-CA"/>
        </w:rPr>
        <w:t xml:space="preserve"> </w:t>
      </w:r>
      <w:r w:rsidRPr="00342483">
        <w:rPr>
          <w:rFonts w:ascii="Times New Roman" w:hAnsi="Times New Roman"/>
          <w:sz w:val="24"/>
          <w:szCs w:val="24"/>
          <w:lang w:val="fr-CA" w:eastAsia="fr-CA"/>
        </w:rPr>
        <w:t xml:space="preserve">se fera </w:t>
      </w:r>
      <w:r w:rsidR="00D639F3">
        <w:rPr>
          <w:rFonts w:ascii="Times New Roman" w:hAnsi="Times New Roman"/>
          <w:sz w:val="24"/>
          <w:szCs w:val="24"/>
          <w:lang w:val="fr-CA" w:eastAsia="fr-CA"/>
        </w:rPr>
        <w:t xml:space="preserve">par </w:t>
      </w:r>
      <w:r w:rsidRPr="00342483">
        <w:rPr>
          <w:rFonts w:ascii="Times New Roman" w:hAnsi="Times New Roman"/>
          <w:sz w:val="24"/>
          <w:szCs w:val="24"/>
          <w:lang w:val="fr-CA" w:eastAsia="fr-CA"/>
        </w:rPr>
        <w:t xml:space="preserve">l’Archidiocèse de Kinshasa. Une étude institutionnelle est en cours pour déterminer les modalités de maintenance et de contrôle de ces systèmes solaires. </w:t>
      </w:r>
    </w:p>
    <w:p w14:paraId="79986201" w14:textId="77777777" w:rsidR="00F21164" w:rsidRPr="00DE5761" w:rsidRDefault="00F21164" w:rsidP="00D645BB">
      <w:pPr>
        <w:pStyle w:val="Titre2"/>
        <w:numPr>
          <w:ilvl w:val="1"/>
          <w:numId w:val="22"/>
        </w:numPr>
        <w:spacing w:after="120" w:line="276" w:lineRule="auto"/>
        <w:ind w:left="567" w:hanging="567"/>
        <w:rPr>
          <w:rFonts w:ascii="Times New Roman" w:hAnsi="Times New Roman" w:cs="Times New Roman"/>
          <w:b/>
          <w:bCs/>
          <w:color w:val="auto"/>
          <w:sz w:val="24"/>
          <w:szCs w:val="24"/>
        </w:rPr>
      </w:pPr>
      <w:bookmarkStart w:id="92" w:name="_Toc145928288"/>
      <w:bookmarkStart w:id="93" w:name="_Toc188377120"/>
      <w:r w:rsidRPr="00DE5761">
        <w:rPr>
          <w:rFonts w:ascii="Times New Roman" w:hAnsi="Times New Roman" w:cs="Times New Roman"/>
          <w:b/>
          <w:bCs/>
          <w:color w:val="auto"/>
          <w:sz w:val="24"/>
          <w:szCs w:val="24"/>
        </w:rPr>
        <w:t>Approche générale des installations</w:t>
      </w:r>
      <w:bookmarkEnd w:id="92"/>
      <w:bookmarkEnd w:id="93"/>
    </w:p>
    <w:p w14:paraId="65F4B985" w14:textId="77777777" w:rsidR="00D639F3" w:rsidRPr="00DE5761" w:rsidRDefault="00F416C3" w:rsidP="00D645BB">
      <w:pPr>
        <w:pStyle w:val="Titre2"/>
        <w:numPr>
          <w:ilvl w:val="2"/>
          <w:numId w:val="22"/>
        </w:numPr>
        <w:spacing w:after="120" w:line="276" w:lineRule="auto"/>
        <w:ind w:left="709"/>
        <w:rPr>
          <w:rFonts w:ascii="Times New Roman" w:hAnsi="Times New Roman" w:cs="Times New Roman"/>
          <w:b/>
          <w:bCs/>
          <w:i/>
          <w:color w:val="auto"/>
          <w:sz w:val="24"/>
          <w:szCs w:val="24"/>
          <w:lang w:val="fr-CA" w:eastAsia="fr-CA"/>
        </w:rPr>
      </w:pPr>
      <w:bookmarkStart w:id="94" w:name="_Toc188377121"/>
      <w:r w:rsidRPr="00DE5761">
        <w:rPr>
          <w:rFonts w:ascii="Times New Roman" w:hAnsi="Times New Roman" w:cs="Times New Roman"/>
          <w:b/>
          <w:bCs/>
          <w:i/>
          <w:color w:val="auto"/>
          <w:sz w:val="24"/>
          <w:szCs w:val="24"/>
          <w:lang w:val="fr-CA" w:eastAsia="fr-CA"/>
        </w:rPr>
        <w:t>Électrification</w:t>
      </w:r>
      <w:r w:rsidR="00D639F3" w:rsidRPr="00DE5761">
        <w:rPr>
          <w:rFonts w:ascii="Times New Roman" w:hAnsi="Times New Roman" w:cs="Times New Roman"/>
          <w:b/>
          <w:bCs/>
          <w:i/>
          <w:color w:val="auto"/>
          <w:sz w:val="24"/>
          <w:szCs w:val="24"/>
          <w:lang w:val="fr-CA" w:eastAsia="fr-CA"/>
        </w:rPr>
        <w:t xml:space="preserve"> des infrastructures bâtis</w:t>
      </w:r>
      <w:bookmarkEnd w:id="94"/>
    </w:p>
    <w:p w14:paraId="787E1893" w14:textId="77777777" w:rsidR="00D639F3" w:rsidRDefault="00D639F3" w:rsidP="00F21164">
      <w:pPr>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De manière générale, toute les infrastructures bâtis, à savoir : les écoles, centres de santé et hôpitaux, ainsi que les bureaux de quartiers suivront la même démarche de phasage des travaux visant leur électrification.</w:t>
      </w:r>
    </w:p>
    <w:p w14:paraId="1881C9DF" w14:textId="77777777" w:rsidR="00F13DE3" w:rsidRDefault="00F13DE3" w:rsidP="00D645BB">
      <w:pPr>
        <w:pStyle w:val="Paragraphedeliste"/>
        <w:numPr>
          <w:ilvl w:val="0"/>
          <w:numId w:val="27"/>
        </w:numPr>
        <w:spacing w:before="120" w:after="120" w:line="276" w:lineRule="auto"/>
        <w:ind w:left="567" w:hanging="567"/>
        <w:contextualSpacing w:val="0"/>
        <w:jc w:val="both"/>
        <w:rPr>
          <w:rFonts w:ascii="Times New Roman" w:hAnsi="Times New Roman"/>
          <w:b/>
          <w:bCs/>
          <w:sz w:val="24"/>
          <w:szCs w:val="24"/>
          <w:lang w:val="fr-CA" w:eastAsia="fr-CA"/>
        </w:rPr>
      </w:pPr>
      <w:r>
        <w:rPr>
          <w:rFonts w:ascii="Times New Roman" w:hAnsi="Times New Roman"/>
          <w:b/>
          <w:bCs/>
          <w:sz w:val="24"/>
          <w:szCs w:val="24"/>
          <w:lang w:val="fr-CA" w:eastAsia="fr-CA"/>
        </w:rPr>
        <w:t>Installation de chantier</w:t>
      </w:r>
    </w:p>
    <w:p w14:paraId="462A3D43" w14:textId="77777777" w:rsidR="00F13DE3" w:rsidRDefault="00F13DE3" w:rsidP="00F13DE3">
      <w:pPr>
        <w:spacing w:before="120" w:after="120" w:line="276" w:lineRule="auto"/>
        <w:jc w:val="both"/>
        <w:rPr>
          <w:rFonts w:ascii="Times New Roman" w:hAnsi="Times New Roman"/>
          <w:sz w:val="24"/>
          <w:szCs w:val="24"/>
          <w:lang w:val="fr-CA" w:eastAsia="fr-CA"/>
        </w:rPr>
      </w:pPr>
      <w:r w:rsidRPr="00F13DE3">
        <w:rPr>
          <w:rFonts w:ascii="Times New Roman" w:hAnsi="Times New Roman"/>
          <w:sz w:val="24"/>
          <w:szCs w:val="24"/>
          <w:lang w:val="fr-CA" w:eastAsia="fr-CA"/>
        </w:rPr>
        <w:t>La phase d’installation de chantier</w:t>
      </w:r>
      <w:r>
        <w:rPr>
          <w:rFonts w:ascii="Times New Roman" w:hAnsi="Times New Roman"/>
          <w:sz w:val="24"/>
          <w:szCs w:val="24"/>
          <w:lang w:val="fr-CA" w:eastAsia="fr-CA"/>
        </w:rPr>
        <w:t xml:space="preserve"> comprendra les activités suivantes :</w:t>
      </w:r>
    </w:p>
    <w:p w14:paraId="5D7D1798" w14:textId="77777777" w:rsidR="00F13DE3" w:rsidRDefault="00F416C3" w:rsidP="00D645BB">
      <w:pPr>
        <w:pStyle w:val="Paragraphedeliste"/>
        <w:numPr>
          <w:ilvl w:val="0"/>
          <w:numId w:val="23"/>
        </w:numPr>
        <w:spacing w:before="120" w:after="120" w:line="276" w:lineRule="auto"/>
        <w:jc w:val="both"/>
        <w:rPr>
          <w:rFonts w:ascii="Times New Roman" w:hAnsi="Times New Roman"/>
          <w:sz w:val="24"/>
          <w:szCs w:val="24"/>
          <w:lang w:val="fr-CA" w:eastAsia="fr-CA"/>
        </w:rPr>
      </w:pPr>
      <w:r w:rsidRPr="00F13DE3">
        <w:rPr>
          <w:rFonts w:ascii="Times New Roman" w:hAnsi="Times New Roman"/>
          <w:sz w:val="24"/>
          <w:szCs w:val="24"/>
          <w:lang w:val="fr-CA" w:eastAsia="fr-CA"/>
        </w:rPr>
        <w:t>La</w:t>
      </w:r>
      <w:r w:rsidR="00F13DE3" w:rsidRPr="00342483">
        <w:rPr>
          <w:rFonts w:ascii="Times New Roman" w:hAnsi="Times New Roman"/>
          <w:sz w:val="24"/>
          <w:szCs w:val="24"/>
          <w:lang w:val="fr-CA" w:eastAsia="fr-CA"/>
        </w:rPr>
        <w:t xml:space="preserve"> mobilisation de l’entreprise</w:t>
      </w:r>
      <w:r w:rsidR="00F13DE3" w:rsidRPr="00F13DE3">
        <w:rPr>
          <w:rFonts w:ascii="Times New Roman" w:hAnsi="Times New Roman"/>
          <w:sz w:val="24"/>
          <w:szCs w:val="24"/>
          <w:lang w:val="fr-CA" w:eastAsia="fr-CA"/>
        </w:rPr>
        <w:t xml:space="preserve"> et</w:t>
      </w:r>
      <w:r w:rsidR="00F13DE3">
        <w:rPr>
          <w:rFonts w:ascii="Times New Roman" w:hAnsi="Times New Roman"/>
          <w:sz w:val="24"/>
          <w:szCs w:val="24"/>
          <w:lang w:val="fr-CA" w:eastAsia="fr-CA"/>
        </w:rPr>
        <w:t xml:space="preserve"> </w:t>
      </w:r>
      <w:r w:rsidR="00F13DE3" w:rsidRPr="00342483">
        <w:rPr>
          <w:rFonts w:ascii="Times New Roman" w:hAnsi="Times New Roman"/>
          <w:sz w:val="24"/>
          <w:szCs w:val="24"/>
          <w:lang w:val="fr-CA" w:eastAsia="fr-CA"/>
        </w:rPr>
        <w:t xml:space="preserve">l’installation de son bureau de chantier, </w:t>
      </w:r>
    </w:p>
    <w:p w14:paraId="22FEFD69" w14:textId="77777777" w:rsidR="00F13DE3" w:rsidRDefault="00F416C3" w:rsidP="00D645BB">
      <w:pPr>
        <w:pStyle w:val="Paragraphedeliste"/>
        <w:numPr>
          <w:ilvl w:val="0"/>
          <w:numId w:val="23"/>
        </w:numPr>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L’installation</w:t>
      </w:r>
      <w:r w:rsidR="00F13DE3">
        <w:rPr>
          <w:rFonts w:ascii="Times New Roman" w:hAnsi="Times New Roman"/>
          <w:sz w:val="24"/>
          <w:szCs w:val="24"/>
          <w:lang w:val="fr-CA" w:eastAsia="fr-CA"/>
        </w:rPr>
        <w:t xml:space="preserve"> de </w:t>
      </w:r>
      <w:r w:rsidR="00F13DE3" w:rsidRPr="00342483">
        <w:rPr>
          <w:rFonts w:ascii="Times New Roman" w:hAnsi="Times New Roman"/>
          <w:sz w:val="24"/>
          <w:szCs w:val="24"/>
          <w:lang w:val="fr-CA" w:eastAsia="fr-CA"/>
        </w:rPr>
        <w:t xml:space="preserve">l’atelier de montage et d’ajustage </w:t>
      </w:r>
    </w:p>
    <w:p w14:paraId="2B4C5ACB" w14:textId="77777777" w:rsidR="00F13DE3" w:rsidRDefault="00F416C3" w:rsidP="00D645BB">
      <w:pPr>
        <w:pStyle w:val="Paragraphedeliste"/>
        <w:numPr>
          <w:ilvl w:val="0"/>
          <w:numId w:val="23"/>
        </w:numPr>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L’installation</w:t>
      </w:r>
      <w:r w:rsidR="00F13DE3">
        <w:rPr>
          <w:rFonts w:ascii="Times New Roman" w:hAnsi="Times New Roman"/>
          <w:sz w:val="24"/>
          <w:szCs w:val="24"/>
          <w:lang w:val="fr-CA" w:eastAsia="fr-CA"/>
        </w:rPr>
        <w:t xml:space="preserve"> des</w:t>
      </w:r>
      <w:r w:rsidR="00F13DE3" w:rsidRPr="00342483">
        <w:rPr>
          <w:rFonts w:ascii="Times New Roman" w:hAnsi="Times New Roman"/>
          <w:sz w:val="24"/>
          <w:szCs w:val="24"/>
          <w:lang w:val="fr-CA" w:eastAsia="fr-CA"/>
        </w:rPr>
        <w:t xml:space="preserve"> entrepôts de stockage des équipements. </w:t>
      </w:r>
    </w:p>
    <w:p w14:paraId="2B43F9AF" w14:textId="77777777" w:rsidR="00F13DE3" w:rsidRDefault="00F416C3" w:rsidP="00D645BB">
      <w:pPr>
        <w:pStyle w:val="Paragraphedeliste"/>
        <w:numPr>
          <w:ilvl w:val="0"/>
          <w:numId w:val="23"/>
        </w:numPr>
        <w:spacing w:after="120" w:line="276" w:lineRule="auto"/>
        <w:ind w:left="714" w:hanging="357"/>
        <w:contextualSpacing w:val="0"/>
        <w:jc w:val="both"/>
        <w:rPr>
          <w:rFonts w:ascii="Times New Roman" w:hAnsi="Times New Roman"/>
          <w:sz w:val="24"/>
          <w:szCs w:val="24"/>
          <w:lang w:val="fr-CA" w:eastAsia="fr-CA"/>
        </w:rPr>
      </w:pPr>
      <w:r>
        <w:rPr>
          <w:rFonts w:ascii="Times New Roman" w:hAnsi="Times New Roman"/>
          <w:sz w:val="24"/>
          <w:szCs w:val="24"/>
          <w:lang w:val="fr-CA" w:eastAsia="fr-CA"/>
        </w:rPr>
        <w:t>La</w:t>
      </w:r>
      <w:r w:rsidR="00832980">
        <w:rPr>
          <w:rFonts w:ascii="Times New Roman" w:hAnsi="Times New Roman"/>
          <w:sz w:val="24"/>
          <w:szCs w:val="24"/>
          <w:lang w:val="fr-CA" w:eastAsia="fr-CA"/>
        </w:rPr>
        <w:t xml:space="preserve"> m</w:t>
      </w:r>
      <w:r w:rsidR="00F13DE3">
        <w:rPr>
          <w:rFonts w:ascii="Times New Roman" w:hAnsi="Times New Roman"/>
          <w:sz w:val="24"/>
          <w:szCs w:val="24"/>
          <w:lang w:val="fr-CA" w:eastAsia="fr-CA"/>
        </w:rPr>
        <w:t>obilisation des matériels et des engins roulants au chantier.</w:t>
      </w:r>
    </w:p>
    <w:p w14:paraId="69CE838A" w14:textId="77777777" w:rsidR="00D639F3" w:rsidRPr="00342483" w:rsidRDefault="00F225A2" w:rsidP="00D645BB">
      <w:pPr>
        <w:pStyle w:val="Paragraphedeliste"/>
        <w:numPr>
          <w:ilvl w:val="0"/>
          <w:numId w:val="27"/>
        </w:numPr>
        <w:spacing w:before="120" w:after="120" w:line="276" w:lineRule="auto"/>
        <w:ind w:left="567" w:hanging="567"/>
        <w:contextualSpacing w:val="0"/>
        <w:jc w:val="both"/>
        <w:rPr>
          <w:rFonts w:ascii="Times New Roman" w:hAnsi="Times New Roman"/>
          <w:b/>
          <w:bCs/>
          <w:sz w:val="24"/>
          <w:szCs w:val="24"/>
          <w:lang w:val="fr-CA" w:eastAsia="fr-CA"/>
        </w:rPr>
      </w:pPr>
      <w:r w:rsidRPr="00342483">
        <w:rPr>
          <w:rFonts w:ascii="Times New Roman" w:hAnsi="Times New Roman"/>
          <w:b/>
          <w:bCs/>
          <w:sz w:val="24"/>
          <w:szCs w:val="24"/>
          <w:lang w:val="fr-CA" w:eastAsia="fr-CA"/>
        </w:rPr>
        <w:t>Phase des travaux</w:t>
      </w:r>
    </w:p>
    <w:p w14:paraId="32994496" w14:textId="77777777" w:rsidR="00F21164" w:rsidRPr="00342483" w:rsidRDefault="002330C6" w:rsidP="00342483">
      <w:pPr>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Les travaux portant sur l’installation des</w:t>
      </w:r>
      <w:r w:rsidR="00F21164" w:rsidRPr="00342483">
        <w:rPr>
          <w:rFonts w:ascii="Times New Roman" w:hAnsi="Times New Roman"/>
          <w:sz w:val="24"/>
          <w:szCs w:val="24"/>
          <w:lang w:val="fr-CA" w:eastAsia="fr-CA"/>
        </w:rPr>
        <w:t xml:space="preserve"> </w:t>
      </w:r>
      <w:r>
        <w:rPr>
          <w:rFonts w:ascii="Times New Roman" w:hAnsi="Times New Roman"/>
          <w:sz w:val="24"/>
          <w:szCs w:val="24"/>
          <w:lang w:val="fr-CA" w:eastAsia="fr-CA"/>
        </w:rPr>
        <w:t>microcentrale (</w:t>
      </w:r>
      <w:r w:rsidR="00F21164" w:rsidRPr="00342483">
        <w:rPr>
          <w:rFonts w:ascii="Times New Roman" w:hAnsi="Times New Roman"/>
          <w:sz w:val="24"/>
          <w:szCs w:val="24"/>
          <w:lang w:val="fr-CA" w:eastAsia="fr-CA"/>
        </w:rPr>
        <w:t>kits</w:t>
      </w:r>
      <w:r>
        <w:rPr>
          <w:rFonts w:ascii="Times New Roman" w:hAnsi="Times New Roman"/>
          <w:sz w:val="24"/>
          <w:szCs w:val="24"/>
          <w:lang w:val="fr-CA" w:eastAsia="fr-CA"/>
        </w:rPr>
        <w:t>)</w:t>
      </w:r>
      <w:r w:rsidR="00F21164" w:rsidRPr="00342483">
        <w:rPr>
          <w:rFonts w:ascii="Times New Roman" w:hAnsi="Times New Roman"/>
          <w:sz w:val="24"/>
          <w:szCs w:val="24"/>
          <w:lang w:val="fr-CA" w:eastAsia="fr-CA"/>
        </w:rPr>
        <w:t xml:space="preserve"> solaires </w:t>
      </w:r>
      <w:r>
        <w:rPr>
          <w:rFonts w:ascii="Times New Roman" w:hAnsi="Times New Roman"/>
          <w:sz w:val="24"/>
          <w:szCs w:val="24"/>
          <w:lang w:val="fr-CA" w:eastAsia="fr-CA"/>
        </w:rPr>
        <w:t xml:space="preserve">autonome </w:t>
      </w:r>
      <w:r w:rsidR="00F21164" w:rsidRPr="00342483">
        <w:rPr>
          <w:rFonts w:ascii="Times New Roman" w:hAnsi="Times New Roman"/>
          <w:sz w:val="24"/>
          <w:szCs w:val="24"/>
          <w:lang w:val="fr-CA" w:eastAsia="fr-CA"/>
        </w:rPr>
        <w:t>comprendra les opérations suivantes :</w:t>
      </w:r>
    </w:p>
    <w:p w14:paraId="3CE90735" w14:textId="77777777" w:rsidR="00F21164" w:rsidRPr="00342483" w:rsidRDefault="00F21164" w:rsidP="00D645BB">
      <w:pPr>
        <w:pStyle w:val="Paragraphedeliste"/>
        <w:numPr>
          <w:ilvl w:val="0"/>
          <w:numId w:val="17"/>
        </w:numPr>
        <w:overflowPunct w:val="0"/>
        <w:autoSpaceDE w:val="0"/>
        <w:autoSpaceDN w:val="0"/>
        <w:adjustRightInd w:val="0"/>
        <w:spacing w:before="120" w:after="120" w:line="276" w:lineRule="auto"/>
        <w:ind w:left="709"/>
        <w:jc w:val="both"/>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Installation des panneaux solaires sur toiture : </w:t>
      </w:r>
    </w:p>
    <w:p w14:paraId="52C6587D"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Fixation de la structure de support en aluminium ;</w:t>
      </w:r>
    </w:p>
    <w:p w14:paraId="1E3DA441"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Vérification de l’étanchéité et des charges ;</w:t>
      </w:r>
    </w:p>
    <w:p w14:paraId="3DD31A38"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Mise en place et fixation des panneaux solaires ;</w:t>
      </w:r>
    </w:p>
    <w:p w14:paraId="66A1B08E" w14:textId="77777777" w:rsidR="00F21164"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Installation et fixation du câble de mise à la terre des panneaux solaires.</w:t>
      </w:r>
    </w:p>
    <w:p w14:paraId="63FF2C19" w14:textId="77777777" w:rsidR="00F21164" w:rsidRPr="00342483" w:rsidRDefault="00F21164" w:rsidP="00D645BB">
      <w:pPr>
        <w:pStyle w:val="Paragraphedeliste"/>
        <w:numPr>
          <w:ilvl w:val="0"/>
          <w:numId w:val="17"/>
        </w:numPr>
        <w:overflowPunct w:val="0"/>
        <w:autoSpaceDE w:val="0"/>
        <w:autoSpaceDN w:val="0"/>
        <w:adjustRightInd w:val="0"/>
        <w:spacing w:before="120" w:after="120" w:line="276" w:lineRule="auto"/>
        <w:ind w:left="709"/>
        <w:jc w:val="both"/>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Installations intérieur</w:t>
      </w:r>
      <w:r w:rsidRPr="00342483">
        <w:rPr>
          <w:rFonts w:ascii="Times New Roman" w:hAnsi="Times New Roman"/>
          <w:sz w:val="24"/>
          <w:szCs w:val="24"/>
          <w:lang w:val="fr-CA" w:eastAsia="fr-CA"/>
        </w:rPr>
        <w:lastRenderedPageBreak/>
        <w:t xml:space="preserve">es : </w:t>
      </w:r>
    </w:p>
    <w:p w14:paraId="4F4BA63B"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Tableaux DC avec protections champs photovoltaïque ;</w:t>
      </w:r>
    </w:p>
    <w:p w14:paraId="2434F589"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Installation des Régulateurs de charge solaire MPPT ;</w:t>
      </w:r>
    </w:p>
    <w:p w14:paraId="1EBC42EB"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Installation des Onduleurs ; </w:t>
      </w:r>
    </w:p>
    <w:p w14:paraId="375FE30D"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Installation des batteries Lithium ;</w:t>
      </w:r>
    </w:p>
    <w:p w14:paraId="74962D9B"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Câblage des systèmes batteries et couplage DC avec protections ; </w:t>
      </w:r>
    </w:p>
    <w:p w14:paraId="406082E1"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Connexions et câblages entre équipements (électrique et communication) ; </w:t>
      </w:r>
    </w:p>
    <w:p w14:paraId="5189B70C"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Connexion des Champs PV aux Tableaux DC ;</w:t>
      </w:r>
    </w:p>
    <w:p w14:paraId="2B4021E0"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Câblage sortie de l’onduleur au TGBT (injections sur circuits) avec réorganisation du tableau si nécessaire ;</w:t>
      </w:r>
    </w:p>
    <w:p w14:paraId="56605209"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Mise à la terre des équipements ;</w:t>
      </w:r>
    </w:p>
    <w:p w14:paraId="4837FDEF" w14:textId="77777777" w:rsidR="00F21164"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Paramétrage des équipements. </w:t>
      </w:r>
    </w:p>
    <w:p w14:paraId="27158B6C" w14:textId="77777777" w:rsidR="00F21164" w:rsidRPr="00342483" w:rsidRDefault="00F21164" w:rsidP="00D645BB">
      <w:pPr>
        <w:pStyle w:val="Paragraphedeliste"/>
        <w:numPr>
          <w:ilvl w:val="0"/>
          <w:numId w:val="17"/>
        </w:numPr>
        <w:overflowPunct w:val="0"/>
        <w:autoSpaceDE w:val="0"/>
        <w:autoSpaceDN w:val="0"/>
        <w:adjustRightInd w:val="0"/>
        <w:spacing w:before="120" w:after="120" w:line="276" w:lineRule="auto"/>
        <w:ind w:left="709"/>
        <w:jc w:val="both"/>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Démarrage et test :</w:t>
      </w:r>
    </w:p>
    <w:p w14:paraId="009280A9"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Vérification des câblages et connexions ; </w:t>
      </w:r>
    </w:p>
    <w:p w14:paraId="0F5E7F61"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Vérification des paramètres des équipements  </w:t>
      </w:r>
    </w:p>
    <w:p w14:paraId="3749779E"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Démarrage des batteries ; </w:t>
      </w:r>
    </w:p>
    <w:p w14:paraId="187EC367"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Démarrage des onduleurs ; </w:t>
      </w:r>
    </w:p>
    <w:p w14:paraId="521AFDDD"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Démarrage du champ photovoltaïque (PV) ; </w:t>
      </w:r>
    </w:p>
    <w:p w14:paraId="7089F102" w14:textId="77777777" w:rsidR="00F21164" w:rsidRPr="00342483" w:rsidRDefault="00F21164"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 xml:space="preserve">Vérification opération à vide et tests de protections et communication ; </w:t>
      </w:r>
    </w:p>
    <w:p w14:paraId="76EFBEE0" w14:textId="77777777" w:rsidR="00F21164" w:rsidRDefault="00F21164" w:rsidP="00D645BB">
      <w:pPr>
        <w:pStyle w:val="Paragraphedeliste"/>
        <w:numPr>
          <w:ilvl w:val="0"/>
          <w:numId w:val="26"/>
        </w:numPr>
        <w:overflowPunct w:val="0"/>
        <w:autoSpaceDE w:val="0"/>
        <w:autoSpaceDN w:val="0"/>
        <w:adjustRightInd w:val="0"/>
        <w:spacing w:after="120" w:line="276" w:lineRule="auto"/>
        <w:ind w:left="850" w:hanging="357"/>
        <w:contextualSpacing w:val="0"/>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Tests de démarrage et mise en charge.</w:t>
      </w:r>
    </w:p>
    <w:p w14:paraId="667A9FF8" w14:textId="77777777" w:rsidR="00E7508C" w:rsidRPr="00342483" w:rsidRDefault="00E7508C" w:rsidP="00D645BB">
      <w:pPr>
        <w:pStyle w:val="Paragraphedeliste"/>
        <w:numPr>
          <w:ilvl w:val="0"/>
          <w:numId w:val="27"/>
        </w:numPr>
        <w:spacing w:before="120" w:after="120" w:line="276" w:lineRule="auto"/>
        <w:ind w:left="567" w:hanging="567"/>
        <w:contextualSpacing w:val="0"/>
        <w:jc w:val="both"/>
        <w:rPr>
          <w:rFonts w:ascii="Times New Roman" w:hAnsi="Times New Roman"/>
          <w:b/>
          <w:bCs/>
          <w:sz w:val="24"/>
          <w:szCs w:val="24"/>
          <w:lang w:val="fr-CA" w:eastAsia="fr-CA"/>
        </w:rPr>
      </w:pPr>
      <w:r w:rsidRPr="00342483">
        <w:rPr>
          <w:rFonts w:ascii="Times New Roman" w:hAnsi="Times New Roman"/>
          <w:b/>
          <w:bCs/>
          <w:sz w:val="24"/>
          <w:szCs w:val="24"/>
          <w:lang w:val="fr-CA" w:eastAsia="fr-CA"/>
        </w:rPr>
        <w:t>Phase d’exploitation et entretien</w:t>
      </w:r>
    </w:p>
    <w:p w14:paraId="0957CC08" w14:textId="77777777" w:rsidR="00E7508C" w:rsidRDefault="00E7508C"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Pr>
          <w:rFonts w:ascii="Times New Roman" w:hAnsi="Times New Roman"/>
          <w:sz w:val="24"/>
          <w:szCs w:val="24"/>
          <w:lang w:val="fr-CA" w:eastAsia="fr-CA"/>
        </w:rPr>
        <w:t>Formation des personnels techniques des établissements sur la maintenance des kits solaires et la mise en œuvre des mesures hygiènes, sécurité et santé en phase d’exploitation ;</w:t>
      </w:r>
    </w:p>
    <w:p w14:paraId="083B07B5" w14:textId="386CD7B6" w:rsidR="00E7508C" w:rsidRPr="00342483" w:rsidRDefault="00E7508C" w:rsidP="00D645BB">
      <w:pPr>
        <w:pStyle w:val="Paragraphedeliste"/>
        <w:numPr>
          <w:ilvl w:val="0"/>
          <w:numId w:val="26"/>
        </w:numPr>
        <w:overflowPunct w:val="0"/>
        <w:autoSpaceDE w:val="0"/>
        <w:autoSpaceDN w:val="0"/>
        <w:adjustRightInd w:val="0"/>
        <w:spacing w:after="0" w:line="276" w:lineRule="auto"/>
        <w:ind w:left="851"/>
        <w:textAlignment w:val="baseline"/>
        <w:rPr>
          <w:rFonts w:ascii="Times New Roman" w:hAnsi="Times New Roman"/>
          <w:sz w:val="24"/>
          <w:szCs w:val="24"/>
          <w:lang w:val="fr-CA" w:eastAsia="fr-CA"/>
        </w:rPr>
      </w:pPr>
      <w:r>
        <w:rPr>
          <w:rFonts w:ascii="Times New Roman" w:hAnsi="Times New Roman"/>
          <w:sz w:val="24"/>
          <w:szCs w:val="24"/>
          <w:lang w:val="fr-CA" w:eastAsia="fr-CA"/>
        </w:rPr>
        <w:t>Mise en œuvre d’un plan de gestion</w:t>
      </w:r>
      <w:r w:rsidR="0094252E">
        <w:rPr>
          <w:rFonts w:ascii="Times New Roman" w:hAnsi="Times New Roman"/>
          <w:sz w:val="24"/>
          <w:szCs w:val="24"/>
          <w:lang w:val="fr-CA" w:eastAsia="fr-CA"/>
        </w:rPr>
        <w:t xml:space="preserve"> </w:t>
      </w:r>
      <w:r>
        <w:rPr>
          <w:rFonts w:ascii="Times New Roman" w:hAnsi="Times New Roman"/>
          <w:sz w:val="24"/>
          <w:szCs w:val="24"/>
          <w:lang w:val="fr-CA" w:eastAsia="fr-CA"/>
        </w:rPr>
        <w:t xml:space="preserve">des déchets électriques et électroniques, à travers un manuel de gestion des déchets et </w:t>
      </w:r>
      <w:r w:rsidR="00491E05">
        <w:rPr>
          <w:rFonts w:ascii="Times New Roman" w:hAnsi="Times New Roman"/>
          <w:sz w:val="24"/>
          <w:szCs w:val="24"/>
          <w:lang w:val="fr-CA" w:eastAsia="fr-CA"/>
        </w:rPr>
        <w:t xml:space="preserve">qui sera </w:t>
      </w:r>
      <w:r>
        <w:rPr>
          <w:rFonts w:ascii="Times New Roman" w:hAnsi="Times New Roman"/>
          <w:sz w:val="24"/>
          <w:szCs w:val="24"/>
          <w:lang w:val="fr-CA" w:eastAsia="fr-CA"/>
        </w:rPr>
        <w:t>mise en place</w:t>
      </w:r>
      <w:r w:rsidR="00491E05">
        <w:rPr>
          <w:rFonts w:ascii="Times New Roman" w:hAnsi="Times New Roman"/>
          <w:sz w:val="24"/>
          <w:szCs w:val="24"/>
          <w:lang w:val="fr-CA" w:eastAsia="fr-CA"/>
        </w:rPr>
        <w:t xml:space="preserve"> par l’entreprise au travers</w:t>
      </w:r>
      <w:r>
        <w:rPr>
          <w:rFonts w:ascii="Times New Roman" w:hAnsi="Times New Roman"/>
          <w:sz w:val="24"/>
          <w:szCs w:val="24"/>
          <w:lang w:val="fr-CA" w:eastAsia="fr-CA"/>
        </w:rPr>
        <w:t xml:space="preserve"> d’un circuit de récupération par les fournisseurs des matériels mis en rebus</w:t>
      </w:r>
      <w:r w:rsidR="00F13DE3">
        <w:rPr>
          <w:rFonts w:ascii="Times New Roman" w:hAnsi="Times New Roman"/>
          <w:sz w:val="24"/>
          <w:szCs w:val="24"/>
          <w:lang w:val="fr-CA" w:eastAsia="fr-CA"/>
        </w:rPr>
        <w:t>.</w:t>
      </w:r>
    </w:p>
    <w:p w14:paraId="5BA35217" w14:textId="77777777" w:rsidR="00E7508C" w:rsidRPr="00DE5761" w:rsidRDefault="00F13DE3" w:rsidP="00D645BB">
      <w:pPr>
        <w:pStyle w:val="Titre2"/>
        <w:numPr>
          <w:ilvl w:val="2"/>
          <w:numId w:val="22"/>
        </w:numPr>
        <w:spacing w:before="120" w:after="120" w:line="276" w:lineRule="auto"/>
        <w:ind w:left="709"/>
        <w:rPr>
          <w:rFonts w:ascii="Times New Roman" w:hAnsi="Times New Roman" w:cs="Times New Roman"/>
          <w:b/>
          <w:bCs/>
          <w:i/>
          <w:color w:val="auto"/>
          <w:sz w:val="24"/>
          <w:szCs w:val="24"/>
          <w:lang w:val="fr-CA" w:eastAsia="fr-CA"/>
        </w:rPr>
      </w:pPr>
      <w:bookmarkStart w:id="95" w:name="_Toc188377122"/>
      <w:r w:rsidRPr="00DE5761">
        <w:rPr>
          <w:rFonts w:ascii="Times New Roman" w:hAnsi="Times New Roman" w:cs="Times New Roman"/>
          <w:b/>
          <w:bCs/>
          <w:i/>
          <w:color w:val="auto"/>
          <w:sz w:val="24"/>
          <w:szCs w:val="24"/>
          <w:lang w:val="fr-CA" w:eastAsia="fr-CA"/>
        </w:rPr>
        <w:t>Éclairage public des voiries</w:t>
      </w:r>
      <w:bookmarkEnd w:id="95"/>
      <w:r w:rsidRPr="00DE5761">
        <w:rPr>
          <w:rFonts w:ascii="Times New Roman" w:hAnsi="Times New Roman" w:cs="Times New Roman"/>
          <w:b/>
          <w:bCs/>
          <w:i/>
          <w:color w:val="auto"/>
          <w:sz w:val="24"/>
          <w:szCs w:val="24"/>
          <w:lang w:val="fr-CA" w:eastAsia="fr-CA"/>
        </w:rPr>
        <w:t xml:space="preserve"> </w:t>
      </w:r>
    </w:p>
    <w:p w14:paraId="2391240F" w14:textId="77777777" w:rsidR="00E7508C" w:rsidRDefault="00F13DE3" w:rsidP="00E7508C">
      <w:pPr>
        <w:overflowPunct w:val="0"/>
        <w:autoSpaceDE w:val="0"/>
        <w:autoSpaceDN w:val="0"/>
        <w:adjustRightInd w:val="0"/>
        <w:spacing w:after="120" w:line="276" w:lineRule="auto"/>
        <w:textAlignment w:val="baseline"/>
        <w:rPr>
          <w:rFonts w:ascii="Times New Roman" w:hAnsi="Times New Roman"/>
          <w:sz w:val="24"/>
          <w:szCs w:val="24"/>
          <w:lang w:val="fr-CA" w:eastAsia="fr-CA"/>
        </w:rPr>
      </w:pPr>
      <w:r>
        <w:rPr>
          <w:rFonts w:ascii="Times New Roman" w:hAnsi="Times New Roman"/>
          <w:sz w:val="24"/>
          <w:szCs w:val="24"/>
          <w:lang w:val="fr-CA" w:eastAsia="fr-CA"/>
        </w:rPr>
        <w:t>Hormis, l</w:t>
      </w:r>
      <w:r w:rsidR="008F2138">
        <w:rPr>
          <w:rFonts w:ascii="Times New Roman" w:hAnsi="Times New Roman"/>
          <w:sz w:val="24"/>
          <w:szCs w:val="24"/>
          <w:lang w:val="fr-CA" w:eastAsia="fr-CA"/>
        </w:rPr>
        <w:t>a phase d</w:t>
      </w:r>
      <w:r>
        <w:rPr>
          <w:rFonts w:ascii="Times New Roman" w:hAnsi="Times New Roman"/>
          <w:sz w:val="24"/>
          <w:szCs w:val="24"/>
          <w:lang w:val="fr-CA" w:eastAsia="fr-CA"/>
        </w:rPr>
        <w:t>’installation</w:t>
      </w:r>
      <w:r w:rsidR="008F2138">
        <w:rPr>
          <w:rFonts w:ascii="Times New Roman" w:hAnsi="Times New Roman"/>
          <w:sz w:val="24"/>
          <w:szCs w:val="24"/>
          <w:lang w:val="fr-CA" w:eastAsia="fr-CA"/>
        </w:rPr>
        <w:t xml:space="preserve"> de chantier</w:t>
      </w:r>
      <w:r>
        <w:rPr>
          <w:rFonts w:ascii="Times New Roman" w:hAnsi="Times New Roman"/>
          <w:sz w:val="24"/>
          <w:szCs w:val="24"/>
          <w:lang w:val="fr-CA" w:eastAsia="fr-CA"/>
        </w:rPr>
        <w:t xml:space="preserve">, les travaux d’éclairage public se fera selon </w:t>
      </w:r>
      <w:r w:rsidR="0059435C">
        <w:rPr>
          <w:rFonts w:ascii="Times New Roman" w:hAnsi="Times New Roman"/>
          <w:sz w:val="24"/>
          <w:szCs w:val="24"/>
          <w:lang w:val="fr-CA" w:eastAsia="fr-CA"/>
        </w:rPr>
        <w:t>les phasages suivants :</w:t>
      </w:r>
    </w:p>
    <w:p w14:paraId="122115EA" w14:textId="77777777" w:rsidR="0059435C" w:rsidRPr="00342483" w:rsidRDefault="0059435C" w:rsidP="00D645BB">
      <w:pPr>
        <w:pStyle w:val="Paragraphedeliste"/>
        <w:numPr>
          <w:ilvl w:val="0"/>
          <w:numId w:val="27"/>
        </w:numPr>
        <w:spacing w:before="120" w:after="120" w:line="276" w:lineRule="auto"/>
        <w:ind w:left="567" w:hanging="567"/>
        <w:contextualSpacing w:val="0"/>
        <w:jc w:val="both"/>
        <w:rPr>
          <w:rFonts w:ascii="Times New Roman" w:hAnsi="Times New Roman"/>
          <w:b/>
          <w:bCs/>
          <w:sz w:val="24"/>
          <w:szCs w:val="24"/>
          <w:lang w:val="fr-CA" w:eastAsia="fr-CA"/>
        </w:rPr>
      </w:pPr>
      <w:r w:rsidRPr="00342483">
        <w:rPr>
          <w:rFonts w:ascii="Times New Roman" w:hAnsi="Times New Roman"/>
          <w:b/>
          <w:bCs/>
          <w:sz w:val="24"/>
          <w:szCs w:val="24"/>
          <w:lang w:val="fr-CA" w:eastAsia="fr-CA"/>
        </w:rPr>
        <w:t>Phase des travaux :</w:t>
      </w:r>
    </w:p>
    <w:p w14:paraId="1A5269E8" w14:textId="77777777" w:rsidR="0059435C" w:rsidRDefault="0059435C" w:rsidP="00D645BB">
      <w:pPr>
        <w:pStyle w:val="Paragraphedeliste"/>
        <w:numPr>
          <w:ilvl w:val="0"/>
          <w:numId w:val="28"/>
        </w:numPr>
        <w:overflowPunct w:val="0"/>
        <w:autoSpaceDE w:val="0"/>
        <w:autoSpaceDN w:val="0"/>
        <w:adjustRightInd w:val="0"/>
        <w:spacing w:before="120" w:after="120" w:line="276" w:lineRule="auto"/>
        <w:ind w:left="1134" w:hanging="425"/>
        <w:contextualSpacing w:val="0"/>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Préparation des sites</w:t>
      </w:r>
    </w:p>
    <w:p w14:paraId="66B5B016" w14:textId="77777777" w:rsidR="0059435C" w:rsidRDefault="0059435C" w:rsidP="00D645BB">
      <w:pPr>
        <w:pStyle w:val="Paragraphedeliste"/>
        <w:numPr>
          <w:ilvl w:val="0"/>
          <w:numId w:val="26"/>
        </w:numPr>
        <w:overflowPunct w:val="0"/>
        <w:autoSpaceDE w:val="0"/>
        <w:autoSpaceDN w:val="0"/>
        <w:adjustRightInd w:val="0"/>
        <w:spacing w:after="0" w:line="276" w:lineRule="auto"/>
        <w:ind w:left="1560" w:hanging="426"/>
        <w:textAlignment w:val="baseline"/>
        <w:rPr>
          <w:rFonts w:ascii="Times New Roman" w:hAnsi="Times New Roman"/>
          <w:sz w:val="24"/>
          <w:szCs w:val="24"/>
          <w:lang w:val="fr-CA" w:eastAsia="fr-CA"/>
        </w:rPr>
      </w:pPr>
      <w:r>
        <w:rPr>
          <w:rFonts w:ascii="Times New Roman" w:hAnsi="Times New Roman"/>
          <w:sz w:val="24"/>
          <w:szCs w:val="24"/>
          <w:lang w:val="fr-CA" w:eastAsia="fr-CA"/>
        </w:rPr>
        <w:t>Levées topographiques ;</w:t>
      </w:r>
    </w:p>
    <w:p w14:paraId="63312EC8" w14:textId="77777777" w:rsidR="0059435C" w:rsidRDefault="0059435C" w:rsidP="00D645BB">
      <w:pPr>
        <w:pStyle w:val="Paragraphedeliste"/>
        <w:numPr>
          <w:ilvl w:val="0"/>
          <w:numId w:val="26"/>
        </w:numPr>
        <w:overflowPunct w:val="0"/>
        <w:autoSpaceDE w:val="0"/>
        <w:autoSpaceDN w:val="0"/>
        <w:adjustRightInd w:val="0"/>
        <w:spacing w:after="0" w:line="276" w:lineRule="auto"/>
        <w:ind w:left="1560" w:hanging="426"/>
        <w:textAlignment w:val="baseline"/>
        <w:rPr>
          <w:rFonts w:ascii="Times New Roman" w:hAnsi="Times New Roman"/>
          <w:sz w:val="24"/>
          <w:szCs w:val="24"/>
          <w:lang w:val="fr-CA" w:eastAsia="fr-CA"/>
        </w:rPr>
      </w:pPr>
      <w:r>
        <w:rPr>
          <w:rFonts w:ascii="Times New Roman" w:hAnsi="Times New Roman"/>
          <w:sz w:val="24"/>
          <w:szCs w:val="24"/>
          <w:lang w:val="fr-CA" w:eastAsia="fr-CA"/>
        </w:rPr>
        <w:t>Piquetage des sites ;</w:t>
      </w:r>
    </w:p>
    <w:p w14:paraId="70DC92FC" w14:textId="77777777" w:rsidR="0059435C" w:rsidRDefault="0059435C" w:rsidP="00D645BB">
      <w:pPr>
        <w:pStyle w:val="Paragraphedeliste"/>
        <w:numPr>
          <w:ilvl w:val="0"/>
          <w:numId w:val="26"/>
        </w:numPr>
        <w:overflowPunct w:val="0"/>
        <w:autoSpaceDE w:val="0"/>
        <w:autoSpaceDN w:val="0"/>
        <w:adjustRightInd w:val="0"/>
        <w:spacing w:after="0" w:line="276" w:lineRule="auto"/>
        <w:ind w:left="1560" w:hanging="426"/>
        <w:textAlignment w:val="baseline"/>
        <w:rPr>
          <w:rFonts w:ascii="Times New Roman" w:hAnsi="Times New Roman"/>
          <w:sz w:val="24"/>
          <w:szCs w:val="24"/>
          <w:lang w:val="fr-CA" w:eastAsia="fr-CA"/>
        </w:rPr>
      </w:pPr>
      <w:r>
        <w:rPr>
          <w:rFonts w:ascii="Times New Roman" w:hAnsi="Times New Roman"/>
          <w:sz w:val="24"/>
          <w:szCs w:val="24"/>
          <w:lang w:val="fr-CA" w:eastAsia="fr-CA"/>
        </w:rPr>
        <w:t>Élagage d</w:t>
      </w:r>
      <w:r w:rsidR="00832980">
        <w:rPr>
          <w:rFonts w:ascii="Times New Roman" w:hAnsi="Times New Roman"/>
          <w:sz w:val="24"/>
          <w:szCs w:val="24"/>
          <w:lang w:val="fr-CA" w:eastAsia="fr-CA"/>
        </w:rPr>
        <w:t>’</w:t>
      </w:r>
      <w:r>
        <w:rPr>
          <w:rFonts w:ascii="Times New Roman" w:hAnsi="Times New Roman"/>
          <w:sz w:val="24"/>
          <w:szCs w:val="24"/>
          <w:lang w:val="fr-CA" w:eastAsia="fr-CA"/>
        </w:rPr>
        <w:t xml:space="preserve">arbres situés à proximité de champs </w:t>
      </w:r>
      <w:r w:rsidR="00F416C3">
        <w:rPr>
          <w:rFonts w:ascii="Times New Roman" w:hAnsi="Times New Roman"/>
          <w:sz w:val="24"/>
          <w:szCs w:val="24"/>
          <w:lang w:val="fr-CA" w:eastAsia="fr-CA"/>
        </w:rPr>
        <w:t>solaire ;</w:t>
      </w:r>
    </w:p>
    <w:p w14:paraId="58FFAFB4" w14:textId="77777777" w:rsidR="0059435C" w:rsidRDefault="0059435C" w:rsidP="00D645BB">
      <w:pPr>
        <w:pStyle w:val="Paragraphedeliste"/>
        <w:numPr>
          <w:ilvl w:val="0"/>
          <w:numId w:val="26"/>
        </w:numPr>
        <w:overflowPunct w:val="0"/>
        <w:autoSpaceDE w:val="0"/>
        <w:autoSpaceDN w:val="0"/>
        <w:adjustRightInd w:val="0"/>
        <w:spacing w:after="0" w:line="276" w:lineRule="auto"/>
        <w:ind w:left="1560" w:hanging="426"/>
        <w:textAlignment w:val="baseline"/>
        <w:rPr>
          <w:rFonts w:ascii="Times New Roman" w:hAnsi="Times New Roman"/>
          <w:sz w:val="24"/>
          <w:szCs w:val="24"/>
          <w:lang w:val="fr-CA" w:eastAsia="fr-CA"/>
        </w:rPr>
      </w:pPr>
      <w:r>
        <w:rPr>
          <w:rFonts w:ascii="Times New Roman" w:hAnsi="Times New Roman"/>
          <w:sz w:val="24"/>
          <w:szCs w:val="24"/>
          <w:lang w:val="fr-CA" w:eastAsia="fr-CA"/>
        </w:rPr>
        <w:t>Fouille et coulage de base des poteaux</w:t>
      </w:r>
    </w:p>
    <w:p w14:paraId="6404646E" w14:textId="77777777" w:rsidR="0059435C" w:rsidRPr="00342483" w:rsidRDefault="0059435C" w:rsidP="00D645BB">
      <w:pPr>
        <w:pStyle w:val="Paragraphedeliste"/>
        <w:numPr>
          <w:ilvl w:val="0"/>
          <w:numId w:val="26"/>
        </w:numPr>
        <w:overflowPunct w:val="0"/>
        <w:autoSpaceDE w:val="0"/>
        <w:autoSpaceDN w:val="0"/>
        <w:adjustRightInd w:val="0"/>
        <w:spacing w:after="0" w:line="276" w:lineRule="auto"/>
        <w:ind w:left="1560" w:hanging="426"/>
        <w:textAlignment w:val="baseline"/>
        <w:rPr>
          <w:rFonts w:ascii="Times New Roman" w:hAnsi="Times New Roman"/>
          <w:sz w:val="24"/>
          <w:szCs w:val="24"/>
          <w:lang w:val="fr-CA" w:eastAsia="fr-CA"/>
        </w:rPr>
      </w:pPr>
      <w:r>
        <w:rPr>
          <w:rFonts w:ascii="Times New Roman" w:hAnsi="Times New Roman"/>
          <w:sz w:val="24"/>
          <w:szCs w:val="24"/>
          <w:lang w:val="fr-CA" w:eastAsia="fr-CA"/>
        </w:rPr>
        <w:t>Pose des poteaux métalliques servant des supports des lampes</w:t>
      </w:r>
    </w:p>
    <w:p w14:paraId="178DBA36" w14:textId="77777777" w:rsidR="00E7508C" w:rsidRDefault="008F2138" w:rsidP="00D645BB">
      <w:pPr>
        <w:pStyle w:val="Paragraphedeliste"/>
        <w:numPr>
          <w:ilvl w:val="0"/>
          <w:numId w:val="28"/>
        </w:numPr>
        <w:overflowPunct w:val="0"/>
        <w:autoSpaceDE w:val="0"/>
        <w:autoSpaceDN w:val="0"/>
        <w:adjustRightInd w:val="0"/>
        <w:spacing w:after="0" w:line="276" w:lineRule="auto"/>
        <w:ind w:left="1134" w:hanging="425"/>
        <w:contextualSpacing w:val="0"/>
        <w:textAlignment w:val="baseline"/>
        <w:rPr>
          <w:rFonts w:ascii="Times New Roman" w:hAnsi="Times New Roman"/>
          <w:sz w:val="24"/>
          <w:szCs w:val="24"/>
          <w:lang w:val="fr-CA" w:eastAsia="fr-CA"/>
        </w:rPr>
      </w:pPr>
      <w:r>
        <w:rPr>
          <w:rFonts w:ascii="Times New Roman" w:hAnsi="Times New Roman"/>
          <w:sz w:val="24"/>
          <w:szCs w:val="24"/>
          <w:lang w:val="fr-CA" w:eastAsia="fr-CA"/>
        </w:rPr>
        <w:t>Installation de mât et des crosses</w:t>
      </w:r>
    </w:p>
    <w:p w14:paraId="332D72D3" w14:textId="77777777" w:rsidR="008F2138" w:rsidRDefault="008F2138" w:rsidP="00D645BB">
      <w:pPr>
        <w:pStyle w:val="Paragraphedeliste"/>
        <w:numPr>
          <w:ilvl w:val="0"/>
          <w:numId w:val="28"/>
        </w:numPr>
        <w:overflowPunct w:val="0"/>
        <w:autoSpaceDE w:val="0"/>
        <w:autoSpaceDN w:val="0"/>
        <w:adjustRightInd w:val="0"/>
        <w:spacing w:after="0" w:line="276" w:lineRule="auto"/>
        <w:ind w:left="1134" w:hanging="425"/>
        <w:contextualSpacing w:val="0"/>
        <w:textAlignment w:val="baseline"/>
        <w:rPr>
          <w:rFonts w:ascii="Times New Roman" w:hAnsi="Times New Roman"/>
          <w:sz w:val="24"/>
          <w:szCs w:val="24"/>
          <w:lang w:val="fr-CA" w:eastAsia="fr-CA"/>
        </w:rPr>
      </w:pPr>
      <w:r>
        <w:rPr>
          <w:rFonts w:ascii="Times New Roman" w:hAnsi="Times New Roman"/>
          <w:sz w:val="24"/>
          <w:szCs w:val="24"/>
          <w:lang w:val="fr-CA" w:eastAsia="fr-CA"/>
        </w:rPr>
        <w:t>Pose des luminaires sur leur crosse</w:t>
      </w:r>
    </w:p>
    <w:p w14:paraId="719ACDE2" w14:textId="77777777" w:rsidR="00DE5761" w:rsidRDefault="008F2138" w:rsidP="00D645BB">
      <w:pPr>
        <w:pStyle w:val="Paragraphedeliste"/>
        <w:numPr>
          <w:ilvl w:val="0"/>
          <w:numId w:val="28"/>
        </w:numPr>
        <w:overflowPunct w:val="0"/>
        <w:autoSpaceDE w:val="0"/>
        <w:autoSpaceDN w:val="0"/>
        <w:adjustRightInd w:val="0"/>
        <w:spacing w:after="0" w:line="276" w:lineRule="auto"/>
        <w:ind w:left="1134" w:hanging="425"/>
        <w:contextualSpacing w:val="0"/>
        <w:textAlignment w:val="baseline"/>
        <w:rPr>
          <w:rFonts w:ascii="Times New Roman" w:hAnsi="Times New Roman"/>
          <w:sz w:val="24"/>
          <w:szCs w:val="24"/>
          <w:lang w:val="fr-CA" w:eastAsia="fr-CA"/>
        </w:rPr>
      </w:pPr>
      <w:r>
        <w:rPr>
          <w:rFonts w:ascii="Times New Roman" w:hAnsi="Times New Roman"/>
          <w:sz w:val="24"/>
          <w:szCs w:val="24"/>
          <w:lang w:val="fr-CA" w:eastAsia="fr-CA"/>
        </w:rPr>
        <w:t>Pose des boîtes métalliques ventilées contenant : batterie, régulateur de charge, panneau solai</w:t>
      </w:r>
      <w:r>
        <w:rPr>
          <w:rFonts w:ascii="Times New Roman" w:hAnsi="Times New Roman"/>
          <w:sz w:val="24"/>
          <w:szCs w:val="24"/>
          <w:lang w:val="fr-CA" w:eastAsia="fr-CA"/>
        </w:rPr>
        <w:lastRenderedPageBreak/>
        <w:t>re</w:t>
      </w:r>
      <w:r w:rsidR="00DE5761">
        <w:rPr>
          <w:rFonts w:ascii="Times New Roman" w:hAnsi="Times New Roman"/>
          <w:sz w:val="24"/>
          <w:szCs w:val="24"/>
          <w:lang w:val="fr-CA" w:eastAsia="fr-CA"/>
        </w:rPr>
        <w:t>.</w:t>
      </w:r>
    </w:p>
    <w:p w14:paraId="5AD95102" w14:textId="77777777" w:rsidR="008F2138" w:rsidRDefault="008F2138" w:rsidP="00DE5761">
      <w:pPr>
        <w:pStyle w:val="Paragraphedeliste"/>
        <w:overflowPunct w:val="0"/>
        <w:autoSpaceDE w:val="0"/>
        <w:autoSpaceDN w:val="0"/>
        <w:adjustRightInd w:val="0"/>
        <w:spacing w:after="0" w:line="276" w:lineRule="auto"/>
        <w:ind w:left="1134"/>
        <w:contextualSpacing w:val="0"/>
        <w:textAlignment w:val="baseline"/>
        <w:rPr>
          <w:rFonts w:ascii="Times New Roman" w:hAnsi="Times New Roman"/>
          <w:sz w:val="24"/>
          <w:szCs w:val="24"/>
          <w:lang w:val="fr-CA" w:eastAsia="fr-CA"/>
        </w:rPr>
      </w:pPr>
      <w:r>
        <w:rPr>
          <w:rFonts w:ascii="Times New Roman" w:hAnsi="Times New Roman"/>
          <w:sz w:val="24"/>
          <w:szCs w:val="24"/>
          <w:lang w:val="fr-CA" w:eastAsia="fr-CA"/>
        </w:rPr>
        <w:t xml:space="preserve"> </w:t>
      </w:r>
    </w:p>
    <w:p w14:paraId="5E05A7F2" w14:textId="77777777" w:rsidR="00C529BF" w:rsidRPr="005315D5" w:rsidRDefault="00C529BF" w:rsidP="00D645BB">
      <w:pPr>
        <w:pStyle w:val="Paragraphedeliste"/>
        <w:numPr>
          <w:ilvl w:val="0"/>
          <w:numId w:val="27"/>
        </w:numPr>
        <w:spacing w:before="120" w:after="120" w:line="276" w:lineRule="auto"/>
        <w:ind w:left="567" w:hanging="567"/>
        <w:contextualSpacing w:val="0"/>
        <w:jc w:val="both"/>
        <w:rPr>
          <w:rFonts w:ascii="Times New Roman" w:hAnsi="Times New Roman"/>
          <w:b/>
          <w:bCs/>
          <w:sz w:val="24"/>
          <w:szCs w:val="24"/>
          <w:lang w:val="fr-CA" w:eastAsia="fr-CA"/>
        </w:rPr>
      </w:pPr>
      <w:r w:rsidRPr="005315D5">
        <w:rPr>
          <w:rFonts w:ascii="Times New Roman" w:hAnsi="Times New Roman"/>
          <w:b/>
          <w:bCs/>
          <w:sz w:val="24"/>
          <w:szCs w:val="24"/>
          <w:lang w:val="fr-CA" w:eastAsia="fr-CA"/>
        </w:rPr>
        <w:t>Phase d’exploitation et entretien</w:t>
      </w:r>
    </w:p>
    <w:p w14:paraId="1A08D02C" w14:textId="77777777" w:rsidR="00C529BF" w:rsidRDefault="00E03F97" w:rsidP="00E03F97">
      <w:pPr>
        <w:overflowPunct w:val="0"/>
        <w:autoSpaceDE w:val="0"/>
        <w:autoSpaceDN w:val="0"/>
        <w:adjustRightInd w:val="0"/>
        <w:spacing w:after="120" w:line="276" w:lineRule="auto"/>
        <w:jc w:val="both"/>
        <w:textAlignment w:val="baseline"/>
        <w:rPr>
          <w:rFonts w:ascii="Times New Roman" w:hAnsi="Times New Roman"/>
          <w:sz w:val="24"/>
          <w:szCs w:val="24"/>
          <w:lang w:val="fr-CA" w:eastAsia="fr-CA"/>
        </w:rPr>
      </w:pPr>
      <w:r w:rsidRPr="00342483">
        <w:rPr>
          <w:rFonts w:ascii="Times New Roman" w:hAnsi="Times New Roman"/>
          <w:sz w:val="24"/>
          <w:szCs w:val="24"/>
          <w:lang w:val="fr-CA" w:eastAsia="fr-CA"/>
        </w:rPr>
        <w:t>Chaque réseau d’éclairage nécessite des travaux d’entretien pour garantir sa fonctionnalité à tout moment. Sinon, la performance des installations d’éclairage public diminue, et il en résulte un affaiblissement de la qualité d’éclairage ainsi que des inconvénients et risques potentiels liés (réduction de la fréquentation des espaces publics, accidents, sécurité réduite, etc.). Généralement la maintenance est exécutée en amont ou en aval d’une défaillance. Trois types de maintenance existent :</w:t>
      </w:r>
    </w:p>
    <w:p w14:paraId="5F26F8FB" w14:textId="7ABBCF50" w:rsidR="00E03F97" w:rsidRDefault="00DE5761" w:rsidP="00DE5761">
      <w:pPr>
        <w:pStyle w:val="Lgende"/>
        <w:rPr>
          <w:lang w:val="fr-CA" w:eastAsia="fr-CA"/>
        </w:rPr>
      </w:pPr>
      <w:bookmarkStart w:id="96" w:name="_Toc188377185"/>
      <w:r>
        <w:t xml:space="preserve">Tableau </w:t>
      </w:r>
      <w:r>
        <w:fldChar w:fldCharType="begin"/>
      </w:r>
      <w:r>
        <w:instrText xml:space="preserve"> SEQ Tableau \* ARABIC </w:instrText>
      </w:r>
      <w:r>
        <w:fldChar w:fldCharType="separate"/>
      </w:r>
      <w:r w:rsidR="004B4DB5">
        <w:rPr>
          <w:noProof/>
        </w:rPr>
        <w:t>4</w:t>
      </w:r>
      <w:r>
        <w:fldChar w:fldCharType="end"/>
      </w:r>
      <w:r>
        <w:t xml:space="preserve">. </w:t>
      </w:r>
      <w:r w:rsidRPr="00754232">
        <w:t>Maintenance d’éclairage public</w:t>
      </w:r>
      <w:bookmarkEnd w:id="9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20"/>
      </w:tblGrid>
      <w:tr w:rsidR="00664CAA" w:rsidRPr="005E1FFE" w14:paraId="0B1924E0" w14:textId="77777777" w:rsidTr="005E1FFE">
        <w:trPr>
          <w:trHeight w:val="176"/>
        </w:trPr>
        <w:tc>
          <w:tcPr>
            <w:tcW w:w="2547" w:type="dxa"/>
            <w:shd w:val="clear" w:color="auto" w:fill="auto"/>
          </w:tcPr>
          <w:p w14:paraId="752A9C95" w14:textId="77777777" w:rsidR="00664CAA" w:rsidRPr="005E1FFE" w:rsidRDefault="00664CAA" w:rsidP="005E1FFE">
            <w:pPr>
              <w:overflowPunct w:val="0"/>
              <w:autoSpaceDE w:val="0"/>
              <w:autoSpaceDN w:val="0"/>
              <w:adjustRightInd w:val="0"/>
              <w:spacing w:before="40" w:after="40" w:line="276" w:lineRule="auto"/>
              <w:jc w:val="center"/>
              <w:textAlignment w:val="baseline"/>
              <w:rPr>
                <w:rFonts w:ascii="Times New Roman" w:hAnsi="Times New Roman"/>
                <w:b/>
                <w:bCs/>
                <w:sz w:val="24"/>
                <w:szCs w:val="24"/>
                <w:lang w:val="fr-CA" w:eastAsia="fr-CA"/>
              </w:rPr>
            </w:pPr>
            <w:r w:rsidRPr="005E1FFE">
              <w:rPr>
                <w:rFonts w:ascii="Times New Roman" w:hAnsi="Times New Roman"/>
                <w:b/>
                <w:bCs/>
                <w:sz w:val="24"/>
                <w:szCs w:val="24"/>
                <w:lang w:val="fr-CA" w:eastAsia="fr-CA"/>
              </w:rPr>
              <w:t>Type de maintenance</w:t>
            </w:r>
          </w:p>
        </w:tc>
        <w:tc>
          <w:tcPr>
            <w:tcW w:w="6520" w:type="dxa"/>
            <w:shd w:val="clear" w:color="auto" w:fill="auto"/>
          </w:tcPr>
          <w:p w14:paraId="7EC5F371" w14:textId="77777777" w:rsidR="00664CAA" w:rsidRPr="005E1FFE" w:rsidRDefault="00664CAA" w:rsidP="005E1FFE">
            <w:pPr>
              <w:overflowPunct w:val="0"/>
              <w:autoSpaceDE w:val="0"/>
              <w:autoSpaceDN w:val="0"/>
              <w:adjustRightInd w:val="0"/>
              <w:spacing w:before="40" w:after="40" w:line="276" w:lineRule="auto"/>
              <w:jc w:val="center"/>
              <w:textAlignment w:val="baseline"/>
              <w:rPr>
                <w:rFonts w:ascii="Times New Roman" w:hAnsi="Times New Roman"/>
                <w:b/>
                <w:bCs/>
                <w:sz w:val="24"/>
                <w:szCs w:val="24"/>
                <w:lang w:val="fr-CA" w:eastAsia="fr-CA"/>
              </w:rPr>
            </w:pPr>
            <w:r w:rsidRPr="005E1FFE">
              <w:rPr>
                <w:rFonts w:ascii="Times New Roman" w:hAnsi="Times New Roman"/>
                <w:b/>
                <w:bCs/>
                <w:sz w:val="24"/>
                <w:szCs w:val="24"/>
                <w:lang w:val="fr-CA" w:eastAsia="fr-CA"/>
              </w:rPr>
              <w:t>Description</w:t>
            </w:r>
          </w:p>
        </w:tc>
      </w:tr>
      <w:tr w:rsidR="00664CAA" w:rsidRPr="005E1FFE" w14:paraId="74BECDB7" w14:textId="77777777" w:rsidTr="005E1FFE">
        <w:tc>
          <w:tcPr>
            <w:tcW w:w="2547" w:type="dxa"/>
            <w:vMerge w:val="restart"/>
            <w:shd w:val="clear" w:color="auto" w:fill="auto"/>
            <w:vAlign w:val="center"/>
          </w:tcPr>
          <w:p w14:paraId="5EA84B5D"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r w:rsidRPr="005E1FFE">
              <w:rPr>
                <w:rFonts w:ascii="Times New Roman" w:hAnsi="Times New Roman"/>
                <w:sz w:val="24"/>
                <w:szCs w:val="24"/>
                <w:lang w:val="fr-CA" w:eastAsia="fr-CA"/>
              </w:rPr>
              <w:t>Maintenance préventive</w:t>
            </w:r>
          </w:p>
        </w:tc>
        <w:tc>
          <w:tcPr>
            <w:tcW w:w="6520" w:type="dxa"/>
            <w:shd w:val="clear" w:color="auto" w:fill="auto"/>
          </w:tcPr>
          <w:p w14:paraId="79600C25"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r w:rsidRPr="005E1FFE">
              <w:rPr>
                <w:rFonts w:ascii="Times New Roman" w:hAnsi="Times New Roman"/>
                <w:sz w:val="24"/>
                <w:szCs w:val="24"/>
                <w:lang w:val="fr-CA" w:eastAsia="fr-CA"/>
              </w:rPr>
              <w:t>Maintenance systématique (selon un planning de maintenance prédéterminer)</w:t>
            </w:r>
          </w:p>
        </w:tc>
      </w:tr>
      <w:tr w:rsidR="00664CAA" w:rsidRPr="005E1FFE" w14:paraId="2B124EB4" w14:textId="77777777" w:rsidTr="005E1FFE">
        <w:tc>
          <w:tcPr>
            <w:tcW w:w="2547" w:type="dxa"/>
            <w:vMerge/>
            <w:shd w:val="clear" w:color="auto" w:fill="auto"/>
            <w:vAlign w:val="center"/>
          </w:tcPr>
          <w:p w14:paraId="56E6E36F"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p>
        </w:tc>
        <w:tc>
          <w:tcPr>
            <w:tcW w:w="6520" w:type="dxa"/>
            <w:shd w:val="clear" w:color="auto" w:fill="auto"/>
          </w:tcPr>
          <w:p w14:paraId="72B00033"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r w:rsidRPr="005E1FFE">
              <w:rPr>
                <w:rFonts w:ascii="Times New Roman" w:hAnsi="Times New Roman"/>
                <w:sz w:val="24"/>
                <w:szCs w:val="24"/>
                <w:lang w:val="fr-CA" w:eastAsia="fr-CA"/>
              </w:rPr>
              <w:t>Maintenance conditionnelle selon l’état d’équipement concernant :</w:t>
            </w:r>
          </w:p>
          <w:p w14:paraId="65048D6D" w14:textId="77777777" w:rsidR="00664CAA" w:rsidRPr="005E1FFE" w:rsidRDefault="00F416C3" w:rsidP="00D645BB">
            <w:pPr>
              <w:pStyle w:val="Paragraphedeliste"/>
              <w:numPr>
                <w:ilvl w:val="0"/>
                <w:numId w:val="26"/>
              </w:numPr>
              <w:overflowPunct w:val="0"/>
              <w:autoSpaceDE w:val="0"/>
              <w:autoSpaceDN w:val="0"/>
              <w:adjustRightInd w:val="0"/>
              <w:spacing w:before="40" w:after="40" w:line="276" w:lineRule="auto"/>
              <w:contextualSpacing w:val="0"/>
              <w:textAlignment w:val="baseline"/>
              <w:rPr>
                <w:rFonts w:ascii="Times New Roman" w:hAnsi="Times New Roman"/>
                <w:sz w:val="24"/>
                <w:szCs w:val="24"/>
                <w:lang w:val="fr-CA" w:eastAsia="fr-CA"/>
              </w:rPr>
            </w:pPr>
            <w:r w:rsidRPr="005E1FFE">
              <w:rPr>
                <w:rFonts w:ascii="Times New Roman" w:hAnsi="Times New Roman"/>
                <w:sz w:val="24"/>
                <w:szCs w:val="24"/>
                <w:lang w:val="fr-CA" w:eastAsia="fr-CA"/>
              </w:rPr>
              <w:t>Le</w:t>
            </w:r>
            <w:r w:rsidR="00664CAA" w:rsidRPr="005E1FFE">
              <w:rPr>
                <w:rFonts w:ascii="Times New Roman" w:hAnsi="Times New Roman"/>
                <w:sz w:val="24"/>
                <w:szCs w:val="24"/>
                <w:lang w:val="fr-CA" w:eastAsia="fr-CA"/>
              </w:rPr>
              <w:t xml:space="preserve"> niveau de dégradation</w:t>
            </w:r>
          </w:p>
          <w:p w14:paraId="7AB273D3" w14:textId="77777777" w:rsidR="00664CAA" w:rsidRPr="005E1FFE" w:rsidRDefault="00664CAA" w:rsidP="00D645BB">
            <w:pPr>
              <w:pStyle w:val="Paragraphedeliste"/>
              <w:numPr>
                <w:ilvl w:val="0"/>
                <w:numId w:val="26"/>
              </w:numPr>
              <w:overflowPunct w:val="0"/>
              <w:autoSpaceDE w:val="0"/>
              <w:autoSpaceDN w:val="0"/>
              <w:adjustRightInd w:val="0"/>
              <w:spacing w:before="40" w:after="40" w:line="276" w:lineRule="auto"/>
              <w:contextualSpacing w:val="0"/>
              <w:textAlignment w:val="baseline"/>
              <w:rPr>
                <w:rFonts w:ascii="Times New Roman" w:hAnsi="Times New Roman"/>
                <w:sz w:val="24"/>
                <w:szCs w:val="24"/>
                <w:lang w:val="fr-CA" w:eastAsia="fr-CA"/>
              </w:rPr>
            </w:pPr>
            <w:r w:rsidRPr="005E1FFE">
              <w:rPr>
                <w:rFonts w:ascii="Times New Roman" w:hAnsi="Times New Roman"/>
                <w:sz w:val="24"/>
                <w:szCs w:val="24"/>
                <w:lang w:val="fr-CA" w:eastAsia="fr-CA"/>
              </w:rPr>
              <w:t xml:space="preserve">le niveau de performance </w:t>
            </w:r>
          </w:p>
        </w:tc>
      </w:tr>
      <w:tr w:rsidR="00664CAA" w:rsidRPr="005E1FFE" w14:paraId="260D5628" w14:textId="77777777" w:rsidTr="005E1FFE">
        <w:tc>
          <w:tcPr>
            <w:tcW w:w="2547" w:type="dxa"/>
            <w:vMerge w:val="restart"/>
            <w:shd w:val="clear" w:color="auto" w:fill="auto"/>
            <w:vAlign w:val="center"/>
          </w:tcPr>
          <w:p w14:paraId="78621C57"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r w:rsidRPr="005E1FFE">
              <w:rPr>
                <w:rFonts w:ascii="Times New Roman" w:hAnsi="Times New Roman"/>
                <w:sz w:val="24"/>
                <w:szCs w:val="24"/>
                <w:lang w:val="fr-CA" w:eastAsia="fr-CA"/>
              </w:rPr>
              <w:t xml:space="preserve">Maintenance corrective et d’urgence </w:t>
            </w:r>
          </w:p>
        </w:tc>
        <w:tc>
          <w:tcPr>
            <w:tcW w:w="6520" w:type="dxa"/>
            <w:shd w:val="clear" w:color="auto" w:fill="auto"/>
          </w:tcPr>
          <w:p w14:paraId="66E62459"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r w:rsidRPr="005E1FFE">
              <w:rPr>
                <w:rFonts w:ascii="Times New Roman" w:hAnsi="Times New Roman"/>
                <w:sz w:val="24"/>
                <w:szCs w:val="24"/>
                <w:lang w:val="fr-CA" w:eastAsia="fr-CA"/>
              </w:rPr>
              <w:t>Maintenance palliative : réparation provisoire</w:t>
            </w:r>
          </w:p>
        </w:tc>
      </w:tr>
      <w:tr w:rsidR="00664CAA" w:rsidRPr="005E1FFE" w14:paraId="49812120" w14:textId="77777777" w:rsidTr="005E1FFE">
        <w:tc>
          <w:tcPr>
            <w:tcW w:w="2547" w:type="dxa"/>
            <w:vMerge/>
            <w:shd w:val="clear" w:color="auto" w:fill="auto"/>
            <w:vAlign w:val="center"/>
          </w:tcPr>
          <w:p w14:paraId="68AEFE9E"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p>
        </w:tc>
        <w:tc>
          <w:tcPr>
            <w:tcW w:w="6520" w:type="dxa"/>
            <w:shd w:val="clear" w:color="auto" w:fill="auto"/>
          </w:tcPr>
          <w:p w14:paraId="1C6AD52F"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r w:rsidRPr="005E1FFE">
              <w:rPr>
                <w:rFonts w:ascii="Times New Roman" w:hAnsi="Times New Roman"/>
                <w:sz w:val="24"/>
                <w:szCs w:val="24"/>
                <w:lang w:val="fr-CA" w:eastAsia="fr-CA"/>
              </w:rPr>
              <w:t xml:space="preserve">Maintenance curative : réparation définitive </w:t>
            </w:r>
          </w:p>
        </w:tc>
      </w:tr>
      <w:tr w:rsidR="00664CAA" w:rsidRPr="005E1FFE" w14:paraId="08D295C4" w14:textId="77777777" w:rsidTr="005E1FFE">
        <w:tc>
          <w:tcPr>
            <w:tcW w:w="2547" w:type="dxa"/>
            <w:vMerge w:val="restart"/>
            <w:shd w:val="clear" w:color="auto" w:fill="auto"/>
            <w:vAlign w:val="center"/>
          </w:tcPr>
          <w:p w14:paraId="79E0932D"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r w:rsidRPr="005E1FFE">
              <w:rPr>
                <w:rFonts w:ascii="Times New Roman" w:hAnsi="Times New Roman"/>
                <w:sz w:val="24"/>
                <w:szCs w:val="24"/>
                <w:lang w:val="fr-CA" w:eastAsia="fr-CA"/>
              </w:rPr>
              <w:t xml:space="preserve">Maintenance améliorative qui vise à : </w:t>
            </w:r>
          </w:p>
        </w:tc>
        <w:tc>
          <w:tcPr>
            <w:tcW w:w="6520" w:type="dxa"/>
            <w:shd w:val="clear" w:color="auto" w:fill="auto"/>
          </w:tcPr>
          <w:p w14:paraId="377B1B49"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r w:rsidRPr="005E1FFE">
              <w:rPr>
                <w:rFonts w:ascii="Times New Roman" w:hAnsi="Times New Roman"/>
                <w:sz w:val="24"/>
                <w:szCs w:val="24"/>
                <w:lang w:val="fr-CA" w:eastAsia="fr-CA"/>
              </w:rPr>
              <w:t>Augmenter la performance de l’équipement</w:t>
            </w:r>
          </w:p>
        </w:tc>
      </w:tr>
      <w:tr w:rsidR="00664CAA" w:rsidRPr="005E1FFE" w14:paraId="229F10AB" w14:textId="77777777" w:rsidTr="005E1FFE">
        <w:tc>
          <w:tcPr>
            <w:tcW w:w="2547" w:type="dxa"/>
            <w:vMerge/>
            <w:shd w:val="clear" w:color="auto" w:fill="auto"/>
          </w:tcPr>
          <w:p w14:paraId="11C8364E"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p>
        </w:tc>
        <w:tc>
          <w:tcPr>
            <w:tcW w:w="6520" w:type="dxa"/>
            <w:shd w:val="clear" w:color="auto" w:fill="auto"/>
          </w:tcPr>
          <w:p w14:paraId="48D8075B" w14:textId="77777777" w:rsidR="00664CAA" w:rsidRPr="005E1FFE" w:rsidRDefault="00664CAA" w:rsidP="005E1FFE">
            <w:pPr>
              <w:overflowPunct w:val="0"/>
              <w:autoSpaceDE w:val="0"/>
              <w:autoSpaceDN w:val="0"/>
              <w:adjustRightInd w:val="0"/>
              <w:spacing w:before="40" w:after="40" w:line="276" w:lineRule="auto"/>
              <w:textAlignment w:val="baseline"/>
              <w:rPr>
                <w:rFonts w:ascii="Times New Roman" w:hAnsi="Times New Roman"/>
                <w:sz w:val="24"/>
                <w:szCs w:val="24"/>
                <w:lang w:val="fr-CA" w:eastAsia="fr-CA"/>
              </w:rPr>
            </w:pPr>
            <w:r w:rsidRPr="005E1FFE">
              <w:rPr>
                <w:rFonts w:ascii="Times New Roman" w:hAnsi="Times New Roman"/>
                <w:sz w:val="24"/>
                <w:szCs w:val="24"/>
                <w:lang w:val="fr-CA" w:eastAsia="fr-CA"/>
              </w:rPr>
              <w:t>Réduire la consommation énergétique</w:t>
            </w:r>
          </w:p>
        </w:tc>
      </w:tr>
    </w:tbl>
    <w:p w14:paraId="4B4F2518" w14:textId="77777777" w:rsidR="00E03F97" w:rsidRDefault="00664CAA" w:rsidP="00664CAA">
      <w:pPr>
        <w:overflowPunct w:val="0"/>
        <w:autoSpaceDE w:val="0"/>
        <w:autoSpaceDN w:val="0"/>
        <w:adjustRightInd w:val="0"/>
        <w:spacing w:before="200" w:after="120" w:line="276" w:lineRule="auto"/>
        <w:textAlignment w:val="baseline"/>
        <w:rPr>
          <w:rFonts w:ascii="Times New Roman" w:hAnsi="Times New Roman"/>
          <w:sz w:val="24"/>
          <w:szCs w:val="24"/>
          <w:lang w:val="fr-CA" w:eastAsia="fr-CA"/>
        </w:rPr>
      </w:pPr>
      <w:r>
        <w:rPr>
          <w:rFonts w:ascii="Times New Roman" w:hAnsi="Times New Roman"/>
          <w:sz w:val="24"/>
          <w:szCs w:val="24"/>
          <w:lang w:val="fr-CA" w:eastAsia="fr-CA"/>
        </w:rPr>
        <w:t>Les travaux de maintenance et entretien porteront sur :</w:t>
      </w:r>
    </w:p>
    <w:p w14:paraId="364EF3AB" w14:textId="77777777" w:rsidR="00664CAA" w:rsidRDefault="0028625E" w:rsidP="00D645BB">
      <w:pPr>
        <w:pStyle w:val="Paragraphedeliste"/>
        <w:numPr>
          <w:ilvl w:val="0"/>
          <w:numId w:val="26"/>
        </w:numPr>
        <w:overflowPunct w:val="0"/>
        <w:autoSpaceDE w:val="0"/>
        <w:autoSpaceDN w:val="0"/>
        <w:adjustRightInd w:val="0"/>
        <w:spacing w:before="200" w:after="120" w:line="276" w:lineRule="auto"/>
        <w:textAlignment w:val="baseline"/>
        <w:rPr>
          <w:rFonts w:ascii="Times New Roman" w:hAnsi="Times New Roman"/>
          <w:sz w:val="24"/>
          <w:szCs w:val="24"/>
          <w:lang w:val="fr-CA" w:eastAsia="fr-CA"/>
        </w:rPr>
      </w:pPr>
      <w:r>
        <w:rPr>
          <w:rFonts w:ascii="Times New Roman" w:hAnsi="Times New Roman"/>
          <w:sz w:val="24"/>
          <w:szCs w:val="24"/>
          <w:lang w:val="fr-CA" w:eastAsia="fr-CA"/>
        </w:rPr>
        <w:t>Le</w:t>
      </w:r>
      <w:r w:rsidR="00664CAA">
        <w:rPr>
          <w:rFonts w:ascii="Times New Roman" w:hAnsi="Times New Roman"/>
          <w:sz w:val="24"/>
          <w:szCs w:val="24"/>
          <w:lang w:val="fr-CA" w:eastAsia="fr-CA"/>
        </w:rPr>
        <w:t xml:space="preserve"> nettoyage régulier des appareils</w:t>
      </w:r>
    </w:p>
    <w:p w14:paraId="0DE6BAD2" w14:textId="77777777" w:rsidR="00664CAA" w:rsidRDefault="0028625E" w:rsidP="00D645BB">
      <w:pPr>
        <w:pStyle w:val="Paragraphedeliste"/>
        <w:numPr>
          <w:ilvl w:val="0"/>
          <w:numId w:val="26"/>
        </w:numPr>
        <w:overflowPunct w:val="0"/>
        <w:autoSpaceDE w:val="0"/>
        <w:autoSpaceDN w:val="0"/>
        <w:adjustRightInd w:val="0"/>
        <w:spacing w:before="200" w:after="120" w:line="276" w:lineRule="auto"/>
        <w:textAlignment w:val="baseline"/>
        <w:rPr>
          <w:rFonts w:ascii="Times New Roman" w:hAnsi="Times New Roman"/>
          <w:sz w:val="24"/>
          <w:szCs w:val="24"/>
          <w:lang w:val="fr-CA" w:eastAsia="fr-CA"/>
        </w:rPr>
      </w:pPr>
      <w:r>
        <w:rPr>
          <w:rFonts w:ascii="Times New Roman" w:hAnsi="Times New Roman"/>
          <w:sz w:val="24"/>
          <w:szCs w:val="24"/>
          <w:lang w:val="fr-CA" w:eastAsia="fr-CA"/>
        </w:rPr>
        <w:t>Le</w:t>
      </w:r>
      <w:r w:rsidR="00664CAA">
        <w:rPr>
          <w:rFonts w:ascii="Times New Roman" w:hAnsi="Times New Roman"/>
          <w:sz w:val="24"/>
          <w:szCs w:val="24"/>
          <w:lang w:val="fr-CA" w:eastAsia="fr-CA"/>
        </w:rPr>
        <w:t xml:space="preserve"> changement des lampes et des équipements obsolètes ou endommagés</w:t>
      </w:r>
    </w:p>
    <w:p w14:paraId="6799B9A4" w14:textId="77777777" w:rsidR="00664CAA" w:rsidRDefault="0028625E" w:rsidP="00D645BB">
      <w:pPr>
        <w:pStyle w:val="Paragraphedeliste"/>
        <w:numPr>
          <w:ilvl w:val="0"/>
          <w:numId w:val="26"/>
        </w:numPr>
        <w:overflowPunct w:val="0"/>
        <w:autoSpaceDE w:val="0"/>
        <w:autoSpaceDN w:val="0"/>
        <w:adjustRightInd w:val="0"/>
        <w:spacing w:before="200" w:after="120" w:line="276" w:lineRule="auto"/>
        <w:textAlignment w:val="baseline"/>
        <w:rPr>
          <w:rFonts w:ascii="Times New Roman" w:hAnsi="Times New Roman"/>
          <w:sz w:val="24"/>
          <w:szCs w:val="24"/>
          <w:lang w:val="fr-CA" w:eastAsia="fr-CA"/>
        </w:rPr>
      </w:pPr>
      <w:r>
        <w:rPr>
          <w:rFonts w:ascii="Times New Roman" w:hAnsi="Times New Roman"/>
          <w:sz w:val="24"/>
          <w:szCs w:val="24"/>
          <w:lang w:val="fr-CA" w:eastAsia="fr-CA"/>
        </w:rPr>
        <w:t>Le</w:t>
      </w:r>
      <w:r w:rsidR="00664CAA">
        <w:rPr>
          <w:rFonts w:ascii="Times New Roman" w:hAnsi="Times New Roman"/>
          <w:sz w:val="24"/>
          <w:szCs w:val="24"/>
          <w:lang w:val="fr-CA" w:eastAsia="fr-CA"/>
        </w:rPr>
        <w:t xml:space="preserve"> contrôle de conformité des installations</w:t>
      </w:r>
    </w:p>
    <w:p w14:paraId="0F73C0FE" w14:textId="77777777" w:rsidR="00A37B36" w:rsidRDefault="0028625E" w:rsidP="00D645BB">
      <w:pPr>
        <w:pStyle w:val="Paragraphedeliste"/>
        <w:numPr>
          <w:ilvl w:val="0"/>
          <w:numId w:val="26"/>
        </w:numPr>
        <w:overflowPunct w:val="0"/>
        <w:autoSpaceDE w:val="0"/>
        <w:autoSpaceDN w:val="0"/>
        <w:adjustRightInd w:val="0"/>
        <w:spacing w:before="200" w:after="120" w:line="276" w:lineRule="auto"/>
        <w:textAlignment w:val="baseline"/>
        <w:rPr>
          <w:rFonts w:ascii="Times New Roman" w:hAnsi="Times New Roman"/>
          <w:sz w:val="24"/>
          <w:szCs w:val="24"/>
          <w:lang w:val="fr-CA" w:eastAsia="fr-CA"/>
        </w:rPr>
      </w:pPr>
      <w:r>
        <w:rPr>
          <w:rFonts w:ascii="Times New Roman" w:hAnsi="Times New Roman"/>
          <w:sz w:val="24"/>
          <w:szCs w:val="24"/>
          <w:lang w:val="fr-CA" w:eastAsia="fr-CA"/>
        </w:rPr>
        <w:t>Un</w:t>
      </w:r>
      <w:r w:rsidR="00A37B36">
        <w:rPr>
          <w:rFonts w:ascii="Times New Roman" w:hAnsi="Times New Roman"/>
          <w:sz w:val="24"/>
          <w:szCs w:val="24"/>
          <w:lang w:val="fr-CA" w:eastAsia="fr-CA"/>
        </w:rPr>
        <w:t xml:space="preserve"> manuel d’entretien et de maintenance sera produit à la fin de chantier pour permettre aux utilisateurs d’assurance une bonne maintenance des </w:t>
      </w:r>
      <w:r>
        <w:rPr>
          <w:rFonts w:ascii="Times New Roman" w:hAnsi="Times New Roman"/>
          <w:sz w:val="24"/>
          <w:szCs w:val="24"/>
          <w:lang w:val="fr-CA" w:eastAsia="fr-CA"/>
        </w:rPr>
        <w:t>équipements ;</w:t>
      </w:r>
    </w:p>
    <w:p w14:paraId="66BF7FC7" w14:textId="77777777" w:rsidR="00A37B36" w:rsidRDefault="0028625E" w:rsidP="00D645BB">
      <w:pPr>
        <w:pStyle w:val="Paragraphedeliste"/>
        <w:numPr>
          <w:ilvl w:val="0"/>
          <w:numId w:val="26"/>
        </w:numPr>
        <w:overflowPunct w:val="0"/>
        <w:autoSpaceDE w:val="0"/>
        <w:autoSpaceDN w:val="0"/>
        <w:adjustRightInd w:val="0"/>
        <w:spacing w:before="200" w:after="120" w:line="276" w:lineRule="auto"/>
        <w:textAlignment w:val="baseline"/>
        <w:rPr>
          <w:rFonts w:ascii="Times New Roman" w:hAnsi="Times New Roman"/>
          <w:sz w:val="24"/>
          <w:szCs w:val="24"/>
          <w:lang w:val="fr-CA" w:eastAsia="fr-CA"/>
        </w:rPr>
      </w:pPr>
      <w:r>
        <w:rPr>
          <w:rFonts w:ascii="Times New Roman" w:hAnsi="Times New Roman"/>
          <w:sz w:val="24"/>
          <w:szCs w:val="24"/>
          <w:lang w:val="fr-CA" w:eastAsia="fr-CA"/>
        </w:rPr>
        <w:t>La</w:t>
      </w:r>
      <w:r w:rsidR="00A37B36">
        <w:rPr>
          <w:rFonts w:ascii="Times New Roman" w:hAnsi="Times New Roman"/>
          <w:sz w:val="24"/>
          <w:szCs w:val="24"/>
          <w:lang w:val="fr-CA" w:eastAsia="fr-CA"/>
        </w:rPr>
        <w:t xml:space="preserve"> vérification régulière des installations à travers des fiches de vérification (check-lists);</w:t>
      </w:r>
    </w:p>
    <w:p w14:paraId="09E87CE4" w14:textId="6D0AE9BD" w:rsidR="0085669A" w:rsidRDefault="0028625E" w:rsidP="0085669A">
      <w:pPr>
        <w:pStyle w:val="Paragraphedeliste"/>
        <w:numPr>
          <w:ilvl w:val="0"/>
          <w:numId w:val="26"/>
        </w:numPr>
        <w:overflowPunct w:val="0"/>
        <w:autoSpaceDE w:val="0"/>
        <w:autoSpaceDN w:val="0"/>
        <w:adjustRightInd w:val="0"/>
        <w:spacing w:before="200" w:after="120" w:line="276" w:lineRule="auto"/>
        <w:textAlignment w:val="baseline"/>
        <w:rPr>
          <w:rFonts w:ascii="Times New Roman" w:hAnsi="Times New Roman"/>
          <w:sz w:val="24"/>
          <w:szCs w:val="24"/>
          <w:lang w:val="fr-CA" w:eastAsia="fr-CA"/>
        </w:rPr>
      </w:pPr>
      <w:r>
        <w:rPr>
          <w:rFonts w:ascii="Times New Roman" w:hAnsi="Times New Roman"/>
          <w:sz w:val="24"/>
          <w:szCs w:val="24"/>
          <w:lang w:val="fr-CA" w:eastAsia="fr-CA"/>
        </w:rPr>
        <w:t>La</w:t>
      </w:r>
      <w:r w:rsidR="00A37B36">
        <w:rPr>
          <w:rFonts w:ascii="Times New Roman" w:hAnsi="Times New Roman"/>
          <w:sz w:val="24"/>
          <w:szCs w:val="24"/>
          <w:lang w:val="fr-CA" w:eastAsia="fr-CA"/>
        </w:rPr>
        <w:t xml:space="preserve"> mise à jour des plans des réseaux et de l’inventaire des équipements.</w:t>
      </w:r>
    </w:p>
    <w:p w14:paraId="56B5EB0C" w14:textId="274EFBFC" w:rsidR="0085669A" w:rsidRPr="00E47ACD" w:rsidRDefault="0085669A" w:rsidP="00E47ACD">
      <w:pPr>
        <w:overflowPunct w:val="0"/>
        <w:autoSpaceDE w:val="0"/>
        <w:autoSpaceDN w:val="0"/>
        <w:adjustRightInd w:val="0"/>
        <w:spacing w:before="200" w:after="120" w:line="276" w:lineRule="auto"/>
        <w:jc w:val="both"/>
        <w:textAlignment w:val="baseline"/>
        <w:rPr>
          <w:rFonts w:ascii="Times New Roman" w:hAnsi="Times New Roman"/>
          <w:sz w:val="24"/>
          <w:szCs w:val="24"/>
          <w:lang w:val="fr-CA" w:eastAsia="fr-CA"/>
        </w:rPr>
      </w:pPr>
      <w:r>
        <w:rPr>
          <w:rFonts w:ascii="Times New Roman" w:hAnsi="Times New Roman"/>
          <w:sz w:val="24"/>
          <w:szCs w:val="24"/>
          <w:lang w:val="fr-CA" w:eastAsia="fr-CA"/>
        </w:rPr>
        <w:t xml:space="preserve">Il est important de signaler qu’une étude institutionnelle est en cours de réalisation pour déterminer la structure qui sera chargée de gérer </w:t>
      </w:r>
      <w:r w:rsidR="00C018F5">
        <w:rPr>
          <w:rFonts w:ascii="Times New Roman" w:hAnsi="Times New Roman"/>
          <w:sz w:val="24"/>
          <w:szCs w:val="24"/>
          <w:lang w:val="fr-CA" w:eastAsia="fr-CA"/>
        </w:rPr>
        <w:t>les installations solaires autonomes pendant la phase d’exploitation.</w:t>
      </w:r>
      <w:r>
        <w:rPr>
          <w:rFonts w:ascii="Times New Roman" w:hAnsi="Times New Roman"/>
          <w:sz w:val="24"/>
          <w:szCs w:val="24"/>
          <w:lang w:val="fr-CA" w:eastAsia="fr-CA"/>
        </w:rPr>
        <w:t xml:space="preserve"> </w:t>
      </w:r>
    </w:p>
    <w:p w14:paraId="1E23D26C" w14:textId="77777777" w:rsidR="00F21164" w:rsidRPr="00DE5761" w:rsidRDefault="00F21164" w:rsidP="00D645BB">
      <w:pPr>
        <w:pStyle w:val="Titre2"/>
        <w:numPr>
          <w:ilvl w:val="1"/>
          <w:numId w:val="22"/>
        </w:numPr>
        <w:spacing w:after="120" w:line="276" w:lineRule="auto"/>
        <w:ind w:left="567" w:hanging="567"/>
        <w:rPr>
          <w:rFonts w:ascii="Times New Roman" w:hAnsi="Times New Roman" w:cs="Times New Roman"/>
          <w:b/>
          <w:bCs/>
          <w:color w:val="auto"/>
          <w:sz w:val="24"/>
          <w:szCs w:val="24"/>
        </w:rPr>
      </w:pPr>
      <w:bookmarkStart w:id="97" w:name="_Toc145928290"/>
      <w:bookmarkStart w:id="98" w:name="_Toc188377123"/>
      <w:r w:rsidRPr="00DE5761">
        <w:rPr>
          <w:rFonts w:ascii="Times New Roman" w:hAnsi="Times New Roman" w:cs="Times New Roman"/>
          <w:b/>
          <w:bCs/>
          <w:color w:val="auto"/>
          <w:sz w:val="24"/>
          <w:szCs w:val="24"/>
        </w:rPr>
        <w:t>Calendrier des travaux</w:t>
      </w:r>
      <w:bookmarkEnd w:id="97"/>
      <w:bookmarkEnd w:id="98"/>
      <w:r w:rsidRPr="00DE5761">
        <w:rPr>
          <w:rFonts w:ascii="Times New Roman" w:hAnsi="Times New Roman" w:cs="Times New Roman"/>
          <w:b/>
          <w:bCs/>
          <w:color w:val="auto"/>
          <w:sz w:val="24"/>
          <w:szCs w:val="24"/>
        </w:rPr>
        <w:t xml:space="preserve"> </w:t>
      </w:r>
    </w:p>
    <w:p w14:paraId="5F4C339A" w14:textId="77777777" w:rsidR="00F21164" w:rsidRPr="00342483" w:rsidRDefault="00AF6BCD" w:rsidP="00342483">
      <w:pPr>
        <w:autoSpaceDE w:val="0"/>
        <w:autoSpaceDN w:val="0"/>
        <w:adjustRightInd w:val="0"/>
        <w:spacing w:after="120"/>
        <w:jc w:val="both"/>
        <w:rPr>
          <w:rFonts w:ascii="Times New Roman" w:hAnsi="Times New Roman"/>
          <w:sz w:val="24"/>
          <w:szCs w:val="24"/>
          <w:lang w:val="fr-CA" w:eastAsia="fr-CA"/>
        </w:rPr>
      </w:pPr>
      <w:r>
        <w:rPr>
          <w:rFonts w:ascii="Times New Roman" w:hAnsi="Times New Roman"/>
          <w:sz w:val="24"/>
          <w:szCs w:val="24"/>
          <w:lang w:val="fr-CA" w:eastAsia="fr-CA"/>
        </w:rPr>
        <w:t>Les travaux</w:t>
      </w:r>
      <w:r w:rsidR="00F21164" w:rsidRPr="00342483">
        <w:rPr>
          <w:rFonts w:ascii="Times New Roman" w:hAnsi="Times New Roman"/>
          <w:sz w:val="24"/>
          <w:szCs w:val="24"/>
          <w:lang w:val="fr-CA" w:eastAsia="fr-CA"/>
        </w:rPr>
        <w:t xml:space="preserve"> s</w:t>
      </w:r>
      <w:r>
        <w:rPr>
          <w:rFonts w:ascii="Times New Roman" w:hAnsi="Times New Roman"/>
          <w:sz w:val="24"/>
          <w:szCs w:val="24"/>
          <w:lang w:val="fr-CA" w:eastAsia="fr-CA"/>
        </w:rPr>
        <w:t xml:space="preserve">eront réalisés </w:t>
      </w:r>
      <w:r w:rsidR="00F21164" w:rsidRPr="00342483">
        <w:rPr>
          <w:rFonts w:ascii="Times New Roman" w:hAnsi="Times New Roman"/>
          <w:sz w:val="24"/>
          <w:szCs w:val="24"/>
          <w:lang w:val="fr-CA" w:eastAsia="fr-CA"/>
        </w:rPr>
        <w:t xml:space="preserve">en trois étapes principales qui devraient couvrir un total de </w:t>
      </w:r>
      <w:r>
        <w:rPr>
          <w:rFonts w:ascii="Times New Roman" w:hAnsi="Times New Roman"/>
          <w:sz w:val="24"/>
          <w:szCs w:val="24"/>
          <w:lang w:val="fr-CA" w:eastAsia="fr-CA"/>
        </w:rPr>
        <w:t>18</w:t>
      </w:r>
      <w:r w:rsidR="00F21164" w:rsidRPr="00342483">
        <w:rPr>
          <w:rFonts w:ascii="Times New Roman" w:hAnsi="Times New Roman"/>
          <w:sz w:val="24"/>
          <w:szCs w:val="24"/>
          <w:lang w:val="fr-CA" w:eastAsia="fr-CA"/>
        </w:rPr>
        <w:t>0 jours</w:t>
      </w:r>
      <w:r>
        <w:rPr>
          <w:rFonts w:ascii="Times New Roman" w:hAnsi="Times New Roman"/>
          <w:sz w:val="24"/>
          <w:szCs w:val="24"/>
          <w:lang w:val="fr-CA" w:eastAsia="fr-CA"/>
        </w:rPr>
        <w:t xml:space="preserve"> et présenté selon le chronogramme suivant</w:t>
      </w:r>
      <w:r w:rsidR="00F21164" w:rsidRPr="00342483">
        <w:rPr>
          <w:rFonts w:ascii="Times New Roman" w:hAnsi="Times New Roman"/>
          <w:sz w:val="24"/>
          <w:szCs w:val="24"/>
          <w:lang w:val="fr-CA" w:eastAsia="fr-CA"/>
        </w:rPr>
        <w:t xml:space="preserve"> : </w:t>
      </w:r>
    </w:p>
    <w:p w14:paraId="096487E5" w14:textId="77777777" w:rsidR="00F21164" w:rsidRPr="00B96DD5" w:rsidRDefault="00B96DD5" w:rsidP="00D645BB">
      <w:pPr>
        <w:numPr>
          <w:ilvl w:val="0"/>
          <w:numId w:val="40"/>
        </w:numPr>
        <w:spacing w:after="0" w:line="240" w:lineRule="auto"/>
        <w:contextualSpacing/>
        <w:jc w:val="both"/>
        <w:rPr>
          <w:rFonts w:ascii="Times New Roman" w:hAnsi="Times New Roman"/>
          <w:sz w:val="24"/>
          <w:szCs w:val="24"/>
          <w:lang w:val="fr-CA" w:eastAsia="fr-CA"/>
        </w:rPr>
      </w:pPr>
      <w:r>
        <w:rPr>
          <w:rFonts w:ascii="Times New Roman" w:hAnsi="Times New Roman"/>
          <w:sz w:val="24"/>
          <w:szCs w:val="24"/>
          <w:lang w:val="fr-CA" w:eastAsia="fr-CA"/>
        </w:rPr>
        <w:t xml:space="preserve">Etape I </w:t>
      </w:r>
      <w:r w:rsidR="00F21164" w:rsidRPr="00B96DD5">
        <w:rPr>
          <w:rFonts w:ascii="Times New Roman" w:hAnsi="Times New Roman"/>
          <w:sz w:val="24"/>
          <w:szCs w:val="24"/>
          <w:lang w:val="fr-CA" w:eastAsia="fr-CA"/>
        </w:rPr>
        <w:t xml:space="preserve">: Préparation des sites des travaux </w:t>
      </w:r>
      <w:r w:rsidR="00AF6BCD" w:rsidRPr="00B96DD5">
        <w:rPr>
          <w:rFonts w:ascii="Times New Roman" w:hAnsi="Times New Roman"/>
          <w:sz w:val="24"/>
          <w:szCs w:val="24"/>
          <w:lang w:val="fr-CA" w:eastAsia="fr-CA"/>
        </w:rPr>
        <w:t xml:space="preserve">(installation de chantier, inspection des toitures, évaluation du bilan énergétique et état des lieux des installations existantes) et fabrication des supports des panneaux pour fixation sur les toits </w:t>
      </w:r>
      <w:r w:rsidR="00F21164" w:rsidRPr="00B96DD5">
        <w:rPr>
          <w:rFonts w:ascii="Times New Roman" w:hAnsi="Times New Roman"/>
          <w:sz w:val="24"/>
          <w:szCs w:val="24"/>
          <w:lang w:val="fr-CA" w:eastAsia="fr-CA"/>
        </w:rPr>
        <w:t>(</w:t>
      </w:r>
      <w:r w:rsidR="00AF6BCD" w:rsidRPr="00B96DD5">
        <w:rPr>
          <w:rFonts w:ascii="Times New Roman" w:hAnsi="Times New Roman"/>
          <w:sz w:val="24"/>
          <w:szCs w:val="24"/>
          <w:lang w:val="fr-CA" w:eastAsia="fr-CA"/>
        </w:rPr>
        <w:t>45</w:t>
      </w:r>
      <w:r w:rsidR="00F21164" w:rsidRPr="00B96DD5">
        <w:rPr>
          <w:rFonts w:ascii="Times New Roman" w:hAnsi="Times New Roman"/>
          <w:sz w:val="24"/>
          <w:szCs w:val="24"/>
          <w:lang w:val="fr-CA" w:eastAsia="fr-CA"/>
        </w:rPr>
        <w:t xml:space="preserve"> jo</w:t>
      </w:r>
      <w:r w:rsidR="00F21164" w:rsidRPr="00B96DD5">
        <w:rPr>
          <w:rFonts w:ascii="Times New Roman" w:hAnsi="Times New Roman"/>
          <w:sz w:val="24"/>
          <w:szCs w:val="24"/>
          <w:lang w:val="fr-CA" w:eastAsia="fr-CA"/>
        </w:rPr>
        <w:lastRenderedPageBreak/>
        <w:t xml:space="preserve">urs) </w:t>
      </w:r>
    </w:p>
    <w:p w14:paraId="70BE13B6" w14:textId="77777777" w:rsidR="00F21164" w:rsidRPr="00B96DD5" w:rsidRDefault="00B96DD5" w:rsidP="00D645BB">
      <w:pPr>
        <w:numPr>
          <w:ilvl w:val="0"/>
          <w:numId w:val="40"/>
        </w:numPr>
        <w:spacing w:after="0" w:line="240" w:lineRule="auto"/>
        <w:contextualSpacing/>
        <w:jc w:val="both"/>
        <w:rPr>
          <w:rFonts w:ascii="Times New Roman" w:hAnsi="Times New Roman"/>
          <w:sz w:val="24"/>
          <w:szCs w:val="24"/>
          <w:lang w:val="fr-CA" w:eastAsia="fr-CA"/>
        </w:rPr>
      </w:pPr>
      <w:r>
        <w:rPr>
          <w:rFonts w:ascii="Times New Roman" w:hAnsi="Times New Roman"/>
          <w:sz w:val="24"/>
          <w:szCs w:val="24"/>
          <w:lang w:val="fr-CA" w:eastAsia="fr-CA"/>
        </w:rPr>
        <w:t xml:space="preserve">Etape II </w:t>
      </w:r>
      <w:r w:rsidR="00F21164" w:rsidRPr="00B96DD5">
        <w:rPr>
          <w:rFonts w:ascii="Times New Roman" w:hAnsi="Times New Roman"/>
          <w:sz w:val="24"/>
          <w:szCs w:val="24"/>
          <w:lang w:val="fr-CA" w:eastAsia="fr-CA"/>
        </w:rPr>
        <w:t>: Travaux d’installation des systèmes solaires photovoltaïques autonomes (</w:t>
      </w:r>
      <w:r w:rsidR="00AF6BCD" w:rsidRPr="00B96DD5">
        <w:rPr>
          <w:rFonts w:ascii="Times New Roman" w:hAnsi="Times New Roman"/>
          <w:sz w:val="24"/>
          <w:szCs w:val="24"/>
          <w:lang w:val="fr-CA" w:eastAsia="fr-CA"/>
        </w:rPr>
        <w:t>120</w:t>
      </w:r>
      <w:r w:rsidR="00F21164" w:rsidRPr="00B96DD5">
        <w:rPr>
          <w:rFonts w:ascii="Times New Roman" w:hAnsi="Times New Roman"/>
          <w:sz w:val="24"/>
          <w:szCs w:val="24"/>
          <w:lang w:val="fr-CA" w:eastAsia="fr-CA"/>
        </w:rPr>
        <w:t xml:space="preserve"> jours) </w:t>
      </w:r>
    </w:p>
    <w:p w14:paraId="47071DCF" w14:textId="77777777" w:rsidR="00F21164" w:rsidRPr="00B96DD5" w:rsidRDefault="00B96DD5" w:rsidP="00D645BB">
      <w:pPr>
        <w:numPr>
          <w:ilvl w:val="0"/>
          <w:numId w:val="40"/>
        </w:numPr>
        <w:spacing w:after="0" w:line="240" w:lineRule="auto"/>
        <w:contextualSpacing/>
        <w:jc w:val="both"/>
        <w:rPr>
          <w:rFonts w:ascii="Times New Roman" w:hAnsi="Times New Roman"/>
          <w:sz w:val="24"/>
          <w:szCs w:val="24"/>
          <w:lang w:val="fr-CA" w:eastAsia="fr-CA"/>
        </w:rPr>
      </w:pPr>
      <w:r>
        <w:rPr>
          <w:rFonts w:ascii="Times New Roman" w:hAnsi="Times New Roman"/>
          <w:sz w:val="24"/>
          <w:szCs w:val="24"/>
          <w:lang w:val="fr-CA" w:eastAsia="fr-CA"/>
        </w:rPr>
        <w:t xml:space="preserve">Etape III </w:t>
      </w:r>
      <w:r w:rsidR="00F21164" w:rsidRPr="00B96DD5">
        <w:rPr>
          <w:rFonts w:ascii="Times New Roman" w:hAnsi="Times New Roman"/>
          <w:sz w:val="24"/>
          <w:szCs w:val="24"/>
          <w:lang w:val="fr-CA" w:eastAsia="fr-CA"/>
        </w:rPr>
        <w:t xml:space="preserve">: Mise en service et réception définitive des systèmes solaires (15 jours) </w:t>
      </w:r>
    </w:p>
    <w:p w14:paraId="770F6F3A" w14:textId="77777777" w:rsidR="00F21164" w:rsidRPr="00342483" w:rsidRDefault="00F21164" w:rsidP="00F21164">
      <w:pPr>
        <w:autoSpaceDE w:val="0"/>
        <w:autoSpaceDN w:val="0"/>
        <w:adjustRightInd w:val="0"/>
        <w:spacing w:before="120" w:after="0"/>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 calendrier de mise en œuvre a été élaboré sur base de l’état des lieux réalisé par le projet. </w:t>
      </w:r>
    </w:p>
    <w:p w14:paraId="262B0CE4" w14:textId="77777777" w:rsidR="00F21164" w:rsidRPr="00DE5761" w:rsidRDefault="00F21164" w:rsidP="00D645BB">
      <w:pPr>
        <w:pStyle w:val="Titre2"/>
        <w:numPr>
          <w:ilvl w:val="1"/>
          <w:numId w:val="22"/>
        </w:numPr>
        <w:spacing w:before="120" w:after="120" w:line="276" w:lineRule="auto"/>
        <w:ind w:left="567" w:hanging="567"/>
        <w:rPr>
          <w:rFonts w:ascii="Times New Roman" w:hAnsi="Times New Roman" w:cs="Times New Roman"/>
          <w:b/>
          <w:bCs/>
          <w:color w:val="auto"/>
          <w:sz w:val="24"/>
          <w:szCs w:val="24"/>
        </w:rPr>
      </w:pPr>
      <w:bookmarkStart w:id="99" w:name="_Toc145928291"/>
      <w:bookmarkStart w:id="100" w:name="_Toc188377124"/>
      <w:r w:rsidRPr="00DE5761">
        <w:rPr>
          <w:rFonts w:ascii="Times New Roman" w:hAnsi="Times New Roman" w:cs="Times New Roman"/>
          <w:b/>
          <w:bCs/>
          <w:color w:val="auto"/>
          <w:sz w:val="24"/>
          <w:szCs w:val="24"/>
        </w:rPr>
        <w:t>Emploi</w:t>
      </w:r>
      <w:bookmarkEnd w:id="99"/>
      <w:bookmarkEnd w:id="100"/>
      <w:r w:rsidRPr="00DE5761">
        <w:rPr>
          <w:rFonts w:ascii="Times New Roman" w:hAnsi="Times New Roman" w:cs="Times New Roman"/>
          <w:b/>
          <w:bCs/>
          <w:color w:val="auto"/>
          <w:sz w:val="24"/>
          <w:szCs w:val="24"/>
        </w:rPr>
        <w:t xml:space="preserve"> </w:t>
      </w:r>
    </w:p>
    <w:p w14:paraId="5C9A5461"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De manière générale, l’enquête sur l’emploi réalisée à Kinshasa entre 2012 et 2014 (enquête 123) par l’Institut National de Statistique sur la situation de l’emploi dans la ville province de Kinshasa, fait état de 88,5% des emplois informels contre 11,5% d’emplois formels. Le taux de chômage dans la ville est de 28,5% et la population pauvre représente 36,8% de l’ensemble des Kinois. Le secteur primaire ne représente que 2% des emplois dans l’ensemble, tandis que le secteur tertiaire (commerce et services) représente 83% des emplois. Le secteur agricole et non agricole représente 62,7% des emplois. </w:t>
      </w:r>
    </w:p>
    <w:p w14:paraId="27A3E701"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Les principales défaillances du système révélées par cette enquête se résument en ces termes :</w:t>
      </w:r>
    </w:p>
    <w:p w14:paraId="55E1DC11" w14:textId="77777777" w:rsidR="00F21164" w:rsidRPr="00342483" w:rsidRDefault="00F21164" w:rsidP="00D645BB">
      <w:pPr>
        <w:numPr>
          <w:ilvl w:val="0"/>
          <w:numId w:val="40"/>
        </w:numPr>
        <w:spacing w:after="0" w:line="240" w:lineRule="auto"/>
        <w:contextualSpacing/>
        <w:jc w:val="both"/>
        <w:rPr>
          <w:rFonts w:ascii="Times New Roman" w:hAnsi="Times New Roman"/>
          <w:sz w:val="24"/>
          <w:szCs w:val="24"/>
          <w:lang w:val="fr-CA" w:eastAsia="fr-CA"/>
        </w:rPr>
      </w:pPr>
      <w:r w:rsidRPr="00342483">
        <w:rPr>
          <w:rFonts w:ascii="Times New Roman" w:hAnsi="Times New Roman"/>
          <w:sz w:val="24"/>
          <w:szCs w:val="24"/>
          <w:lang w:val="fr-CA" w:eastAsia="fr-CA"/>
        </w:rPr>
        <w:t>Défaillance du marché de l’emploi et de la volonté de la personne ;</w:t>
      </w:r>
    </w:p>
    <w:p w14:paraId="54C455AF" w14:textId="77777777" w:rsidR="00F21164" w:rsidRPr="00342483" w:rsidRDefault="00F21164" w:rsidP="00D645BB">
      <w:pPr>
        <w:numPr>
          <w:ilvl w:val="0"/>
          <w:numId w:val="40"/>
        </w:numPr>
        <w:spacing w:after="0" w:line="240" w:lineRule="auto"/>
        <w:contextualSpacing/>
        <w:jc w:val="both"/>
        <w:rPr>
          <w:rFonts w:ascii="Times New Roman" w:hAnsi="Times New Roman"/>
          <w:sz w:val="24"/>
          <w:szCs w:val="24"/>
          <w:lang w:val="fr-CA" w:eastAsia="fr-CA"/>
        </w:rPr>
      </w:pPr>
      <w:r w:rsidRPr="00342483">
        <w:rPr>
          <w:rFonts w:ascii="Times New Roman" w:hAnsi="Times New Roman"/>
          <w:sz w:val="24"/>
          <w:szCs w:val="24"/>
          <w:lang w:val="fr-CA" w:eastAsia="fr-CA"/>
        </w:rPr>
        <w:t>Les désajustements entre attentes des jeunes et les perspectives réelles d’embauche ;</w:t>
      </w:r>
    </w:p>
    <w:p w14:paraId="0B180ECB" w14:textId="77777777" w:rsidR="00F21164" w:rsidRPr="00342483" w:rsidRDefault="00F21164" w:rsidP="00D645BB">
      <w:pPr>
        <w:numPr>
          <w:ilvl w:val="0"/>
          <w:numId w:val="40"/>
        </w:numPr>
        <w:spacing w:after="0" w:line="240" w:lineRule="auto"/>
        <w:contextualSpacing/>
        <w:jc w:val="both"/>
        <w:rPr>
          <w:rFonts w:ascii="Times New Roman" w:hAnsi="Times New Roman"/>
          <w:sz w:val="24"/>
          <w:szCs w:val="24"/>
          <w:lang w:val="fr-CA" w:eastAsia="fr-CA"/>
        </w:rPr>
      </w:pPr>
      <w:r w:rsidRPr="00342483">
        <w:rPr>
          <w:rFonts w:ascii="Times New Roman" w:hAnsi="Times New Roman"/>
          <w:sz w:val="24"/>
          <w:szCs w:val="24"/>
          <w:lang w:val="fr-CA" w:eastAsia="fr-CA"/>
        </w:rPr>
        <w:t>Les discriminations à l’encontre des femmes ;</w:t>
      </w:r>
    </w:p>
    <w:p w14:paraId="34FC2AA8" w14:textId="77777777" w:rsidR="00F21164" w:rsidRPr="00342483" w:rsidRDefault="00F21164" w:rsidP="00D645BB">
      <w:pPr>
        <w:numPr>
          <w:ilvl w:val="0"/>
          <w:numId w:val="40"/>
        </w:numPr>
        <w:spacing w:after="0" w:line="240" w:lineRule="auto"/>
        <w:contextualSpacing/>
        <w:jc w:val="both"/>
        <w:rPr>
          <w:rFonts w:ascii="Times New Roman" w:hAnsi="Times New Roman"/>
          <w:sz w:val="24"/>
          <w:szCs w:val="24"/>
          <w:lang w:val="fr-CA" w:eastAsia="fr-CA"/>
        </w:rPr>
      </w:pPr>
      <w:r w:rsidRPr="00342483">
        <w:rPr>
          <w:rFonts w:ascii="Times New Roman" w:hAnsi="Times New Roman"/>
          <w:sz w:val="24"/>
          <w:szCs w:val="24"/>
          <w:lang w:val="fr-CA" w:eastAsia="fr-CA"/>
        </w:rPr>
        <w:t>L’inefficacité des services de placement des chômeurs ;</w:t>
      </w:r>
    </w:p>
    <w:p w14:paraId="48FD4F9D" w14:textId="77777777" w:rsidR="00F21164" w:rsidRPr="00342483" w:rsidRDefault="00F21164" w:rsidP="00D645BB">
      <w:pPr>
        <w:numPr>
          <w:ilvl w:val="0"/>
          <w:numId w:val="40"/>
        </w:numPr>
        <w:spacing w:after="0" w:line="240" w:lineRule="auto"/>
        <w:contextualSpacing/>
        <w:jc w:val="both"/>
        <w:rPr>
          <w:rFonts w:ascii="Times New Roman" w:hAnsi="Times New Roman"/>
          <w:sz w:val="24"/>
          <w:szCs w:val="24"/>
          <w:lang w:val="fr-CA" w:eastAsia="fr-CA"/>
        </w:rPr>
      </w:pPr>
      <w:r w:rsidRPr="00342483">
        <w:rPr>
          <w:rFonts w:ascii="Times New Roman" w:hAnsi="Times New Roman"/>
          <w:sz w:val="24"/>
          <w:szCs w:val="24"/>
          <w:lang w:val="fr-CA" w:eastAsia="fr-CA"/>
        </w:rPr>
        <w:t>La généralisation du sous-emploi ;</w:t>
      </w:r>
    </w:p>
    <w:p w14:paraId="38E4190C" w14:textId="77777777" w:rsidR="00F21164" w:rsidRPr="00342483" w:rsidRDefault="00F21164" w:rsidP="00D645BB">
      <w:pPr>
        <w:numPr>
          <w:ilvl w:val="0"/>
          <w:numId w:val="40"/>
        </w:numPr>
        <w:spacing w:after="0" w:line="240" w:lineRule="auto"/>
        <w:contextualSpacing/>
        <w:jc w:val="both"/>
        <w:rPr>
          <w:rFonts w:ascii="Times New Roman" w:hAnsi="Times New Roman"/>
          <w:sz w:val="24"/>
          <w:szCs w:val="24"/>
          <w:lang w:val="fr-CA" w:eastAsia="fr-CA"/>
        </w:rPr>
      </w:pPr>
      <w:r w:rsidRPr="00342483">
        <w:rPr>
          <w:rFonts w:ascii="Times New Roman" w:hAnsi="Times New Roman"/>
          <w:sz w:val="24"/>
          <w:szCs w:val="24"/>
          <w:lang w:val="fr-CA" w:eastAsia="fr-CA"/>
        </w:rPr>
        <w:t>La place du secteur informel ;</w:t>
      </w:r>
    </w:p>
    <w:p w14:paraId="21A1A120" w14:textId="77777777" w:rsidR="00F21164" w:rsidRPr="00342483" w:rsidRDefault="00F21164" w:rsidP="00D645BB">
      <w:pPr>
        <w:numPr>
          <w:ilvl w:val="0"/>
          <w:numId w:val="40"/>
        </w:numPr>
        <w:spacing w:after="0" w:line="240" w:lineRule="auto"/>
        <w:contextualSpacing/>
        <w:jc w:val="both"/>
        <w:rPr>
          <w:rFonts w:ascii="Times New Roman" w:hAnsi="Times New Roman"/>
          <w:sz w:val="24"/>
          <w:szCs w:val="24"/>
          <w:lang w:val="fr-CA" w:eastAsia="fr-CA"/>
        </w:rPr>
      </w:pPr>
      <w:r w:rsidRPr="00342483">
        <w:rPr>
          <w:rFonts w:ascii="Times New Roman" w:hAnsi="Times New Roman"/>
          <w:sz w:val="24"/>
          <w:szCs w:val="24"/>
          <w:lang w:val="fr-CA" w:eastAsia="fr-CA"/>
        </w:rPr>
        <w:t>Etc.</w:t>
      </w:r>
    </w:p>
    <w:p w14:paraId="50AF1234"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La main-d’œuvre totale devant être employée dans le cadre du sous-projet est estimée entre </w:t>
      </w:r>
      <w:r w:rsidR="00AF6BCD">
        <w:rPr>
          <w:rFonts w:ascii="Times New Roman" w:hAnsi="Times New Roman"/>
          <w:sz w:val="24"/>
          <w:szCs w:val="24"/>
          <w:lang w:val="fr-CA" w:eastAsia="fr-CA"/>
        </w:rPr>
        <w:t>50</w:t>
      </w:r>
      <w:r w:rsidRPr="00342483">
        <w:rPr>
          <w:rFonts w:ascii="Times New Roman" w:hAnsi="Times New Roman"/>
          <w:sz w:val="24"/>
          <w:szCs w:val="24"/>
          <w:lang w:val="fr-CA" w:eastAsia="fr-CA"/>
        </w:rPr>
        <w:t xml:space="preserve"> et </w:t>
      </w:r>
      <w:r w:rsidR="00AF6BCD">
        <w:rPr>
          <w:rFonts w:ascii="Times New Roman" w:hAnsi="Times New Roman"/>
          <w:sz w:val="24"/>
          <w:szCs w:val="24"/>
          <w:lang w:val="fr-CA" w:eastAsia="fr-CA"/>
        </w:rPr>
        <w:t>10</w:t>
      </w:r>
      <w:r w:rsidRPr="00342483">
        <w:rPr>
          <w:rFonts w:ascii="Times New Roman" w:hAnsi="Times New Roman"/>
          <w:sz w:val="24"/>
          <w:szCs w:val="24"/>
          <w:lang w:val="fr-CA" w:eastAsia="fr-CA"/>
        </w:rPr>
        <w:t>0 personnes</w:t>
      </w:r>
      <w:r w:rsidR="00AF6BCD">
        <w:rPr>
          <w:rFonts w:ascii="Times New Roman" w:hAnsi="Times New Roman"/>
          <w:sz w:val="24"/>
          <w:szCs w:val="24"/>
          <w:lang w:val="fr-CA" w:eastAsia="fr-CA"/>
        </w:rPr>
        <w:t xml:space="preserve">. L’emploi </w:t>
      </w:r>
      <w:r w:rsidRPr="00342483">
        <w:rPr>
          <w:rFonts w:ascii="Times New Roman" w:hAnsi="Times New Roman"/>
          <w:sz w:val="24"/>
          <w:szCs w:val="24"/>
          <w:lang w:val="fr-CA" w:eastAsia="fr-CA"/>
        </w:rPr>
        <w:t>non qualifié</w:t>
      </w:r>
      <w:r w:rsidR="00AF6BCD">
        <w:rPr>
          <w:rFonts w:ascii="Times New Roman" w:hAnsi="Times New Roman"/>
          <w:sz w:val="24"/>
          <w:szCs w:val="24"/>
          <w:lang w:val="fr-CA" w:eastAsia="fr-CA"/>
        </w:rPr>
        <w:t xml:space="preserve"> représente 60% de l’effectif, à la cau</w:t>
      </w:r>
      <w:r w:rsidRPr="00342483">
        <w:rPr>
          <w:rFonts w:ascii="Times New Roman" w:hAnsi="Times New Roman"/>
          <w:sz w:val="24"/>
          <w:szCs w:val="24"/>
          <w:lang w:val="fr-CA" w:eastAsia="fr-CA"/>
        </w:rPr>
        <w:t>s</w:t>
      </w:r>
      <w:r w:rsidR="00AF6BCD">
        <w:rPr>
          <w:rFonts w:ascii="Times New Roman" w:hAnsi="Times New Roman"/>
          <w:sz w:val="24"/>
          <w:szCs w:val="24"/>
          <w:lang w:val="fr-CA" w:eastAsia="fr-CA"/>
        </w:rPr>
        <w:t>e du volume des matériels à déployés et les nombres des sites éparpillés dans les 4 communes du bassin versant de la rivière N’djili</w:t>
      </w:r>
      <w:r w:rsidRPr="00342483">
        <w:rPr>
          <w:rFonts w:ascii="Times New Roman" w:hAnsi="Times New Roman"/>
          <w:sz w:val="24"/>
          <w:szCs w:val="24"/>
          <w:lang w:val="fr-CA" w:eastAsia="fr-CA"/>
        </w:rPr>
        <w:t xml:space="preserve">. La priorité sera accordée à la main-d’œuvre locale lors du recrutement du personnel. L’Entrepreneur appliquera le quota </w:t>
      </w:r>
      <w:r w:rsidR="00E7508C">
        <w:rPr>
          <w:rFonts w:ascii="Times New Roman" w:hAnsi="Times New Roman"/>
          <w:sz w:val="24"/>
          <w:szCs w:val="24"/>
          <w:lang w:val="fr-CA" w:eastAsia="fr-CA"/>
        </w:rPr>
        <w:t xml:space="preserve">minimum </w:t>
      </w:r>
      <w:r w:rsidRPr="00342483">
        <w:rPr>
          <w:rFonts w:ascii="Times New Roman" w:hAnsi="Times New Roman"/>
          <w:sz w:val="24"/>
          <w:szCs w:val="24"/>
          <w:lang w:val="fr-CA" w:eastAsia="fr-CA"/>
        </w:rPr>
        <w:t>de 30% des femmes parmi son personnel à recruter pour les travaux</w:t>
      </w:r>
      <w:r w:rsidR="00E7508C">
        <w:rPr>
          <w:rFonts w:ascii="Times New Roman" w:hAnsi="Times New Roman"/>
          <w:sz w:val="24"/>
          <w:szCs w:val="24"/>
          <w:lang w:val="fr-CA" w:eastAsia="fr-CA"/>
        </w:rPr>
        <w:t xml:space="preserve"> conformément à la réglementation nationale</w:t>
      </w:r>
      <w:r w:rsidRPr="00342483">
        <w:rPr>
          <w:rFonts w:ascii="Times New Roman" w:hAnsi="Times New Roman"/>
          <w:sz w:val="24"/>
          <w:szCs w:val="24"/>
          <w:lang w:val="fr-CA" w:eastAsia="fr-CA"/>
        </w:rPr>
        <w:t xml:space="preserve">. </w:t>
      </w:r>
    </w:p>
    <w:p w14:paraId="675A3CF7" w14:textId="77777777" w:rsidR="00F21164" w:rsidRPr="00F7628C" w:rsidRDefault="00F21164" w:rsidP="00D645BB">
      <w:pPr>
        <w:pStyle w:val="Titre2"/>
        <w:numPr>
          <w:ilvl w:val="1"/>
          <w:numId w:val="22"/>
        </w:numPr>
        <w:spacing w:before="120" w:after="120" w:line="276" w:lineRule="auto"/>
        <w:ind w:left="567" w:hanging="567"/>
        <w:rPr>
          <w:rFonts w:ascii="Times New Roman" w:hAnsi="Times New Roman" w:cs="Times New Roman"/>
          <w:b/>
          <w:bCs/>
          <w:color w:val="auto"/>
          <w:sz w:val="24"/>
          <w:szCs w:val="24"/>
        </w:rPr>
      </w:pPr>
      <w:bookmarkStart w:id="101" w:name="_Toc145928292"/>
      <w:bookmarkStart w:id="102" w:name="_Toc188377125"/>
      <w:r w:rsidRPr="00F7628C">
        <w:rPr>
          <w:rFonts w:ascii="Times New Roman" w:hAnsi="Times New Roman" w:cs="Times New Roman"/>
          <w:b/>
          <w:bCs/>
          <w:color w:val="auto"/>
          <w:sz w:val="24"/>
          <w:szCs w:val="24"/>
        </w:rPr>
        <w:t>Bénéficiaires</w:t>
      </w:r>
      <w:bookmarkEnd w:id="101"/>
      <w:bookmarkEnd w:id="102"/>
    </w:p>
    <w:p w14:paraId="0BE1B509" w14:textId="77777777" w:rsidR="00F21164" w:rsidRPr="00B33C68" w:rsidRDefault="00F21164" w:rsidP="00342483">
      <w:pPr>
        <w:spacing w:before="120" w:after="120" w:line="276" w:lineRule="auto"/>
        <w:jc w:val="both"/>
        <w:rPr>
          <w:rFonts w:ascii="Times New Roman" w:hAnsi="Times New Roman"/>
          <w:sz w:val="24"/>
          <w:szCs w:val="24"/>
          <w:lang w:val="fr-CA" w:eastAsia="fr-CA"/>
        </w:rPr>
      </w:pPr>
      <w:r w:rsidRPr="00B33C68">
        <w:rPr>
          <w:rFonts w:ascii="Times New Roman" w:hAnsi="Times New Roman"/>
          <w:sz w:val="24"/>
          <w:szCs w:val="24"/>
          <w:lang w:val="fr-CA" w:eastAsia="fr-CA"/>
        </w:rPr>
        <w:t>Les bénéficiaires directs des installations électriques qui seront aménagées par le projet sont :</w:t>
      </w:r>
    </w:p>
    <w:p w14:paraId="6CEAE3EC" w14:textId="77777777" w:rsidR="00F21164" w:rsidRPr="00F7628C" w:rsidRDefault="00F416C3" w:rsidP="00D645BB">
      <w:pPr>
        <w:pStyle w:val="Paragraphedeliste"/>
        <w:numPr>
          <w:ilvl w:val="0"/>
          <w:numId w:val="26"/>
        </w:numPr>
        <w:spacing w:after="120" w:line="276" w:lineRule="auto"/>
        <w:jc w:val="both"/>
        <w:rPr>
          <w:rFonts w:ascii="Times New Roman" w:hAnsi="Times New Roman"/>
          <w:sz w:val="24"/>
          <w:szCs w:val="24"/>
          <w:lang w:val="fr-CA" w:eastAsia="fr-CA"/>
        </w:rPr>
      </w:pPr>
      <w:r w:rsidRPr="002702AA">
        <w:rPr>
          <w:rFonts w:ascii="Times New Roman" w:hAnsi="Times New Roman"/>
          <w:sz w:val="24"/>
          <w:szCs w:val="24"/>
          <w:lang w:val="fr-CA" w:eastAsia="fr-CA"/>
        </w:rPr>
        <w:t>Les</w:t>
      </w:r>
      <w:r w:rsidR="00F21164" w:rsidRPr="0086595A">
        <w:rPr>
          <w:rFonts w:ascii="Times New Roman" w:hAnsi="Times New Roman"/>
          <w:sz w:val="24"/>
          <w:szCs w:val="24"/>
          <w:lang w:val="fr-CA" w:eastAsia="fr-CA"/>
        </w:rPr>
        <w:t xml:space="preserve"> élèves, les patients et les vieillards ;</w:t>
      </w:r>
    </w:p>
    <w:p w14:paraId="0A36C3C8" w14:textId="77777777" w:rsidR="00F21164" w:rsidRPr="00F7628C" w:rsidRDefault="00F416C3" w:rsidP="00D645BB">
      <w:pPr>
        <w:pStyle w:val="Paragraphedeliste"/>
        <w:numPr>
          <w:ilvl w:val="0"/>
          <w:numId w:val="26"/>
        </w:numPr>
        <w:spacing w:after="120" w:line="276" w:lineRule="auto"/>
        <w:jc w:val="both"/>
        <w:rPr>
          <w:rFonts w:ascii="Times New Roman" w:hAnsi="Times New Roman"/>
          <w:sz w:val="24"/>
          <w:szCs w:val="24"/>
          <w:lang w:val="fr-CA" w:eastAsia="fr-CA"/>
        </w:rPr>
      </w:pPr>
      <w:r w:rsidRPr="00F7628C">
        <w:rPr>
          <w:rFonts w:ascii="Times New Roman" w:hAnsi="Times New Roman"/>
          <w:sz w:val="24"/>
          <w:szCs w:val="24"/>
          <w:lang w:val="fr-CA" w:eastAsia="fr-CA"/>
        </w:rPr>
        <w:t>Les</w:t>
      </w:r>
      <w:r w:rsidR="00F21164" w:rsidRPr="00F7628C">
        <w:rPr>
          <w:rFonts w:ascii="Times New Roman" w:hAnsi="Times New Roman"/>
          <w:sz w:val="24"/>
          <w:szCs w:val="24"/>
          <w:lang w:val="fr-CA" w:eastAsia="fr-CA"/>
        </w:rPr>
        <w:t xml:space="preserve"> corps des enseignants, le personnel médical et paramédical, les médecins des différentes structures médicales concernées ;</w:t>
      </w:r>
    </w:p>
    <w:p w14:paraId="72018A9F" w14:textId="77777777" w:rsidR="00F21164" w:rsidRPr="00F7628C" w:rsidRDefault="00F416C3" w:rsidP="00D645BB">
      <w:pPr>
        <w:pStyle w:val="Paragraphedeliste"/>
        <w:numPr>
          <w:ilvl w:val="0"/>
          <w:numId w:val="26"/>
        </w:numPr>
        <w:spacing w:after="120" w:line="276" w:lineRule="auto"/>
        <w:jc w:val="both"/>
        <w:rPr>
          <w:rFonts w:ascii="Times New Roman" w:hAnsi="Times New Roman"/>
          <w:sz w:val="24"/>
          <w:szCs w:val="24"/>
          <w:lang w:val="fr-CA" w:eastAsia="fr-CA"/>
        </w:rPr>
      </w:pPr>
      <w:r w:rsidRPr="00F7628C">
        <w:rPr>
          <w:rFonts w:ascii="Times New Roman" w:hAnsi="Times New Roman"/>
          <w:sz w:val="24"/>
          <w:szCs w:val="24"/>
          <w:lang w:val="fr-CA" w:eastAsia="fr-CA"/>
        </w:rPr>
        <w:t>Les</w:t>
      </w:r>
      <w:r w:rsidR="00F21164" w:rsidRPr="00F7628C">
        <w:rPr>
          <w:rFonts w:ascii="Times New Roman" w:hAnsi="Times New Roman"/>
          <w:sz w:val="24"/>
          <w:szCs w:val="24"/>
          <w:lang w:val="fr-CA" w:eastAsia="fr-CA"/>
        </w:rPr>
        <w:t xml:space="preserve"> employés des foyers de promotion sociale ;</w:t>
      </w:r>
    </w:p>
    <w:p w14:paraId="402FF417" w14:textId="0B3EE4EA" w:rsidR="00F21164" w:rsidRPr="00F7628C" w:rsidRDefault="00F416C3" w:rsidP="00D645BB">
      <w:pPr>
        <w:pStyle w:val="Paragraphedeliste"/>
        <w:numPr>
          <w:ilvl w:val="0"/>
          <w:numId w:val="26"/>
        </w:numPr>
        <w:spacing w:after="120" w:line="276" w:lineRule="auto"/>
        <w:jc w:val="both"/>
        <w:rPr>
          <w:rFonts w:ascii="Times New Roman" w:hAnsi="Times New Roman"/>
          <w:sz w:val="24"/>
          <w:szCs w:val="24"/>
          <w:lang w:val="fr-CA" w:eastAsia="fr-CA"/>
        </w:rPr>
      </w:pPr>
      <w:r w:rsidRPr="00F7628C">
        <w:rPr>
          <w:rFonts w:ascii="Times New Roman" w:hAnsi="Times New Roman"/>
          <w:sz w:val="24"/>
          <w:szCs w:val="24"/>
          <w:lang w:val="fr-CA" w:eastAsia="fr-CA"/>
        </w:rPr>
        <w:t>Le</w:t>
      </w:r>
      <w:r w:rsidR="00F21164" w:rsidRPr="00F7628C">
        <w:rPr>
          <w:rFonts w:ascii="Times New Roman" w:hAnsi="Times New Roman"/>
          <w:sz w:val="24"/>
          <w:szCs w:val="24"/>
          <w:lang w:val="fr-CA" w:eastAsia="fr-CA"/>
        </w:rPr>
        <w:t xml:space="preserve"> personnel administratif des services municipaux et la population des entités concernées.</w:t>
      </w:r>
    </w:p>
    <w:p w14:paraId="06E0A2D4" w14:textId="1E8072A6" w:rsidR="005F31E2" w:rsidRPr="00F7628C" w:rsidRDefault="005F31E2" w:rsidP="00D645BB">
      <w:pPr>
        <w:pStyle w:val="Paragraphedeliste"/>
        <w:numPr>
          <w:ilvl w:val="0"/>
          <w:numId w:val="26"/>
        </w:numPr>
        <w:spacing w:after="120" w:line="276" w:lineRule="auto"/>
        <w:jc w:val="both"/>
        <w:rPr>
          <w:rFonts w:ascii="Times New Roman" w:hAnsi="Times New Roman"/>
          <w:sz w:val="24"/>
          <w:szCs w:val="24"/>
          <w:lang w:val="fr-CA" w:eastAsia="fr-CA"/>
        </w:rPr>
      </w:pPr>
      <w:r w:rsidRPr="00B33C68">
        <w:rPr>
          <w:rFonts w:ascii="Times New Roman" w:hAnsi="Times New Roman"/>
          <w:sz w:val="24"/>
          <w:szCs w:val="24"/>
          <w:lang w:val="fr-CA" w:eastAsia="fr-CA"/>
        </w:rPr>
        <w:t>Les riverains et usagers des voiries bénéficiaires de l</w:t>
      </w:r>
      <w:r w:rsidRPr="002702AA">
        <w:rPr>
          <w:rFonts w:ascii="Times New Roman" w:hAnsi="Times New Roman"/>
          <w:sz w:val="24"/>
          <w:szCs w:val="24"/>
          <w:lang w:val="fr-CA" w:eastAsia="fr-CA"/>
        </w:rPr>
        <w:t>’éclairage publics</w:t>
      </w:r>
      <w:r w:rsidRPr="0086595A">
        <w:rPr>
          <w:rFonts w:ascii="Times New Roman" w:hAnsi="Times New Roman"/>
          <w:sz w:val="24"/>
          <w:szCs w:val="24"/>
          <w:lang w:val="fr-CA" w:eastAsia="fr-CA"/>
        </w:rPr>
        <w:t xml:space="preserve"> du système solaires autonomes</w:t>
      </w:r>
    </w:p>
    <w:p w14:paraId="0AB3F9CA" w14:textId="77777777" w:rsidR="00F21164" w:rsidRPr="00DE5761" w:rsidRDefault="00F21164" w:rsidP="00D645BB">
      <w:pPr>
        <w:pStyle w:val="Titre2"/>
        <w:numPr>
          <w:ilvl w:val="1"/>
          <w:numId w:val="22"/>
        </w:numPr>
        <w:spacing w:before="120" w:after="120" w:line="276" w:lineRule="auto"/>
        <w:ind w:left="567" w:hanging="567"/>
        <w:rPr>
          <w:rFonts w:ascii="Times New Roman" w:hAnsi="Times New Roman" w:cs="Times New Roman"/>
          <w:b/>
          <w:bCs/>
          <w:color w:val="auto"/>
          <w:sz w:val="24"/>
          <w:szCs w:val="24"/>
        </w:rPr>
      </w:pPr>
      <w:bookmarkStart w:id="103" w:name="_Toc145928293"/>
      <w:bookmarkStart w:id="104" w:name="_Toc188377126"/>
      <w:r w:rsidRPr="00DE5761">
        <w:rPr>
          <w:rFonts w:ascii="Times New Roman" w:hAnsi="Times New Roman" w:cs="Times New Roman"/>
          <w:b/>
          <w:bCs/>
          <w:color w:val="auto"/>
          <w:sz w:val="24"/>
          <w:szCs w:val="24"/>
        </w:rPr>
        <w:t>Supervision des contrats</w:t>
      </w:r>
      <w:bookmarkEnd w:id="103"/>
      <w:bookmarkEnd w:id="104"/>
      <w:r w:rsidRPr="00DE5761">
        <w:rPr>
          <w:rFonts w:ascii="Times New Roman" w:hAnsi="Times New Roman" w:cs="Times New Roman"/>
          <w:b/>
          <w:bCs/>
          <w:color w:val="auto"/>
          <w:sz w:val="24"/>
          <w:szCs w:val="24"/>
        </w:rPr>
        <w:t xml:space="preserve"> </w:t>
      </w:r>
    </w:p>
    <w:p w14:paraId="35826F48"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 contrôle et la surveillance technique, environnementale et sociale des travaux seront assurés par l’Ingénieur-Conseil. La gestion des contrats des travaux et de surveillance sera assurée par UCM en charge de la mise en œuvre du volet Energie de KIN EL</w:t>
      </w:r>
      <w:r w:rsidRPr="00342483">
        <w:rPr>
          <w:rFonts w:ascii="Times New Roman" w:hAnsi="Times New Roman"/>
          <w:sz w:val="24"/>
          <w:szCs w:val="24"/>
          <w:lang w:val="fr-CA" w:eastAsia="fr-CA"/>
        </w:rPr>
        <w:lastRenderedPageBreak/>
        <w:t>ENDA.</w:t>
      </w:r>
    </w:p>
    <w:p w14:paraId="67F40022"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UCM en collaboration avec la Cellule Infrastructures et l’Agence Congolaise de l’Environnement assureront le suivi de la mise en œuvre d</w:t>
      </w:r>
      <w:r w:rsidR="00E7508C">
        <w:rPr>
          <w:rFonts w:ascii="Times New Roman" w:hAnsi="Times New Roman"/>
          <w:sz w:val="24"/>
          <w:szCs w:val="24"/>
          <w:lang w:val="fr-CA" w:eastAsia="fr-CA"/>
        </w:rPr>
        <w:t>e ce</w:t>
      </w:r>
      <w:r w:rsidRPr="00342483">
        <w:rPr>
          <w:rFonts w:ascii="Times New Roman" w:hAnsi="Times New Roman"/>
          <w:sz w:val="24"/>
          <w:szCs w:val="24"/>
          <w:lang w:val="fr-CA" w:eastAsia="fr-CA"/>
        </w:rPr>
        <w:t xml:space="preserve"> PGES.</w:t>
      </w:r>
    </w:p>
    <w:p w14:paraId="16B61689" w14:textId="77777777" w:rsidR="00F21164" w:rsidRPr="00DE5761" w:rsidRDefault="00F21164" w:rsidP="00D645BB">
      <w:pPr>
        <w:pStyle w:val="Titre2"/>
        <w:numPr>
          <w:ilvl w:val="1"/>
          <w:numId w:val="22"/>
        </w:numPr>
        <w:spacing w:before="120" w:after="120" w:line="276" w:lineRule="auto"/>
        <w:ind w:left="567" w:hanging="567"/>
        <w:rPr>
          <w:rFonts w:ascii="Times New Roman" w:hAnsi="Times New Roman" w:cs="Times New Roman"/>
          <w:b/>
          <w:bCs/>
          <w:color w:val="auto"/>
          <w:sz w:val="24"/>
          <w:szCs w:val="24"/>
        </w:rPr>
      </w:pPr>
      <w:bookmarkStart w:id="105" w:name="_Toc145928294"/>
      <w:bookmarkStart w:id="106" w:name="_Toc188377127"/>
      <w:r w:rsidRPr="00DE5761">
        <w:rPr>
          <w:rFonts w:ascii="Times New Roman" w:hAnsi="Times New Roman" w:cs="Times New Roman"/>
          <w:b/>
          <w:bCs/>
          <w:color w:val="auto"/>
          <w:sz w:val="24"/>
          <w:szCs w:val="24"/>
        </w:rPr>
        <w:t>Principales composantes du sous-projet</w:t>
      </w:r>
      <w:bookmarkEnd w:id="105"/>
      <w:bookmarkEnd w:id="106"/>
    </w:p>
    <w:p w14:paraId="628B34BF"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 tableau ci-dessous présente un résumé des principales composantes du Projet et une description détaillée de chacune de ses composantes. Il est important de noter que les informations suivantes sont basées sur des données préliminaires et des détails de conception fournis par l’Entrepreneur en charge de ces travaux.</w:t>
      </w:r>
    </w:p>
    <w:p w14:paraId="11737F52" w14:textId="18E954A4" w:rsidR="00F21164" w:rsidRPr="00DE5761" w:rsidRDefault="00F21164" w:rsidP="00D645BB">
      <w:pPr>
        <w:pStyle w:val="Titre2"/>
        <w:numPr>
          <w:ilvl w:val="1"/>
          <w:numId w:val="22"/>
        </w:numPr>
        <w:spacing w:before="120" w:after="120" w:line="276" w:lineRule="auto"/>
        <w:ind w:left="567" w:hanging="567"/>
        <w:rPr>
          <w:rFonts w:ascii="Times New Roman" w:hAnsi="Times New Roman" w:cs="Times New Roman"/>
          <w:b/>
          <w:bCs/>
          <w:color w:val="auto"/>
          <w:sz w:val="24"/>
          <w:szCs w:val="24"/>
        </w:rPr>
      </w:pPr>
      <w:bookmarkStart w:id="107" w:name="_Toc145928295"/>
      <w:bookmarkStart w:id="108" w:name="_Toc188377128"/>
      <w:r w:rsidRPr="00DE5761">
        <w:rPr>
          <w:rFonts w:ascii="Times New Roman" w:hAnsi="Times New Roman" w:cs="Times New Roman"/>
          <w:b/>
          <w:bCs/>
          <w:color w:val="auto"/>
          <w:sz w:val="24"/>
          <w:szCs w:val="24"/>
        </w:rPr>
        <w:t xml:space="preserve">Procédure en matière de qualité, hygiène, </w:t>
      </w:r>
      <w:r w:rsidR="00CD65C0">
        <w:rPr>
          <w:rFonts w:ascii="Times New Roman" w:hAnsi="Times New Roman" w:cs="Times New Roman"/>
          <w:b/>
          <w:bCs/>
          <w:color w:val="auto"/>
          <w:sz w:val="24"/>
          <w:szCs w:val="24"/>
        </w:rPr>
        <w:t>sant</w:t>
      </w:r>
      <w:r w:rsidR="001E4F21">
        <w:rPr>
          <w:rFonts w:ascii="Times New Roman" w:hAnsi="Times New Roman" w:cs="Times New Roman"/>
          <w:b/>
          <w:bCs/>
          <w:color w:val="auto"/>
          <w:sz w:val="24"/>
          <w:szCs w:val="24"/>
        </w:rPr>
        <w:t>é</w:t>
      </w:r>
      <w:r w:rsidR="00CD65C0">
        <w:rPr>
          <w:rFonts w:ascii="Times New Roman" w:hAnsi="Times New Roman" w:cs="Times New Roman"/>
          <w:b/>
          <w:bCs/>
          <w:color w:val="auto"/>
          <w:sz w:val="24"/>
          <w:szCs w:val="24"/>
        </w:rPr>
        <w:t xml:space="preserve">, </w:t>
      </w:r>
      <w:r w:rsidRPr="00DE5761">
        <w:rPr>
          <w:rFonts w:ascii="Times New Roman" w:hAnsi="Times New Roman" w:cs="Times New Roman"/>
          <w:b/>
          <w:bCs/>
          <w:color w:val="auto"/>
          <w:sz w:val="24"/>
          <w:szCs w:val="24"/>
        </w:rPr>
        <w:t xml:space="preserve">sécurité </w:t>
      </w:r>
      <w:r w:rsidR="00D2719F">
        <w:rPr>
          <w:rFonts w:ascii="Times New Roman" w:hAnsi="Times New Roman" w:cs="Times New Roman"/>
          <w:b/>
          <w:bCs/>
          <w:color w:val="auto"/>
          <w:sz w:val="24"/>
          <w:szCs w:val="24"/>
        </w:rPr>
        <w:t xml:space="preserve">au travail </w:t>
      </w:r>
      <w:r w:rsidRPr="00DE5761">
        <w:rPr>
          <w:rFonts w:ascii="Times New Roman" w:hAnsi="Times New Roman" w:cs="Times New Roman"/>
          <w:b/>
          <w:bCs/>
          <w:color w:val="auto"/>
          <w:sz w:val="24"/>
          <w:szCs w:val="24"/>
        </w:rPr>
        <w:t>et environnement</w:t>
      </w:r>
      <w:bookmarkEnd w:id="107"/>
      <w:bookmarkEnd w:id="108"/>
      <w:r w:rsidRPr="00DE5761">
        <w:rPr>
          <w:rFonts w:ascii="Times New Roman" w:hAnsi="Times New Roman" w:cs="Times New Roman"/>
          <w:b/>
          <w:bCs/>
          <w:color w:val="auto"/>
          <w:sz w:val="24"/>
          <w:szCs w:val="24"/>
        </w:rPr>
        <w:t xml:space="preserve"> </w:t>
      </w:r>
    </w:p>
    <w:p w14:paraId="16E830E7"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L’entrepreneur va garantir la certification de tous les équipements, matériels et matériaux qui seront utilisés sur le chantier, à travers un organisme agréé. Aucun équipement ne sera réceptionné sur le chantier s’il ne dispose d’un certificat conforme à la norme ISO 9000, délivrée soit par le fournisseur ou soit par un organisme agréé.</w:t>
      </w:r>
    </w:p>
    <w:p w14:paraId="64A8C5AA"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Les matériels fournis devront être livrés avec un manuel de base simplifié en français pour l’utilisation et la réparation. L’Entrepreneur disponibilisera ce manuel sur les sites des travaux et le mettra à la disposition des institutions bénéficiaires. </w:t>
      </w:r>
    </w:p>
    <w:p w14:paraId="39B3E9FE"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De ce fait, l’entreprise va développer son manuel du Plan d’Assurance Qualité, définissant les différentes procédures de gestion de la qualité durant la mise en œuvre du projet ainsi que sa politique en matière de qualité. Pour ce, il va engager un responsable de la qualité et un contrôleur de la qualité pour le contrôle interne. Le contrôle externe sera assuré par la mission de contrôle.</w:t>
      </w:r>
    </w:p>
    <w:p w14:paraId="462489F1" w14:textId="2438D294"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Quant à l’hygiène,</w:t>
      </w:r>
      <w:r w:rsidR="00CD65C0">
        <w:rPr>
          <w:rFonts w:ascii="Times New Roman" w:hAnsi="Times New Roman"/>
          <w:sz w:val="24"/>
          <w:szCs w:val="24"/>
          <w:lang w:val="fr-CA" w:eastAsia="fr-CA"/>
        </w:rPr>
        <w:t xml:space="preserve"> la sant</w:t>
      </w:r>
      <w:r w:rsidR="001E4F21">
        <w:rPr>
          <w:rFonts w:ascii="Times New Roman" w:hAnsi="Times New Roman"/>
          <w:sz w:val="24"/>
          <w:szCs w:val="24"/>
          <w:lang w:val="fr-CA" w:eastAsia="fr-CA"/>
        </w:rPr>
        <w:t>é</w:t>
      </w:r>
      <w:r w:rsidR="00CD65C0">
        <w:rPr>
          <w:rFonts w:ascii="Times New Roman" w:hAnsi="Times New Roman"/>
          <w:sz w:val="24"/>
          <w:szCs w:val="24"/>
          <w:lang w:val="fr-CA" w:eastAsia="fr-CA"/>
        </w:rPr>
        <w:t>,</w:t>
      </w:r>
      <w:r w:rsidRPr="00342483">
        <w:rPr>
          <w:rFonts w:ascii="Times New Roman" w:hAnsi="Times New Roman"/>
          <w:sz w:val="24"/>
          <w:szCs w:val="24"/>
          <w:lang w:val="fr-CA" w:eastAsia="fr-CA"/>
        </w:rPr>
        <w:t xml:space="preserve"> la sécurité </w:t>
      </w:r>
      <w:r w:rsidR="00CD65C0">
        <w:rPr>
          <w:rFonts w:ascii="Times New Roman" w:hAnsi="Times New Roman"/>
          <w:sz w:val="24"/>
          <w:szCs w:val="24"/>
          <w:lang w:val="fr-CA" w:eastAsia="fr-CA"/>
        </w:rPr>
        <w:t xml:space="preserve">au travail </w:t>
      </w:r>
      <w:r w:rsidRPr="00342483">
        <w:rPr>
          <w:rFonts w:ascii="Times New Roman" w:hAnsi="Times New Roman"/>
          <w:sz w:val="24"/>
          <w:szCs w:val="24"/>
          <w:lang w:val="fr-CA" w:eastAsia="fr-CA"/>
        </w:rPr>
        <w:t xml:space="preserve">et l’environnement, l’entreprise va définir avant le début de travaux sa politique en la matière. Par ailleurs, il devra développer son manuel et plans d’action HSE, définissant toutes les procédures en la matière en rapport avec les activités du sous-projet, conformément aux clauses environnementales et sociales, y compris celles relatives à l’EAS/HS inclus dans son contrat. </w:t>
      </w:r>
    </w:p>
    <w:p w14:paraId="02CCC622" w14:textId="7F611CEE"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L’entrepreneur </w:t>
      </w:r>
      <w:r w:rsidR="00337C66">
        <w:rPr>
          <w:rFonts w:ascii="Times New Roman" w:hAnsi="Times New Roman"/>
          <w:sz w:val="24"/>
          <w:szCs w:val="24"/>
          <w:lang w:val="fr-CA" w:eastAsia="fr-CA"/>
        </w:rPr>
        <w:t>recrutera</w:t>
      </w:r>
      <w:r w:rsidRPr="00342483">
        <w:rPr>
          <w:rFonts w:ascii="Times New Roman" w:hAnsi="Times New Roman"/>
          <w:sz w:val="24"/>
          <w:szCs w:val="24"/>
          <w:lang w:val="fr-CA" w:eastAsia="fr-CA"/>
        </w:rPr>
        <w:t xml:space="preserve"> un </w:t>
      </w:r>
      <w:r w:rsidR="00551386">
        <w:rPr>
          <w:rFonts w:ascii="Times New Roman" w:hAnsi="Times New Roman"/>
          <w:sz w:val="24"/>
          <w:szCs w:val="24"/>
          <w:lang w:val="fr-CA" w:eastAsia="fr-CA"/>
        </w:rPr>
        <w:t xml:space="preserve">spécialiste </w:t>
      </w:r>
      <w:r w:rsidRPr="00342483">
        <w:rPr>
          <w:rFonts w:ascii="Times New Roman" w:hAnsi="Times New Roman"/>
          <w:sz w:val="24"/>
          <w:szCs w:val="24"/>
          <w:lang w:val="fr-CA" w:eastAsia="fr-CA"/>
        </w:rPr>
        <w:t>HSE,</w:t>
      </w:r>
      <w:r w:rsidR="00601162">
        <w:rPr>
          <w:rFonts w:ascii="Times New Roman" w:hAnsi="Times New Roman"/>
          <w:sz w:val="24"/>
          <w:szCs w:val="24"/>
          <w:lang w:val="fr-CA" w:eastAsia="fr-CA"/>
        </w:rPr>
        <w:t xml:space="preserve"> disposant d’une bonne expérience en gestion des risques liés à l’hygiène, santé et sécurité au travail et</w:t>
      </w:r>
      <w:r w:rsidRPr="00342483">
        <w:rPr>
          <w:rFonts w:ascii="Times New Roman" w:hAnsi="Times New Roman"/>
          <w:sz w:val="24"/>
          <w:szCs w:val="24"/>
          <w:lang w:val="fr-CA" w:eastAsia="fr-CA"/>
        </w:rPr>
        <w:t xml:space="preserve"> qui va piloter, animer et faire le suivi environnemental du chantier et des aspects d’hygiène</w:t>
      </w:r>
      <w:r w:rsidR="002E5468">
        <w:rPr>
          <w:rFonts w:ascii="Times New Roman" w:hAnsi="Times New Roman"/>
          <w:sz w:val="24"/>
          <w:szCs w:val="24"/>
          <w:lang w:val="fr-CA" w:eastAsia="fr-CA"/>
        </w:rPr>
        <w:t xml:space="preserve"> sant</w:t>
      </w:r>
      <w:r w:rsidR="0079427E">
        <w:rPr>
          <w:rFonts w:ascii="Times New Roman" w:hAnsi="Times New Roman"/>
          <w:sz w:val="24"/>
          <w:szCs w:val="24"/>
          <w:lang w:val="fr-CA" w:eastAsia="fr-CA"/>
        </w:rPr>
        <w:t>é</w:t>
      </w:r>
      <w:r w:rsidR="002E5468">
        <w:rPr>
          <w:rFonts w:ascii="Times New Roman" w:hAnsi="Times New Roman"/>
          <w:sz w:val="24"/>
          <w:szCs w:val="24"/>
          <w:lang w:val="fr-CA" w:eastAsia="fr-CA"/>
        </w:rPr>
        <w:t xml:space="preserve"> et</w:t>
      </w:r>
      <w:r w:rsidRPr="00342483">
        <w:rPr>
          <w:rFonts w:ascii="Times New Roman" w:hAnsi="Times New Roman"/>
          <w:sz w:val="24"/>
          <w:szCs w:val="24"/>
          <w:lang w:val="fr-CA" w:eastAsia="fr-CA"/>
        </w:rPr>
        <w:t xml:space="preserve"> sécurité</w:t>
      </w:r>
      <w:r w:rsidR="002E5468">
        <w:rPr>
          <w:rFonts w:ascii="Times New Roman" w:hAnsi="Times New Roman"/>
          <w:sz w:val="24"/>
          <w:szCs w:val="24"/>
          <w:lang w:val="fr-CA" w:eastAsia="fr-CA"/>
        </w:rPr>
        <w:t xml:space="preserve"> au travail</w:t>
      </w:r>
      <w:r w:rsidRPr="00342483">
        <w:rPr>
          <w:rFonts w:ascii="Times New Roman" w:hAnsi="Times New Roman"/>
          <w:sz w:val="24"/>
          <w:szCs w:val="24"/>
          <w:lang w:val="fr-CA" w:eastAsia="fr-CA"/>
        </w:rPr>
        <w:t xml:space="preserve"> , y compris le MGP et la santé et la sécurité des communautés. </w:t>
      </w:r>
    </w:p>
    <w:p w14:paraId="04D9C931" w14:textId="77777777" w:rsidR="00F21164" w:rsidRPr="00342483"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Son système de Management HSE, doit prendre en compte la conformité de ces équipements, matériels et matériaux, la sécurité du personnel et la maitrise de la gestion des</w:t>
      </w:r>
      <w:r w:rsidR="002E5468">
        <w:rPr>
          <w:rFonts w:ascii="Times New Roman" w:hAnsi="Times New Roman"/>
          <w:sz w:val="24"/>
          <w:szCs w:val="24"/>
          <w:lang w:val="fr-CA" w:eastAsia="fr-CA"/>
        </w:rPr>
        <w:t xml:space="preserve"> risques et</w:t>
      </w:r>
      <w:r w:rsidRPr="00342483">
        <w:rPr>
          <w:rFonts w:ascii="Times New Roman" w:hAnsi="Times New Roman"/>
          <w:sz w:val="24"/>
          <w:szCs w:val="24"/>
          <w:lang w:val="fr-CA" w:eastAsia="fr-CA"/>
        </w:rPr>
        <w:t xml:space="preserve"> impacts environnementaux et sociaux. </w:t>
      </w:r>
    </w:p>
    <w:p w14:paraId="3208112E" w14:textId="77777777" w:rsidR="00261E67" w:rsidRPr="00F21164" w:rsidRDefault="00F21164"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L’entrepreneur assurera</w:t>
      </w:r>
      <w:r w:rsidRPr="00342483">
        <w:rPr>
          <w:rFonts w:ascii="Times New Roman" w:hAnsi="Times New Roman"/>
          <w:sz w:val="24"/>
          <w:szCs w:val="24"/>
          <w:lang w:val="fr-CA" w:eastAsia="fr-CA"/>
        </w:rPr>
        <w:tab/>
        <w:t>la conformité du chantier aux directives environnementales, sanitaires et sécuritaires générales du groupe de la Banque mondiale, celles du PGMO relatifs à la santé et sécurité des travailleurs, aux standards nationaux et internationaux applicables dans un chantier de construction ainsi qu’aux lois et règlements nationaux en matière de protection de l’environnement et du sociale en R</w:t>
      </w:r>
      <w:r w:rsidRPr="00342483">
        <w:rPr>
          <w:rFonts w:ascii="Times New Roman" w:hAnsi="Times New Roman"/>
          <w:sz w:val="24"/>
          <w:szCs w:val="24"/>
          <w:lang w:val="fr-CA" w:eastAsia="fr-CA"/>
        </w:rPr>
        <w:lastRenderedPageBreak/>
        <w:t>DC.</w:t>
      </w:r>
    </w:p>
    <w:p w14:paraId="3077E72C" w14:textId="77777777" w:rsidR="002C1EC7" w:rsidRDefault="002C1EC7">
      <w:pPr>
        <w:spacing w:after="0" w:line="240" w:lineRule="auto"/>
        <w:rPr>
          <w:rFonts w:ascii="Times New Roman" w:eastAsia="Times New Roman" w:hAnsi="Times New Roman"/>
          <w:b/>
          <w:sz w:val="24"/>
          <w:szCs w:val="24"/>
        </w:rPr>
      </w:pPr>
      <w:bookmarkStart w:id="109" w:name="_Toc155103737"/>
      <w:r>
        <w:rPr>
          <w:sz w:val="24"/>
          <w:szCs w:val="24"/>
        </w:rPr>
        <w:br w:type="page"/>
      </w:r>
    </w:p>
    <w:p w14:paraId="1EB5A1D6" w14:textId="57E6131B" w:rsidR="004D49BF" w:rsidRPr="00DD0474" w:rsidRDefault="007E6DA6" w:rsidP="00E47ACD">
      <w:pPr>
        <w:pStyle w:val="Titre1"/>
        <w:tabs>
          <w:tab w:val="left" w:pos="1134"/>
        </w:tabs>
        <w:jc w:val="left"/>
        <w:rPr>
          <w:sz w:val="24"/>
          <w:szCs w:val="24"/>
        </w:rPr>
      </w:pPr>
      <w:bookmarkStart w:id="110" w:name="_Toc188377129"/>
      <w:r w:rsidRPr="00DD0474">
        <w:rPr>
          <w:sz w:val="24"/>
          <w:szCs w:val="24"/>
        </w:rPr>
        <w:t>DESCRIPTION ET ANALYSE DES CONDITIONS EXISTANTES</w:t>
      </w:r>
      <w:bookmarkEnd w:id="109"/>
      <w:bookmarkEnd w:id="110"/>
    </w:p>
    <w:p w14:paraId="390E582C" w14:textId="77777777" w:rsidR="00175E9A" w:rsidRPr="00342483" w:rsidRDefault="005608FC" w:rsidP="00342483">
      <w:pPr>
        <w:spacing w:before="120" w:after="120" w:line="276" w:lineRule="auto"/>
        <w:jc w:val="both"/>
        <w:rPr>
          <w:rFonts w:ascii="Times New Roman" w:hAnsi="Times New Roman"/>
          <w:sz w:val="24"/>
          <w:szCs w:val="24"/>
          <w:lang w:val="fr-CA" w:eastAsia="fr-CA"/>
        </w:rPr>
      </w:pPr>
      <w:bookmarkStart w:id="111" w:name="_Toc154830163"/>
      <w:r w:rsidRPr="00342483">
        <w:rPr>
          <w:rFonts w:ascii="Times New Roman" w:hAnsi="Times New Roman"/>
          <w:sz w:val="24"/>
          <w:szCs w:val="24"/>
          <w:lang w:val="fr-CA" w:eastAsia="fr-CA"/>
        </w:rPr>
        <w:t xml:space="preserve">Ce chapitre décrit </w:t>
      </w:r>
      <w:r w:rsidR="005D51D4" w:rsidRPr="00342483">
        <w:rPr>
          <w:rFonts w:ascii="Times New Roman" w:hAnsi="Times New Roman"/>
          <w:sz w:val="24"/>
          <w:szCs w:val="24"/>
          <w:lang w:val="fr-CA" w:eastAsia="fr-CA"/>
        </w:rPr>
        <w:t xml:space="preserve">le milieu d’insertion, à savoir </w:t>
      </w:r>
      <w:r w:rsidRPr="00342483">
        <w:rPr>
          <w:rFonts w:ascii="Times New Roman" w:hAnsi="Times New Roman"/>
          <w:sz w:val="24"/>
          <w:szCs w:val="24"/>
          <w:lang w:val="fr-CA" w:eastAsia="fr-CA"/>
        </w:rPr>
        <w:t xml:space="preserve">les caractéristiques </w:t>
      </w:r>
      <w:r w:rsidR="005D51D4" w:rsidRPr="00342483">
        <w:rPr>
          <w:rFonts w:ascii="Times New Roman" w:hAnsi="Times New Roman"/>
          <w:sz w:val="24"/>
          <w:szCs w:val="24"/>
          <w:lang w:val="fr-CA" w:eastAsia="fr-CA"/>
        </w:rPr>
        <w:t>géographiques, les conditions environnementales, les aspects sociaux et communautaires, le système de sécurité, les capacités des infrastructures sociales à contrôler et maintenir les panneaux ainsi que les sources d’approvisionnement des matériaux.</w:t>
      </w:r>
      <w:bookmarkEnd w:id="111"/>
    </w:p>
    <w:p w14:paraId="76596A1F" w14:textId="77777777" w:rsidR="00175E9A" w:rsidRPr="00AB06DE" w:rsidRDefault="00073191" w:rsidP="00AB06DE">
      <w:pPr>
        <w:pStyle w:val="Titre2"/>
        <w:spacing w:before="120" w:after="120" w:line="276" w:lineRule="auto"/>
        <w:ind w:left="567" w:hanging="567"/>
        <w:rPr>
          <w:rFonts w:ascii="Times New Roman" w:hAnsi="Times New Roman" w:cs="Times New Roman"/>
          <w:b/>
          <w:bCs/>
          <w:color w:val="auto"/>
          <w:sz w:val="24"/>
          <w:szCs w:val="24"/>
        </w:rPr>
      </w:pPr>
      <w:bookmarkStart w:id="112" w:name="_Toc155103738"/>
      <w:bookmarkStart w:id="113" w:name="_Toc188377130"/>
      <w:r w:rsidRPr="00AB06DE">
        <w:rPr>
          <w:rFonts w:ascii="Times New Roman" w:hAnsi="Times New Roman" w:cs="Times New Roman"/>
          <w:b/>
          <w:bCs/>
          <w:color w:val="auto"/>
          <w:sz w:val="24"/>
          <w:szCs w:val="24"/>
        </w:rPr>
        <w:t>Caractéristiques géographiques</w:t>
      </w:r>
      <w:bookmarkEnd w:id="112"/>
      <w:r w:rsidR="007C161D">
        <w:rPr>
          <w:rFonts w:ascii="Times New Roman" w:hAnsi="Times New Roman" w:cs="Times New Roman"/>
          <w:b/>
          <w:bCs/>
          <w:color w:val="auto"/>
          <w:sz w:val="24"/>
          <w:szCs w:val="24"/>
        </w:rPr>
        <w:t xml:space="preserve"> et climatiques.</w:t>
      </w:r>
      <w:bookmarkEnd w:id="113"/>
    </w:p>
    <w:p w14:paraId="5F4914CE" w14:textId="5D1437C8" w:rsidR="00073191" w:rsidRPr="00342483" w:rsidRDefault="00073191"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Les travaux seront réalisés dans </w:t>
      </w:r>
      <w:r w:rsidR="00337C66">
        <w:rPr>
          <w:rFonts w:ascii="Times New Roman" w:hAnsi="Times New Roman"/>
          <w:sz w:val="24"/>
          <w:szCs w:val="24"/>
          <w:lang w:val="fr-CA" w:eastAsia="fr-CA"/>
        </w:rPr>
        <w:t>quatre</w:t>
      </w:r>
      <w:r w:rsidRPr="00342483">
        <w:rPr>
          <w:rFonts w:ascii="Times New Roman" w:hAnsi="Times New Roman"/>
          <w:sz w:val="24"/>
          <w:szCs w:val="24"/>
          <w:lang w:val="fr-CA" w:eastAsia="fr-CA"/>
        </w:rPr>
        <w:t xml:space="preserve"> communes de Kinshasa, à savoir : Matete, N’djili, Kisenso et Lemba. Les sites du projet sont drainés par les rivières N’djili, Matete, Yolo, Kwambila et Bimunka. </w:t>
      </w:r>
    </w:p>
    <w:p w14:paraId="11B01242" w14:textId="77777777" w:rsidR="00073191" w:rsidRDefault="00175E9A">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Les sites de sous-projets </w:t>
      </w:r>
      <w:r w:rsidR="00073191" w:rsidRPr="00342483">
        <w:rPr>
          <w:rFonts w:ascii="Times New Roman" w:hAnsi="Times New Roman"/>
          <w:sz w:val="24"/>
          <w:szCs w:val="24"/>
          <w:lang w:val="fr-CA" w:eastAsia="fr-CA"/>
        </w:rPr>
        <w:t xml:space="preserve">sont localisés dans la zone du climat du type AW4 selon la classification de Koppen caractérisé par un climat tropical chaud et humide, qui s’alterne par deux saisons (pluie et sèche). </w:t>
      </w:r>
      <w:r w:rsidRPr="00342483">
        <w:rPr>
          <w:rFonts w:ascii="Times New Roman" w:hAnsi="Times New Roman"/>
          <w:sz w:val="24"/>
          <w:szCs w:val="24"/>
          <w:lang w:val="fr-CA" w:eastAsia="fr-CA"/>
        </w:rPr>
        <w:t xml:space="preserve">Ils sont </w:t>
      </w:r>
      <w:r w:rsidR="00073191" w:rsidRPr="00342483">
        <w:rPr>
          <w:rFonts w:ascii="Times New Roman" w:hAnsi="Times New Roman"/>
          <w:sz w:val="24"/>
          <w:szCs w:val="24"/>
          <w:lang w:val="fr-CA" w:eastAsia="fr-CA"/>
        </w:rPr>
        <w:t xml:space="preserve">assis sur un substrat présentant une texture sableuse, une structure grumeleuse très fine, une coloration brun foncé, ocre-jaune et une consistance meuble à l'état sec. </w:t>
      </w:r>
    </w:p>
    <w:p w14:paraId="2AB92546" w14:textId="77777777" w:rsidR="00823DB9" w:rsidRDefault="00823DB9">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L'ensoleillement moyen varie entre 3,22 et 4,89 kWh/m2/j. Environ 1 159,2 heures d'ensoleillement sont comptées à Kinshasa tout au long de l'année. Il y a en moyenne 96,6 heures d'ensoleillement par mois. Le mois de mars est le plus ensoleillé avec une moyenne quotidienne de 6.92 heures d'ensoleillement par jour, soit au total 207,6 heures d’ensoleillement.</w:t>
      </w:r>
    </w:p>
    <w:p w14:paraId="1BD7CA38" w14:textId="6BACD822" w:rsidR="00823DB9" w:rsidRPr="00342483" w:rsidRDefault="00823DB9" w:rsidP="00342483">
      <w:pPr>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 xml:space="preserve">Les sites d’intervention </w:t>
      </w:r>
      <w:r w:rsidR="00ED6DA3">
        <w:rPr>
          <w:rFonts w:ascii="Times New Roman" w:hAnsi="Times New Roman"/>
          <w:sz w:val="24"/>
          <w:szCs w:val="24"/>
          <w:lang w:val="fr-CA" w:eastAsia="fr-CA"/>
        </w:rPr>
        <w:t>du projet sont caractérisés par de vents faibles au sol de direction Sud-Ouest. Leur vitesse avoisine rarement 10 km</w:t>
      </w:r>
      <w:r w:rsidR="00D204C7">
        <w:rPr>
          <w:rFonts w:ascii="Times New Roman" w:hAnsi="Times New Roman"/>
          <w:sz w:val="24"/>
          <w:szCs w:val="24"/>
          <w:lang w:val="fr-CA" w:eastAsia="fr-CA"/>
        </w:rPr>
        <w:t>/</w:t>
      </w:r>
      <w:r w:rsidR="00ED6DA3">
        <w:rPr>
          <w:rFonts w:ascii="Times New Roman" w:hAnsi="Times New Roman"/>
          <w:sz w:val="24"/>
          <w:szCs w:val="24"/>
          <w:lang w:val="fr-CA" w:eastAsia="fr-CA"/>
        </w:rPr>
        <w:t xml:space="preserve">h en saison </w:t>
      </w:r>
      <w:r w:rsidR="00D204C7">
        <w:rPr>
          <w:rFonts w:ascii="Times New Roman" w:hAnsi="Times New Roman"/>
          <w:sz w:val="24"/>
          <w:szCs w:val="24"/>
          <w:lang w:val="fr-CA" w:eastAsia="fr-CA"/>
        </w:rPr>
        <w:t>sèche</w:t>
      </w:r>
      <w:r w:rsidR="00ED6DA3">
        <w:rPr>
          <w:rFonts w:ascii="Times New Roman" w:hAnsi="Times New Roman"/>
          <w:sz w:val="24"/>
          <w:szCs w:val="24"/>
          <w:lang w:val="fr-CA" w:eastAsia="fr-CA"/>
        </w:rPr>
        <w:t xml:space="preserve">. </w:t>
      </w:r>
    </w:p>
    <w:p w14:paraId="40758D60" w14:textId="4251C54F" w:rsidR="00073191" w:rsidRPr="00342483" w:rsidRDefault="00073191"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 profil topographique du bassin versant de la rivière N'djili présente deux ensembles morphologiques : la zone de la plaine et celle des collines. La couverture végétale des sites et leurs environs est constituée principalement des arbres fruitiers qui constituent également un biotope pour </w:t>
      </w:r>
      <w:r w:rsidR="00993C35" w:rsidRPr="00342483">
        <w:rPr>
          <w:rFonts w:ascii="Times New Roman" w:hAnsi="Times New Roman"/>
          <w:sz w:val="24"/>
          <w:szCs w:val="24"/>
          <w:lang w:val="fr-CA" w:eastAsia="fr-CA"/>
        </w:rPr>
        <w:t xml:space="preserve">certaines </w:t>
      </w:r>
      <w:r w:rsidR="007832E7" w:rsidRPr="00342483">
        <w:rPr>
          <w:rFonts w:ascii="Times New Roman" w:hAnsi="Times New Roman"/>
          <w:sz w:val="24"/>
          <w:szCs w:val="24"/>
          <w:lang w:val="fr-CA" w:eastAsia="fr-CA"/>
        </w:rPr>
        <w:t>espèces</w:t>
      </w:r>
      <w:r w:rsidR="00993C35" w:rsidRPr="00342483">
        <w:rPr>
          <w:rFonts w:ascii="Times New Roman" w:hAnsi="Times New Roman"/>
          <w:sz w:val="24"/>
          <w:szCs w:val="24"/>
          <w:lang w:val="fr-CA" w:eastAsia="fr-CA"/>
        </w:rPr>
        <w:t xml:space="preserve"> </w:t>
      </w:r>
      <w:r w:rsidRPr="00342483">
        <w:rPr>
          <w:rFonts w:ascii="Times New Roman" w:hAnsi="Times New Roman"/>
          <w:sz w:val="24"/>
          <w:szCs w:val="24"/>
          <w:lang w:val="fr-CA" w:eastAsia="fr-CA"/>
        </w:rPr>
        <w:t xml:space="preserve">oiseaux. </w:t>
      </w:r>
      <w:r w:rsidR="00C1041A">
        <w:rPr>
          <w:rFonts w:ascii="Times New Roman" w:hAnsi="Times New Roman"/>
          <w:sz w:val="24"/>
          <w:szCs w:val="24"/>
          <w:lang w:val="fr-CA" w:eastAsia="fr-CA"/>
        </w:rPr>
        <w:t>La</w:t>
      </w:r>
      <w:r w:rsidR="007832E7" w:rsidRPr="00342483">
        <w:rPr>
          <w:rFonts w:ascii="Times New Roman" w:hAnsi="Times New Roman"/>
          <w:sz w:val="24"/>
          <w:szCs w:val="24"/>
          <w:lang w:val="fr-CA" w:eastAsia="fr-CA"/>
        </w:rPr>
        <w:t xml:space="preserve"> microfaune </w:t>
      </w:r>
      <w:r w:rsidRPr="00342483">
        <w:rPr>
          <w:rFonts w:ascii="Times New Roman" w:hAnsi="Times New Roman"/>
          <w:sz w:val="24"/>
          <w:szCs w:val="24"/>
          <w:lang w:val="fr-CA" w:eastAsia="fr-CA"/>
        </w:rPr>
        <w:t>sauvage</w:t>
      </w:r>
      <w:r w:rsidR="00C1041A">
        <w:rPr>
          <w:rFonts w:ascii="Times New Roman" w:hAnsi="Times New Roman"/>
          <w:sz w:val="24"/>
          <w:szCs w:val="24"/>
          <w:lang w:val="fr-CA" w:eastAsia="fr-CA"/>
        </w:rPr>
        <w:t xml:space="preserve">, comprend des </w:t>
      </w:r>
      <w:r w:rsidR="007832E7" w:rsidRPr="00342483">
        <w:rPr>
          <w:rFonts w:ascii="Times New Roman" w:hAnsi="Times New Roman"/>
          <w:sz w:val="24"/>
          <w:szCs w:val="24"/>
          <w:lang w:val="fr-CA" w:eastAsia="fr-CA"/>
        </w:rPr>
        <w:t>petit</w:t>
      </w:r>
      <w:r w:rsidR="00C1041A">
        <w:rPr>
          <w:rFonts w:ascii="Times New Roman" w:hAnsi="Times New Roman"/>
          <w:sz w:val="24"/>
          <w:szCs w:val="24"/>
          <w:lang w:val="fr-CA" w:eastAsia="fr-CA"/>
        </w:rPr>
        <w:t>s</w:t>
      </w:r>
      <w:r w:rsidR="007832E7" w:rsidRPr="00342483">
        <w:rPr>
          <w:rFonts w:ascii="Times New Roman" w:hAnsi="Times New Roman"/>
          <w:sz w:val="24"/>
          <w:szCs w:val="24"/>
          <w:lang w:val="fr-CA" w:eastAsia="fr-CA"/>
        </w:rPr>
        <w:t xml:space="preserve"> mammifère</w:t>
      </w:r>
      <w:r w:rsidR="00C1041A">
        <w:rPr>
          <w:rFonts w:ascii="Times New Roman" w:hAnsi="Times New Roman"/>
          <w:sz w:val="24"/>
          <w:szCs w:val="24"/>
          <w:lang w:val="fr-CA" w:eastAsia="fr-CA"/>
        </w:rPr>
        <w:t>s</w:t>
      </w:r>
      <w:r w:rsidR="007832E7" w:rsidRPr="00342483">
        <w:rPr>
          <w:rFonts w:ascii="Times New Roman" w:hAnsi="Times New Roman"/>
          <w:sz w:val="24"/>
          <w:szCs w:val="24"/>
          <w:lang w:val="fr-CA" w:eastAsia="fr-CA"/>
        </w:rPr>
        <w:t xml:space="preserve">, reptiles et </w:t>
      </w:r>
      <w:r w:rsidR="00C1041A">
        <w:rPr>
          <w:rFonts w:ascii="Times New Roman" w:hAnsi="Times New Roman"/>
          <w:sz w:val="24"/>
          <w:szCs w:val="24"/>
          <w:lang w:val="fr-CA" w:eastAsia="fr-CA"/>
        </w:rPr>
        <w:t xml:space="preserve">des </w:t>
      </w:r>
      <w:r w:rsidR="007832E7" w:rsidRPr="00342483">
        <w:rPr>
          <w:rFonts w:ascii="Times New Roman" w:hAnsi="Times New Roman"/>
          <w:sz w:val="24"/>
          <w:szCs w:val="24"/>
          <w:lang w:val="fr-CA" w:eastAsia="fr-CA"/>
        </w:rPr>
        <w:t xml:space="preserve">amphibiens qui de </w:t>
      </w:r>
      <w:r w:rsidR="001A6FCE" w:rsidRPr="00342483">
        <w:rPr>
          <w:rFonts w:ascii="Times New Roman" w:hAnsi="Times New Roman"/>
          <w:sz w:val="24"/>
          <w:szCs w:val="24"/>
          <w:lang w:val="fr-CA" w:eastAsia="fr-CA"/>
        </w:rPr>
        <w:t>surcroit sont</w:t>
      </w:r>
      <w:r w:rsidR="007832E7" w:rsidRPr="00342483">
        <w:rPr>
          <w:rFonts w:ascii="Times New Roman" w:hAnsi="Times New Roman"/>
          <w:sz w:val="24"/>
          <w:szCs w:val="24"/>
          <w:lang w:val="fr-CA" w:eastAsia="fr-CA"/>
        </w:rPr>
        <w:t xml:space="preserve"> rares</w:t>
      </w:r>
      <w:r w:rsidRPr="00342483">
        <w:rPr>
          <w:rFonts w:ascii="Times New Roman" w:hAnsi="Times New Roman"/>
          <w:sz w:val="24"/>
          <w:szCs w:val="24"/>
          <w:lang w:val="fr-CA" w:eastAsia="fr-CA"/>
        </w:rPr>
        <w:t xml:space="preserve"> dans les environs de l’ensemble des infrastructures de proximité.</w:t>
      </w:r>
    </w:p>
    <w:p w14:paraId="18793239" w14:textId="77777777" w:rsidR="004D49BF" w:rsidRPr="00AB06DE" w:rsidRDefault="004D49BF" w:rsidP="00AB06DE">
      <w:pPr>
        <w:pStyle w:val="Titre2"/>
        <w:spacing w:before="120" w:after="120" w:line="276" w:lineRule="auto"/>
        <w:ind w:left="567" w:hanging="567"/>
        <w:rPr>
          <w:rFonts w:ascii="Times New Roman" w:hAnsi="Times New Roman" w:cs="Times New Roman"/>
          <w:b/>
          <w:bCs/>
          <w:color w:val="auto"/>
          <w:sz w:val="24"/>
          <w:szCs w:val="24"/>
        </w:rPr>
      </w:pPr>
      <w:bookmarkStart w:id="114" w:name="_Toc155103739"/>
      <w:bookmarkStart w:id="115" w:name="_Toc188377131"/>
      <w:r w:rsidRPr="00AB06DE">
        <w:rPr>
          <w:rFonts w:ascii="Times New Roman" w:hAnsi="Times New Roman" w:cs="Times New Roman"/>
          <w:b/>
          <w:bCs/>
          <w:color w:val="auto"/>
          <w:sz w:val="24"/>
          <w:szCs w:val="24"/>
        </w:rPr>
        <w:t>Conditions environnementales actuelles</w:t>
      </w:r>
      <w:bookmarkEnd w:id="114"/>
      <w:bookmarkEnd w:id="115"/>
    </w:p>
    <w:p w14:paraId="7C8871C5" w14:textId="58F03C88" w:rsidR="004D49BF" w:rsidRPr="00342483" w:rsidRDefault="004D49BF"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Les sites de projet sont caractérisés par des conditions environnementales variées, qui comprennent des zones urbaines densément peuplées avec une couverture végétale limitée et des zones périurbaines avec une biodiversité plus riche. Le climat est typiquement équatorial avec des variations saisonnières, ce qui influence le rendement des panneaux solaires. </w:t>
      </w:r>
    </w:p>
    <w:p w14:paraId="19819432" w14:textId="77777777" w:rsidR="00D56C38" w:rsidRPr="00342483" w:rsidRDefault="00D56C38"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Les différents sites du projet comme écoles, centres de santé et bureaux des quartiers à électrifier sont situés dans les enclos autour desquels s’exercent des activités commerciales, à savoir : les petits commerces, restauration, débits de boissons, bureautiques et cyber café tenus par la population riveraine. Les bureaux des quartiers sont tous non clôturés. </w:t>
      </w:r>
    </w:p>
    <w:p w14:paraId="1B1EFEEF" w14:textId="78CCA7C8" w:rsidR="00D56C38" w:rsidRPr="00342483" w:rsidRDefault="00D56C38"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Les défis environnementaux comprennent la gestion des déchets, la coupe d’arbres</w:t>
      </w:r>
      <w:r w:rsidR="00175E9A" w:rsidRPr="00342483">
        <w:rPr>
          <w:rFonts w:ascii="Times New Roman" w:hAnsi="Times New Roman"/>
          <w:sz w:val="24"/>
          <w:szCs w:val="24"/>
          <w:lang w:val="fr-CA" w:eastAsia="fr-CA"/>
        </w:rPr>
        <w:t xml:space="preserve"> situés dans les concessions des sites</w:t>
      </w:r>
      <w:r w:rsidRPr="00342483">
        <w:rPr>
          <w:rFonts w:ascii="Times New Roman" w:hAnsi="Times New Roman"/>
          <w:sz w:val="24"/>
          <w:szCs w:val="24"/>
          <w:lang w:val="fr-CA" w:eastAsia="fr-CA"/>
        </w:rPr>
        <w:t xml:space="preserve"> pour éviter l’ombrage sur les panneaux.</w:t>
      </w:r>
      <w:r w:rsidR="00175E9A" w:rsidRPr="00342483">
        <w:rPr>
          <w:rFonts w:ascii="Times New Roman" w:hAnsi="Times New Roman"/>
          <w:sz w:val="24"/>
          <w:szCs w:val="24"/>
          <w:lang w:val="fr-CA" w:eastAsia="fr-CA"/>
        </w:rPr>
        <w:t xml:space="preserve"> </w:t>
      </w:r>
      <w:r w:rsidR="006F1F6D" w:rsidRPr="00342483">
        <w:rPr>
          <w:rFonts w:ascii="Times New Roman" w:hAnsi="Times New Roman"/>
          <w:sz w:val="24"/>
          <w:szCs w:val="24"/>
          <w:lang w:val="fr-CA" w:eastAsia="fr-CA"/>
        </w:rPr>
        <w:t>Pas d’arbres identifiés l</w:t>
      </w:r>
      <w:r w:rsidR="00175E9A" w:rsidRPr="00342483">
        <w:rPr>
          <w:rFonts w:ascii="Times New Roman" w:hAnsi="Times New Roman"/>
          <w:sz w:val="24"/>
          <w:szCs w:val="24"/>
          <w:lang w:val="fr-CA" w:eastAsia="fr-CA"/>
        </w:rPr>
        <w:t xml:space="preserve">e </w:t>
      </w:r>
      <w:r w:rsidR="006F1F6D" w:rsidRPr="00342483">
        <w:rPr>
          <w:rFonts w:ascii="Times New Roman" w:hAnsi="Times New Roman"/>
          <w:sz w:val="24"/>
          <w:szCs w:val="24"/>
          <w:lang w:val="fr-CA" w:eastAsia="fr-CA"/>
        </w:rPr>
        <w:t>long des avenues à électrifier par le proj</w:t>
      </w:r>
      <w:r w:rsidR="006F1F6D" w:rsidRPr="00342483">
        <w:rPr>
          <w:rFonts w:ascii="Times New Roman" w:hAnsi="Times New Roman"/>
          <w:sz w:val="24"/>
          <w:szCs w:val="24"/>
          <w:lang w:val="fr-CA" w:eastAsia="fr-CA"/>
        </w:rPr>
        <w:lastRenderedPageBreak/>
        <w:t xml:space="preserve">et.  </w:t>
      </w:r>
    </w:p>
    <w:p w14:paraId="0F26D638" w14:textId="6D8EFDDD" w:rsidR="004D49BF" w:rsidRPr="00AB06DE" w:rsidRDefault="004D49BF" w:rsidP="00AB06DE">
      <w:pPr>
        <w:pStyle w:val="Titre2"/>
        <w:spacing w:before="120" w:after="120" w:line="276" w:lineRule="auto"/>
        <w:ind w:left="567" w:hanging="567"/>
        <w:rPr>
          <w:rFonts w:ascii="Times New Roman" w:hAnsi="Times New Roman" w:cs="Times New Roman"/>
          <w:b/>
          <w:bCs/>
          <w:color w:val="auto"/>
          <w:sz w:val="24"/>
          <w:szCs w:val="24"/>
        </w:rPr>
      </w:pPr>
      <w:bookmarkStart w:id="116" w:name="_Toc155103740"/>
      <w:bookmarkStart w:id="117" w:name="_Toc188377132"/>
      <w:r w:rsidRPr="00AB06DE">
        <w:rPr>
          <w:rFonts w:ascii="Times New Roman" w:hAnsi="Times New Roman" w:cs="Times New Roman"/>
          <w:b/>
          <w:bCs/>
          <w:color w:val="auto"/>
          <w:sz w:val="24"/>
          <w:szCs w:val="24"/>
        </w:rPr>
        <w:t>Aspects sociaux</w:t>
      </w:r>
      <w:r w:rsidR="001E4F21">
        <w:rPr>
          <w:rFonts w:ascii="Times New Roman" w:hAnsi="Times New Roman" w:cs="Times New Roman"/>
          <w:b/>
          <w:bCs/>
          <w:color w:val="auto"/>
          <w:sz w:val="24"/>
          <w:szCs w:val="24"/>
        </w:rPr>
        <w:t xml:space="preserve">, économiques </w:t>
      </w:r>
      <w:r w:rsidRPr="00AB06DE">
        <w:rPr>
          <w:rFonts w:ascii="Times New Roman" w:hAnsi="Times New Roman" w:cs="Times New Roman"/>
          <w:b/>
          <w:bCs/>
          <w:color w:val="auto"/>
          <w:sz w:val="24"/>
          <w:szCs w:val="24"/>
        </w:rPr>
        <w:t>et communautaires</w:t>
      </w:r>
      <w:bookmarkEnd w:id="116"/>
      <w:bookmarkEnd w:id="117"/>
    </w:p>
    <w:p w14:paraId="5FF4C914" w14:textId="4B561330" w:rsidR="00BE5FD0" w:rsidRDefault="004D49BF"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Les communautés autour des sites du projet sont diverses, avec des différences marquées en termes de statut socio-économique, d'accès aux services publics, d'éducation et de santé. Le manque d'accès fiable à l'électricité est une préoccupation majeure, impactant l'éducation, la santé et les opportunités économiques. Les aspects sociaux incluent également la dynamique locale de l'emploi, les normes culturelles et les pratiques de gouvernance. Les parties prenantes clés comprennent les autorités locales, les chefs communautaires, les organisations non gouvernementales et les résidents. Un engagement significatif avec ces parties prenantes sera crucial pour assurer le succès du projet. </w:t>
      </w:r>
      <w:bookmarkStart w:id="118" w:name="_Toc152927882"/>
      <w:bookmarkStart w:id="119" w:name="_Toc152928194"/>
    </w:p>
    <w:p w14:paraId="402AEA90" w14:textId="34C3F97E" w:rsidR="005D2787" w:rsidRDefault="005D2787" w:rsidP="00342483">
      <w:pPr>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 long des avenues à électrifier s’exercent également les activités commerciales de tout genre. Il est important de signaler qu’au regard de l’emprise définit pour réaliser les travaux d’installation des panneaux solaires sur les toits des bâtiments, il n’y aura pas de réinstallation physique et/ou perte économique pouvant nécessiter l’élaboration d’un Plan d’action de Réinstallation (PAR). </w:t>
      </w:r>
    </w:p>
    <w:p w14:paraId="4CD300F2" w14:textId="57BB25E0" w:rsidR="00073191" w:rsidRPr="00342483" w:rsidRDefault="005D2787" w:rsidP="00E47ACD">
      <w:pPr>
        <w:spacing w:before="120" w:after="120" w:line="276" w:lineRule="auto"/>
        <w:jc w:val="both"/>
        <w:rPr>
          <w:lang w:val="fr-CA" w:eastAsia="fr-CA"/>
        </w:rPr>
      </w:pPr>
      <w:r w:rsidRPr="00342483">
        <w:rPr>
          <w:rFonts w:ascii="Times New Roman" w:hAnsi="Times New Roman"/>
          <w:sz w:val="24"/>
          <w:szCs w:val="24"/>
          <w:lang w:val="fr-CA" w:eastAsia="fr-CA"/>
        </w:rPr>
        <w:t>La situation socioéconomique des sites du projet est caractérisée par le secteur informel et un taux de chômage élevé pour les jeunes. Les activités principales de la population sont notamment : le petit commerce, l’agriculture, le maraîchage et l’élevage (aviculture, oviculture, etc.), etc</w:t>
      </w:r>
      <w:r w:rsidRPr="00342483">
        <w:rPr>
          <w:rFonts w:ascii="Times New Roman" w:hAnsi="Times New Roman"/>
          <w:sz w:val="24"/>
          <w:szCs w:val="24"/>
          <w:lang w:val="fr-CA" w:eastAsia="fr-CA"/>
        </w:rPr>
        <w:lastRenderedPageBreak/>
        <w:t xml:space="preserve">. </w:t>
      </w:r>
      <w:bookmarkEnd w:id="118"/>
      <w:bookmarkEnd w:id="119"/>
    </w:p>
    <w:p w14:paraId="2FCD6B81" w14:textId="77777777" w:rsidR="00312D10" w:rsidRDefault="00312D10" w:rsidP="00E47ACD">
      <w:pPr>
        <w:pStyle w:val="Titre1"/>
        <w:numPr>
          <w:ilvl w:val="0"/>
          <w:numId w:val="0"/>
        </w:numPr>
        <w:ind w:left="567"/>
        <w:jc w:val="left"/>
        <w:rPr>
          <w:bCs/>
          <w:szCs w:val="26"/>
        </w:rPr>
      </w:pPr>
      <w:bookmarkStart w:id="120" w:name="_Toc155103742"/>
    </w:p>
    <w:p w14:paraId="3DFAF1D8" w14:textId="77777777" w:rsidR="00312D10" w:rsidRDefault="00312D10">
      <w:pPr>
        <w:spacing w:after="0" w:line="240" w:lineRule="auto"/>
        <w:rPr>
          <w:rFonts w:ascii="Times New Roman" w:eastAsia="Times New Roman" w:hAnsi="Times New Roman"/>
          <w:b/>
          <w:bCs/>
          <w:sz w:val="26"/>
          <w:szCs w:val="26"/>
        </w:rPr>
      </w:pPr>
      <w:r>
        <w:rPr>
          <w:bCs/>
          <w:szCs w:val="26"/>
        </w:rPr>
        <w:br w:type="page"/>
      </w:r>
    </w:p>
    <w:p w14:paraId="299F18DF" w14:textId="76A1F32D" w:rsidR="004D49BF" w:rsidRPr="00DD0474" w:rsidRDefault="002424D9" w:rsidP="00E47ACD">
      <w:pPr>
        <w:pStyle w:val="Titre1"/>
        <w:spacing w:before="0" w:after="120"/>
        <w:ind w:left="567" w:hanging="567"/>
        <w:jc w:val="left"/>
        <w:rPr>
          <w:bCs/>
          <w:szCs w:val="26"/>
        </w:rPr>
      </w:pPr>
      <w:bookmarkStart w:id="121" w:name="_Toc188377133"/>
      <w:r w:rsidRPr="00DD0474">
        <w:rPr>
          <w:bCs/>
          <w:szCs w:val="26"/>
        </w:rPr>
        <w:t>RISQUES ET IMPACTS ENVIRONNEMENTAUX ET SOCIAUX</w:t>
      </w:r>
      <w:bookmarkEnd w:id="120"/>
      <w:bookmarkEnd w:id="121"/>
    </w:p>
    <w:p w14:paraId="5789FA87" w14:textId="77777777" w:rsidR="0069139E" w:rsidRPr="000611D9" w:rsidRDefault="0069139E" w:rsidP="00E47ACD">
      <w:pPr>
        <w:pStyle w:val="Titre2"/>
        <w:spacing w:before="120" w:after="120"/>
        <w:ind w:left="578" w:hanging="578"/>
        <w:rPr>
          <w:rFonts w:ascii="Times New Roman" w:hAnsi="Times New Roman" w:cs="Times New Roman"/>
          <w:b/>
          <w:bCs/>
          <w:color w:val="auto"/>
          <w:sz w:val="24"/>
          <w:szCs w:val="24"/>
          <w:lang w:val="fr-CA" w:eastAsia="fr-CA"/>
        </w:rPr>
      </w:pPr>
      <w:bookmarkStart w:id="122" w:name="_Toc188377134"/>
      <w:r w:rsidRPr="000611D9">
        <w:rPr>
          <w:rFonts w:ascii="Times New Roman" w:hAnsi="Times New Roman" w:cs="Times New Roman"/>
          <w:b/>
          <w:bCs/>
          <w:color w:val="auto"/>
          <w:sz w:val="24"/>
          <w:szCs w:val="24"/>
          <w:lang w:val="fr-CA" w:eastAsia="fr-CA"/>
        </w:rPr>
        <w:t xml:space="preserve">Identification, analyse et évaluation des </w:t>
      </w:r>
      <w:r w:rsidR="00974F40">
        <w:rPr>
          <w:rFonts w:ascii="Times New Roman" w:hAnsi="Times New Roman" w:cs="Times New Roman"/>
          <w:b/>
          <w:bCs/>
          <w:color w:val="auto"/>
          <w:sz w:val="24"/>
          <w:szCs w:val="24"/>
          <w:lang w:val="fr-CA" w:eastAsia="fr-CA"/>
        </w:rPr>
        <w:t xml:space="preserve">risques et </w:t>
      </w:r>
      <w:r w:rsidRPr="000611D9">
        <w:rPr>
          <w:rFonts w:ascii="Times New Roman" w:hAnsi="Times New Roman" w:cs="Times New Roman"/>
          <w:b/>
          <w:bCs/>
          <w:color w:val="auto"/>
          <w:sz w:val="24"/>
          <w:szCs w:val="24"/>
          <w:lang w:val="fr-CA" w:eastAsia="fr-CA"/>
        </w:rPr>
        <w:t>impacts environnementaux</w:t>
      </w:r>
      <w:bookmarkEnd w:id="122"/>
    </w:p>
    <w:p w14:paraId="44CC4A84" w14:textId="2A9702F8" w:rsidR="00B33C68" w:rsidRPr="00E47ACD" w:rsidRDefault="00B33C68" w:rsidP="00E47ACD">
      <w:pPr>
        <w:pStyle w:val="Titre3"/>
        <w:ind w:left="851"/>
        <w:rPr>
          <w:rFonts w:ascii="Times New Roman" w:hAnsi="Times New Roman"/>
          <w:b/>
          <w:bCs/>
          <w:color w:val="auto"/>
          <w:sz w:val="24"/>
          <w:szCs w:val="24"/>
        </w:rPr>
      </w:pPr>
      <w:bookmarkStart w:id="123" w:name="_Toc188377135"/>
      <w:r w:rsidRPr="00E47ACD">
        <w:rPr>
          <w:rFonts w:ascii="Times New Roman" w:hAnsi="Times New Roman" w:cs="Times New Roman"/>
          <w:b/>
          <w:bCs/>
          <w:iCs/>
          <w:color w:val="auto"/>
          <w:sz w:val="24"/>
          <w:szCs w:val="24"/>
        </w:rPr>
        <w:t>Phase de pré-construction et construction</w:t>
      </w:r>
      <w:bookmarkEnd w:id="123"/>
      <w:r w:rsidRPr="00E47ACD">
        <w:rPr>
          <w:rFonts w:ascii="Times New Roman" w:hAnsi="Times New Roman" w:cs="Times New Roman"/>
          <w:b/>
          <w:bCs/>
          <w:iCs/>
          <w:color w:val="auto"/>
          <w:sz w:val="24"/>
          <w:szCs w:val="24"/>
        </w:rPr>
        <w:t xml:space="preserve"> </w:t>
      </w:r>
    </w:p>
    <w:p w14:paraId="28BFDD67" w14:textId="77777777" w:rsidR="00826506" w:rsidRPr="00E47ACD" w:rsidRDefault="00826506" w:rsidP="00E47ACD">
      <w:pPr>
        <w:pStyle w:val="Titre4"/>
        <w:spacing w:before="120" w:after="120"/>
        <w:ind w:left="1134" w:hanging="862"/>
        <w:rPr>
          <w:i w:val="0"/>
        </w:rPr>
      </w:pPr>
      <w:r w:rsidRPr="00E47ACD">
        <w:rPr>
          <w:rFonts w:ascii="Times New Roman" w:hAnsi="Times New Roman"/>
          <w:b/>
          <w:bCs/>
          <w:i w:val="0"/>
          <w:color w:val="auto"/>
          <w:kern w:val="0"/>
          <w:sz w:val="24"/>
          <w:szCs w:val="24"/>
          <w:lang w:val="fr-CA" w:eastAsia="fr-CA"/>
        </w:rPr>
        <w:t>Risques et impacts environnementaux attendus</w:t>
      </w:r>
    </w:p>
    <w:p w14:paraId="7EF8336C" w14:textId="7092A4E1" w:rsidR="00230558" w:rsidRPr="00E47ACD" w:rsidRDefault="00974F40" w:rsidP="00E47ACD">
      <w:pPr>
        <w:pStyle w:val="Titre5"/>
        <w:ind w:left="1276"/>
        <w:rPr>
          <w:rFonts w:ascii="Times New Roman" w:hAnsi="Times New Roman"/>
          <w:b/>
          <w:bCs/>
          <w:color w:val="auto"/>
          <w:kern w:val="0"/>
          <w:sz w:val="24"/>
          <w:szCs w:val="24"/>
          <w:lang w:val="fr-CA" w:eastAsia="fr-CA"/>
        </w:rPr>
      </w:pPr>
      <w:r w:rsidRPr="00E47ACD">
        <w:rPr>
          <w:rFonts w:ascii="Times New Roman" w:hAnsi="Times New Roman"/>
          <w:b/>
          <w:bCs/>
          <w:iCs/>
          <w:color w:val="auto"/>
          <w:kern w:val="0"/>
          <w:sz w:val="24"/>
          <w:szCs w:val="24"/>
          <w:lang w:val="fr-CA" w:eastAsia="fr-CA"/>
        </w:rPr>
        <w:t xml:space="preserve">Risques et </w:t>
      </w:r>
      <w:r w:rsidR="00230558" w:rsidRPr="00E47ACD">
        <w:rPr>
          <w:rFonts w:ascii="Times New Roman" w:hAnsi="Times New Roman"/>
          <w:b/>
          <w:bCs/>
          <w:iCs/>
          <w:color w:val="auto"/>
          <w:kern w:val="0"/>
          <w:sz w:val="24"/>
          <w:szCs w:val="24"/>
          <w:lang w:val="fr-CA" w:eastAsia="fr-CA"/>
        </w:rPr>
        <w:t xml:space="preserve">Impacts liés au milieu physique </w:t>
      </w:r>
    </w:p>
    <w:p w14:paraId="477D5E4F" w14:textId="22F222EF" w:rsidR="0069139E" w:rsidRPr="00342483" w:rsidRDefault="0069139E" w:rsidP="00D645BB">
      <w:pPr>
        <w:pStyle w:val="Paragraphedeliste"/>
        <w:numPr>
          <w:ilvl w:val="0"/>
          <w:numId w:val="31"/>
        </w:numPr>
        <w:spacing w:before="120" w:after="120" w:line="276" w:lineRule="auto"/>
        <w:ind w:left="851" w:hanging="425"/>
        <w:contextualSpacing w:val="0"/>
        <w:jc w:val="both"/>
        <w:rPr>
          <w:rFonts w:ascii="Times New Roman" w:hAnsi="Times New Roman"/>
          <w:b/>
          <w:bCs/>
          <w:sz w:val="24"/>
          <w:szCs w:val="24"/>
          <w:lang w:val="fr-CA" w:eastAsia="fr-CA"/>
        </w:rPr>
      </w:pPr>
      <w:r w:rsidRPr="00342483">
        <w:rPr>
          <w:rFonts w:ascii="Times New Roman" w:hAnsi="Times New Roman"/>
          <w:b/>
          <w:bCs/>
          <w:sz w:val="24"/>
          <w:szCs w:val="24"/>
          <w:lang w:val="fr-CA" w:eastAsia="fr-CA"/>
        </w:rPr>
        <w:t>Impact</w:t>
      </w:r>
      <w:r w:rsidR="00E91C26">
        <w:rPr>
          <w:rFonts w:ascii="Times New Roman" w:hAnsi="Times New Roman"/>
          <w:b/>
          <w:bCs/>
          <w:sz w:val="24"/>
          <w:szCs w:val="24"/>
          <w:lang w:val="fr-CA" w:eastAsia="fr-CA"/>
        </w:rPr>
        <w:t xml:space="preserve"> et risque potentiel</w:t>
      </w:r>
      <w:r w:rsidRPr="00342483">
        <w:rPr>
          <w:rFonts w:ascii="Times New Roman" w:hAnsi="Times New Roman"/>
          <w:b/>
          <w:bCs/>
          <w:sz w:val="24"/>
          <w:szCs w:val="24"/>
          <w:lang w:val="fr-CA" w:eastAsia="fr-CA"/>
        </w:rPr>
        <w:t xml:space="preserve"> sur la qualité de l’air</w:t>
      </w:r>
    </w:p>
    <w:p w14:paraId="2F97E899" w14:textId="41A8F8D6" w:rsidR="0069139E" w:rsidRDefault="0069139E" w:rsidP="0086595A">
      <w:pPr>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 xml:space="preserve">Les impacts </w:t>
      </w:r>
      <w:r w:rsidR="005D2787">
        <w:rPr>
          <w:rFonts w:ascii="Times New Roman" w:hAnsi="Times New Roman"/>
          <w:sz w:val="24"/>
          <w:szCs w:val="24"/>
          <w:lang w:val="fr-CA" w:eastAsia="fr-CA"/>
        </w:rPr>
        <w:t xml:space="preserve">potentiels </w:t>
      </w:r>
      <w:r w:rsidR="00E91C26">
        <w:rPr>
          <w:rFonts w:ascii="Times New Roman" w:hAnsi="Times New Roman"/>
          <w:sz w:val="24"/>
          <w:szCs w:val="24"/>
          <w:lang w:val="fr-CA" w:eastAsia="fr-CA"/>
        </w:rPr>
        <w:t>à la suite de</w:t>
      </w:r>
      <w:r>
        <w:rPr>
          <w:rFonts w:ascii="Times New Roman" w:hAnsi="Times New Roman"/>
          <w:sz w:val="24"/>
          <w:szCs w:val="24"/>
          <w:lang w:val="fr-CA" w:eastAsia="fr-CA"/>
        </w:rPr>
        <w:t xml:space="preserve"> la circulation des engins roulants pour le transport des équipements, matériaux, matériels et personnels de chantier. Le montage des structures métalliques pour la fixation des panneaux solaires sur les toits </w:t>
      </w:r>
      <w:r w:rsidR="00A66960">
        <w:rPr>
          <w:rFonts w:ascii="Times New Roman" w:hAnsi="Times New Roman"/>
          <w:sz w:val="24"/>
          <w:szCs w:val="24"/>
          <w:lang w:val="fr-CA" w:eastAsia="fr-CA"/>
        </w:rPr>
        <w:t>va nécessiter l’usage de groupe moto soudeur et de poste à souder électrique au niveau de l’atelier. Le groupe moto soudeur et le poste à souder à arc électrique ser</w:t>
      </w:r>
      <w:r w:rsidR="00974F40">
        <w:rPr>
          <w:rFonts w:ascii="Times New Roman" w:hAnsi="Times New Roman"/>
          <w:sz w:val="24"/>
          <w:szCs w:val="24"/>
          <w:lang w:val="fr-CA" w:eastAsia="fr-CA"/>
        </w:rPr>
        <w:t>aient</w:t>
      </w:r>
      <w:r w:rsidR="00A66960">
        <w:rPr>
          <w:rFonts w:ascii="Times New Roman" w:hAnsi="Times New Roman"/>
          <w:sz w:val="24"/>
          <w:szCs w:val="24"/>
          <w:lang w:val="fr-CA" w:eastAsia="fr-CA"/>
        </w:rPr>
        <w:t xml:space="preserve"> à l’origine de</w:t>
      </w:r>
      <w:r w:rsidR="00974F40">
        <w:rPr>
          <w:rFonts w:ascii="Times New Roman" w:hAnsi="Times New Roman"/>
          <w:sz w:val="24"/>
          <w:szCs w:val="24"/>
          <w:lang w:val="fr-CA" w:eastAsia="fr-CA"/>
        </w:rPr>
        <w:t>s</w:t>
      </w:r>
      <w:r w:rsidR="00A66960">
        <w:rPr>
          <w:rFonts w:ascii="Times New Roman" w:hAnsi="Times New Roman"/>
          <w:sz w:val="24"/>
          <w:szCs w:val="24"/>
          <w:lang w:val="fr-CA" w:eastAsia="fr-CA"/>
        </w:rPr>
        <w:t xml:space="preserve"> </w:t>
      </w:r>
      <w:r w:rsidR="00FD23A8">
        <w:rPr>
          <w:rFonts w:ascii="Times New Roman" w:hAnsi="Times New Roman"/>
          <w:sz w:val="24"/>
          <w:szCs w:val="24"/>
          <w:lang w:val="fr-CA" w:eastAsia="fr-CA"/>
        </w:rPr>
        <w:t>émissions</w:t>
      </w:r>
      <w:r w:rsidR="00974F40">
        <w:rPr>
          <w:rFonts w:ascii="Times New Roman" w:hAnsi="Times New Roman"/>
          <w:sz w:val="24"/>
          <w:szCs w:val="24"/>
          <w:lang w:val="fr-CA" w:eastAsia="fr-CA"/>
        </w:rPr>
        <w:t xml:space="preserve"> d</w:t>
      </w:r>
      <w:r w:rsidR="00A66960">
        <w:rPr>
          <w:rFonts w:ascii="Times New Roman" w:hAnsi="Times New Roman"/>
          <w:sz w:val="24"/>
          <w:szCs w:val="24"/>
          <w:lang w:val="fr-CA" w:eastAsia="fr-CA"/>
        </w:rPr>
        <w:t>es polluants tels que : CO, CO</w:t>
      </w:r>
      <w:r w:rsidR="00A66960" w:rsidRPr="00E47ACD">
        <w:rPr>
          <w:rFonts w:ascii="Times New Roman" w:hAnsi="Times New Roman"/>
          <w:sz w:val="24"/>
          <w:szCs w:val="24"/>
          <w:vertAlign w:val="subscript"/>
          <w:lang w:val="fr-CA" w:eastAsia="fr-CA"/>
        </w:rPr>
        <w:t>2</w:t>
      </w:r>
      <w:r w:rsidR="00A66960">
        <w:rPr>
          <w:rFonts w:ascii="Times New Roman" w:hAnsi="Times New Roman"/>
          <w:sz w:val="24"/>
          <w:szCs w:val="24"/>
          <w:lang w:val="fr-CA" w:eastAsia="fr-CA"/>
        </w:rPr>
        <w:t>, NOx, etc. les fumées de soudures à elle seule, contient</w:t>
      </w:r>
      <w:r w:rsidR="00FE10AA">
        <w:rPr>
          <w:rFonts w:ascii="Times New Roman" w:hAnsi="Times New Roman"/>
          <w:sz w:val="24"/>
          <w:szCs w:val="24"/>
          <w:lang w:val="fr-CA" w:eastAsia="fr-CA"/>
        </w:rPr>
        <w:t> : Chrome VI, Ni, Aldéhyde formique, le Cb, Be, Baryum, Cu, fluorures, Mg, Mn, Molybdène, Pb, titane vanadium, Zn, Zirconium, Fe, Sn, cyanure d’hydrogène, phosgène, etc</w:t>
      </w:r>
      <w:r w:rsidR="003A73EC">
        <w:rPr>
          <w:rFonts w:ascii="Times New Roman" w:hAnsi="Times New Roman"/>
          <w:sz w:val="24"/>
          <w:szCs w:val="24"/>
          <w:lang w:val="fr-CA" w:eastAsia="fr-CA"/>
        </w:rPr>
        <w:t>.</w:t>
      </w:r>
      <w:r w:rsidR="00FE10AA">
        <w:rPr>
          <w:rFonts w:ascii="Times New Roman" w:hAnsi="Times New Roman"/>
          <w:sz w:val="24"/>
          <w:szCs w:val="24"/>
          <w:lang w:val="fr-CA" w:eastAsia="fr-CA"/>
        </w:rPr>
        <w:t xml:space="preserve">, qui </w:t>
      </w:r>
      <w:r w:rsidR="00FD23A8">
        <w:rPr>
          <w:rFonts w:ascii="Times New Roman" w:hAnsi="Times New Roman"/>
          <w:sz w:val="24"/>
          <w:szCs w:val="24"/>
          <w:lang w:val="fr-CA" w:eastAsia="fr-CA"/>
        </w:rPr>
        <w:t>ont un effet direct sur</w:t>
      </w:r>
      <w:r w:rsidR="00FE10AA">
        <w:rPr>
          <w:rFonts w:ascii="Times New Roman" w:hAnsi="Times New Roman"/>
          <w:sz w:val="24"/>
          <w:szCs w:val="24"/>
          <w:lang w:val="fr-CA" w:eastAsia="fr-CA"/>
        </w:rPr>
        <w:t xml:space="preserve"> la santé des employés commis à cette tâche.</w:t>
      </w:r>
    </w:p>
    <w:p w14:paraId="71C2FEA2" w14:textId="585A0448" w:rsidR="00FE10AA" w:rsidRDefault="00FE10AA" w:rsidP="0069139E">
      <w:pPr>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En outre, les travaux de pose des lampadaires solaires vont nécessiter l’utilisation du ciment pour le coulage du béton de fondation des bases des poteaux métalliques</w:t>
      </w:r>
      <w:r w:rsidR="00B92F64">
        <w:rPr>
          <w:rFonts w:ascii="Times New Roman" w:hAnsi="Times New Roman"/>
          <w:sz w:val="24"/>
          <w:szCs w:val="24"/>
          <w:lang w:val="fr-CA" w:eastAsia="fr-CA"/>
        </w:rPr>
        <w:t xml:space="preserve">. Pendant les travaux, l’envol des particules du ciment </w:t>
      </w:r>
      <w:r w:rsidR="00FD23A8">
        <w:rPr>
          <w:rFonts w:ascii="Times New Roman" w:hAnsi="Times New Roman"/>
          <w:sz w:val="24"/>
          <w:szCs w:val="24"/>
          <w:lang w:val="fr-CA" w:eastAsia="fr-CA"/>
        </w:rPr>
        <w:t>va</w:t>
      </w:r>
      <w:r w:rsidR="00FB489E">
        <w:rPr>
          <w:rFonts w:ascii="Times New Roman" w:hAnsi="Times New Roman"/>
          <w:sz w:val="24"/>
          <w:szCs w:val="24"/>
          <w:lang w:val="fr-CA" w:eastAsia="fr-CA"/>
        </w:rPr>
        <w:t xml:space="preserve"> </w:t>
      </w:r>
      <w:r w:rsidR="00B92F64">
        <w:rPr>
          <w:rFonts w:ascii="Times New Roman" w:hAnsi="Times New Roman"/>
          <w:sz w:val="24"/>
          <w:szCs w:val="24"/>
          <w:lang w:val="fr-CA" w:eastAsia="fr-CA"/>
        </w:rPr>
        <w:t>affect</w:t>
      </w:r>
      <w:r w:rsidR="00FD23A8">
        <w:rPr>
          <w:rFonts w:ascii="Times New Roman" w:hAnsi="Times New Roman"/>
          <w:sz w:val="24"/>
          <w:szCs w:val="24"/>
          <w:lang w:val="fr-CA" w:eastAsia="fr-CA"/>
        </w:rPr>
        <w:t>er</w:t>
      </w:r>
      <w:r w:rsidR="00B92F64">
        <w:rPr>
          <w:rFonts w:ascii="Times New Roman" w:hAnsi="Times New Roman"/>
          <w:sz w:val="24"/>
          <w:szCs w:val="24"/>
          <w:lang w:val="fr-CA" w:eastAsia="fr-CA"/>
        </w:rPr>
        <w:t xml:space="preserve"> la santé des ouvriers le manipulant, ainsi que la population riveraine.</w:t>
      </w:r>
    </w:p>
    <w:p w14:paraId="57498366" w14:textId="77777777" w:rsidR="008828D0" w:rsidRPr="00E47ACD" w:rsidRDefault="00230558" w:rsidP="00E47ACD">
      <w:pPr>
        <w:pStyle w:val="Titre5"/>
        <w:ind w:left="1276"/>
        <w:rPr>
          <w:rFonts w:ascii="Times New Roman" w:hAnsi="Times New Roman"/>
          <w:b/>
          <w:bCs/>
          <w:color w:val="auto"/>
          <w:kern w:val="0"/>
          <w:sz w:val="24"/>
          <w:szCs w:val="24"/>
          <w:lang w:val="fr-CA" w:eastAsia="fr-CA"/>
        </w:rPr>
      </w:pPr>
      <w:r w:rsidRPr="00E47ACD">
        <w:rPr>
          <w:rFonts w:ascii="Times New Roman" w:hAnsi="Times New Roman"/>
          <w:b/>
          <w:bCs/>
          <w:iCs/>
          <w:color w:val="auto"/>
          <w:kern w:val="0"/>
          <w:sz w:val="24"/>
          <w:szCs w:val="24"/>
          <w:lang w:val="fr-CA" w:eastAsia="fr-CA"/>
        </w:rPr>
        <w:t xml:space="preserve">Impact sur le milieu biologique </w:t>
      </w:r>
    </w:p>
    <w:p w14:paraId="3A42D0AC" w14:textId="77777777" w:rsidR="008828D0" w:rsidRPr="00342483" w:rsidRDefault="00D06EB1" w:rsidP="00E47ACD">
      <w:pPr>
        <w:pStyle w:val="Paragraphedeliste"/>
        <w:numPr>
          <w:ilvl w:val="0"/>
          <w:numId w:val="31"/>
        </w:numPr>
        <w:spacing w:before="120" w:after="120" w:line="276" w:lineRule="auto"/>
        <w:ind w:left="850" w:hanging="425"/>
        <w:contextualSpacing w:val="0"/>
        <w:jc w:val="both"/>
        <w:rPr>
          <w:rFonts w:ascii="Times New Roman" w:hAnsi="Times New Roman"/>
          <w:b/>
          <w:bCs/>
          <w:sz w:val="24"/>
          <w:szCs w:val="24"/>
          <w:lang w:val="fr-CA" w:eastAsia="fr-CA"/>
        </w:rPr>
      </w:pPr>
      <w:r w:rsidRPr="00342483">
        <w:rPr>
          <w:rFonts w:ascii="Times New Roman" w:hAnsi="Times New Roman"/>
          <w:b/>
          <w:bCs/>
          <w:sz w:val="24"/>
          <w:szCs w:val="24"/>
          <w:lang w:val="fr-CA" w:eastAsia="fr-CA"/>
        </w:rPr>
        <w:t xml:space="preserve">Impact sur la flore et végétation </w:t>
      </w:r>
    </w:p>
    <w:p w14:paraId="75EF516F" w14:textId="2727ECFB" w:rsidR="00D06EB1" w:rsidRDefault="00D06EB1" w:rsidP="00D06EB1">
      <w:pPr>
        <w:autoSpaceDE w:val="0"/>
        <w:autoSpaceDN w:val="0"/>
        <w:adjustRightInd w:val="0"/>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 xml:space="preserve">Les impacts des travaux sur la flore et végétation des sites </w:t>
      </w:r>
      <w:r w:rsidR="00313374">
        <w:rPr>
          <w:rFonts w:ascii="Times New Roman" w:hAnsi="Times New Roman"/>
          <w:sz w:val="24"/>
          <w:szCs w:val="24"/>
          <w:lang w:val="fr-CA" w:eastAsia="fr-CA"/>
        </w:rPr>
        <w:t xml:space="preserve">porteraient </w:t>
      </w:r>
      <w:r>
        <w:rPr>
          <w:rFonts w:ascii="Times New Roman" w:hAnsi="Times New Roman"/>
          <w:sz w:val="24"/>
          <w:szCs w:val="24"/>
          <w:lang w:val="fr-CA" w:eastAsia="fr-CA"/>
        </w:rPr>
        <w:t>sur la destruction de la végétation, l’élagage et la coupe d’arbre. Les impacts négatifs sur le milieu biologique envisageable sont :</w:t>
      </w:r>
    </w:p>
    <w:p w14:paraId="791402B6" w14:textId="77777777" w:rsidR="00D06EB1" w:rsidRDefault="00F416C3" w:rsidP="00D645BB">
      <w:pPr>
        <w:pStyle w:val="Paragraphedeliste"/>
        <w:numPr>
          <w:ilvl w:val="0"/>
          <w:numId w:val="26"/>
        </w:numPr>
        <w:autoSpaceDE w:val="0"/>
        <w:autoSpaceDN w:val="0"/>
        <w:adjustRightInd w:val="0"/>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Disparition</w:t>
      </w:r>
      <w:r w:rsidR="00D06EB1">
        <w:rPr>
          <w:rFonts w:ascii="Times New Roman" w:hAnsi="Times New Roman"/>
          <w:sz w:val="24"/>
          <w:szCs w:val="24"/>
          <w:lang w:val="fr-CA" w:eastAsia="fr-CA"/>
        </w:rPr>
        <w:t xml:space="preserve"> du couvert végétal existant ;</w:t>
      </w:r>
    </w:p>
    <w:p w14:paraId="0FB8F5D5" w14:textId="77777777" w:rsidR="00D06EB1" w:rsidRDefault="00F416C3" w:rsidP="00D645BB">
      <w:pPr>
        <w:pStyle w:val="Paragraphedeliste"/>
        <w:numPr>
          <w:ilvl w:val="0"/>
          <w:numId w:val="26"/>
        </w:numPr>
        <w:autoSpaceDE w:val="0"/>
        <w:autoSpaceDN w:val="0"/>
        <w:adjustRightInd w:val="0"/>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Destruction</w:t>
      </w:r>
      <w:r w:rsidR="00D06EB1">
        <w:rPr>
          <w:rFonts w:ascii="Times New Roman" w:hAnsi="Times New Roman"/>
          <w:sz w:val="24"/>
          <w:szCs w:val="24"/>
          <w:lang w:val="fr-CA" w:eastAsia="fr-CA"/>
        </w:rPr>
        <w:t xml:space="preserve"> de l’habitat de l’avifaune urbaine ;</w:t>
      </w:r>
    </w:p>
    <w:p w14:paraId="45BBADA4" w14:textId="77777777" w:rsidR="00D06EB1" w:rsidRDefault="00F416C3" w:rsidP="00D645BB">
      <w:pPr>
        <w:pStyle w:val="Paragraphedeliste"/>
        <w:numPr>
          <w:ilvl w:val="0"/>
          <w:numId w:val="26"/>
        </w:numPr>
        <w:autoSpaceDE w:val="0"/>
        <w:autoSpaceDN w:val="0"/>
        <w:adjustRightInd w:val="0"/>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Migration</w:t>
      </w:r>
      <w:r w:rsidR="00D06EB1">
        <w:rPr>
          <w:rFonts w:ascii="Times New Roman" w:hAnsi="Times New Roman"/>
          <w:sz w:val="24"/>
          <w:szCs w:val="24"/>
          <w:lang w:val="fr-CA" w:eastAsia="fr-CA"/>
        </w:rPr>
        <w:t xml:space="preserve"> des espèces aviaires à la suite des travaux intenses générant ainsi les émissions de poussières et des bruits ;</w:t>
      </w:r>
    </w:p>
    <w:p w14:paraId="4C014E6F" w14:textId="41F56025" w:rsidR="00B80467" w:rsidRDefault="00832A5E" w:rsidP="00342483">
      <w:pPr>
        <w:autoSpaceDE w:val="0"/>
        <w:autoSpaceDN w:val="0"/>
        <w:adjustRightInd w:val="0"/>
        <w:spacing w:before="80" w:after="80" w:line="276" w:lineRule="auto"/>
        <w:jc w:val="both"/>
        <w:rPr>
          <w:rFonts w:ascii="Times New Roman" w:hAnsi="Times New Roman"/>
          <w:sz w:val="24"/>
          <w:szCs w:val="24"/>
          <w:lang w:val="fr-CA" w:eastAsia="fr-CA"/>
        </w:rPr>
      </w:pPr>
      <w:r>
        <w:rPr>
          <w:rFonts w:ascii="Times New Roman" w:hAnsi="Times New Roman"/>
          <w:sz w:val="24"/>
          <w:szCs w:val="24"/>
          <w:lang w:val="fr-CA" w:eastAsia="fr-CA"/>
        </w:rPr>
        <w:t xml:space="preserve">Au total, 37 arbres sont concernés par l’abattage aussi bien pour les travaux d’installation des panneaux solaires sur les toits </w:t>
      </w:r>
      <w:r w:rsidR="00B33C68">
        <w:rPr>
          <w:rFonts w:ascii="Times New Roman" w:hAnsi="Times New Roman"/>
          <w:sz w:val="24"/>
          <w:szCs w:val="24"/>
          <w:lang w:val="fr-CA" w:eastAsia="fr-CA"/>
        </w:rPr>
        <w:t>que pour</w:t>
      </w:r>
      <w:r>
        <w:rPr>
          <w:rFonts w:ascii="Times New Roman" w:hAnsi="Times New Roman"/>
          <w:sz w:val="24"/>
          <w:szCs w:val="24"/>
          <w:lang w:val="fr-CA" w:eastAsia="fr-CA"/>
        </w:rPr>
        <w:t xml:space="preserve"> l’installation des lampadaires solaires</w:t>
      </w:r>
      <w:r w:rsidR="00343712">
        <w:rPr>
          <w:rFonts w:ascii="Times New Roman" w:hAnsi="Times New Roman"/>
          <w:sz w:val="24"/>
          <w:szCs w:val="24"/>
          <w:lang w:val="fr-CA" w:eastAsia="fr-CA"/>
        </w:rPr>
        <w:t xml:space="preserve"> </w:t>
      </w:r>
      <w:r w:rsidR="001E4F21">
        <w:rPr>
          <w:rFonts w:ascii="Times New Roman" w:hAnsi="Times New Roman"/>
          <w:sz w:val="24"/>
          <w:szCs w:val="24"/>
          <w:lang w:val="fr-CA" w:eastAsia="fr-CA"/>
        </w:rPr>
        <w:t xml:space="preserve">afin de  </w:t>
      </w:r>
      <w:r w:rsidR="00343712">
        <w:rPr>
          <w:rFonts w:ascii="Times New Roman" w:hAnsi="Times New Roman"/>
          <w:sz w:val="24"/>
          <w:szCs w:val="24"/>
          <w:lang w:val="fr-CA" w:eastAsia="fr-CA"/>
        </w:rPr>
        <w:t xml:space="preserve">dégager l’emprise et le champ de rayonnement solaire </w:t>
      </w:r>
      <w:r w:rsidR="00B80467">
        <w:rPr>
          <w:rFonts w:ascii="Times New Roman" w:hAnsi="Times New Roman"/>
          <w:sz w:val="24"/>
          <w:szCs w:val="24"/>
          <w:lang w:val="fr-CA" w:eastAsia="fr-CA"/>
        </w:rPr>
        <w:t>en vue de</w:t>
      </w:r>
      <w:r w:rsidR="00B80467" w:rsidRPr="004E68DA">
        <w:rPr>
          <w:rFonts w:ascii="Times New Roman" w:hAnsi="Times New Roman"/>
          <w:sz w:val="24"/>
          <w:szCs w:val="24"/>
          <w:lang w:val="fr-CA" w:eastAsia="fr-CA"/>
        </w:rPr>
        <w:t xml:space="preserve"> permettre aux rayons solaires de bien brasser la surface des panneaux.</w:t>
      </w:r>
    </w:p>
    <w:p w14:paraId="32D34B7F" w14:textId="77777777" w:rsidR="00343712" w:rsidRPr="00342483" w:rsidRDefault="00343712" w:rsidP="00E47ACD">
      <w:pPr>
        <w:pStyle w:val="Paragraphedeliste"/>
        <w:numPr>
          <w:ilvl w:val="0"/>
          <w:numId w:val="31"/>
        </w:numPr>
        <w:spacing w:before="120" w:after="120" w:line="276" w:lineRule="auto"/>
        <w:ind w:left="850" w:hanging="425"/>
        <w:contextualSpacing w:val="0"/>
        <w:jc w:val="both"/>
        <w:rPr>
          <w:rFonts w:ascii="Times New Roman" w:hAnsi="Times New Roman"/>
          <w:b/>
          <w:bCs/>
          <w:sz w:val="24"/>
          <w:szCs w:val="24"/>
          <w:lang w:val="fr-CA" w:eastAsia="fr-CA"/>
        </w:rPr>
      </w:pPr>
      <w:r w:rsidRPr="0086595A">
        <w:rPr>
          <w:rFonts w:ascii="Times New Roman" w:hAnsi="Times New Roman"/>
          <w:b/>
          <w:bCs/>
          <w:sz w:val="24"/>
          <w:szCs w:val="24"/>
          <w:lang w:val="fr-CA" w:eastAsia="fr-CA"/>
        </w:rPr>
        <w:t>Impact</w:t>
      </w:r>
      <w:r w:rsidRPr="00342483">
        <w:rPr>
          <w:rFonts w:ascii="Times New Roman" w:hAnsi="Times New Roman"/>
          <w:b/>
          <w:bCs/>
          <w:sz w:val="24"/>
          <w:szCs w:val="24"/>
          <w:lang w:val="fr-CA" w:eastAsia="fr-CA"/>
        </w:rPr>
        <w:t xml:space="preserve"> sur l’avifaune </w:t>
      </w:r>
    </w:p>
    <w:p w14:paraId="09A348D4" w14:textId="77777777" w:rsidR="00343712" w:rsidRPr="00342483" w:rsidRDefault="00343712" w:rsidP="00342483">
      <w:pPr>
        <w:autoSpaceDE w:val="0"/>
        <w:autoSpaceDN w:val="0"/>
        <w:adjustRightInd w:val="0"/>
        <w:spacing w:before="80" w:after="8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 </w:t>
      </w:r>
      <w:r w:rsidR="00313374">
        <w:rPr>
          <w:rFonts w:ascii="Times New Roman" w:hAnsi="Times New Roman"/>
          <w:sz w:val="24"/>
          <w:szCs w:val="24"/>
          <w:lang w:val="fr-CA" w:eastAsia="fr-CA"/>
        </w:rPr>
        <w:t>sous-</w:t>
      </w:r>
      <w:r w:rsidRPr="00342483">
        <w:rPr>
          <w:rFonts w:ascii="Times New Roman" w:hAnsi="Times New Roman"/>
          <w:sz w:val="24"/>
          <w:szCs w:val="24"/>
          <w:lang w:val="fr-CA" w:eastAsia="fr-CA"/>
        </w:rPr>
        <w:t xml:space="preserve">projet se déroulant dans une zone périurbaine où il y a absence de la faune sauvage, l’impact sur l’avifaune sera focalisé sur les oiseaux diurnes et nocturnes. </w:t>
      </w:r>
    </w:p>
    <w:p w14:paraId="582D9A7F" w14:textId="77777777" w:rsidR="00343712" w:rsidRPr="00342483" w:rsidRDefault="00343712" w:rsidP="00342483">
      <w:pPr>
        <w:autoSpaceDE w:val="0"/>
        <w:autoSpaceDN w:val="0"/>
        <w:adjustRightInd w:val="0"/>
        <w:spacing w:before="80" w:after="8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 principal impact sur l’avifaune sera</w:t>
      </w:r>
      <w:r w:rsidR="00313374">
        <w:rPr>
          <w:rFonts w:ascii="Times New Roman" w:hAnsi="Times New Roman"/>
          <w:sz w:val="24"/>
          <w:szCs w:val="24"/>
          <w:lang w:val="fr-CA" w:eastAsia="fr-CA"/>
        </w:rPr>
        <w:t>it</w:t>
      </w:r>
      <w:r w:rsidRPr="00342483">
        <w:rPr>
          <w:rFonts w:ascii="Times New Roman" w:hAnsi="Times New Roman"/>
          <w:sz w:val="24"/>
          <w:szCs w:val="24"/>
          <w:lang w:val="fr-CA" w:eastAsia="fr-CA"/>
        </w:rPr>
        <w:t xml:space="preserve"> la perte d’habitat, des zones de nidification et la migration des espèces de l’avifaune suite à la coupe d’arbr</w:t>
      </w:r>
      <w:r w:rsidRPr="00342483">
        <w:rPr>
          <w:rFonts w:ascii="Times New Roman" w:hAnsi="Times New Roman"/>
          <w:sz w:val="24"/>
          <w:szCs w:val="24"/>
          <w:lang w:val="fr-CA" w:eastAsia="fr-CA"/>
        </w:rPr>
        <w:lastRenderedPageBreak/>
        <w:t xml:space="preserve">es.  </w:t>
      </w:r>
    </w:p>
    <w:p w14:paraId="688CDDCA" w14:textId="77777777" w:rsidR="00343712" w:rsidRPr="00342483" w:rsidRDefault="00343712" w:rsidP="00342483">
      <w:pPr>
        <w:autoSpaceDE w:val="0"/>
        <w:autoSpaceDN w:val="0"/>
        <w:adjustRightInd w:val="0"/>
        <w:spacing w:before="80" w:after="8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Le degré de perturbation des habitats des espèces dans la zone du projet est considéré faible puisque leur perte ne modifiera</w:t>
      </w:r>
      <w:r w:rsidR="00313374">
        <w:rPr>
          <w:rFonts w:ascii="Times New Roman" w:hAnsi="Times New Roman"/>
          <w:sz w:val="24"/>
          <w:szCs w:val="24"/>
          <w:lang w:val="fr-CA" w:eastAsia="fr-CA"/>
        </w:rPr>
        <w:t>it</w:t>
      </w:r>
      <w:r w:rsidRPr="00342483">
        <w:rPr>
          <w:rFonts w:ascii="Times New Roman" w:hAnsi="Times New Roman"/>
          <w:sz w:val="24"/>
          <w:szCs w:val="24"/>
          <w:lang w:val="fr-CA" w:eastAsia="fr-CA"/>
        </w:rPr>
        <w:t xml:space="preserve"> pas de façon perceptible la diversité et la faible abondance de la faune qu’ils abritent.</w:t>
      </w:r>
    </w:p>
    <w:p w14:paraId="75252923" w14:textId="77777777" w:rsidR="00343712" w:rsidRPr="00800349" w:rsidRDefault="00343712" w:rsidP="00E47ACD">
      <w:pPr>
        <w:pStyle w:val="Paragraphedeliste"/>
        <w:numPr>
          <w:ilvl w:val="0"/>
          <w:numId w:val="31"/>
        </w:numPr>
        <w:spacing w:before="120" w:after="120" w:line="276" w:lineRule="auto"/>
        <w:ind w:left="850" w:hanging="425"/>
        <w:contextualSpacing w:val="0"/>
        <w:jc w:val="both"/>
        <w:rPr>
          <w:rFonts w:ascii="Arial Narrow" w:hAnsi="Arial Narrow" w:cs="Arial"/>
          <w:b/>
          <w:bCs/>
          <w:color w:val="000000"/>
          <w:sz w:val="24"/>
          <w:szCs w:val="23"/>
        </w:rPr>
      </w:pPr>
      <w:r w:rsidRPr="00E47ACD">
        <w:rPr>
          <w:rFonts w:ascii="Arial Narrow" w:hAnsi="Arial Narrow" w:cs="Arial"/>
          <w:b/>
          <w:bCs/>
          <w:sz w:val="24"/>
          <w:szCs w:val="24"/>
          <w:lang w:val="fr-CA" w:eastAsia="fr-CA"/>
        </w:rPr>
        <w:t>Impact</w:t>
      </w:r>
      <w:r w:rsidRPr="00800349">
        <w:rPr>
          <w:rFonts w:ascii="Arial Narrow" w:hAnsi="Arial Narrow" w:cs="Arial"/>
          <w:b/>
          <w:bCs/>
          <w:color w:val="000000"/>
          <w:sz w:val="24"/>
          <w:szCs w:val="23"/>
        </w:rPr>
        <w:t xml:space="preserve"> sur le paysage </w:t>
      </w:r>
    </w:p>
    <w:p w14:paraId="224F2FF8" w14:textId="77777777" w:rsidR="00343712" w:rsidRDefault="00343712" w:rsidP="00E47ACD">
      <w:pPr>
        <w:spacing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Les travaux vont générer une quantité </w:t>
      </w:r>
      <w:r w:rsidR="00B80467">
        <w:rPr>
          <w:rFonts w:ascii="Times New Roman" w:hAnsi="Times New Roman"/>
          <w:sz w:val="24"/>
          <w:szCs w:val="24"/>
          <w:lang w:val="fr-CA" w:eastAsia="fr-CA"/>
        </w:rPr>
        <w:t>moyenne</w:t>
      </w:r>
      <w:r w:rsidRPr="00342483">
        <w:rPr>
          <w:rFonts w:ascii="Times New Roman" w:hAnsi="Times New Roman"/>
          <w:sz w:val="24"/>
          <w:szCs w:val="24"/>
          <w:lang w:val="fr-CA" w:eastAsia="fr-CA"/>
        </w:rPr>
        <w:t xml:space="preserve"> des déchets solides constitués en grande partie des </w:t>
      </w:r>
      <w:r w:rsidR="00B80467">
        <w:rPr>
          <w:rFonts w:ascii="Times New Roman" w:hAnsi="Times New Roman"/>
          <w:sz w:val="24"/>
          <w:szCs w:val="24"/>
          <w:lang w:val="fr-CA" w:eastAsia="fr-CA"/>
        </w:rPr>
        <w:t xml:space="preserve">déchets végétaux provenant de l’élagage et abattage d’arbres, des </w:t>
      </w:r>
      <w:r w:rsidRPr="00342483">
        <w:rPr>
          <w:rFonts w:ascii="Times New Roman" w:hAnsi="Times New Roman"/>
          <w:sz w:val="24"/>
          <w:szCs w:val="24"/>
          <w:lang w:val="fr-CA" w:eastAsia="fr-CA"/>
        </w:rPr>
        <w:t>emballages en carton, des caisses en bois et métallique, des débris des métaux et des plastiques provenant du désemballage des matériels et des équipements devant être installés sur le site du sous-projet.</w:t>
      </w:r>
    </w:p>
    <w:p w14:paraId="52F013B6" w14:textId="5A5F0CD2" w:rsidR="00F50FBC" w:rsidRDefault="00F50FBC" w:rsidP="00E47ACD">
      <w:pPr>
        <w:spacing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L’impact visuel sur le site sera dû à la présence des dépôt</w:t>
      </w:r>
      <w:r w:rsidR="002813CD">
        <w:rPr>
          <w:rFonts w:ascii="Times New Roman" w:hAnsi="Times New Roman"/>
          <w:sz w:val="24"/>
          <w:szCs w:val="24"/>
          <w:lang w:val="fr-CA" w:eastAsia="fr-CA"/>
        </w:rPr>
        <w:t>s</w:t>
      </w:r>
      <w:r w:rsidRPr="00342483">
        <w:rPr>
          <w:rFonts w:ascii="Times New Roman" w:hAnsi="Times New Roman"/>
          <w:sz w:val="24"/>
          <w:szCs w:val="24"/>
          <w:lang w:val="fr-CA" w:eastAsia="fr-CA"/>
        </w:rPr>
        <w:t xml:space="preserve"> des matériaux</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excavés, la présence des déblais en vue de leur réutilisation et à l’évacuation des différents</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déchets. Notons que l’intensité de cette nuisance est en fonction de la visibilité du site et de</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la densité de la circulation. Ainsi, un site proche d’une route principale ou à hauteur de vue</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des passants générera plus de nuisances qu’un site dans un endroit plat loin de toute</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habitation et occupation. Par contre, la durée de cette nuisance sera temporaire (durant la</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phase d’aménagement et d’installation des PV) et très localisée dans l’espace.</w:t>
      </w:r>
    </w:p>
    <w:p w14:paraId="63959980" w14:textId="0894E8D3" w:rsidR="00B33C68" w:rsidRPr="001A546A" w:rsidRDefault="00B33C68" w:rsidP="00E47ACD">
      <w:pPr>
        <w:pStyle w:val="Titre2"/>
        <w:numPr>
          <w:ilvl w:val="0"/>
          <w:numId w:val="0"/>
        </w:numPr>
        <w:spacing w:before="120" w:after="120" w:line="276" w:lineRule="auto"/>
        <w:rPr>
          <w:rFonts w:ascii="Times New Roman" w:hAnsi="Times New Roman" w:cs="Times New Roman"/>
          <w:b/>
          <w:bCs/>
          <w:i/>
          <w:color w:val="auto"/>
          <w:sz w:val="24"/>
          <w:szCs w:val="24"/>
          <w:lang w:val="fr-CA" w:eastAsia="fr-CA"/>
        </w:rPr>
      </w:pPr>
      <w:bookmarkStart w:id="124" w:name="_Toc188377136"/>
      <w:r w:rsidRPr="001A546A">
        <w:rPr>
          <w:rFonts w:ascii="Times New Roman" w:hAnsi="Times New Roman" w:cs="Times New Roman"/>
          <w:b/>
          <w:bCs/>
          <w:i/>
          <w:color w:val="auto"/>
          <w:sz w:val="24"/>
          <w:szCs w:val="24"/>
          <w:lang w:val="fr-CA" w:eastAsia="fr-CA"/>
        </w:rPr>
        <w:t>Mesures d’atténuation</w:t>
      </w:r>
      <w:bookmarkEnd w:id="124"/>
      <w:r w:rsidRPr="001A546A">
        <w:rPr>
          <w:rFonts w:ascii="Times New Roman" w:hAnsi="Times New Roman" w:cs="Times New Roman"/>
          <w:b/>
          <w:bCs/>
          <w:i/>
          <w:color w:val="auto"/>
          <w:sz w:val="24"/>
          <w:szCs w:val="24"/>
          <w:lang w:val="fr-CA" w:eastAsia="fr-CA"/>
        </w:rPr>
        <w:t xml:space="preserve"> </w:t>
      </w:r>
    </w:p>
    <w:tbl>
      <w:tblPr>
        <w:tblStyle w:val="TableGridCFAA1"/>
        <w:tblW w:w="4993" w:type="pct"/>
        <w:tblLayout w:type="fixed"/>
        <w:tblLook w:val="04A0" w:firstRow="1" w:lastRow="0" w:firstColumn="1" w:lastColumn="0" w:noHBand="0" w:noVBand="1"/>
      </w:tblPr>
      <w:tblGrid>
        <w:gridCol w:w="1555"/>
        <w:gridCol w:w="1985"/>
        <w:gridCol w:w="1699"/>
        <w:gridCol w:w="3810"/>
      </w:tblGrid>
      <w:tr w:rsidR="00690EA8" w:rsidRPr="001A546A" w14:paraId="165BF701" w14:textId="77777777" w:rsidTr="00E47ACD">
        <w:trPr>
          <w:trHeight w:val="300"/>
        </w:trPr>
        <w:tc>
          <w:tcPr>
            <w:tcW w:w="859" w:type="pct"/>
            <w:noWrap/>
            <w:hideMark/>
          </w:tcPr>
          <w:p w14:paraId="7D2EBB28" w14:textId="77777777" w:rsidR="00817674" w:rsidRPr="00E47ACD" w:rsidRDefault="00817674" w:rsidP="00315B47">
            <w:pPr>
              <w:spacing w:after="0" w:line="240" w:lineRule="auto"/>
              <w:jc w:val="center"/>
              <w:rPr>
                <w:rFonts w:ascii="Times New Roman" w:eastAsia="Times New Roman" w:hAnsi="Times New Roman"/>
                <w:b/>
                <w:bCs/>
                <w:color w:val="000000"/>
                <w:kern w:val="0"/>
                <w:sz w:val="20"/>
                <w:szCs w:val="20"/>
                <w:lang w:val="fr-BE"/>
              </w:rPr>
            </w:pPr>
            <w:r w:rsidRPr="00E47ACD">
              <w:rPr>
                <w:rFonts w:ascii="Times New Roman" w:eastAsia="Times New Roman" w:hAnsi="Times New Roman"/>
                <w:b/>
                <w:bCs/>
                <w:color w:val="000000"/>
                <w:kern w:val="0"/>
                <w:sz w:val="20"/>
                <w:szCs w:val="20"/>
                <w:lang w:val="fr-BE"/>
              </w:rPr>
              <w:t>Activité source d'impact</w:t>
            </w:r>
          </w:p>
        </w:tc>
        <w:tc>
          <w:tcPr>
            <w:tcW w:w="1097" w:type="pct"/>
          </w:tcPr>
          <w:p w14:paraId="26523252" w14:textId="741D7FF7" w:rsidR="00817674" w:rsidRPr="00E47ACD" w:rsidRDefault="00817674" w:rsidP="00315B47">
            <w:pPr>
              <w:spacing w:after="0" w:line="240" w:lineRule="auto"/>
              <w:jc w:val="center"/>
              <w:rPr>
                <w:rFonts w:ascii="Times New Roman" w:eastAsia="Times New Roman" w:hAnsi="Times New Roman"/>
                <w:b/>
                <w:bCs/>
                <w:color w:val="000000"/>
                <w:kern w:val="0"/>
                <w:sz w:val="20"/>
                <w:szCs w:val="20"/>
                <w:lang w:val="fr-BE"/>
              </w:rPr>
            </w:pPr>
            <w:r w:rsidRPr="00E47ACD">
              <w:rPr>
                <w:rFonts w:ascii="Times New Roman" w:eastAsia="Times New Roman" w:hAnsi="Times New Roman"/>
                <w:b/>
                <w:bCs/>
                <w:color w:val="000000"/>
                <w:kern w:val="0"/>
                <w:sz w:val="20"/>
                <w:szCs w:val="20"/>
                <w:lang w:val="fr-BE"/>
              </w:rPr>
              <w:t xml:space="preserve">Risque </w:t>
            </w:r>
          </w:p>
        </w:tc>
        <w:tc>
          <w:tcPr>
            <w:tcW w:w="939" w:type="pct"/>
            <w:noWrap/>
            <w:hideMark/>
          </w:tcPr>
          <w:p w14:paraId="04CEF0CF" w14:textId="02E856AF" w:rsidR="00817674" w:rsidRPr="00E47ACD" w:rsidRDefault="00817674" w:rsidP="00315B47">
            <w:pPr>
              <w:spacing w:after="0" w:line="240" w:lineRule="auto"/>
              <w:jc w:val="center"/>
              <w:rPr>
                <w:rFonts w:ascii="Times New Roman" w:eastAsia="Times New Roman" w:hAnsi="Times New Roman"/>
                <w:b/>
                <w:bCs/>
                <w:color w:val="000000"/>
                <w:kern w:val="0"/>
                <w:sz w:val="20"/>
                <w:szCs w:val="20"/>
                <w:lang w:val="fr-BE"/>
              </w:rPr>
            </w:pPr>
            <w:r w:rsidRPr="00E47ACD">
              <w:rPr>
                <w:rFonts w:ascii="Times New Roman" w:eastAsia="Times New Roman" w:hAnsi="Times New Roman"/>
                <w:b/>
                <w:bCs/>
                <w:color w:val="000000"/>
                <w:kern w:val="0"/>
                <w:sz w:val="20"/>
                <w:szCs w:val="20"/>
                <w:lang w:val="fr-BE"/>
              </w:rPr>
              <w:t>Impact</w:t>
            </w:r>
          </w:p>
        </w:tc>
        <w:tc>
          <w:tcPr>
            <w:tcW w:w="2105" w:type="pct"/>
            <w:noWrap/>
            <w:hideMark/>
          </w:tcPr>
          <w:p w14:paraId="11F8F1AB" w14:textId="77777777" w:rsidR="00817674" w:rsidRPr="00E47ACD" w:rsidRDefault="00817674" w:rsidP="00315B47">
            <w:pPr>
              <w:spacing w:after="0" w:line="240" w:lineRule="auto"/>
              <w:jc w:val="center"/>
              <w:rPr>
                <w:rFonts w:ascii="Times New Roman" w:eastAsia="Times New Roman" w:hAnsi="Times New Roman"/>
                <w:b/>
                <w:bCs/>
                <w:color w:val="000000"/>
                <w:kern w:val="0"/>
                <w:sz w:val="20"/>
                <w:szCs w:val="20"/>
                <w:lang w:val="fr-BE"/>
              </w:rPr>
            </w:pPr>
            <w:r w:rsidRPr="00E47ACD">
              <w:rPr>
                <w:rFonts w:ascii="Times New Roman" w:eastAsia="Times New Roman" w:hAnsi="Times New Roman"/>
                <w:b/>
                <w:bCs/>
                <w:color w:val="000000"/>
                <w:kern w:val="0"/>
                <w:sz w:val="20"/>
                <w:szCs w:val="20"/>
                <w:lang w:val="fr-BE"/>
              </w:rPr>
              <w:t>Mesures d'atténuation/bonification</w:t>
            </w:r>
          </w:p>
        </w:tc>
      </w:tr>
      <w:tr w:rsidR="00690EA8" w:rsidRPr="001A546A" w14:paraId="19C963AD" w14:textId="77777777" w:rsidTr="00E47ACD">
        <w:trPr>
          <w:trHeight w:val="1020"/>
        </w:trPr>
        <w:tc>
          <w:tcPr>
            <w:tcW w:w="859" w:type="pct"/>
            <w:vAlign w:val="center"/>
            <w:hideMark/>
          </w:tcPr>
          <w:p w14:paraId="611F9895" w14:textId="77777777" w:rsidR="00817674" w:rsidRPr="00E47ACD" w:rsidRDefault="00817674" w:rsidP="00E47ACD">
            <w:pPr>
              <w:pStyle w:val="Paragraphedeliste"/>
              <w:numPr>
                <w:ilvl w:val="0"/>
                <w:numId w:val="81"/>
              </w:numPr>
              <w:spacing w:after="60" w:line="240" w:lineRule="auto"/>
              <w:ind w:left="121" w:hanging="173"/>
              <w:contextualSpacing w:val="0"/>
              <w:rPr>
                <w:rFonts w:ascii="Times New Roman" w:hAnsi="Times New Roman"/>
                <w:sz w:val="20"/>
                <w:szCs w:val="20"/>
              </w:rPr>
            </w:pPr>
            <w:r w:rsidRPr="00E47ACD">
              <w:rPr>
                <w:rFonts w:ascii="Times New Roman" w:hAnsi="Times New Roman"/>
                <w:sz w:val="20"/>
                <w:szCs w:val="20"/>
              </w:rPr>
              <w:t>Circulation des engins roulants</w:t>
            </w:r>
          </w:p>
          <w:p w14:paraId="142D8750" w14:textId="77777777" w:rsidR="00817674" w:rsidRPr="00E47ACD" w:rsidRDefault="00817674" w:rsidP="00E47ACD">
            <w:pPr>
              <w:pStyle w:val="Paragraphedeliste"/>
              <w:numPr>
                <w:ilvl w:val="0"/>
                <w:numId w:val="81"/>
              </w:numPr>
              <w:spacing w:after="60" w:line="240" w:lineRule="auto"/>
              <w:ind w:left="121" w:hanging="173"/>
              <w:contextualSpacing w:val="0"/>
              <w:rPr>
                <w:rFonts w:ascii="Times New Roman" w:hAnsi="Times New Roman"/>
                <w:sz w:val="20"/>
                <w:szCs w:val="20"/>
              </w:rPr>
            </w:pPr>
            <w:r w:rsidRPr="00E47ACD">
              <w:rPr>
                <w:rFonts w:ascii="Times New Roman" w:hAnsi="Times New Roman"/>
                <w:sz w:val="20"/>
                <w:szCs w:val="20"/>
              </w:rPr>
              <w:t>Soudure pour fixation des structures métalliques</w:t>
            </w:r>
          </w:p>
        </w:tc>
        <w:tc>
          <w:tcPr>
            <w:tcW w:w="1097" w:type="pct"/>
            <w:vAlign w:val="center"/>
          </w:tcPr>
          <w:p w14:paraId="3E82297B" w14:textId="534D8172" w:rsidR="00817674" w:rsidRPr="00E47ACD" w:rsidRDefault="009241C0" w:rsidP="00E47ACD">
            <w:pPr>
              <w:spacing w:after="60" w:line="240" w:lineRule="auto"/>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 xml:space="preserve">Bioaccumulation des sur les plantes et végétaux des émanations poussières et des gaz toxiques </w:t>
            </w:r>
          </w:p>
        </w:tc>
        <w:tc>
          <w:tcPr>
            <w:tcW w:w="939" w:type="pct"/>
            <w:vAlign w:val="center"/>
            <w:hideMark/>
          </w:tcPr>
          <w:p w14:paraId="31ACD337" w14:textId="3A6136DA" w:rsidR="00817674" w:rsidRPr="00E47ACD" w:rsidRDefault="00817674" w:rsidP="00E47ACD">
            <w:pPr>
              <w:spacing w:after="60" w:line="240" w:lineRule="auto"/>
              <w:rPr>
                <w:rFonts w:ascii="Times New Roman" w:eastAsia="Times New Roman" w:hAnsi="Times New Roman"/>
                <w:color w:val="000000"/>
                <w:kern w:val="0"/>
                <w:sz w:val="20"/>
                <w:szCs w:val="20"/>
                <w:lang w:val="fr-BE"/>
              </w:rPr>
            </w:pPr>
            <w:r w:rsidRPr="00E47ACD">
              <w:rPr>
                <w:rFonts w:ascii="Times New Roman" w:eastAsia="Times New Roman" w:hAnsi="Times New Roman"/>
                <w:color w:val="000000"/>
                <w:kern w:val="0"/>
                <w:sz w:val="20"/>
                <w:szCs w:val="20"/>
                <w:lang w:val="fr-BE"/>
              </w:rPr>
              <w:t>Pollution de l’air par les gaz d’échappement et poussières</w:t>
            </w:r>
          </w:p>
        </w:tc>
        <w:tc>
          <w:tcPr>
            <w:tcW w:w="2105" w:type="pct"/>
            <w:noWrap/>
            <w:vAlign w:val="center"/>
            <w:hideMark/>
          </w:tcPr>
          <w:p w14:paraId="2FCF0FB5" w14:textId="77777777" w:rsidR="00817674" w:rsidRPr="00E47ACD" w:rsidRDefault="00811D7A"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E47ACD">
              <w:rPr>
                <w:rFonts w:ascii="Times New Roman" w:hAnsi="Times New Roman"/>
                <w:sz w:val="20"/>
                <w:szCs w:val="20"/>
              </w:rPr>
              <w:t>Assurer un suivi régulier du bon fonctionnement des échappements de tous types d’engins opérant dans les enceintes des chantiers ;</w:t>
            </w:r>
          </w:p>
          <w:p w14:paraId="2776F224" w14:textId="77777777" w:rsidR="00811D7A" w:rsidRDefault="00811D7A"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Bâchage des camions transportant des matériaux friables ;</w:t>
            </w:r>
          </w:p>
          <w:p w14:paraId="363C388E" w14:textId="77777777" w:rsidR="00811D7A" w:rsidRDefault="00811D7A"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Assurer le contrôle technique biannuel des engins roulants ;</w:t>
            </w:r>
          </w:p>
          <w:p w14:paraId="4E2FC5F0" w14:textId="79BC916B" w:rsidR="00811D7A" w:rsidRPr="00E47ACD" w:rsidRDefault="00811D7A"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811D7A">
              <w:rPr>
                <w:rFonts w:ascii="Times New Roman" w:hAnsi="Times New Roman"/>
                <w:sz w:val="20"/>
                <w:szCs w:val="20"/>
              </w:rPr>
              <w:t>Installation de filtre</w:t>
            </w:r>
            <w:r w:rsidR="00D00511">
              <w:rPr>
                <w:rFonts w:ascii="Times New Roman" w:hAnsi="Times New Roman"/>
                <w:sz w:val="20"/>
                <w:szCs w:val="20"/>
              </w:rPr>
              <w:t>s</w:t>
            </w:r>
            <w:r w:rsidRPr="00811D7A">
              <w:rPr>
                <w:rFonts w:ascii="Times New Roman" w:hAnsi="Times New Roman"/>
                <w:sz w:val="20"/>
                <w:szCs w:val="20"/>
              </w:rPr>
              <w:t xml:space="preserve"> à particules et des silencieux au niveau des engins, pour éviter les dégagements polluants des gaz d’échappement</w:t>
            </w:r>
            <w:r>
              <w:rPr>
                <w:rFonts w:ascii="Times New Roman" w:hAnsi="Times New Roman"/>
                <w:sz w:val="20"/>
                <w:szCs w:val="20"/>
              </w:rPr>
              <w:t>.</w:t>
            </w:r>
          </w:p>
        </w:tc>
      </w:tr>
      <w:tr w:rsidR="00690EA8" w:rsidRPr="001A546A" w14:paraId="4154B06E" w14:textId="77777777" w:rsidTr="00E47ACD">
        <w:trPr>
          <w:trHeight w:val="510"/>
        </w:trPr>
        <w:tc>
          <w:tcPr>
            <w:tcW w:w="859" w:type="pct"/>
            <w:vAlign w:val="center"/>
            <w:hideMark/>
          </w:tcPr>
          <w:p w14:paraId="5E01B55E" w14:textId="77777777" w:rsidR="00817674" w:rsidRPr="00E47ACD" w:rsidRDefault="00817674" w:rsidP="00E47ACD">
            <w:pPr>
              <w:pStyle w:val="Paragraphedeliste"/>
              <w:numPr>
                <w:ilvl w:val="0"/>
                <w:numId w:val="81"/>
              </w:numPr>
              <w:spacing w:after="60" w:line="240" w:lineRule="auto"/>
              <w:ind w:left="121" w:hanging="173"/>
              <w:contextualSpacing w:val="0"/>
              <w:jc w:val="both"/>
              <w:rPr>
                <w:rFonts w:ascii="Times New Roman" w:hAnsi="Times New Roman"/>
                <w:sz w:val="20"/>
                <w:szCs w:val="20"/>
              </w:rPr>
            </w:pPr>
            <w:r w:rsidRPr="00E47ACD">
              <w:rPr>
                <w:rFonts w:ascii="Times New Roman" w:hAnsi="Times New Roman"/>
                <w:sz w:val="20"/>
                <w:szCs w:val="20"/>
              </w:rPr>
              <w:t>Elagage et abattage d'arbres</w:t>
            </w:r>
          </w:p>
          <w:p w14:paraId="0297C8F8" w14:textId="77777777" w:rsidR="00817674" w:rsidRPr="00E47ACD" w:rsidRDefault="00817674" w:rsidP="00E47ACD">
            <w:pPr>
              <w:pStyle w:val="Paragraphedeliste"/>
              <w:numPr>
                <w:ilvl w:val="0"/>
                <w:numId w:val="81"/>
              </w:numPr>
              <w:spacing w:after="60" w:line="240" w:lineRule="auto"/>
              <w:ind w:left="121" w:hanging="173"/>
              <w:contextualSpacing w:val="0"/>
              <w:rPr>
                <w:rFonts w:ascii="Times New Roman" w:hAnsi="Times New Roman"/>
                <w:sz w:val="20"/>
                <w:szCs w:val="20"/>
              </w:rPr>
            </w:pPr>
            <w:r w:rsidRPr="00E47ACD">
              <w:rPr>
                <w:rFonts w:ascii="Times New Roman" w:hAnsi="Times New Roman"/>
                <w:sz w:val="20"/>
                <w:szCs w:val="20"/>
              </w:rPr>
              <w:t>Entreposage des déchets</w:t>
            </w:r>
          </w:p>
        </w:tc>
        <w:tc>
          <w:tcPr>
            <w:tcW w:w="1097" w:type="pct"/>
            <w:vAlign w:val="center"/>
          </w:tcPr>
          <w:p w14:paraId="5C036B5D" w14:textId="77777777" w:rsidR="005E0562" w:rsidRPr="00E47ACD" w:rsidRDefault="005E0562"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eastAsia="Times New Roman" w:hAnsi="Times New Roman"/>
                <w:color w:val="000000"/>
                <w:kern w:val="0"/>
                <w:sz w:val="20"/>
                <w:szCs w:val="20"/>
                <w:lang w:val="fr-BE"/>
              </w:rPr>
              <w:t xml:space="preserve">Alteration de </w:t>
            </w:r>
            <w:r w:rsidRPr="00E47ACD">
              <w:rPr>
                <w:rFonts w:ascii="Times New Roman" w:hAnsi="Times New Roman"/>
                <w:sz w:val="20"/>
                <w:szCs w:val="20"/>
              </w:rPr>
              <w:t xml:space="preserve">l'apparence </w:t>
            </w:r>
            <w:r w:rsidR="00011A14" w:rsidRPr="00E47ACD">
              <w:rPr>
                <w:rFonts w:ascii="Times New Roman" w:hAnsi="Times New Roman"/>
                <w:sz w:val="20"/>
                <w:szCs w:val="20"/>
              </w:rPr>
              <w:t xml:space="preserve">visuelle </w:t>
            </w:r>
          </w:p>
          <w:p w14:paraId="5A3E4689" w14:textId="29DD443A" w:rsidR="00011A14" w:rsidRPr="00E47ACD" w:rsidRDefault="00011A14" w:rsidP="00E47ACD">
            <w:pPr>
              <w:pStyle w:val="Paragraphedeliste"/>
              <w:numPr>
                <w:ilvl w:val="0"/>
                <w:numId w:val="81"/>
              </w:numPr>
              <w:spacing w:after="0" w:line="240" w:lineRule="auto"/>
              <w:ind w:left="125" w:hanging="176"/>
              <w:contextualSpacing w:val="0"/>
              <w:jc w:val="both"/>
              <w:rPr>
                <w:rFonts w:ascii="Times New Roman" w:eastAsia="Times New Roman" w:hAnsi="Times New Roman"/>
                <w:color w:val="000000"/>
                <w:kern w:val="0"/>
                <w:sz w:val="20"/>
                <w:szCs w:val="20"/>
                <w:lang w:val="fr-BE"/>
              </w:rPr>
            </w:pPr>
            <w:r w:rsidRPr="00E47ACD">
              <w:rPr>
                <w:rFonts w:ascii="Times New Roman" w:hAnsi="Times New Roman"/>
                <w:sz w:val="20"/>
                <w:szCs w:val="20"/>
              </w:rPr>
              <w:t>Odeurs désagréables dues aux déchets</w:t>
            </w:r>
            <w:r>
              <w:rPr>
                <w:rFonts w:ascii="Times New Roman" w:eastAsia="Times New Roman" w:hAnsi="Times New Roman"/>
                <w:color w:val="000000"/>
                <w:kern w:val="0"/>
                <w:sz w:val="20"/>
                <w:szCs w:val="20"/>
                <w:lang w:val="fr-BE"/>
              </w:rPr>
              <w:t xml:space="preserve"> </w:t>
            </w:r>
          </w:p>
        </w:tc>
        <w:tc>
          <w:tcPr>
            <w:tcW w:w="939" w:type="pct"/>
            <w:vAlign w:val="center"/>
            <w:hideMark/>
          </w:tcPr>
          <w:p w14:paraId="14058233" w14:textId="227E16D2" w:rsidR="00817674" w:rsidRPr="00E47ACD" w:rsidRDefault="00817674" w:rsidP="00E47ACD">
            <w:pPr>
              <w:spacing w:after="60" w:line="240" w:lineRule="auto"/>
              <w:rPr>
                <w:rFonts w:ascii="Times New Roman" w:eastAsia="Times New Roman" w:hAnsi="Times New Roman"/>
                <w:color w:val="000000"/>
                <w:kern w:val="0"/>
                <w:sz w:val="20"/>
                <w:szCs w:val="20"/>
                <w:lang w:val="fr-BE"/>
              </w:rPr>
            </w:pPr>
            <w:r w:rsidRPr="00E47ACD">
              <w:rPr>
                <w:rFonts w:ascii="Times New Roman" w:eastAsia="Times New Roman" w:hAnsi="Times New Roman"/>
                <w:color w:val="000000"/>
                <w:kern w:val="0"/>
                <w:sz w:val="20"/>
                <w:szCs w:val="20"/>
                <w:lang w:val="fr-BE"/>
              </w:rPr>
              <w:t>Enlaidissement du paysage visuel par les déchets solides</w:t>
            </w:r>
          </w:p>
        </w:tc>
        <w:tc>
          <w:tcPr>
            <w:tcW w:w="2105" w:type="pct"/>
            <w:noWrap/>
            <w:vAlign w:val="center"/>
            <w:hideMark/>
          </w:tcPr>
          <w:p w14:paraId="14B435EF" w14:textId="374C4DBA" w:rsidR="00811D7A" w:rsidRPr="00E47ACD" w:rsidRDefault="00811D7A"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E47ACD">
              <w:rPr>
                <w:rFonts w:ascii="Times New Roman" w:hAnsi="Times New Roman"/>
                <w:sz w:val="20"/>
                <w:szCs w:val="20"/>
              </w:rPr>
              <w:t>Procéder à l’intégration paysagère de l’ensemble des équipements de la zone du projet ;</w:t>
            </w:r>
          </w:p>
          <w:p w14:paraId="3260A989" w14:textId="344B1F34" w:rsidR="00817674" w:rsidRPr="00E47ACD" w:rsidRDefault="00811D7A"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P</w:t>
            </w:r>
            <w:r w:rsidRPr="00E47ACD">
              <w:rPr>
                <w:rFonts w:ascii="Times New Roman" w:hAnsi="Times New Roman"/>
                <w:sz w:val="20"/>
                <w:szCs w:val="20"/>
              </w:rPr>
              <w:t xml:space="preserve">rocéder à la remise en état </w:t>
            </w:r>
            <w:r w:rsidR="005B3D43">
              <w:rPr>
                <w:rFonts w:ascii="Times New Roman" w:hAnsi="Times New Roman"/>
                <w:sz w:val="20"/>
                <w:szCs w:val="20"/>
              </w:rPr>
              <w:t xml:space="preserve">des sites perturber par les travaux </w:t>
            </w:r>
            <w:r w:rsidRPr="00E47ACD">
              <w:rPr>
                <w:rFonts w:ascii="Times New Roman" w:hAnsi="Times New Roman"/>
                <w:sz w:val="20"/>
                <w:szCs w:val="20"/>
              </w:rPr>
              <w:t>et l’intégration paysagère de l’ensemble des équipements de la zone</w:t>
            </w:r>
            <w:r>
              <w:rPr>
                <w:rFonts w:ascii="Times New Roman" w:hAnsi="Times New Roman"/>
                <w:sz w:val="20"/>
                <w:szCs w:val="20"/>
              </w:rPr>
              <w:t xml:space="preserve"> </w:t>
            </w:r>
            <w:r w:rsidRPr="00E47ACD">
              <w:rPr>
                <w:rFonts w:ascii="Times New Roman" w:hAnsi="Times New Roman"/>
                <w:sz w:val="20"/>
                <w:szCs w:val="20"/>
              </w:rPr>
              <w:t>de projet, après les travaux de démantèlement.</w:t>
            </w:r>
          </w:p>
        </w:tc>
      </w:tr>
      <w:tr w:rsidR="00690EA8" w:rsidRPr="001A546A" w14:paraId="1D86FFC3" w14:textId="77777777" w:rsidTr="00E47ACD">
        <w:trPr>
          <w:trHeight w:val="1020"/>
        </w:trPr>
        <w:tc>
          <w:tcPr>
            <w:tcW w:w="859" w:type="pct"/>
            <w:vAlign w:val="center"/>
            <w:hideMark/>
          </w:tcPr>
          <w:p w14:paraId="6901469F" w14:textId="77777777" w:rsidR="00817674" w:rsidRPr="00E47ACD" w:rsidRDefault="00817674" w:rsidP="00E47ACD">
            <w:pPr>
              <w:spacing w:after="60" w:line="240" w:lineRule="auto"/>
              <w:rPr>
                <w:rFonts w:ascii="Times New Roman" w:eastAsia="Times New Roman" w:hAnsi="Times New Roman"/>
                <w:color w:val="000000"/>
                <w:kern w:val="0"/>
                <w:sz w:val="20"/>
                <w:szCs w:val="20"/>
                <w:lang w:val="en-US"/>
              </w:rPr>
            </w:pPr>
            <w:r w:rsidRPr="00E47ACD">
              <w:rPr>
                <w:rFonts w:ascii="Times New Roman" w:eastAsia="Times New Roman" w:hAnsi="Times New Roman"/>
                <w:color w:val="000000"/>
                <w:kern w:val="0"/>
                <w:sz w:val="20"/>
                <w:szCs w:val="20"/>
                <w:lang w:val="fr-BE"/>
              </w:rPr>
              <w:t>Elagage et abattage d'arbres</w:t>
            </w:r>
          </w:p>
        </w:tc>
        <w:tc>
          <w:tcPr>
            <w:tcW w:w="1097" w:type="pct"/>
            <w:vAlign w:val="center"/>
          </w:tcPr>
          <w:p w14:paraId="1D5A7412" w14:textId="77777777" w:rsidR="009241C0" w:rsidRDefault="009241C0" w:rsidP="00E47ACD">
            <w:pPr>
              <w:spacing w:after="60" w:line="240" w:lineRule="auto"/>
              <w:rPr>
                <w:rFonts w:ascii="Times New Roman" w:hAnsi="Times New Roman"/>
                <w:sz w:val="20"/>
                <w:szCs w:val="20"/>
              </w:rPr>
            </w:pPr>
          </w:p>
          <w:p w14:paraId="7C53E1C7" w14:textId="59228BCF" w:rsidR="00817674" w:rsidRPr="00E47ACD" w:rsidRDefault="009241C0" w:rsidP="00E47ACD">
            <w:pPr>
              <w:spacing w:after="60" w:line="240" w:lineRule="auto"/>
              <w:rPr>
                <w:rFonts w:ascii="Times New Roman" w:hAnsi="Times New Roman"/>
                <w:sz w:val="20"/>
                <w:szCs w:val="20"/>
              </w:rPr>
            </w:pPr>
            <w:r>
              <w:rPr>
                <w:rFonts w:ascii="Times New Roman" w:hAnsi="Times New Roman"/>
                <w:sz w:val="20"/>
                <w:szCs w:val="20"/>
              </w:rPr>
              <w:t>Réduction de l’habitat des espèces locales</w:t>
            </w:r>
          </w:p>
        </w:tc>
        <w:tc>
          <w:tcPr>
            <w:tcW w:w="939" w:type="pct"/>
            <w:vAlign w:val="center"/>
            <w:hideMark/>
          </w:tcPr>
          <w:p w14:paraId="70FF39B8" w14:textId="2224E437" w:rsidR="00817674" w:rsidRPr="00E47ACD" w:rsidRDefault="00817674" w:rsidP="00E47ACD">
            <w:pPr>
              <w:pStyle w:val="Paragraphedeliste"/>
              <w:numPr>
                <w:ilvl w:val="0"/>
                <w:numId w:val="81"/>
              </w:numPr>
              <w:spacing w:after="60" w:line="240" w:lineRule="auto"/>
              <w:ind w:left="121" w:hanging="173"/>
              <w:contextualSpacing w:val="0"/>
              <w:rPr>
                <w:rFonts w:ascii="Times New Roman" w:hAnsi="Times New Roman"/>
                <w:sz w:val="20"/>
                <w:szCs w:val="20"/>
              </w:rPr>
            </w:pPr>
            <w:r w:rsidRPr="00E47ACD">
              <w:rPr>
                <w:rFonts w:ascii="Times New Roman" w:hAnsi="Times New Roman"/>
                <w:sz w:val="20"/>
                <w:szCs w:val="20"/>
              </w:rPr>
              <w:t>Perte de la flore urbaine</w:t>
            </w:r>
          </w:p>
          <w:p w14:paraId="0A5640A2" w14:textId="77777777" w:rsidR="00817674" w:rsidRPr="00E47ACD" w:rsidRDefault="00817674" w:rsidP="00E47ACD">
            <w:pPr>
              <w:pStyle w:val="Paragraphedeliste"/>
              <w:numPr>
                <w:ilvl w:val="0"/>
                <w:numId w:val="81"/>
              </w:numPr>
              <w:spacing w:after="60" w:line="240" w:lineRule="auto"/>
              <w:ind w:left="121" w:hanging="173"/>
              <w:contextualSpacing w:val="0"/>
              <w:rPr>
                <w:rFonts w:ascii="Times New Roman" w:hAnsi="Times New Roman"/>
                <w:sz w:val="20"/>
                <w:szCs w:val="20"/>
              </w:rPr>
            </w:pPr>
            <w:r w:rsidRPr="00E47ACD">
              <w:rPr>
                <w:rFonts w:ascii="Times New Roman" w:hAnsi="Times New Roman"/>
                <w:sz w:val="20"/>
                <w:szCs w:val="20"/>
              </w:rPr>
              <w:t>Perte d'habitat faunique</w:t>
            </w:r>
          </w:p>
          <w:p w14:paraId="29FA32D6" w14:textId="77777777" w:rsidR="00817674" w:rsidRPr="00E47ACD" w:rsidRDefault="00817674" w:rsidP="00E47ACD">
            <w:pPr>
              <w:pStyle w:val="Paragraphedeliste"/>
              <w:numPr>
                <w:ilvl w:val="0"/>
                <w:numId w:val="81"/>
              </w:numPr>
              <w:spacing w:after="60" w:line="240" w:lineRule="auto"/>
              <w:ind w:left="121" w:hanging="173"/>
              <w:contextualSpacing w:val="0"/>
              <w:rPr>
                <w:rFonts w:ascii="Times New Roman" w:hAnsi="Times New Roman"/>
                <w:sz w:val="20"/>
                <w:szCs w:val="20"/>
              </w:rPr>
            </w:pPr>
            <w:r w:rsidRPr="00E47ACD">
              <w:rPr>
                <w:rFonts w:ascii="Times New Roman" w:hAnsi="Times New Roman"/>
                <w:sz w:val="20"/>
                <w:szCs w:val="20"/>
              </w:rPr>
              <w:t>Eloignement et migration des espèces</w:t>
            </w:r>
          </w:p>
        </w:tc>
        <w:tc>
          <w:tcPr>
            <w:tcW w:w="2105" w:type="pct"/>
            <w:noWrap/>
            <w:vAlign w:val="center"/>
            <w:hideMark/>
          </w:tcPr>
          <w:p w14:paraId="5BD3C50A" w14:textId="77777777" w:rsidR="00817674" w:rsidRPr="00E47ACD" w:rsidRDefault="00FF1967" w:rsidP="00FF1967">
            <w:pPr>
              <w:pStyle w:val="Paragraphedeliste"/>
              <w:numPr>
                <w:ilvl w:val="0"/>
                <w:numId w:val="81"/>
              </w:numPr>
              <w:spacing w:after="0" w:line="240" w:lineRule="auto"/>
              <w:ind w:left="125" w:hanging="176"/>
              <w:contextualSpacing w:val="0"/>
              <w:jc w:val="both"/>
              <w:rPr>
                <w:rFonts w:ascii="Times New Roman" w:eastAsia="Times New Roman" w:hAnsi="Times New Roman"/>
                <w:color w:val="000000"/>
                <w:kern w:val="0"/>
                <w:sz w:val="20"/>
                <w:szCs w:val="20"/>
                <w:lang w:val="fr-BE"/>
              </w:rPr>
            </w:pPr>
            <w:r w:rsidRPr="00DC2209">
              <w:rPr>
                <w:rFonts w:ascii="Times New Roman" w:hAnsi="Times New Roman"/>
                <w:sz w:val="20"/>
                <w:szCs w:val="20"/>
              </w:rPr>
              <w:t>Définir clairement les aires de coupe afin d’y restreindre le déboisement</w:t>
            </w:r>
            <w:r>
              <w:rPr>
                <w:rFonts w:ascii="Times New Roman" w:hAnsi="Times New Roman"/>
                <w:sz w:val="20"/>
                <w:szCs w:val="20"/>
              </w:rPr>
              <w:t> ;</w:t>
            </w:r>
          </w:p>
          <w:p w14:paraId="18122070" w14:textId="77777777" w:rsidR="00FF1967" w:rsidRPr="00E47ACD" w:rsidRDefault="00FF1967"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E47ACD">
              <w:rPr>
                <w:rFonts w:ascii="Times New Roman" w:hAnsi="Times New Roman"/>
                <w:sz w:val="20"/>
                <w:szCs w:val="20"/>
              </w:rPr>
              <w:t>Éviter le déboisement et la destruction de la végétation en dehors de la limite de l’emprise de projet ;</w:t>
            </w:r>
          </w:p>
          <w:p w14:paraId="7E7D071E" w14:textId="0A732D66" w:rsidR="00FF1967" w:rsidRPr="00E47ACD" w:rsidRDefault="00FF1967" w:rsidP="00E47ACD">
            <w:pPr>
              <w:pStyle w:val="Paragraphedeliste"/>
              <w:numPr>
                <w:ilvl w:val="0"/>
                <w:numId w:val="81"/>
              </w:numPr>
              <w:spacing w:after="0" w:line="240" w:lineRule="auto"/>
              <w:ind w:left="125" w:hanging="176"/>
              <w:contextualSpacing w:val="0"/>
              <w:jc w:val="both"/>
              <w:rPr>
                <w:rFonts w:ascii="Times New Roman" w:eastAsia="Times New Roman" w:hAnsi="Times New Roman"/>
                <w:color w:val="000000"/>
                <w:kern w:val="0"/>
                <w:sz w:val="20"/>
                <w:szCs w:val="20"/>
                <w:lang w:val="fr-BE"/>
              </w:rPr>
            </w:pPr>
            <w:r w:rsidRPr="00E47ACD">
              <w:rPr>
                <w:rFonts w:ascii="Times New Roman" w:hAnsi="Times New Roman"/>
                <w:sz w:val="20"/>
                <w:szCs w:val="20"/>
              </w:rPr>
              <w:t>Assurer un effarouchement actif de l'avifaune avec des torches lasers et des picots répulsifs permettant d'éviter tout contact des oiseaux</w:t>
            </w:r>
            <w:r w:rsidRPr="00FF1967">
              <w:rPr>
                <w:rFonts w:ascii="Times New Roman" w:eastAsia="Times New Roman" w:hAnsi="Times New Roman"/>
                <w:color w:val="000000"/>
                <w:kern w:val="0"/>
                <w:sz w:val="20"/>
                <w:szCs w:val="20"/>
                <w:lang w:val="fr-BE"/>
              </w:rPr>
              <w:t xml:space="preserve"> avec les panneaux solai</w:t>
            </w:r>
            <w:r w:rsidRPr="00FF1967">
              <w:rPr>
                <w:rFonts w:ascii="Times New Roman" w:eastAsia="Times New Roman" w:hAnsi="Times New Roman"/>
                <w:color w:val="000000"/>
                <w:kern w:val="0"/>
                <w:sz w:val="20"/>
                <w:szCs w:val="20"/>
                <w:lang w:val="fr-BE"/>
              </w:rPr>
              <w:lastRenderedPageBreak/>
              <w:t>res</w:t>
            </w:r>
          </w:p>
        </w:tc>
      </w:tr>
    </w:tbl>
    <w:p w14:paraId="1479328C" w14:textId="77777777" w:rsidR="00FF1967" w:rsidRDefault="00FF1967" w:rsidP="008512DB">
      <w:pPr>
        <w:pStyle w:val="Paragraphedeliste"/>
        <w:numPr>
          <w:ilvl w:val="0"/>
          <w:numId w:val="31"/>
        </w:numPr>
        <w:spacing w:before="120" w:after="120" w:line="276" w:lineRule="auto"/>
        <w:ind w:left="850" w:hanging="425"/>
        <w:contextualSpacing w:val="0"/>
        <w:jc w:val="both"/>
        <w:rPr>
          <w:rFonts w:ascii="Times New Roman" w:hAnsi="Times New Roman"/>
          <w:sz w:val="24"/>
          <w:szCs w:val="24"/>
          <w:lang w:val="fr-CA" w:eastAsia="fr-CA"/>
        </w:rPr>
        <w:sectPr w:rsidR="00FF1967" w:rsidSect="00811D7A">
          <w:pgSz w:w="11906" w:h="16838" w:code="9"/>
          <w:pgMar w:top="1417" w:right="1417" w:bottom="1417" w:left="1417" w:header="708" w:footer="708" w:gutter="0"/>
          <w:cols w:space="708"/>
          <w:docGrid w:linePitch="360"/>
        </w:sectPr>
      </w:pPr>
    </w:p>
    <w:p w14:paraId="327B44B7" w14:textId="77777777" w:rsidR="00B647E1" w:rsidRPr="00E47ACD" w:rsidRDefault="008512DB" w:rsidP="008512DB">
      <w:pPr>
        <w:pStyle w:val="Paragraphedeliste"/>
        <w:numPr>
          <w:ilvl w:val="0"/>
          <w:numId w:val="31"/>
        </w:numPr>
        <w:spacing w:before="120" w:after="120" w:line="276" w:lineRule="auto"/>
        <w:ind w:left="850" w:hanging="425"/>
        <w:contextualSpacing w:val="0"/>
        <w:jc w:val="both"/>
        <w:rPr>
          <w:rFonts w:ascii="Arial Narrow" w:hAnsi="Arial Narrow" w:cs="Arial"/>
          <w:b/>
          <w:bCs/>
          <w:color w:val="000000"/>
          <w:sz w:val="24"/>
          <w:szCs w:val="23"/>
        </w:rPr>
      </w:pPr>
      <w:r w:rsidRPr="00E47ACD">
        <w:rPr>
          <w:rFonts w:ascii="Arial Narrow" w:hAnsi="Arial Narrow" w:cs="Arial"/>
          <w:b/>
          <w:bCs/>
          <w:color w:val="000000"/>
          <w:sz w:val="24"/>
          <w:szCs w:val="23"/>
        </w:rPr>
        <w:t xml:space="preserve">Impact lié à la génération des déchets </w:t>
      </w:r>
    </w:p>
    <w:p w14:paraId="370743A5" w14:textId="5116E658" w:rsidR="008512DB" w:rsidRDefault="008512DB" w:rsidP="008512DB">
      <w:pPr>
        <w:spacing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Durant la phase de pré-construction et d’</w:t>
      </w:r>
      <w:r w:rsidRPr="00E47ACD">
        <w:rPr>
          <w:rFonts w:ascii="Times New Roman" w:hAnsi="Times New Roman"/>
          <w:sz w:val="24"/>
          <w:szCs w:val="24"/>
          <w:lang w:val="fr-CA" w:eastAsia="fr-CA"/>
        </w:rPr>
        <w:t>exécution des travaux</w:t>
      </w:r>
      <w:r>
        <w:rPr>
          <w:rFonts w:ascii="Times New Roman" w:hAnsi="Times New Roman"/>
          <w:sz w:val="24"/>
          <w:szCs w:val="24"/>
          <w:lang w:val="fr-CA" w:eastAsia="fr-CA"/>
        </w:rPr>
        <w:t xml:space="preserve">, </w:t>
      </w:r>
      <w:r w:rsidR="00562706">
        <w:rPr>
          <w:rFonts w:ascii="Times New Roman" w:hAnsi="Times New Roman"/>
          <w:sz w:val="24"/>
          <w:szCs w:val="24"/>
          <w:lang w:val="fr-CA" w:eastAsia="fr-CA"/>
        </w:rPr>
        <w:t>le</w:t>
      </w:r>
      <w:r w:rsidRPr="008512DB">
        <w:rPr>
          <w:rFonts w:ascii="Times New Roman" w:hAnsi="Times New Roman"/>
          <w:sz w:val="24"/>
          <w:szCs w:val="24"/>
          <w:lang w:val="fr-CA" w:eastAsia="fr-CA"/>
        </w:rPr>
        <w:t>s déchets non gérés peuvent</w:t>
      </w:r>
      <w:r w:rsidR="00FF1967">
        <w:rPr>
          <w:rFonts w:ascii="Times New Roman" w:hAnsi="Times New Roman"/>
          <w:sz w:val="24"/>
          <w:szCs w:val="24"/>
          <w:lang w:val="fr-CA" w:eastAsia="fr-CA"/>
        </w:rPr>
        <w:t xml:space="preserve"> </w:t>
      </w:r>
      <w:r w:rsidRPr="008512DB">
        <w:rPr>
          <w:rFonts w:ascii="Times New Roman" w:hAnsi="Times New Roman"/>
          <w:sz w:val="24"/>
          <w:szCs w:val="24"/>
          <w:lang w:val="fr-CA" w:eastAsia="fr-CA"/>
        </w:rPr>
        <w:t>dégrader l'apparence du site et des alentours, causant des nuisances visuelles.</w:t>
      </w:r>
      <w:r w:rsidR="00562706">
        <w:rPr>
          <w:rFonts w:ascii="Times New Roman" w:hAnsi="Times New Roman"/>
          <w:sz w:val="24"/>
          <w:szCs w:val="24"/>
          <w:lang w:val="fr-CA" w:eastAsia="fr-CA"/>
        </w:rPr>
        <w:t xml:space="preserve"> Durant les deux phases des travaux, le sous-projet va générer les déchets dangereux et non-dangereux.</w:t>
      </w:r>
    </w:p>
    <w:p w14:paraId="038FFCEE" w14:textId="50B02F6E" w:rsidR="00562706" w:rsidRPr="00E47ACD" w:rsidRDefault="00562706" w:rsidP="008512DB">
      <w:pPr>
        <w:spacing w:after="120" w:line="276" w:lineRule="auto"/>
        <w:jc w:val="both"/>
        <w:rPr>
          <w:rFonts w:ascii="Times New Roman" w:hAnsi="Times New Roman"/>
          <w:b/>
          <w:bCs/>
          <w:i/>
          <w:iCs/>
          <w:sz w:val="24"/>
          <w:szCs w:val="24"/>
          <w:u w:val="single"/>
          <w:lang w:val="fr-CA" w:eastAsia="fr-CA"/>
        </w:rPr>
      </w:pPr>
      <w:bookmarkStart w:id="125" w:name="_Hlk180420741"/>
      <w:r w:rsidRPr="00E47ACD">
        <w:rPr>
          <w:rFonts w:ascii="Times New Roman" w:hAnsi="Times New Roman"/>
          <w:b/>
          <w:bCs/>
          <w:i/>
          <w:iCs/>
          <w:sz w:val="24"/>
          <w:szCs w:val="24"/>
          <w:u w:val="single"/>
          <w:lang w:val="fr-CA" w:eastAsia="fr-CA"/>
        </w:rPr>
        <w:t>Déchets non-dangereux</w:t>
      </w:r>
    </w:p>
    <w:p w14:paraId="23A91C92" w14:textId="1218674E" w:rsidR="00562706" w:rsidRDefault="00562706" w:rsidP="008512DB">
      <w:pPr>
        <w:spacing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Les déchets non-dangereux provenant des travaux pendant ces deux phases, seront constitués de :</w:t>
      </w:r>
    </w:p>
    <w:p w14:paraId="37FA7C0C" w14:textId="77777777" w:rsidR="00562706" w:rsidRPr="00562706" w:rsidRDefault="00562706" w:rsidP="00562706">
      <w:pPr>
        <w:pStyle w:val="Paragraphedeliste"/>
        <w:numPr>
          <w:ilvl w:val="0"/>
          <w:numId w:val="81"/>
        </w:numPr>
        <w:spacing w:after="120" w:line="276" w:lineRule="auto"/>
        <w:jc w:val="both"/>
        <w:rPr>
          <w:rFonts w:ascii="Times New Roman" w:hAnsi="Times New Roman"/>
          <w:sz w:val="24"/>
          <w:szCs w:val="24"/>
          <w:lang w:val="fr-CA" w:eastAsia="fr-CA"/>
        </w:rPr>
      </w:pPr>
      <w:r w:rsidRPr="00562706">
        <w:rPr>
          <w:rFonts w:ascii="Times New Roman" w:hAnsi="Times New Roman"/>
          <w:sz w:val="24"/>
          <w:szCs w:val="24"/>
          <w:lang w:val="fr-CA" w:eastAsia="fr-CA"/>
        </w:rPr>
        <w:t>Cadres métalliques et supports : En aluminium ou en acier, ils peuvent être recyclés.</w:t>
      </w:r>
    </w:p>
    <w:p w14:paraId="1F759EB8" w14:textId="77777777" w:rsidR="00562706" w:rsidRPr="00562706" w:rsidRDefault="00562706" w:rsidP="00562706">
      <w:pPr>
        <w:pStyle w:val="Paragraphedeliste"/>
        <w:numPr>
          <w:ilvl w:val="0"/>
          <w:numId w:val="81"/>
        </w:numPr>
        <w:spacing w:after="120" w:line="276" w:lineRule="auto"/>
        <w:jc w:val="both"/>
        <w:rPr>
          <w:rFonts w:ascii="Times New Roman" w:hAnsi="Times New Roman"/>
          <w:sz w:val="24"/>
          <w:szCs w:val="24"/>
          <w:lang w:val="fr-CA" w:eastAsia="fr-CA"/>
        </w:rPr>
      </w:pPr>
      <w:r w:rsidRPr="00562706">
        <w:rPr>
          <w:rFonts w:ascii="Times New Roman" w:hAnsi="Times New Roman"/>
          <w:sz w:val="24"/>
          <w:szCs w:val="24"/>
          <w:lang w:val="fr-CA" w:eastAsia="fr-CA"/>
        </w:rPr>
        <w:t>Câbles électriques et fils : Souvent en cuivre ou en aluminium.</w:t>
      </w:r>
    </w:p>
    <w:p w14:paraId="7E56C1D2" w14:textId="77777777" w:rsidR="00562706" w:rsidRPr="00562706" w:rsidRDefault="00562706" w:rsidP="00562706">
      <w:pPr>
        <w:pStyle w:val="Paragraphedeliste"/>
        <w:numPr>
          <w:ilvl w:val="0"/>
          <w:numId w:val="81"/>
        </w:numPr>
        <w:spacing w:after="120" w:line="276" w:lineRule="auto"/>
        <w:jc w:val="both"/>
        <w:rPr>
          <w:rFonts w:ascii="Times New Roman" w:hAnsi="Times New Roman"/>
          <w:sz w:val="24"/>
          <w:szCs w:val="24"/>
          <w:lang w:val="fr-CA" w:eastAsia="fr-CA"/>
        </w:rPr>
      </w:pPr>
      <w:r w:rsidRPr="00562706">
        <w:rPr>
          <w:rFonts w:ascii="Times New Roman" w:hAnsi="Times New Roman"/>
          <w:sz w:val="24"/>
          <w:szCs w:val="24"/>
          <w:lang w:val="fr-CA" w:eastAsia="fr-CA"/>
        </w:rPr>
        <w:t>Emballages : Cartons, plastiques et matériaux de protection utilisés pour le transport et la livraison des panneaux et équipements.</w:t>
      </w:r>
    </w:p>
    <w:p w14:paraId="61569258" w14:textId="77777777" w:rsidR="00562706" w:rsidRPr="00562706" w:rsidRDefault="00562706" w:rsidP="00562706">
      <w:pPr>
        <w:pStyle w:val="Paragraphedeliste"/>
        <w:numPr>
          <w:ilvl w:val="0"/>
          <w:numId w:val="81"/>
        </w:numPr>
        <w:spacing w:after="120" w:line="276" w:lineRule="auto"/>
        <w:jc w:val="both"/>
        <w:rPr>
          <w:rFonts w:ascii="Times New Roman" w:hAnsi="Times New Roman"/>
          <w:sz w:val="24"/>
          <w:szCs w:val="24"/>
          <w:lang w:val="fr-CA" w:eastAsia="fr-CA"/>
        </w:rPr>
      </w:pPr>
      <w:r w:rsidRPr="00562706">
        <w:rPr>
          <w:rFonts w:ascii="Times New Roman" w:hAnsi="Times New Roman"/>
          <w:sz w:val="24"/>
          <w:szCs w:val="24"/>
          <w:lang w:val="fr-CA" w:eastAsia="fr-CA"/>
        </w:rPr>
        <w:t>Débris de construction : Bois, métal, béton et autres matériaux provenant de la préparation du site et des travaux de construction.</w:t>
      </w:r>
    </w:p>
    <w:p w14:paraId="4D3FD4BB" w14:textId="6540EF20" w:rsidR="00562706" w:rsidRPr="00E47ACD" w:rsidRDefault="00562706" w:rsidP="00562706">
      <w:pPr>
        <w:spacing w:after="120" w:line="276" w:lineRule="auto"/>
        <w:jc w:val="both"/>
        <w:rPr>
          <w:rFonts w:ascii="Times New Roman" w:hAnsi="Times New Roman"/>
          <w:b/>
          <w:bCs/>
          <w:i/>
          <w:iCs/>
          <w:sz w:val="24"/>
          <w:szCs w:val="24"/>
          <w:u w:val="single"/>
          <w:lang w:val="fr-CA" w:eastAsia="fr-CA"/>
        </w:rPr>
      </w:pPr>
      <w:r w:rsidRPr="00E47ACD">
        <w:rPr>
          <w:rFonts w:ascii="Times New Roman" w:hAnsi="Times New Roman"/>
          <w:b/>
          <w:bCs/>
          <w:i/>
          <w:iCs/>
          <w:sz w:val="24"/>
          <w:szCs w:val="24"/>
          <w:u w:val="single"/>
          <w:lang w:val="fr-CA" w:eastAsia="fr-CA"/>
        </w:rPr>
        <w:t>Déchets dangereux</w:t>
      </w:r>
    </w:p>
    <w:p w14:paraId="072282CF" w14:textId="0661A1D0" w:rsidR="00562706" w:rsidRDefault="00562706" w:rsidP="00562706">
      <w:pPr>
        <w:spacing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Les déchets dangereux provenant des activités de chantier sont, notamment :</w:t>
      </w:r>
    </w:p>
    <w:p w14:paraId="0F05C0A6" w14:textId="77777777" w:rsidR="00562706" w:rsidRPr="008512DB" w:rsidRDefault="00562706" w:rsidP="00562706">
      <w:pPr>
        <w:pStyle w:val="Paragraphedeliste"/>
        <w:numPr>
          <w:ilvl w:val="0"/>
          <w:numId w:val="81"/>
        </w:numPr>
        <w:spacing w:after="120" w:line="276" w:lineRule="auto"/>
        <w:jc w:val="both"/>
        <w:rPr>
          <w:rFonts w:ascii="Times New Roman" w:hAnsi="Times New Roman"/>
          <w:sz w:val="24"/>
          <w:szCs w:val="24"/>
          <w:lang w:val="fr-CA" w:eastAsia="fr-CA"/>
        </w:rPr>
      </w:pPr>
      <w:r w:rsidRPr="008512DB">
        <w:rPr>
          <w:rFonts w:ascii="Times New Roman" w:hAnsi="Times New Roman"/>
          <w:sz w:val="24"/>
          <w:szCs w:val="24"/>
          <w:lang w:val="fr-CA" w:eastAsia="fr-CA"/>
        </w:rPr>
        <w:t>Panneaux solaires défectueux ou endommagés : Ceux-ci peuvent contenir des matériaux comme le silicium, le cadmium et le plomb.</w:t>
      </w:r>
    </w:p>
    <w:p w14:paraId="6621063A" w14:textId="77777777" w:rsidR="00562706" w:rsidRPr="007E09B9" w:rsidRDefault="00562706" w:rsidP="00562706">
      <w:pPr>
        <w:pStyle w:val="Paragraphedeliste"/>
        <w:numPr>
          <w:ilvl w:val="0"/>
          <w:numId w:val="81"/>
        </w:numPr>
        <w:spacing w:after="120" w:line="276" w:lineRule="auto"/>
        <w:jc w:val="both"/>
        <w:rPr>
          <w:rFonts w:ascii="Times New Roman" w:hAnsi="Times New Roman"/>
          <w:sz w:val="24"/>
          <w:szCs w:val="24"/>
          <w:lang w:val="fr-CA" w:eastAsia="fr-CA"/>
        </w:rPr>
      </w:pPr>
      <w:r w:rsidRPr="007E09B9">
        <w:rPr>
          <w:rFonts w:ascii="Times New Roman" w:hAnsi="Times New Roman"/>
          <w:sz w:val="24"/>
          <w:szCs w:val="24"/>
          <w:lang w:val="fr-CA" w:eastAsia="fr-CA"/>
        </w:rPr>
        <w:t>Batteries : Utilisées pour le stockage de l'énergie, elles peuvent contenir des substances dangereuses comme le lithium ou le plomb.</w:t>
      </w:r>
    </w:p>
    <w:p w14:paraId="1B21BFDD" w14:textId="77777777" w:rsidR="00562706" w:rsidRPr="00173670" w:rsidRDefault="00562706" w:rsidP="00562706">
      <w:pPr>
        <w:pStyle w:val="Paragraphedeliste"/>
        <w:numPr>
          <w:ilvl w:val="0"/>
          <w:numId w:val="81"/>
        </w:numPr>
        <w:spacing w:after="120" w:line="276" w:lineRule="auto"/>
        <w:jc w:val="both"/>
        <w:rPr>
          <w:rFonts w:ascii="Times New Roman" w:hAnsi="Times New Roman"/>
          <w:sz w:val="24"/>
          <w:szCs w:val="24"/>
          <w:lang w:val="fr-CA" w:eastAsia="fr-CA"/>
        </w:rPr>
      </w:pPr>
      <w:r w:rsidRPr="00173670">
        <w:rPr>
          <w:rFonts w:ascii="Times New Roman" w:hAnsi="Times New Roman"/>
          <w:sz w:val="24"/>
          <w:szCs w:val="24"/>
          <w:lang w:val="fr-CA" w:eastAsia="fr-CA"/>
        </w:rPr>
        <w:t>Déchets électroniques : Régulateurs, onduleurs et autres équipements électroniques obsolètes ou endommagés.</w:t>
      </w:r>
    </w:p>
    <w:p w14:paraId="6AAFEA4E" w14:textId="77777777" w:rsidR="00D00511" w:rsidRPr="001A546A" w:rsidRDefault="00D00511" w:rsidP="00E47ACD">
      <w:pPr>
        <w:pStyle w:val="Titre2"/>
        <w:numPr>
          <w:ilvl w:val="0"/>
          <w:numId w:val="0"/>
        </w:numPr>
        <w:spacing w:before="120" w:after="120" w:line="276" w:lineRule="auto"/>
        <w:ind w:left="720"/>
        <w:rPr>
          <w:rFonts w:ascii="Times New Roman" w:hAnsi="Times New Roman" w:cs="Times New Roman"/>
          <w:b/>
          <w:bCs/>
          <w:i/>
          <w:color w:val="auto"/>
          <w:sz w:val="24"/>
          <w:szCs w:val="24"/>
          <w:lang w:val="fr-CA" w:eastAsia="fr-CA"/>
        </w:rPr>
      </w:pPr>
      <w:bookmarkStart w:id="126" w:name="_Toc188377137"/>
      <w:r w:rsidRPr="001A546A">
        <w:rPr>
          <w:rFonts w:ascii="Times New Roman" w:hAnsi="Times New Roman" w:cs="Times New Roman"/>
          <w:b/>
          <w:bCs/>
          <w:i/>
          <w:color w:val="auto"/>
          <w:sz w:val="24"/>
          <w:szCs w:val="24"/>
          <w:lang w:val="fr-CA" w:eastAsia="fr-CA"/>
        </w:rPr>
        <w:t>Mesures d’atténuation</w:t>
      </w:r>
      <w:bookmarkEnd w:id="126"/>
      <w:r w:rsidRPr="001A546A">
        <w:rPr>
          <w:rFonts w:ascii="Times New Roman" w:hAnsi="Times New Roman" w:cs="Times New Roman"/>
          <w:b/>
          <w:bCs/>
          <w:i/>
          <w:color w:val="auto"/>
          <w:sz w:val="24"/>
          <w:szCs w:val="24"/>
          <w:lang w:val="fr-CA" w:eastAsia="fr-CA"/>
        </w:rPr>
        <w:t xml:space="preserve"> </w:t>
      </w:r>
    </w:p>
    <w:p w14:paraId="6737D04A" w14:textId="77777777" w:rsidR="008512DB" w:rsidRDefault="008512DB" w:rsidP="00E47ACD">
      <w:pPr>
        <w:spacing w:before="120" w:after="120" w:line="276" w:lineRule="auto"/>
        <w:jc w:val="both"/>
        <w:rPr>
          <w:rFonts w:ascii="Times New Roman" w:hAnsi="Times New Roman"/>
          <w:sz w:val="24"/>
          <w:szCs w:val="24"/>
          <w:lang w:val="fr-CA" w:eastAsia="fr-CA"/>
        </w:rPr>
      </w:pPr>
      <w:r w:rsidRPr="00E47ACD">
        <w:rPr>
          <w:rFonts w:ascii="Times New Roman" w:hAnsi="Times New Roman"/>
          <w:sz w:val="24"/>
          <w:szCs w:val="24"/>
          <w:lang w:val="fr-CA" w:eastAsia="fr-CA"/>
        </w:rPr>
        <w:t xml:space="preserve">Une gestion adéquate de ces déchets est essentielle pour minimiser leur impact </w:t>
      </w:r>
      <w:r w:rsidR="00562706">
        <w:rPr>
          <w:rFonts w:ascii="Times New Roman" w:hAnsi="Times New Roman"/>
          <w:sz w:val="24"/>
          <w:szCs w:val="24"/>
          <w:lang w:val="fr-CA" w:eastAsia="fr-CA"/>
        </w:rPr>
        <w:t>sur l’</w:t>
      </w:r>
      <w:r w:rsidRPr="00E47ACD">
        <w:rPr>
          <w:rFonts w:ascii="Times New Roman" w:hAnsi="Times New Roman"/>
          <w:sz w:val="24"/>
          <w:szCs w:val="24"/>
          <w:lang w:val="fr-CA" w:eastAsia="fr-CA"/>
        </w:rPr>
        <w:t>environnement.</w:t>
      </w:r>
    </w:p>
    <w:tbl>
      <w:tblPr>
        <w:tblStyle w:val="TableGridCFAA1"/>
        <w:tblW w:w="4993" w:type="pct"/>
        <w:tblLayout w:type="fixed"/>
        <w:tblLook w:val="04A0" w:firstRow="1" w:lastRow="0" w:firstColumn="1" w:lastColumn="0" w:noHBand="0" w:noVBand="1"/>
      </w:tblPr>
      <w:tblGrid>
        <w:gridCol w:w="1804"/>
        <w:gridCol w:w="1450"/>
        <w:gridCol w:w="1419"/>
        <w:gridCol w:w="4376"/>
      </w:tblGrid>
      <w:tr w:rsidR="00690EA8" w:rsidRPr="00AB0E3A" w14:paraId="78A8E772" w14:textId="77777777" w:rsidTr="00690EA8">
        <w:trPr>
          <w:trHeight w:val="300"/>
        </w:trPr>
        <w:tc>
          <w:tcPr>
            <w:tcW w:w="997" w:type="pct"/>
            <w:noWrap/>
            <w:hideMark/>
          </w:tcPr>
          <w:bookmarkEnd w:id="125"/>
          <w:p w14:paraId="01FF56CE" w14:textId="77777777" w:rsidR="00690EA8" w:rsidRPr="00AB0E3A" w:rsidRDefault="00690EA8" w:rsidP="00315B47">
            <w:pPr>
              <w:spacing w:after="0" w:line="240" w:lineRule="auto"/>
              <w:jc w:val="center"/>
              <w:rPr>
                <w:rFonts w:ascii="Times New Roman" w:eastAsia="Times New Roman" w:hAnsi="Times New Roman"/>
                <w:b/>
                <w:bCs/>
                <w:color w:val="000000"/>
                <w:kern w:val="0"/>
                <w:sz w:val="20"/>
                <w:szCs w:val="20"/>
                <w:lang w:val="fr-BE"/>
              </w:rPr>
            </w:pPr>
            <w:r w:rsidRPr="00AB0E3A">
              <w:rPr>
                <w:rFonts w:ascii="Times New Roman" w:eastAsia="Times New Roman" w:hAnsi="Times New Roman"/>
                <w:b/>
                <w:bCs/>
                <w:color w:val="000000"/>
                <w:kern w:val="0"/>
                <w:sz w:val="20"/>
                <w:szCs w:val="20"/>
                <w:lang w:val="fr-BE"/>
              </w:rPr>
              <w:t>Activité source d'impact</w:t>
            </w:r>
          </w:p>
        </w:tc>
        <w:tc>
          <w:tcPr>
            <w:tcW w:w="801" w:type="pct"/>
          </w:tcPr>
          <w:p w14:paraId="3BB1C539" w14:textId="77777777" w:rsidR="00690EA8" w:rsidRPr="00AB0E3A" w:rsidRDefault="00690EA8" w:rsidP="00315B47">
            <w:pPr>
              <w:spacing w:after="0" w:line="240" w:lineRule="auto"/>
              <w:jc w:val="center"/>
              <w:rPr>
                <w:rFonts w:ascii="Times New Roman" w:eastAsia="Times New Roman" w:hAnsi="Times New Roman"/>
                <w:b/>
                <w:bCs/>
                <w:color w:val="000000"/>
                <w:kern w:val="0"/>
                <w:sz w:val="20"/>
                <w:szCs w:val="20"/>
                <w:lang w:val="fr-BE"/>
              </w:rPr>
            </w:pPr>
            <w:r w:rsidRPr="00AB0E3A">
              <w:rPr>
                <w:rFonts w:ascii="Times New Roman" w:eastAsia="Times New Roman" w:hAnsi="Times New Roman"/>
                <w:b/>
                <w:bCs/>
                <w:color w:val="000000"/>
                <w:kern w:val="0"/>
                <w:sz w:val="20"/>
                <w:szCs w:val="20"/>
                <w:lang w:val="fr-BE"/>
              </w:rPr>
              <w:t xml:space="preserve">Risque </w:t>
            </w:r>
          </w:p>
        </w:tc>
        <w:tc>
          <w:tcPr>
            <w:tcW w:w="784" w:type="pct"/>
            <w:noWrap/>
            <w:hideMark/>
          </w:tcPr>
          <w:p w14:paraId="2DE7F1E1" w14:textId="77777777" w:rsidR="00690EA8" w:rsidRPr="00AB0E3A" w:rsidRDefault="00690EA8" w:rsidP="00315B47">
            <w:pPr>
              <w:spacing w:after="0" w:line="240" w:lineRule="auto"/>
              <w:jc w:val="center"/>
              <w:rPr>
                <w:rFonts w:ascii="Times New Roman" w:eastAsia="Times New Roman" w:hAnsi="Times New Roman"/>
                <w:b/>
                <w:bCs/>
                <w:color w:val="000000"/>
                <w:kern w:val="0"/>
                <w:sz w:val="20"/>
                <w:szCs w:val="20"/>
                <w:lang w:val="fr-BE"/>
              </w:rPr>
            </w:pPr>
            <w:r w:rsidRPr="00AB0E3A">
              <w:rPr>
                <w:rFonts w:ascii="Times New Roman" w:eastAsia="Times New Roman" w:hAnsi="Times New Roman"/>
                <w:b/>
                <w:bCs/>
                <w:color w:val="000000"/>
                <w:kern w:val="0"/>
                <w:sz w:val="20"/>
                <w:szCs w:val="20"/>
                <w:lang w:val="fr-BE"/>
              </w:rPr>
              <w:t>Impact</w:t>
            </w:r>
          </w:p>
        </w:tc>
        <w:tc>
          <w:tcPr>
            <w:tcW w:w="2418" w:type="pct"/>
            <w:noWrap/>
            <w:hideMark/>
          </w:tcPr>
          <w:p w14:paraId="36370ADF" w14:textId="77777777" w:rsidR="00690EA8" w:rsidRPr="00AB0E3A" w:rsidRDefault="00690EA8" w:rsidP="00315B47">
            <w:pPr>
              <w:spacing w:after="0" w:line="240" w:lineRule="auto"/>
              <w:jc w:val="center"/>
              <w:rPr>
                <w:rFonts w:ascii="Times New Roman" w:eastAsia="Times New Roman" w:hAnsi="Times New Roman"/>
                <w:b/>
                <w:bCs/>
                <w:color w:val="000000"/>
                <w:kern w:val="0"/>
                <w:sz w:val="20"/>
                <w:szCs w:val="20"/>
                <w:lang w:val="fr-BE"/>
              </w:rPr>
            </w:pPr>
            <w:r w:rsidRPr="00AB0E3A">
              <w:rPr>
                <w:rFonts w:ascii="Times New Roman" w:eastAsia="Times New Roman" w:hAnsi="Times New Roman"/>
                <w:b/>
                <w:bCs/>
                <w:color w:val="000000"/>
                <w:kern w:val="0"/>
                <w:sz w:val="20"/>
                <w:szCs w:val="20"/>
                <w:lang w:val="fr-BE"/>
              </w:rPr>
              <w:t>Mesures d'atténuation/bonification</w:t>
            </w:r>
          </w:p>
        </w:tc>
      </w:tr>
      <w:tr w:rsidR="00690EA8" w:rsidRPr="00AB0E3A" w14:paraId="022956EC" w14:textId="77777777" w:rsidTr="00690EA8">
        <w:trPr>
          <w:trHeight w:val="1020"/>
        </w:trPr>
        <w:tc>
          <w:tcPr>
            <w:tcW w:w="997" w:type="pct"/>
            <w:vAlign w:val="center"/>
            <w:hideMark/>
          </w:tcPr>
          <w:p w14:paraId="35BA0F50" w14:textId="5AC70359" w:rsidR="00690EA8" w:rsidRPr="00E47ACD" w:rsidRDefault="00690EA8" w:rsidP="00E47ACD">
            <w:pPr>
              <w:spacing w:after="60" w:line="240" w:lineRule="auto"/>
              <w:rPr>
                <w:rFonts w:ascii="Times New Roman" w:hAnsi="Times New Roman"/>
                <w:sz w:val="20"/>
                <w:szCs w:val="20"/>
              </w:rPr>
            </w:pPr>
            <w:r w:rsidRPr="00E47ACD">
              <w:rPr>
                <w:rFonts w:ascii="Times New Roman" w:hAnsi="Times New Roman"/>
                <w:sz w:val="20"/>
                <w:szCs w:val="20"/>
              </w:rPr>
              <w:t>Mise en décharge des déchets solides provenant du chantier</w:t>
            </w:r>
          </w:p>
        </w:tc>
        <w:tc>
          <w:tcPr>
            <w:tcW w:w="801" w:type="pct"/>
            <w:vAlign w:val="center"/>
          </w:tcPr>
          <w:p w14:paraId="3DEA4F39" w14:textId="6A61A8CC" w:rsidR="00690EA8" w:rsidRPr="00AB0E3A" w:rsidRDefault="00690EA8" w:rsidP="00690EA8">
            <w:pPr>
              <w:spacing w:after="60" w:line="240" w:lineRule="auto"/>
              <w:rPr>
                <w:rFonts w:ascii="Times New Roman" w:eastAsia="Times New Roman" w:hAnsi="Times New Roman"/>
                <w:color w:val="000000"/>
                <w:kern w:val="0"/>
                <w:sz w:val="20"/>
                <w:szCs w:val="20"/>
                <w:lang w:val="fr-BE"/>
              </w:rPr>
            </w:pPr>
            <w:r w:rsidRPr="00AB0E3A">
              <w:rPr>
                <w:rFonts w:ascii="Times New Roman" w:eastAsia="Times New Roman" w:hAnsi="Times New Roman"/>
                <w:color w:val="000000"/>
                <w:kern w:val="0"/>
                <w:sz w:val="20"/>
                <w:szCs w:val="20"/>
                <w:lang w:val="fr-BE"/>
              </w:rPr>
              <w:t>Contamination de sol et des nappes phréatiques</w:t>
            </w:r>
          </w:p>
        </w:tc>
        <w:tc>
          <w:tcPr>
            <w:tcW w:w="784" w:type="pct"/>
            <w:vAlign w:val="center"/>
            <w:hideMark/>
          </w:tcPr>
          <w:p w14:paraId="60EE2269" w14:textId="65BBA9DC" w:rsidR="00690EA8" w:rsidRPr="00AB0E3A" w:rsidRDefault="00690EA8" w:rsidP="00690EA8">
            <w:pPr>
              <w:spacing w:after="60" w:line="240" w:lineRule="auto"/>
              <w:rPr>
                <w:rFonts w:ascii="Times New Roman" w:eastAsia="Times New Roman" w:hAnsi="Times New Roman"/>
                <w:color w:val="000000"/>
                <w:kern w:val="0"/>
                <w:sz w:val="20"/>
                <w:szCs w:val="20"/>
                <w:lang w:val="fr-BE"/>
              </w:rPr>
            </w:pPr>
            <w:r w:rsidRPr="00AB0E3A">
              <w:rPr>
                <w:rFonts w:ascii="Times New Roman" w:eastAsia="Times New Roman" w:hAnsi="Times New Roman"/>
                <w:color w:val="000000"/>
                <w:kern w:val="0"/>
                <w:sz w:val="20"/>
                <w:szCs w:val="20"/>
                <w:lang w:val="fr-BE"/>
              </w:rPr>
              <w:t xml:space="preserve">Pollution de sol et de l’eau par lessivage des déchets </w:t>
            </w:r>
          </w:p>
        </w:tc>
        <w:tc>
          <w:tcPr>
            <w:tcW w:w="2418" w:type="pct"/>
            <w:noWrap/>
            <w:vAlign w:val="center"/>
            <w:hideMark/>
          </w:tcPr>
          <w:p w14:paraId="28D64065" w14:textId="77777777" w:rsidR="00690EA8" w:rsidRPr="00690EA8" w:rsidRDefault="00690EA8"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690EA8">
              <w:rPr>
                <w:rFonts w:ascii="Times New Roman" w:hAnsi="Times New Roman"/>
                <w:sz w:val="20"/>
                <w:szCs w:val="20"/>
              </w:rPr>
              <w:t>Mettre en place des systèmes de tri pour séparer les matériaux recyclages (comme le métal, le plastique, le papier, etc.) des déchets non-recyclables</w:t>
            </w:r>
          </w:p>
          <w:p w14:paraId="3E713796" w14:textId="77777777" w:rsidR="00690EA8" w:rsidRPr="00690EA8" w:rsidRDefault="00690EA8"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690EA8">
              <w:rPr>
                <w:rFonts w:ascii="Times New Roman" w:hAnsi="Times New Roman"/>
                <w:sz w:val="20"/>
                <w:szCs w:val="20"/>
              </w:rPr>
              <w:t>Les déchets contenant des substances toxiques (lithium, plomb, etc.) seront traités séparément selon des protocoles spécifiques pour éviter la contamination ;</w:t>
            </w:r>
          </w:p>
          <w:p w14:paraId="186E479E" w14:textId="77777777" w:rsidR="00690EA8" w:rsidRPr="00690EA8" w:rsidRDefault="00690EA8"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690EA8">
              <w:rPr>
                <w:rFonts w:ascii="Times New Roman" w:hAnsi="Times New Roman"/>
                <w:sz w:val="20"/>
                <w:szCs w:val="20"/>
              </w:rPr>
              <w:t>Installer des systèmes de collecte et de traitement des lixiviats pour éviter la contamination des sols et des eaux souterraines ;</w:t>
            </w:r>
          </w:p>
          <w:p w14:paraId="59BE2EDF" w14:textId="77777777" w:rsidR="00690EA8" w:rsidRPr="00690EA8" w:rsidRDefault="00690EA8"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690EA8">
              <w:rPr>
                <w:rFonts w:ascii="Times New Roman" w:hAnsi="Times New Roman"/>
                <w:sz w:val="20"/>
                <w:szCs w:val="20"/>
              </w:rPr>
              <w:t>Choisir des sites de décharge appropriés pour les déchets ménagers, loin des zones résidentielles et des sources d’eau, et gérer ces sites de manière à minimiser leur impact environnemental ;</w:t>
            </w:r>
          </w:p>
          <w:p w14:paraId="7018FCDF" w14:textId="77777777" w:rsidR="00690EA8" w:rsidRPr="00690EA8" w:rsidRDefault="00690EA8"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690EA8">
              <w:rPr>
                <w:rFonts w:ascii="Times New Roman" w:hAnsi="Times New Roman"/>
                <w:sz w:val="20"/>
                <w:szCs w:val="20"/>
              </w:rPr>
              <w:t>Informer et former les travailleurs et les communautés locales sur les bonnes pratiques de gestion des déchets et les dangers des déchets non gé</w:t>
            </w:r>
            <w:r w:rsidRPr="00690EA8">
              <w:rPr>
                <w:rFonts w:ascii="Times New Roman" w:hAnsi="Times New Roman"/>
                <w:sz w:val="20"/>
                <w:szCs w:val="20"/>
              </w:rPr>
              <w:lastRenderedPageBreak/>
              <w:t>rés ;</w:t>
            </w:r>
          </w:p>
          <w:p w14:paraId="26C8D893" w14:textId="09A9EB61" w:rsidR="00690EA8" w:rsidRPr="00AB0E3A" w:rsidRDefault="00690EA8"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690EA8">
              <w:rPr>
                <w:rFonts w:ascii="Times New Roman" w:hAnsi="Times New Roman"/>
                <w:sz w:val="20"/>
                <w:szCs w:val="20"/>
              </w:rPr>
              <w:t>Suivi et respecter la réglementation locale concernant les déchets pour assurer un traitement sûr et respons</w:t>
            </w:r>
            <w:r w:rsidRPr="00690EA8">
              <w:rPr>
                <w:rFonts w:ascii="Times New Roman" w:hAnsi="Times New Roman"/>
                <w:sz w:val="20"/>
                <w:szCs w:val="20"/>
              </w:rPr>
              <w:lastRenderedPageBreak/>
              <w:t>a</w:t>
            </w:r>
            <w:r w:rsidRPr="00690EA8">
              <w:rPr>
                <w:rFonts w:ascii="Times New Roman" w:hAnsi="Times New Roman"/>
                <w:sz w:val="20"/>
                <w:szCs w:val="20"/>
              </w:rPr>
              <w:lastRenderedPageBreak/>
              <w:t>b</w:t>
            </w:r>
            <w:r w:rsidRPr="00690EA8">
              <w:rPr>
                <w:rFonts w:ascii="Times New Roman" w:hAnsi="Times New Roman"/>
                <w:sz w:val="20"/>
                <w:szCs w:val="20"/>
              </w:rPr>
              <w:lastRenderedPageBreak/>
              <w:t>le.</w:t>
            </w:r>
          </w:p>
        </w:tc>
      </w:tr>
    </w:tbl>
    <w:p w14:paraId="4B6DA334" w14:textId="21C73DCB" w:rsidR="00716459" w:rsidRPr="00E47ACD" w:rsidRDefault="00716459" w:rsidP="00E47ACD">
      <w:pPr>
        <w:spacing w:after="120" w:line="276" w:lineRule="auto"/>
        <w:jc w:val="both"/>
        <w:rPr>
          <w:lang w:eastAsia="fr-CA"/>
        </w:rPr>
        <w:sectPr w:rsidR="00716459" w:rsidRPr="00E47ACD" w:rsidSect="0086595A">
          <w:pgSz w:w="11906" w:h="16838" w:code="9"/>
          <w:pgMar w:top="1417" w:right="1417" w:bottom="1417" w:left="1417" w:header="708" w:footer="708" w:gutter="0"/>
          <w:cols w:space="708"/>
          <w:docGrid w:linePitch="360"/>
        </w:sectPr>
      </w:pPr>
    </w:p>
    <w:p w14:paraId="13F3ED8D" w14:textId="5215FF40" w:rsidR="000321AB" w:rsidRPr="00800349" w:rsidRDefault="000611D9" w:rsidP="00462777">
      <w:pPr>
        <w:pStyle w:val="Lgende"/>
        <w:jc w:val="center"/>
        <w:rPr>
          <w:rFonts w:ascii="Arial Narrow" w:hAnsi="Arial Narrow" w:cs="Arial"/>
          <w:b w:val="0"/>
          <w:i w:val="0"/>
          <w:iCs w:val="0"/>
          <w:szCs w:val="20"/>
        </w:rPr>
      </w:pPr>
      <w:bookmarkStart w:id="127" w:name="_Toc188377186"/>
      <w:r>
        <w:t xml:space="preserve">Tableau </w:t>
      </w:r>
      <w:r>
        <w:fldChar w:fldCharType="begin"/>
      </w:r>
      <w:r>
        <w:instrText xml:space="preserve"> SEQ Tableau \* ARABIC </w:instrText>
      </w:r>
      <w:r>
        <w:fldChar w:fldCharType="separate"/>
      </w:r>
      <w:r w:rsidR="004B4DB5">
        <w:rPr>
          <w:noProof/>
        </w:rPr>
        <w:t>5</w:t>
      </w:r>
      <w:r>
        <w:fldChar w:fldCharType="end"/>
      </w:r>
      <w:r>
        <w:t xml:space="preserve">. </w:t>
      </w:r>
      <w:r w:rsidRPr="00462777">
        <w:t>Matrice de caractérisation et d’évaluation des impacts pour l’environnement biophysique/ Phase de pré-construction et d’installation du chantier</w:t>
      </w:r>
      <w:bookmarkEnd w:id="127"/>
    </w:p>
    <w:tbl>
      <w:tblPr>
        <w:tblW w:w="5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375"/>
        <w:gridCol w:w="1499"/>
        <w:gridCol w:w="1818"/>
        <w:gridCol w:w="974"/>
        <w:gridCol w:w="1174"/>
        <w:gridCol w:w="1097"/>
        <w:gridCol w:w="1241"/>
        <w:gridCol w:w="1087"/>
        <w:gridCol w:w="1010"/>
        <w:gridCol w:w="1080"/>
        <w:gridCol w:w="1103"/>
        <w:gridCol w:w="1145"/>
      </w:tblGrid>
      <w:tr w:rsidR="0076766A" w:rsidRPr="005E1FFE" w14:paraId="038016F3" w14:textId="77777777" w:rsidTr="0076766A">
        <w:trPr>
          <w:jc w:val="center"/>
        </w:trPr>
        <w:tc>
          <w:tcPr>
            <w:tcW w:w="397" w:type="pct"/>
            <w:vMerge w:val="restart"/>
            <w:shd w:val="clear" w:color="auto" w:fill="EAF1DD"/>
          </w:tcPr>
          <w:p w14:paraId="0FED0408" w14:textId="77777777" w:rsidR="00B647E1" w:rsidRPr="005E1FFE" w:rsidRDefault="00B647E1" w:rsidP="00F416C3">
            <w:pPr>
              <w:spacing w:after="0" w:line="240" w:lineRule="auto"/>
              <w:jc w:val="center"/>
              <w:rPr>
                <w:rFonts w:ascii="Arial Narrow" w:hAnsi="Arial Narrow" w:cs="Arial"/>
                <w:b/>
                <w:sz w:val="21"/>
                <w:szCs w:val="21"/>
              </w:rPr>
            </w:pPr>
            <w:bookmarkStart w:id="128" w:name="_Hlk162966096"/>
            <w:r w:rsidRPr="005E1FFE">
              <w:rPr>
                <w:rFonts w:ascii="Arial Narrow" w:hAnsi="Arial Narrow" w:cs="Arial"/>
                <w:b/>
                <w:sz w:val="21"/>
                <w:szCs w:val="21"/>
              </w:rPr>
              <w:t>Composante affectée</w:t>
            </w:r>
          </w:p>
        </w:tc>
        <w:tc>
          <w:tcPr>
            <w:tcW w:w="405" w:type="pct"/>
            <w:vMerge w:val="restart"/>
            <w:shd w:val="clear" w:color="auto" w:fill="EAF1DD"/>
          </w:tcPr>
          <w:p w14:paraId="61577BDE" w14:textId="06A516CA" w:rsidR="00B647E1" w:rsidRDefault="00B647E1" w:rsidP="00F416C3">
            <w:pPr>
              <w:spacing w:after="0" w:line="240" w:lineRule="auto"/>
              <w:jc w:val="center"/>
              <w:rPr>
                <w:rFonts w:ascii="Arial Narrow" w:hAnsi="Arial Narrow" w:cs="Arial"/>
                <w:b/>
                <w:sz w:val="21"/>
                <w:szCs w:val="21"/>
              </w:rPr>
            </w:pPr>
            <w:r>
              <w:rPr>
                <w:rFonts w:ascii="Arial Narrow" w:hAnsi="Arial Narrow" w:cs="Arial"/>
                <w:b/>
                <w:sz w:val="21"/>
                <w:szCs w:val="21"/>
              </w:rPr>
              <w:t xml:space="preserve">Activités </w:t>
            </w:r>
          </w:p>
        </w:tc>
        <w:tc>
          <w:tcPr>
            <w:tcW w:w="486" w:type="pct"/>
            <w:vMerge w:val="restart"/>
            <w:shd w:val="clear" w:color="auto" w:fill="EAF1DD"/>
          </w:tcPr>
          <w:p w14:paraId="0B0534DB" w14:textId="58F24540" w:rsidR="00B647E1" w:rsidRPr="005E1FFE" w:rsidRDefault="00B647E1" w:rsidP="00F416C3">
            <w:pPr>
              <w:spacing w:after="0" w:line="240" w:lineRule="auto"/>
              <w:jc w:val="center"/>
              <w:rPr>
                <w:rFonts w:ascii="Arial Narrow" w:hAnsi="Arial Narrow" w:cs="Arial"/>
                <w:b/>
                <w:sz w:val="21"/>
                <w:szCs w:val="21"/>
              </w:rPr>
            </w:pPr>
            <w:r>
              <w:rPr>
                <w:rFonts w:ascii="Arial Narrow" w:hAnsi="Arial Narrow" w:cs="Arial"/>
                <w:b/>
                <w:sz w:val="21"/>
                <w:szCs w:val="21"/>
              </w:rPr>
              <w:t xml:space="preserve">Risques </w:t>
            </w:r>
          </w:p>
        </w:tc>
        <w:tc>
          <w:tcPr>
            <w:tcW w:w="586" w:type="pct"/>
            <w:vMerge w:val="restart"/>
            <w:shd w:val="clear" w:color="auto" w:fill="EAF1DD"/>
          </w:tcPr>
          <w:p w14:paraId="77DC98D5" w14:textId="1ED5CC24" w:rsidR="00B647E1" w:rsidRPr="005E1FFE" w:rsidRDefault="00B647E1" w:rsidP="00F416C3">
            <w:pPr>
              <w:spacing w:after="0" w:line="240" w:lineRule="auto"/>
              <w:jc w:val="center"/>
              <w:rPr>
                <w:rFonts w:ascii="Arial Narrow" w:hAnsi="Arial Narrow" w:cs="Arial"/>
                <w:b/>
                <w:sz w:val="21"/>
                <w:szCs w:val="21"/>
              </w:rPr>
            </w:pPr>
            <w:r w:rsidRPr="005E1FFE">
              <w:rPr>
                <w:rFonts w:ascii="Arial Narrow" w:hAnsi="Arial Narrow" w:cs="Arial"/>
                <w:b/>
                <w:sz w:val="21"/>
                <w:szCs w:val="21"/>
              </w:rPr>
              <w:t>Impact potentiel</w:t>
            </w:r>
          </w:p>
        </w:tc>
        <w:tc>
          <w:tcPr>
            <w:tcW w:w="3125" w:type="pct"/>
            <w:gridSpan w:val="9"/>
            <w:shd w:val="clear" w:color="auto" w:fill="EAF1DD"/>
          </w:tcPr>
          <w:p w14:paraId="64E01485" w14:textId="77777777" w:rsidR="00B647E1" w:rsidRPr="005E1FFE" w:rsidRDefault="00B647E1" w:rsidP="00F416C3">
            <w:pPr>
              <w:spacing w:after="0" w:line="240" w:lineRule="auto"/>
              <w:jc w:val="center"/>
              <w:rPr>
                <w:rFonts w:ascii="Arial Narrow" w:hAnsi="Arial Narrow" w:cs="Arial"/>
                <w:b/>
                <w:sz w:val="21"/>
                <w:szCs w:val="21"/>
              </w:rPr>
            </w:pPr>
            <w:r w:rsidRPr="005E1FFE">
              <w:rPr>
                <w:rFonts w:ascii="Arial Narrow" w:hAnsi="Arial Narrow" w:cs="Arial"/>
                <w:b/>
                <w:sz w:val="21"/>
                <w:szCs w:val="21"/>
              </w:rPr>
              <w:t>Paramètres de caractérisation et d’évaluation</w:t>
            </w:r>
          </w:p>
        </w:tc>
      </w:tr>
      <w:tr w:rsidR="0076766A" w:rsidRPr="005E1FFE" w14:paraId="03C3658E" w14:textId="77777777" w:rsidTr="0076766A">
        <w:trPr>
          <w:cantSplit/>
          <w:trHeight w:val="53"/>
          <w:jc w:val="center"/>
        </w:trPr>
        <w:tc>
          <w:tcPr>
            <w:tcW w:w="397" w:type="pct"/>
            <w:vMerge/>
            <w:shd w:val="clear" w:color="auto" w:fill="EAF1DD"/>
            <w:textDirection w:val="btLr"/>
          </w:tcPr>
          <w:p w14:paraId="63FD1994" w14:textId="77777777" w:rsidR="00B647E1" w:rsidRPr="005E1FFE" w:rsidRDefault="00B647E1" w:rsidP="00F416C3">
            <w:pPr>
              <w:spacing w:after="0" w:line="240" w:lineRule="auto"/>
              <w:jc w:val="both"/>
              <w:rPr>
                <w:rFonts w:ascii="Arial Narrow" w:hAnsi="Arial Narrow" w:cs="Arial"/>
                <w:sz w:val="21"/>
                <w:szCs w:val="21"/>
              </w:rPr>
            </w:pPr>
          </w:p>
        </w:tc>
        <w:tc>
          <w:tcPr>
            <w:tcW w:w="405" w:type="pct"/>
            <w:vMerge/>
            <w:shd w:val="clear" w:color="auto" w:fill="EAF1DD"/>
          </w:tcPr>
          <w:p w14:paraId="1FE95702" w14:textId="77777777" w:rsidR="00B647E1" w:rsidRPr="005E1FFE" w:rsidRDefault="00B647E1" w:rsidP="00F416C3">
            <w:pPr>
              <w:spacing w:after="0" w:line="240" w:lineRule="auto"/>
              <w:jc w:val="both"/>
              <w:rPr>
                <w:rFonts w:ascii="Arial Narrow" w:hAnsi="Arial Narrow" w:cs="Arial"/>
                <w:sz w:val="21"/>
                <w:szCs w:val="21"/>
              </w:rPr>
            </w:pPr>
          </w:p>
        </w:tc>
        <w:tc>
          <w:tcPr>
            <w:tcW w:w="486" w:type="pct"/>
            <w:vMerge/>
            <w:shd w:val="clear" w:color="auto" w:fill="EAF1DD"/>
          </w:tcPr>
          <w:p w14:paraId="09C34DEF" w14:textId="7437E8C2" w:rsidR="00B647E1" w:rsidRPr="005E1FFE" w:rsidRDefault="00B647E1" w:rsidP="00F416C3">
            <w:pPr>
              <w:spacing w:after="0" w:line="240" w:lineRule="auto"/>
              <w:jc w:val="both"/>
              <w:rPr>
                <w:rFonts w:ascii="Arial Narrow" w:hAnsi="Arial Narrow" w:cs="Arial"/>
                <w:sz w:val="21"/>
                <w:szCs w:val="21"/>
              </w:rPr>
            </w:pPr>
          </w:p>
        </w:tc>
        <w:tc>
          <w:tcPr>
            <w:tcW w:w="586" w:type="pct"/>
            <w:vMerge/>
            <w:shd w:val="clear" w:color="auto" w:fill="EAF1DD"/>
          </w:tcPr>
          <w:p w14:paraId="3111D595" w14:textId="61C97CBD" w:rsidR="00B647E1" w:rsidRPr="005E1FFE" w:rsidRDefault="00B647E1" w:rsidP="00F416C3">
            <w:pPr>
              <w:spacing w:after="0" w:line="240" w:lineRule="auto"/>
              <w:jc w:val="both"/>
              <w:rPr>
                <w:rFonts w:ascii="Arial Narrow" w:hAnsi="Arial Narrow" w:cs="Arial"/>
                <w:sz w:val="21"/>
                <w:szCs w:val="21"/>
              </w:rPr>
            </w:pPr>
          </w:p>
        </w:tc>
        <w:tc>
          <w:tcPr>
            <w:tcW w:w="307" w:type="pct"/>
            <w:shd w:val="clear" w:color="auto" w:fill="DAEEF3"/>
          </w:tcPr>
          <w:p w14:paraId="143B787E" w14:textId="77777777" w:rsidR="00B647E1" w:rsidRPr="005E1FFE" w:rsidRDefault="00B647E1" w:rsidP="00F416C3">
            <w:pPr>
              <w:spacing w:after="0" w:line="240" w:lineRule="auto"/>
              <w:rPr>
                <w:rFonts w:ascii="Arial Narrow" w:hAnsi="Arial Narrow" w:cs="Arial"/>
                <w:b/>
                <w:sz w:val="21"/>
                <w:szCs w:val="21"/>
              </w:rPr>
            </w:pPr>
            <w:r w:rsidRPr="005E1FFE">
              <w:rPr>
                <w:rFonts w:ascii="Arial Narrow" w:hAnsi="Arial Narrow" w:cs="Arial"/>
                <w:b/>
                <w:sz w:val="21"/>
                <w:szCs w:val="21"/>
              </w:rPr>
              <w:t>Nature</w:t>
            </w:r>
          </w:p>
        </w:tc>
        <w:tc>
          <w:tcPr>
            <w:tcW w:w="370" w:type="pct"/>
            <w:shd w:val="clear" w:color="auto" w:fill="DAEEF3"/>
          </w:tcPr>
          <w:p w14:paraId="488A3890" w14:textId="77777777" w:rsidR="00B647E1" w:rsidRPr="005E1FFE" w:rsidRDefault="00B647E1" w:rsidP="00F416C3">
            <w:pPr>
              <w:spacing w:after="0" w:line="240" w:lineRule="auto"/>
              <w:rPr>
                <w:rFonts w:ascii="Arial Narrow" w:hAnsi="Arial Narrow" w:cs="Arial"/>
                <w:b/>
                <w:sz w:val="21"/>
                <w:szCs w:val="21"/>
              </w:rPr>
            </w:pPr>
            <w:r w:rsidRPr="005E1FFE">
              <w:rPr>
                <w:rFonts w:ascii="Arial Narrow" w:hAnsi="Arial Narrow" w:cs="Arial"/>
                <w:b/>
                <w:sz w:val="21"/>
                <w:szCs w:val="21"/>
              </w:rPr>
              <w:t xml:space="preserve">Occurrence </w:t>
            </w:r>
          </w:p>
        </w:tc>
        <w:tc>
          <w:tcPr>
            <w:tcW w:w="346" w:type="pct"/>
            <w:shd w:val="clear" w:color="auto" w:fill="DAEEF3"/>
          </w:tcPr>
          <w:p w14:paraId="79A8CE64" w14:textId="77777777" w:rsidR="00B647E1" w:rsidRPr="005E1FFE" w:rsidRDefault="00B647E1" w:rsidP="00F416C3">
            <w:pPr>
              <w:spacing w:after="0" w:line="240" w:lineRule="auto"/>
              <w:jc w:val="center"/>
              <w:rPr>
                <w:rFonts w:ascii="Arial Narrow" w:hAnsi="Arial Narrow" w:cs="Arial"/>
                <w:b/>
                <w:sz w:val="21"/>
                <w:szCs w:val="21"/>
              </w:rPr>
            </w:pPr>
            <w:r w:rsidRPr="005E1FFE">
              <w:rPr>
                <w:rFonts w:ascii="Arial Narrow" w:hAnsi="Arial Narrow" w:cs="Arial"/>
                <w:b/>
                <w:sz w:val="21"/>
                <w:szCs w:val="21"/>
              </w:rPr>
              <w:t>Interaction</w:t>
            </w:r>
          </w:p>
        </w:tc>
        <w:tc>
          <w:tcPr>
            <w:tcW w:w="391" w:type="pct"/>
            <w:shd w:val="clear" w:color="auto" w:fill="DAEEF3"/>
          </w:tcPr>
          <w:p w14:paraId="5C02C99D" w14:textId="77777777" w:rsidR="00B647E1" w:rsidRPr="005E1FFE" w:rsidRDefault="00B647E1" w:rsidP="00F416C3">
            <w:pPr>
              <w:spacing w:after="0" w:line="240" w:lineRule="auto"/>
              <w:rPr>
                <w:rFonts w:ascii="Arial Narrow" w:hAnsi="Arial Narrow" w:cs="Arial"/>
                <w:b/>
                <w:sz w:val="21"/>
                <w:szCs w:val="21"/>
              </w:rPr>
            </w:pPr>
            <w:r w:rsidRPr="005E1FFE">
              <w:rPr>
                <w:rFonts w:ascii="Arial Narrow" w:hAnsi="Arial Narrow" w:cs="Arial"/>
                <w:b/>
                <w:sz w:val="21"/>
                <w:szCs w:val="21"/>
              </w:rPr>
              <w:t xml:space="preserve">Réversibilité </w:t>
            </w:r>
          </w:p>
        </w:tc>
        <w:tc>
          <w:tcPr>
            <w:tcW w:w="343" w:type="pct"/>
            <w:shd w:val="clear" w:color="auto" w:fill="DAEEF3"/>
          </w:tcPr>
          <w:p w14:paraId="71FD6C77" w14:textId="77777777" w:rsidR="00B647E1" w:rsidRPr="005E1FFE" w:rsidRDefault="00B647E1" w:rsidP="00F416C3">
            <w:pPr>
              <w:spacing w:after="0" w:line="240" w:lineRule="auto"/>
              <w:jc w:val="center"/>
              <w:rPr>
                <w:rFonts w:ascii="Arial Narrow" w:hAnsi="Arial Narrow" w:cs="Arial"/>
                <w:b/>
                <w:sz w:val="21"/>
                <w:szCs w:val="21"/>
              </w:rPr>
            </w:pPr>
            <w:r w:rsidRPr="005E1FFE">
              <w:rPr>
                <w:rFonts w:ascii="Arial Narrow" w:hAnsi="Arial Narrow" w:cs="Arial"/>
                <w:b/>
                <w:sz w:val="21"/>
                <w:szCs w:val="21"/>
              </w:rPr>
              <w:t xml:space="preserve">Fréquence </w:t>
            </w:r>
          </w:p>
        </w:tc>
        <w:tc>
          <w:tcPr>
            <w:tcW w:w="318" w:type="pct"/>
            <w:tcBorders>
              <w:right w:val="single" w:sz="4" w:space="0" w:color="auto"/>
            </w:tcBorders>
            <w:shd w:val="clear" w:color="auto" w:fill="DAEEF3"/>
          </w:tcPr>
          <w:p w14:paraId="223708AB" w14:textId="77777777" w:rsidR="00B647E1" w:rsidRPr="005E1FFE" w:rsidRDefault="00B647E1" w:rsidP="00F416C3">
            <w:pPr>
              <w:spacing w:after="0" w:line="240" w:lineRule="auto"/>
              <w:jc w:val="center"/>
              <w:rPr>
                <w:rFonts w:ascii="Arial Narrow" w:hAnsi="Arial Narrow" w:cs="Arial"/>
                <w:b/>
                <w:sz w:val="21"/>
                <w:szCs w:val="21"/>
              </w:rPr>
            </w:pPr>
            <w:r w:rsidRPr="005E1FFE">
              <w:rPr>
                <w:rFonts w:ascii="Arial Narrow" w:hAnsi="Arial Narrow" w:cs="Arial"/>
                <w:b/>
                <w:sz w:val="21"/>
                <w:szCs w:val="21"/>
              </w:rPr>
              <w:t>Ampleur</w:t>
            </w:r>
          </w:p>
        </w:tc>
        <w:tc>
          <w:tcPr>
            <w:tcW w:w="340" w:type="pct"/>
            <w:tcBorders>
              <w:left w:val="single" w:sz="4" w:space="0" w:color="auto"/>
            </w:tcBorders>
            <w:shd w:val="clear" w:color="auto" w:fill="DAEEF3"/>
          </w:tcPr>
          <w:p w14:paraId="34545047" w14:textId="77777777" w:rsidR="00B647E1" w:rsidRPr="005E1FFE" w:rsidRDefault="00B647E1" w:rsidP="00F416C3">
            <w:pPr>
              <w:spacing w:after="0" w:line="240" w:lineRule="auto"/>
              <w:jc w:val="center"/>
              <w:rPr>
                <w:rFonts w:ascii="Arial Narrow" w:hAnsi="Arial Narrow" w:cs="Arial"/>
                <w:b/>
                <w:sz w:val="21"/>
                <w:szCs w:val="21"/>
              </w:rPr>
            </w:pPr>
            <w:r w:rsidRPr="005E1FFE">
              <w:rPr>
                <w:rFonts w:ascii="Arial Narrow" w:hAnsi="Arial Narrow" w:cs="Arial"/>
                <w:b/>
                <w:sz w:val="21"/>
                <w:szCs w:val="21"/>
              </w:rPr>
              <w:t>Durée</w:t>
            </w:r>
          </w:p>
        </w:tc>
        <w:tc>
          <w:tcPr>
            <w:tcW w:w="348" w:type="pct"/>
            <w:shd w:val="clear" w:color="auto" w:fill="DAEEF3"/>
          </w:tcPr>
          <w:p w14:paraId="21988A90" w14:textId="77777777" w:rsidR="00B647E1" w:rsidRPr="005E1FFE" w:rsidRDefault="00B647E1" w:rsidP="00F416C3">
            <w:pPr>
              <w:spacing w:after="0" w:line="240" w:lineRule="auto"/>
              <w:jc w:val="center"/>
              <w:rPr>
                <w:rFonts w:ascii="Arial Narrow" w:hAnsi="Arial Narrow" w:cs="Arial"/>
                <w:b/>
                <w:sz w:val="21"/>
                <w:szCs w:val="21"/>
              </w:rPr>
            </w:pPr>
            <w:r w:rsidRPr="005E1FFE">
              <w:rPr>
                <w:rFonts w:ascii="Arial Narrow" w:hAnsi="Arial Narrow" w:cs="Arial"/>
                <w:b/>
                <w:sz w:val="21"/>
                <w:szCs w:val="21"/>
              </w:rPr>
              <w:t>Portée</w:t>
            </w:r>
          </w:p>
        </w:tc>
        <w:tc>
          <w:tcPr>
            <w:tcW w:w="362" w:type="pct"/>
            <w:shd w:val="clear" w:color="auto" w:fill="DAEEF3"/>
          </w:tcPr>
          <w:p w14:paraId="740876D3" w14:textId="77777777" w:rsidR="00B647E1" w:rsidRPr="005E1FFE" w:rsidRDefault="00B647E1" w:rsidP="00F416C3">
            <w:pPr>
              <w:spacing w:after="0" w:line="240" w:lineRule="auto"/>
              <w:jc w:val="center"/>
              <w:rPr>
                <w:rFonts w:ascii="Arial Narrow" w:hAnsi="Arial Narrow" w:cs="Arial"/>
                <w:b/>
                <w:sz w:val="21"/>
                <w:szCs w:val="21"/>
              </w:rPr>
            </w:pPr>
            <w:r w:rsidRPr="005E1FFE">
              <w:rPr>
                <w:rFonts w:ascii="Arial Narrow" w:hAnsi="Arial Narrow" w:cs="Arial"/>
                <w:b/>
                <w:sz w:val="21"/>
                <w:szCs w:val="21"/>
              </w:rPr>
              <w:t>Importance</w:t>
            </w:r>
          </w:p>
        </w:tc>
      </w:tr>
      <w:tr w:rsidR="00CA1F12" w:rsidRPr="005E1FFE" w14:paraId="7113819A" w14:textId="77777777" w:rsidTr="00E47ACD">
        <w:trPr>
          <w:cantSplit/>
          <w:trHeight w:val="1150"/>
          <w:jc w:val="center"/>
        </w:trPr>
        <w:tc>
          <w:tcPr>
            <w:tcW w:w="397" w:type="pct"/>
            <w:shd w:val="clear" w:color="auto" w:fill="E5DFEC"/>
            <w:vAlign w:val="center"/>
          </w:tcPr>
          <w:p w14:paraId="7A1BB773" w14:textId="77777777" w:rsidR="00CA1F12" w:rsidRPr="005E1FFE" w:rsidRDefault="00CA1F12" w:rsidP="00F416C3">
            <w:pPr>
              <w:spacing w:after="0" w:line="240" w:lineRule="auto"/>
              <w:rPr>
                <w:rFonts w:ascii="Arial Narrow" w:hAnsi="Arial Narrow" w:cs="Arial"/>
                <w:sz w:val="21"/>
                <w:szCs w:val="21"/>
              </w:rPr>
            </w:pPr>
            <w:r w:rsidRPr="005E1FFE">
              <w:rPr>
                <w:rFonts w:ascii="Arial Narrow" w:hAnsi="Arial Narrow" w:cs="Arial"/>
                <w:sz w:val="21"/>
                <w:szCs w:val="21"/>
              </w:rPr>
              <w:t>Physique : Air</w:t>
            </w:r>
          </w:p>
        </w:tc>
        <w:tc>
          <w:tcPr>
            <w:tcW w:w="405" w:type="pct"/>
          </w:tcPr>
          <w:p w14:paraId="1E5CB098" w14:textId="307D9379" w:rsidR="00CA1F12" w:rsidRPr="005E1FFE" w:rsidRDefault="00CA1F12" w:rsidP="00E47ACD">
            <w:pPr>
              <w:spacing w:after="0" w:line="240" w:lineRule="auto"/>
              <w:jc w:val="both"/>
              <w:rPr>
                <w:rFonts w:ascii="Arial Narrow" w:hAnsi="Arial Narrow" w:cs="Arial"/>
                <w:sz w:val="21"/>
                <w:szCs w:val="21"/>
              </w:rPr>
            </w:pPr>
            <w:r>
              <w:rPr>
                <w:rFonts w:ascii="Times New Roman" w:hAnsi="Times New Roman"/>
                <w:sz w:val="20"/>
                <w:szCs w:val="20"/>
              </w:rPr>
              <w:t>Circulation des véhicules et engins du chantier</w:t>
            </w:r>
          </w:p>
        </w:tc>
        <w:tc>
          <w:tcPr>
            <w:tcW w:w="486" w:type="pct"/>
          </w:tcPr>
          <w:p w14:paraId="789040A7" w14:textId="77777777" w:rsidR="00CA1F12" w:rsidRPr="005E1FFE" w:rsidRDefault="00CA1F12" w:rsidP="00F416C3">
            <w:pPr>
              <w:spacing w:after="0" w:line="240" w:lineRule="auto"/>
              <w:rPr>
                <w:rFonts w:ascii="Arial Narrow" w:hAnsi="Arial Narrow" w:cs="Arial"/>
                <w:sz w:val="21"/>
                <w:szCs w:val="21"/>
              </w:rPr>
            </w:pPr>
            <w:r>
              <w:rPr>
                <w:rFonts w:ascii="Arial Narrow" w:hAnsi="Arial Narrow" w:cs="Arial"/>
                <w:sz w:val="21"/>
                <w:szCs w:val="21"/>
              </w:rPr>
              <w:t xml:space="preserve">Circulation des engins en mauvais état </w:t>
            </w:r>
          </w:p>
          <w:p w14:paraId="7AFCB61A" w14:textId="07526790" w:rsidR="00CA1F12" w:rsidRPr="005E1FFE" w:rsidRDefault="00CA1F12" w:rsidP="00872C78">
            <w:pPr>
              <w:spacing w:after="0" w:line="240" w:lineRule="auto"/>
              <w:rPr>
                <w:rFonts w:ascii="Arial Narrow" w:hAnsi="Arial Narrow" w:cs="Arial"/>
                <w:sz w:val="21"/>
                <w:szCs w:val="21"/>
              </w:rPr>
            </w:pPr>
          </w:p>
        </w:tc>
        <w:tc>
          <w:tcPr>
            <w:tcW w:w="586" w:type="pct"/>
            <w:vAlign w:val="center"/>
          </w:tcPr>
          <w:p w14:paraId="4D5554F7" w14:textId="7F5BA18D" w:rsidR="00CA1F12" w:rsidRPr="005E1FFE" w:rsidRDefault="00CA1F12" w:rsidP="00F416C3">
            <w:pPr>
              <w:spacing w:after="0" w:line="240" w:lineRule="auto"/>
              <w:rPr>
                <w:rFonts w:ascii="Arial Narrow" w:hAnsi="Arial Narrow" w:cs="Arial"/>
                <w:sz w:val="21"/>
                <w:szCs w:val="21"/>
              </w:rPr>
            </w:pPr>
            <w:r w:rsidRPr="005E1FFE">
              <w:rPr>
                <w:rFonts w:ascii="Arial Narrow" w:hAnsi="Arial Narrow" w:cs="Arial"/>
                <w:sz w:val="21"/>
                <w:szCs w:val="21"/>
              </w:rPr>
              <w:t>Pollution de l’air par les gaz d’échappement</w:t>
            </w:r>
          </w:p>
        </w:tc>
        <w:tc>
          <w:tcPr>
            <w:tcW w:w="307" w:type="pct"/>
            <w:vAlign w:val="center"/>
          </w:tcPr>
          <w:p w14:paraId="5DA97679" w14:textId="77777777" w:rsidR="00CA1F12" w:rsidRPr="005E1FFE" w:rsidRDefault="00CA1F12" w:rsidP="00F416C3">
            <w:pPr>
              <w:spacing w:after="0" w:line="240" w:lineRule="auto"/>
              <w:rPr>
                <w:rFonts w:ascii="Arial Narrow" w:hAnsi="Arial Narrow" w:cs="Arial"/>
                <w:sz w:val="21"/>
                <w:szCs w:val="21"/>
              </w:rPr>
            </w:pPr>
            <w:r w:rsidRPr="005E1FFE">
              <w:rPr>
                <w:rFonts w:ascii="Arial Narrow" w:hAnsi="Arial Narrow" w:cs="Arial"/>
                <w:sz w:val="21"/>
                <w:szCs w:val="21"/>
              </w:rPr>
              <w:t>Négative</w:t>
            </w:r>
          </w:p>
        </w:tc>
        <w:tc>
          <w:tcPr>
            <w:tcW w:w="370" w:type="pct"/>
            <w:vAlign w:val="center"/>
          </w:tcPr>
          <w:p w14:paraId="4932EBA1" w14:textId="77777777" w:rsidR="00CA1F12" w:rsidRPr="005E1FFE" w:rsidRDefault="00CA1F12" w:rsidP="00F416C3">
            <w:pPr>
              <w:spacing w:after="0" w:line="240" w:lineRule="auto"/>
              <w:rPr>
                <w:rFonts w:ascii="Arial Narrow" w:hAnsi="Arial Narrow" w:cs="Arial"/>
                <w:sz w:val="21"/>
                <w:szCs w:val="21"/>
              </w:rPr>
            </w:pPr>
            <w:r w:rsidRPr="005E1FFE">
              <w:rPr>
                <w:rFonts w:ascii="Arial Narrow" w:hAnsi="Arial Narrow" w:cs="Arial"/>
                <w:sz w:val="21"/>
                <w:szCs w:val="21"/>
              </w:rPr>
              <w:t>Probable</w:t>
            </w:r>
          </w:p>
        </w:tc>
        <w:tc>
          <w:tcPr>
            <w:tcW w:w="346" w:type="pct"/>
            <w:vAlign w:val="center"/>
          </w:tcPr>
          <w:p w14:paraId="41865A00" w14:textId="77777777" w:rsidR="00CA1F12" w:rsidRPr="005E1FFE" w:rsidRDefault="00CA1F12" w:rsidP="00F416C3">
            <w:pPr>
              <w:spacing w:after="0" w:line="240" w:lineRule="auto"/>
              <w:rPr>
                <w:rFonts w:ascii="Arial Narrow" w:hAnsi="Arial Narrow" w:cs="Arial"/>
                <w:sz w:val="21"/>
                <w:szCs w:val="21"/>
              </w:rPr>
            </w:pPr>
            <w:r w:rsidRPr="005E1FFE">
              <w:rPr>
                <w:rFonts w:ascii="Arial Narrow" w:hAnsi="Arial Narrow" w:cs="Arial"/>
                <w:sz w:val="21"/>
                <w:szCs w:val="21"/>
              </w:rPr>
              <w:t>Directe</w:t>
            </w:r>
          </w:p>
        </w:tc>
        <w:tc>
          <w:tcPr>
            <w:tcW w:w="391" w:type="pct"/>
            <w:vAlign w:val="center"/>
          </w:tcPr>
          <w:p w14:paraId="5A379C06" w14:textId="77777777" w:rsidR="00CA1F12" w:rsidRPr="005E1FFE" w:rsidRDefault="00CA1F12" w:rsidP="00F416C3">
            <w:pPr>
              <w:spacing w:after="0" w:line="240" w:lineRule="auto"/>
              <w:rPr>
                <w:rFonts w:ascii="Arial Narrow" w:hAnsi="Arial Narrow" w:cs="Arial"/>
                <w:sz w:val="21"/>
                <w:szCs w:val="21"/>
              </w:rPr>
            </w:pPr>
            <w:r w:rsidRPr="005E1FFE">
              <w:rPr>
                <w:rFonts w:ascii="Arial Narrow" w:hAnsi="Arial Narrow" w:cs="Arial"/>
                <w:sz w:val="21"/>
                <w:szCs w:val="21"/>
              </w:rPr>
              <w:t xml:space="preserve">Réversible </w:t>
            </w:r>
          </w:p>
        </w:tc>
        <w:tc>
          <w:tcPr>
            <w:tcW w:w="343" w:type="pct"/>
            <w:vAlign w:val="center"/>
          </w:tcPr>
          <w:p w14:paraId="22696CD8" w14:textId="77777777" w:rsidR="00CA1F12" w:rsidRPr="005E1FFE" w:rsidRDefault="00CA1F12" w:rsidP="00F416C3">
            <w:pPr>
              <w:spacing w:after="0" w:line="240" w:lineRule="auto"/>
              <w:rPr>
                <w:rFonts w:ascii="Arial Narrow" w:hAnsi="Arial Narrow" w:cs="Arial"/>
                <w:sz w:val="21"/>
                <w:szCs w:val="21"/>
              </w:rPr>
            </w:pPr>
            <w:r w:rsidRPr="005E1FFE">
              <w:rPr>
                <w:rFonts w:ascii="Arial Narrow" w:hAnsi="Arial Narrow" w:cs="Arial"/>
                <w:sz w:val="21"/>
                <w:szCs w:val="21"/>
              </w:rPr>
              <w:t xml:space="preserve">Moyenne </w:t>
            </w:r>
          </w:p>
        </w:tc>
        <w:tc>
          <w:tcPr>
            <w:tcW w:w="318" w:type="pct"/>
            <w:tcBorders>
              <w:right w:val="single" w:sz="4" w:space="0" w:color="auto"/>
            </w:tcBorders>
            <w:vAlign w:val="center"/>
          </w:tcPr>
          <w:p w14:paraId="41816C11" w14:textId="77777777" w:rsidR="00CA1F12" w:rsidRPr="005E1FFE" w:rsidRDefault="00CA1F12" w:rsidP="00F416C3">
            <w:pPr>
              <w:spacing w:after="0" w:line="240" w:lineRule="auto"/>
              <w:rPr>
                <w:rFonts w:ascii="Arial Narrow" w:hAnsi="Arial Narrow" w:cs="Arial"/>
                <w:sz w:val="21"/>
                <w:szCs w:val="21"/>
              </w:rPr>
            </w:pPr>
            <w:r w:rsidRPr="005E1FFE">
              <w:rPr>
                <w:rFonts w:ascii="Arial Narrow" w:hAnsi="Arial Narrow" w:cs="Arial"/>
                <w:sz w:val="21"/>
                <w:szCs w:val="21"/>
              </w:rPr>
              <w:t xml:space="preserve">Basse </w:t>
            </w:r>
          </w:p>
        </w:tc>
        <w:tc>
          <w:tcPr>
            <w:tcW w:w="340" w:type="pct"/>
            <w:tcBorders>
              <w:left w:val="single" w:sz="4" w:space="0" w:color="auto"/>
            </w:tcBorders>
            <w:vAlign w:val="center"/>
          </w:tcPr>
          <w:p w14:paraId="1D1B9A99" w14:textId="77777777" w:rsidR="00CA1F12" w:rsidRPr="005E1FFE" w:rsidRDefault="00CA1F12" w:rsidP="00F416C3">
            <w:pPr>
              <w:spacing w:after="0" w:line="240" w:lineRule="auto"/>
              <w:rPr>
                <w:rFonts w:ascii="Arial Narrow" w:hAnsi="Arial Narrow" w:cs="Arial"/>
                <w:sz w:val="21"/>
                <w:szCs w:val="21"/>
              </w:rPr>
            </w:pPr>
            <w:r w:rsidRPr="005E1FFE">
              <w:rPr>
                <w:rFonts w:ascii="Arial Narrow" w:hAnsi="Arial Narrow" w:cs="Arial"/>
                <w:sz w:val="21"/>
                <w:szCs w:val="21"/>
              </w:rPr>
              <w:t>Court-terme</w:t>
            </w:r>
          </w:p>
        </w:tc>
        <w:tc>
          <w:tcPr>
            <w:tcW w:w="348" w:type="pct"/>
            <w:vAlign w:val="center"/>
          </w:tcPr>
          <w:p w14:paraId="4706B1EE" w14:textId="77777777" w:rsidR="00CA1F12" w:rsidRPr="005E1FFE" w:rsidRDefault="00CA1F12" w:rsidP="00F416C3">
            <w:pPr>
              <w:spacing w:after="0" w:line="240" w:lineRule="auto"/>
              <w:rPr>
                <w:rFonts w:ascii="Arial Narrow" w:hAnsi="Arial Narrow" w:cs="Arial"/>
                <w:sz w:val="21"/>
                <w:szCs w:val="21"/>
              </w:rPr>
            </w:pPr>
            <w:r w:rsidRPr="005E1FFE">
              <w:rPr>
                <w:rFonts w:ascii="Arial Narrow" w:hAnsi="Arial Narrow" w:cs="Arial"/>
                <w:sz w:val="21"/>
                <w:szCs w:val="21"/>
              </w:rPr>
              <w:t>Ponctuelle</w:t>
            </w:r>
          </w:p>
        </w:tc>
        <w:tc>
          <w:tcPr>
            <w:tcW w:w="362" w:type="pct"/>
            <w:vAlign w:val="center"/>
          </w:tcPr>
          <w:p w14:paraId="66E4C2D6" w14:textId="77777777" w:rsidR="00CA1F12" w:rsidRPr="005E1FFE" w:rsidRDefault="00CA1F12" w:rsidP="00F416C3">
            <w:pPr>
              <w:spacing w:after="0" w:line="240" w:lineRule="auto"/>
              <w:rPr>
                <w:rFonts w:ascii="Arial Narrow" w:hAnsi="Arial Narrow" w:cs="Arial"/>
                <w:sz w:val="21"/>
                <w:szCs w:val="21"/>
              </w:rPr>
            </w:pPr>
            <w:r w:rsidRPr="005E1FFE">
              <w:rPr>
                <w:rFonts w:ascii="Arial Narrow" w:hAnsi="Arial Narrow" w:cs="Arial"/>
                <w:sz w:val="21"/>
                <w:szCs w:val="21"/>
              </w:rPr>
              <w:t xml:space="preserve">Mineure </w:t>
            </w:r>
          </w:p>
        </w:tc>
      </w:tr>
      <w:tr w:rsidR="00373096" w:rsidRPr="005E1FFE" w14:paraId="66C673AE" w14:textId="77777777" w:rsidTr="00E47ACD">
        <w:trPr>
          <w:cantSplit/>
          <w:trHeight w:val="1150"/>
          <w:jc w:val="center"/>
        </w:trPr>
        <w:tc>
          <w:tcPr>
            <w:tcW w:w="397" w:type="pct"/>
            <w:shd w:val="clear" w:color="auto" w:fill="E5DFEC"/>
            <w:vAlign w:val="center"/>
          </w:tcPr>
          <w:p w14:paraId="3F4B61A7" w14:textId="4CC76235" w:rsidR="00373096" w:rsidRPr="005E1FFE" w:rsidRDefault="00373096" w:rsidP="00373096">
            <w:pPr>
              <w:spacing w:after="0" w:line="240" w:lineRule="auto"/>
              <w:rPr>
                <w:rFonts w:ascii="Arial Narrow" w:hAnsi="Arial Narrow" w:cs="Arial"/>
                <w:sz w:val="21"/>
                <w:szCs w:val="21"/>
              </w:rPr>
            </w:pPr>
            <w:r w:rsidRPr="00AB0E3A">
              <w:rPr>
                <w:rFonts w:ascii="Times New Roman" w:hAnsi="Times New Roman"/>
                <w:sz w:val="21"/>
                <w:szCs w:val="21"/>
              </w:rPr>
              <w:t xml:space="preserve">Physique : Paysage </w:t>
            </w:r>
          </w:p>
        </w:tc>
        <w:tc>
          <w:tcPr>
            <w:tcW w:w="405" w:type="pct"/>
          </w:tcPr>
          <w:p w14:paraId="180F5F2D" w14:textId="77777777" w:rsidR="00373096" w:rsidRPr="00AB0E3A" w:rsidRDefault="00373096" w:rsidP="00373096">
            <w:pPr>
              <w:pStyle w:val="Paragraphedeliste"/>
              <w:numPr>
                <w:ilvl w:val="0"/>
                <w:numId w:val="81"/>
              </w:numPr>
              <w:spacing w:after="0" w:line="240" w:lineRule="auto"/>
              <w:ind w:left="121" w:hanging="173"/>
              <w:rPr>
                <w:rFonts w:ascii="Times New Roman" w:hAnsi="Times New Roman"/>
                <w:sz w:val="21"/>
                <w:szCs w:val="21"/>
              </w:rPr>
            </w:pPr>
            <w:r w:rsidRPr="00AB0E3A">
              <w:rPr>
                <w:rFonts w:ascii="Times New Roman" w:hAnsi="Times New Roman"/>
                <w:sz w:val="21"/>
                <w:szCs w:val="21"/>
              </w:rPr>
              <w:t>Élagage et abattage d’arbres</w:t>
            </w:r>
          </w:p>
          <w:p w14:paraId="49EE2B4B" w14:textId="20C3059C" w:rsidR="00373096" w:rsidDel="00CA1F12" w:rsidRDefault="00373096" w:rsidP="00E47ACD">
            <w:pPr>
              <w:pStyle w:val="Paragraphedeliste"/>
              <w:numPr>
                <w:ilvl w:val="0"/>
                <w:numId w:val="81"/>
              </w:numPr>
              <w:spacing w:after="0" w:line="240" w:lineRule="auto"/>
              <w:ind w:left="121" w:hanging="173"/>
              <w:rPr>
                <w:rFonts w:ascii="Times New Roman" w:hAnsi="Times New Roman"/>
                <w:sz w:val="20"/>
                <w:szCs w:val="20"/>
              </w:rPr>
            </w:pPr>
            <w:r w:rsidRPr="00AB0E3A">
              <w:rPr>
                <w:rFonts w:ascii="Times New Roman" w:hAnsi="Times New Roman"/>
                <w:sz w:val="21"/>
                <w:szCs w:val="21"/>
              </w:rPr>
              <w:t xml:space="preserve">Entreposage des déchets </w:t>
            </w:r>
          </w:p>
        </w:tc>
        <w:tc>
          <w:tcPr>
            <w:tcW w:w="486" w:type="pct"/>
          </w:tcPr>
          <w:p w14:paraId="4DCF901F" w14:textId="77777777" w:rsidR="00011A14" w:rsidRPr="00AB0E3A" w:rsidRDefault="00011A14" w:rsidP="00011A14">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eastAsia="Times New Roman" w:hAnsi="Times New Roman"/>
                <w:color w:val="000000"/>
                <w:kern w:val="0"/>
                <w:sz w:val="20"/>
                <w:szCs w:val="20"/>
                <w:lang w:val="fr-BE"/>
              </w:rPr>
              <w:t xml:space="preserve">Alteration de </w:t>
            </w:r>
            <w:r w:rsidRPr="00AB0E3A">
              <w:rPr>
                <w:rFonts w:ascii="Times New Roman" w:hAnsi="Times New Roman"/>
                <w:sz w:val="20"/>
                <w:szCs w:val="20"/>
              </w:rPr>
              <w:t xml:space="preserve">l'apparence visuelle </w:t>
            </w:r>
          </w:p>
          <w:p w14:paraId="50FFBE1A" w14:textId="2ED8CE0E" w:rsidR="00373096" w:rsidRDefault="00011A14" w:rsidP="00E47ACD">
            <w:pPr>
              <w:pStyle w:val="Paragraphedeliste"/>
              <w:numPr>
                <w:ilvl w:val="0"/>
                <w:numId w:val="81"/>
              </w:numPr>
              <w:spacing w:after="0" w:line="240" w:lineRule="auto"/>
              <w:ind w:left="125" w:hanging="176"/>
              <w:contextualSpacing w:val="0"/>
              <w:jc w:val="both"/>
              <w:rPr>
                <w:rFonts w:ascii="Arial Narrow" w:hAnsi="Arial Narrow" w:cs="Arial"/>
                <w:sz w:val="21"/>
                <w:szCs w:val="21"/>
              </w:rPr>
            </w:pPr>
            <w:r w:rsidRPr="00AB0E3A">
              <w:rPr>
                <w:rFonts w:ascii="Times New Roman" w:hAnsi="Times New Roman"/>
                <w:sz w:val="20"/>
                <w:szCs w:val="20"/>
              </w:rPr>
              <w:t>Odeurs désagréables dues aux déchets</w:t>
            </w:r>
          </w:p>
        </w:tc>
        <w:tc>
          <w:tcPr>
            <w:tcW w:w="586" w:type="pct"/>
            <w:vAlign w:val="center"/>
          </w:tcPr>
          <w:p w14:paraId="7E2CCDD3" w14:textId="0CED0FF6" w:rsidR="00373096" w:rsidRDefault="00373096" w:rsidP="00373096">
            <w:pPr>
              <w:spacing w:after="0" w:line="240" w:lineRule="auto"/>
              <w:rPr>
                <w:rFonts w:ascii="Arial Narrow" w:hAnsi="Arial Narrow" w:cs="Arial"/>
                <w:sz w:val="21"/>
                <w:szCs w:val="21"/>
              </w:rPr>
            </w:pPr>
            <w:r w:rsidRPr="00AB0E3A">
              <w:rPr>
                <w:rFonts w:ascii="Times New Roman" w:hAnsi="Times New Roman"/>
                <w:sz w:val="21"/>
                <w:szCs w:val="21"/>
              </w:rPr>
              <w:t>Enlaidissement du paysage visuel par les déchets solides</w:t>
            </w:r>
          </w:p>
        </w:tc>
        <w:tc>
          <w:tcPr>
            <w:tcW w:w="307" w:type="pct"/>
            <w:vAlign w:val="center"/>
          </w:tcPr>
          <w:p w14:paraId="7D8A04AA" w14:textId="77777777" w:rsidR="00373096" w:rsidRPr="00AB0E3A" w:rsidRDefault="00373096" w:rsidP="00373096">
            <w:pPr>
              <w:spacing w:after="0" w:line="240" w:lineRule="auto"/>
              <w:rPr>
                <w:rFonts w:ascii="Times New Roman" w:hAnsi="Times New Roman"/>
                <w:sz w:val="21"/>
                <w:szCs w:val="21"/>
              </w:rPr>
            </w:pPr>
            <w:r w:rsidRPr="00AB0E3A">
              <w:rPr>
                <w:rFonts w:ascii="Times New Roman" w:hAnsi="Times New Roman"/>
                <w:sz w:val="21"/>
                <w:szCs w:val="21"/>
              </w:rPr>
              <w:t>Négative</w:t>
            </w:r>
          </w:p>
          <w:p w14:paraId="17E10473" w14:textId="77777777" w:rsidR="00373096" w:rsidRPr="005E1FFE" w:rsidRDefault="00373096" w:rsidP="00373096">
            <w:pPr>
              <w:spacing w:after="0" w:line="240" w:lineRule="auto"/>
              <w:rPr>
                <w:rFonts w:ascii="Arial Narrow" w:hAnsi="Arial Narrow" w:cs="Arial"/>
                <w:sz w:val="21"/>
                <w:szCs w:val="21"/>
              </w:rPr>
            </w:pPr>
          </w:p>
        </w:tc>
        <w:tc>
          <w:tcPr>
            <w:tcW w:w="370" w:type="pct"/>
            <w:vAlign w:val="center"/>
          </w:tcPr>
          <w:p w14:paraId="32E1E5B8" w14:textId="77777777" w:rsidR="00373096" w:rsidRPr="00AB0E3A" w:rsidRDefault="00373096" w:rsidP="00373096">
            <w:pPr>
              <w:spacing w:after="0" w:line="240" w:lineRule="auto"/>
              <w:rPr>
                <w:rFonts w:ascii="Times New Roman" w:hAnsi="Times New Roman"/>
                <w:sz w:val="21"/>
                <w:szCs w:val="21"/>
              </w:rPr>
            </w:pPr>
            <w:r w:rsidRPr="00AB0E3A">
              <w:rPr>
                <w:rFonts w:ascii="Times New Roman" w:hAnsi="Times New Roman"/>
                <w:sz w:val="21"/>
                <w:szCs w:val="21"/>
              </w:rPr>
              <w:t xml:space="preserve">Probable </w:t>
            </w:r>
          </w:p>
          <w:p w14:paraId="2E747FBA" w14:textId="77777777" w:rsidR="00373096" w:rsidRPr="005E1FFE" w:rsidRDefault="00373096" w:rsidP="00373096">
            <w:pPr>
              <w:spacing w:after="0" w:line="240" w:lineRule="auto"/>
              <w:rPr>
                <w:rFonts w:ascii="Arial Narrow" w:hAnsi="Arial Narrow" w:cs="Arial"/>
                <w:sz w:val="21"/>
                <w:szCs w:val="21"/>
              </w:rPr>
            </w:pPr>
          </w:p>
        </w:tc>
        <w:tc>
          <w:tcPr>
            <w:tcW w:w="346" w:type="pct"/>
            <w:vAlign w:val="center"/>
          </w:tcPr>
          <w:p w14:paraId="1F369658" w14:textId="77777777" w:rsidR="00373096" w:rsidRPr="00AB0E3A" w:rsidRDefault="00373096" w:rsidP="00373096">
            <w:pPr>
              <w:spacing w:after="0" w:line="240" w:lineRule="auto"/>
              <w:rPr>
                <w:rFonts w:ascii="Times New Roman" w:hAnsi="Times New Roman"/>
                <w:sz w:val="21"/>
                <w:szCs w:val="21"/>
              </w:rPr>
            </w:pPr>
            <w:r w:rsidRPr="00AB0E3A">
              <w:rPr>
                <w:rFonts w:ascii="Times New Roman" w:hAnsi="Times New Roman"/>
                <w:sz w:val="21"/>
                <w:szCs w:val="21"/>
              </w:rPr>
              <w:t>Directe</w:t>
            </w:r>
          </w:p>
          <w:p w14:paraId="4654D524" w14:textId="77777777" w:rsidR="00373096" w:rsidRPr="005E1FFE" w:rsidRDefault="00373096" w:rsidP="00373096">
            <w:pPr>
              <w:spacing w:after="0" w:line="240" w:lineRule="auto"/>
              <w:rPr>
                <w:rFonts w:ascii="Arial Narrow" w:hAnsi="Arial Narrow" w:cs="Arial"/>
                <w:sz w:val="21"/>
                <w:szCs w:val="21"/>
              </w:rPr>
            </w:pPr>
          </w:p>
        </w:tc>
        <w:tc>
          <w:tcPr>
            <w:tcW w:w="391" w:type="pct"/>
            <w:vAlign w:val="center"/>
          </w:tcPr>
          <w:p w14:paraId="0C3260EC" w14:textId="77777777" w:rsidR="00373096" w:rsidRPr="00AB0E3A" w:rsidRDefault="00373096" w:rsidP="00373096">
            <w:pPr>
              <w:spacing w:after="0" w:line="240" w:lineRule="auto"/>
              <w:rPr>
                <w:rFonts w:ascii="Times New Roman" w:hAnsi="Times New Roman"/>
                <w:sz w:val="21"/>
                <w:szCs w:val="21"/>
              </w:rPr>
            </w:pPr>
            <w:r w:rsidRPr="00AB0E3A">
              <w:rPr>
                <w:rFonts w:ascii="Times New Roman" w:hAnsi="Times New Roman"/>
                <w:sz w:val="21"/>
                <w:szCs w:val="21"/>
              </w:rPr>
              <w:t xml:space="preserve">Réversible </w:t>
            </w:r>
          </w:p>
          <w:p w14:paraId="3F81A65D" w14:textId="77777777" w:rsidR="00373096" w:rsidRPr="005E1FFE" w:rsidRDefault="00373096" w:rsidP="00373096">
            <w:pPr>
              <w:spacing w:after="0" w:line="240" w:lineRule="auto"/>
              <w:rPr>
                <w:rFonts w:ascii="Arial Narrow" w:hAnsi="Arial Narrow" w:cs="Arial"/>
                <w:sz w:val="21"/>
                <w:szCs w:val="21"/>
              </w:rPr>
            </w:pPr>
          </w:p>
        </w:tc>
        <w:tc>
          <w:tcPr>
            <w:tcW w:w="343" w:type="pct"/>
            <w:vAlign w:val="center"/>
          </w:tcPr>
          <w:p w14:paraId="03BD04FF" w14:textId="77777777" w:rsidR="00373096" w:rsidRPr="00AB0E3A" w:rsidRDefault="00373096" w:rsidP="00373096">
            <w:pPr>
              <w:spacing w:after="0" w:line="240" w:lineRule="auto"/>
              <w:rPr>
                <w:rFonts w:ascii="Times New Roman" w:hAnsi="Times New Roman"/>
                <w:sz w:val="21"/>
                <w:szCs w:val="21"/>
              </w:rPr>
            </w:pPr>
            <w:r w:rsidRPr="00AB0E3A">
              <w:rPr>
                <w:rFonts w:ascii="Times New Roman" w:hAnsi="Times New Roman"/>
                <w:sz w:val="21"/>
                <w:szCs w:val="21"/>
              </w:rPr>
              <w:t xml:space="preserve">Elevée </w:t>
            </w:r>
          </w:p>
          <w:p w14:paraId="6BD800EB" w14:textId="77777777" w:rsidR="00373096" w:rsidRPr="005E1FFE" w:rsidRDefault="00373096" w:rsidP="00373096">
            <w:pPr>
              <w:spacing w:after="0" w:line="240" w:lineRule="auto"/>
              <w:rPr>
                <w:rFonts w:ascii="Arial Narrow" w:hAnsi="Arial Narrow" w:cs="Arial"/>
                <w:sz w:val="21"/>
                <w:szCs w:val="21"/>
              </w:rPr>
            </w:pPr>
          </w:p>
        </w:tc>
        <w:tc>
          <w:tcPr>
            <w:tcW w:w="318" w:type="pct"/>
            <w:tcBorders>
              <w:right w:val="single" w:sz="4" w:space="0" w:color="auto"/>
            </w:tcBorders>
            <w:vAlign w:val="center"/>
          </w:tcPr>
          <w:p w14:paraId="05755427" w14:textId="77777777" w:rsidR="00373096" w:rsidRPr="00AB0E3A" w:rsidRDefault="00373096" w:rsidP="00373096">
            <w:pPr>
              <w:spacing w:after="0" w:line="240" w:lineRule="auto"/>
              <w:rPr>
                <w:rFonts w:ascii="Times New Roman" w:hAnsi="Times New Roman"/>
                <w:sz w:val="21"/>
                <w:szCs w:val="21"/>
              </w:rPr>
            </w:pPr>
            <w:r w:rsidRPr="00AB0E3A">
              <w:rPr>
                <w:rFonts w:ascii="Times New Roman" w:hAnsi="Times New Roman"/>
                <w:sz w:val="21"/>
                <w:szCs w:val="21"/>
              </w:rPr>
              <w:t xml:space="preserve">Basse </w:t>
            </w:r>
          </w:p>
          <w:p w14:paraId="58A82DFB" w14:textId="77777777" w:rsidR="00373096" w:rsidRPr="005E1FFE" w:rsidRDefault="00373096" w:rsidP="00373096">
            <w:pPr>
              <w:spacing w:after="0" w:line="240" w:lineRule="auto"/>
              <w:rPr>
                <w:rFonts w:ascii="Arial Narrow" w:hAnsi="Arial Narrow" w:cs="Arial"/>
                <w:sz w:val="21"/>
                <w:szCs w:val="21"/>
              </w:rPr>
            </w:pPr>
          </w:p>
        </w:tc>
        <w:tc>
          <w:tcPr>
            <w:tcW w:w="340" w:type="pct"/>
            <w:tcBorders>
              <w:left w:val="single" w:sz="4" w:space="0" w:color="auto"/>
            </w:tcBorders>
            <w:vAlign w:val="center"/>
          </w:tcPr>
          <w:p w14:paraId="012A0169" w14:textId="77777777" w:rsidR="00373096" w:rsidRPr="00AB0E3A" w:rsidRDefault="00373096" w:rsidP="00373096">
            <w:pPr>
              <w:spacing w:after="0" w:line="240" w:lineRule="auto"/>
              <w:rPr>
                <w:rFonts w:ascii="Times New Roman" w:hAnsi="Times New Roman"/>
                <w:sz w:val="21"/>
                <w:szCs w:val="21"/>
              </w:rPr>
            </w:pPr>
            <w:r w:rsidRPr="00AB0E3A">
              <w:rPr>
                <w:rFonts w:ascii="Times New Roman" w:hAnsi="Times New Roman"/>
                <w:sz w:val="21"/>
                <w:szCs w:val="21"/>
              </w:rPr>
              <w:t>Court-terme</w:t>
            </w:r>
          </w:p>
          <w:p w14:paraId="46F8E4B4" w14:textId="77777777" w:rsidR="00373096" w:rsidRPr="005E1FFE" w:rsidRDefault="00373096" w:rsidP="00373096">
            <w:pPr>
              <w:spacing w:after="0" w:line="240" w:lineRule="auto"/>
              <w:rPr>
                <w:rFonts w:ascii="Arial Narrow" w:hAnsi="Arial Narrow" w:cs="Arial"/>
                <w:sz w:val="21"/>
                <w:szCs w:val="21"/>
              </w:rPr>
            </w:pPr>
          </w:p>
        </w:tc>
        <w:tc>
          <w:tcPr>
            <w:tcW w:w="348" w:type="pct"/>
            <w:vAlign w:val="center"/>
          </w:tcPr>
          <w:p w14:paraId="4384D72F" w14:textId="77777777" w:rsidR="00373096" w:rsidRPr="00AB0E3A" w:rsidRDefault="00373096" w:rsidP="00373096">
            <w:pPr>
              <w:spacing w:after="0" w:line="240" w:lineRule="auto"/>
              <w:rPr>
                <w:rFonts w:ascii="Times New Roman" w:hAnsi="Times New Roman"/>
                <w:sz w:val="21"/>
                <w:szCs w:val="21"/>
              </w:rPr>
            </w:pPr>
            <w:r w:rsidRPr="00AB0E3A">
              <w:rPr>
                <w:rFonts w:ascii="Times New Roman" w:hAnsi="Times New Roman"/>
                <w:sz w:val="21"/>
                <w:szCs w:val="21"/>
              </w:rPr>
              <w:t>Locale</w:t>
            </w:r>
          </w:p>
          <w:p w14:paraId="556AA428" w14:textId="77777777" w:rsidR="00373096" w:rsidRPr="005E1FFE" w:rsidRDefault="00373096" w:rsidP="00373096">
            <w:pPr>
              <w:spacing w:after="0" w:line="240" w:lineRule="auto"/>
              <w:rPr>
                <w:rFonts w:ascii="Arial Narrow" w:hAnsi="Arial Narrow" w:cs="Arial"/>
                <w:sz w:val="21"/>
                <w:szCs w:val="21"/>
              </w:rPr>
            </w:pPr>
          </w:p>
        </w:tc>
        <w:tc>
          <w:tcPr>
            <w:tcW w:w="362" w:type="pct"/>
            <w:vAlign w:val="center"/>
          </w:tcPr>
          <w:p w14:paraId="5A400F33" w14:textId="77777777" w:rsidR="00373096" w:rsidRPr="00AB0E3A" w:rsidRDefault="00373096" w:rsidP="00373096">
            <w:pPr>
              <w:spacing w:after="0" w:line="240" w:lineRule="auto"/>
              <w:rPr>
                <w:rFonts w:ascii="Times New Roman" w:hAnsi="Times New Roman"/>
                <w:sz w:val="21"/>
                <w:szCs w:val="21"/>
              </w:rPr>
            </w:pPr>
            <w:r w:rsidRPr="00AB0E3A">
              <w:rPr>
                <w:rFonts w:ascii="Times New Roman" w:hAnsi="Times New Roman"/>
                <w:sz w:val="21"/>
                <w:szCs w:val="21"/>
              </w:rPr>
              <w:t xml:space="preserve">Mineure </w:t>
            </w:r>
          </w:p>
          <w:p w14:paraId="77287968" w14:textId="77777777" w:rsidR="00373096" w:rsidRPr="005E1FFE" w:rsidRDefault="00373096" w:rsidP="00373096">
            <w:pPr>
              <w:spacing w:after="0" w:line="240" w:lineRule="auto"/>
              <w:rPr>
                <w:rFonts w:ascii="Arial Narrow" w:hAnsi="Arial Narrow" w:cs="Arial"/>
                <w:sz w:val="21"/>
                <w:szCs w:val="21"/>
              </w:rPr>
            </w:pPr>
          </w:p>
        </w:tc>
      </w:tr>
      <w:tr w:rsidR="00CC0904" w:rsidRPr="005E1FFE" w14:paraId="3261A23C" w14:textId="77777777" w:rsidTr="00E47ACD">
        <w:trPr>
          <w:cantSplit/>
          <w:trHeight w:val="1150"/>
          <w:jc w:val="center"/>
        </w:trPr>
        <w:tc>
          <w:tcPr>
            <w:tcW w:w="397" w:type="pct"/>
            <w:shd w:val="clear" w:color="auto" w:fill="E5DFEC"/>
            <w:vAlign w:val="center"/>
          </w:tcPr>
          <w:p w14:paraId="3DDDCE34" w14:textId="16CE049B" w:rsidR="00CC0904" w:rsidRPr="005E1FFE" w:rsidRDefault="00CC0904" w:rsidP="002702AA">
            <w:pPr>
              <w:spacing w:after="0" w:line="240" w:lineRule="auto"/>
              <w:rPr>
                <w:rFonts w:ascii="Arial Narrow" w:hAnsi="Arial Narrow" w:cs="Arial"/>
                <w:sz w:val="21"/>
                <w:szCs w:val="21"/>
              </w:rPr>
            </w:pPr>
            <w:r w:rsidRPr="00AB0E3A">
              <w:rPr>
                <w:rFonts w:ascii="Times New Roman" w:hAnsi="Times New Roman"/>
                <w:sz w:val="21"/>
                <w:szCs w:val="21"/>
              </w:rPr>
              <w:t>Biologique : Flore et couvert végétal</w:t>
            </w:r>
          </w:p>
        </w:tc>
        <w:tc>
          <w:tcPr>
            <w:tcW w:w="405" w:type="pct"/>
            <w:vMerge w:val="restart"/>
            <w:vAlign w:val="center"/>
          </w:tcPr>
          <w:p w14:paraId="013C8539" w14:textId="45420B28" w:rsidR="00CC0904" w:rsidDel="00CA1F12" w:rsidRDefault="00CC0904" w:rsidP="00E47ACD">
            <w:pPr>
              <w:spacing w:after="0" w:line="240" w:lineRule="auto"/>
              <w:rPr>
                <w:rFonts w:ascii="Times New Roman" w:hAnsi="Times New Roman"/>
                <w:sz w:val="20"/>
                <w:szCs w:val="20"/>
              </w:rPr>
            </w:pPr>
            <w:r w:rsidRPr="00AB0E3A">
              <w:rPr>
                <w:rFonts w:ascii="Times New Roman" w:hAnsi="Times New Roman"/>
                <w:sz w:val="21"/>
                <w:szCs w:val="21"/>
              </w:rPr>
              <w:t>Élagage et abattage d’arbres</w:t>
            </w:r>
          </w:p>
        </w:tc>
        <w:tc>
          <w:tcPr>
            <w:tcW w:w="486" w:type="pct"/>
            <w:vAlign w:val="center"/>
          </w:tcPr>
          <w:p w14:paraId="09CF9781" w14:textId="471ADFBE" w:rsidR="00CC0904" w:rsidRDefault="00011A14" w:rsidP="0086595A">
            <w:pPr>
              <w:spacing w:after="0" w:line="240" w:lineRule="auto"/>
              <w:rPr>
                <w:rFonts w:ascii="Arial Narrow" w:hAnsi="Arial Narrow" w:cs="Arial"/>
                <w:sz w:val="21"/>
                <w:szCs w:val="21"/>
              </w:rPr>
            </w:pPr>
            <w:r>
              <w:rPr>
                <w:rFonts w:ascii="Times New Roman" w:hAnsi="Times New Roman"/>
                <w:sz w:val="20"/>
                <w:szCs w:val="20"/>
              </w:rPr>
              <w:t>Réduction de l’habitat des espèces locales</w:t>
            </w:r>
          </w:p>
        </w:tc>
        <w:tc>
          <w:tcPr>
            <w:tcW w:w="586" w:type="pct"/>
            <w:vAlign w:val="center"/>
          </w:tcPr>
          <w:p w14:paraId="7BF3E164" w14:textId="58398357" w:rsidR="00CC0904" w:rsidRDefault="00CC0904" w:rsidP="00CC0904">
            <w:pPr>
              <w:spacing w:after="0" w:line="240" w:lineRule="auto"/>
              <w:rPr>
                <w:rFonts w:ascii="Arial Narrow" w:hAnsi="Arial Narrow" w:cs="Arial"/>
                <w:sz w:val="21"/>
                <w:szCs w:val="21"/>
              </w:rPr>
            </w:pPr>
            <w:r w:rsidRPr="00AB0E3A">
              <w:rPr>
                <w:rFonts w:ascii="Times New Roman" w:hAnsi="Times New Roman"/>
                <w:sz w:val="21"/>
                <w:szCs w:val="21"/>
              </w:rPr>
              <w:t xml:space="preserve">Perte de la flore urbaine </w:t>
            </w:r>
          </w:p>
        </w:tc>
        <w:tc>
          <w:tcPr>
            <w:tcW w:w="307" w:type="pct"/>
            <w:vAlign w:val="center"/>
          </w:tcPr>
          <w:p w14:paraId="561AA124" w14:textId="31709425" w:rsidR="00CC0904" w:rsidRPr="005E1FFE" w:rsidRDefault="00CC0904" w:rsidP="00CC0904">
            <w:pPr>
              <w:spacing w:after="0" w:line="240" w:lineRule="auto"/>
              <w:rPr>
                <w:rFonts w:ascii="Arial Narrow" w:hAnsi="Arial Narrow" w:cs="Arial"/>
                <w:sz w:val="21"/>
                <w:szCs w:val="21"/>
              </w:rPr>
            </w:pPr>
            <w:r w:rsidRPr="00AB0E3A">
              <w:rPr>
                <w:rFonts w:ascii="Times New Roman" w:hAnsi="Times New Roman"/>
                <w:sz w:val="21"/>
                <w:szCs w:val="21"/>
              </w:rPr>
              <w:t>Négative</w:t>
            </w:r>
          </w:p>
        </w:tc>
        <w:tc>
          <w:tcPr>
            <w:tcW w:w="370" w:type="pct"/>
            <w:vAlign w:val="center"/>
          </w:tcPr>
          <w:p w14:paraId="56A4C236" w14:textId="46F02CBA" w:rsidR="00CC0904" w:rsidRPr="005E1FFE" w:rsidRDefault="00CC0904" w:rsidP="00CC0904">
            <w:pPr>
              <w:spacing w:after="0" w:line="240" w:lineRule="auto"/>
              <w:rPr>
                <w:rFonts w:ascii="Arial Narrow" w:hAnsi="Arial Narrow" w:cs="Arial"/>
                <w:sz w:val="21"/>
                <w:szCs w:val="21"/>
              </w:rPr>
            </w:pPr>
            <w:r w:rsidRPr="00AB0E3A">
              <w:rPr>
                <w:rFonts w:ascii="Times New Roman" w:hAnsi="Times New Roman"/>
                <w:sz w:val="21"/>
                <w:szCs w:val="21"/>
              </w:rPr>
              <w:t xml:space="preserve">Probable </w:t>
            </w:r>
          </w:p>
        </w:tc>
        <w:tc>
          <w:tcPr>
            <w:tcW w:w="346" w:type="pct"/>
            <w:vAlign w:val="center"/>
          </w:tcPr>
          <w:p w14:paraId="09BB6D2F" w14:textId="06F0BAE2" w:rsidR="00CC0904" w:rsidRPr="005E1FFE" w:rsidRDefault="00CC0904" w:rsidP="00CC0904">
            <w:pPr>
              <w:spacing w:after="0" w:line="240" w:lineRule="auto"/>
              <w:rPr>
                <w:rFonts w:ascii="Arial Narrow" w:hAnsi="Arial Narrow" w:cs="Arial"/>
                <w:sz w:val="21"/>
                <w:szCs w:val="21"/>
              </w:rPr>
            </w:pPr>
            <w:r w:rsidRPr="00AB0E3A">
              <w:rPr>
                <w:rFonts w:ascii="Times New Roman" w:hAnsi="Times New Roman"/>
                <w:sz w:val="21"/>
                <w:szCs w:val="21"/>
              </w:rPr>
              <w:t>Directe</w:t>
            </w:r>
          </w:p>
        </w:tc>
        <w:tc>
          <w:tcPr>
            <w:tcW w:w="391" w:type="pct"/>
            <w:vAlign w:val="center"/>
          </w:tcPr>
          <w:p w14:paraId="76585633" w14:textId="5C3E2560" w:rsidR="00CC0904" w:rsidRPr="005E1FFE" w:rsidRDefault="00CC0904" w:rsidP="00CC0904">
            <w:pPr>
              <w:spacing w:after="0" w:line="240" w:lineRule="auto"/>
              <w:rPr>
                <w:rFonts w:ascii="Arial Narrow" w:hAnsi="Arial Narrow" w:cs="Arial"/>
                <w:sz w:val="21"/>
                <w:szCs w:val="21"/>
              </w:rPr>
            </w:pPr>
            <w:r w:rsidRPr="00AB0E3A">
              <w:rPr>
                <w:rFonts w:ascii="Times New Roman" w:hAnsi="Times New Roman"/>
                <w:sz w:val="21"/>
                <w:szCs w:val="21"/>
              </w:rPr>
              <w:t xml:space="preserve">Réversible </w:t>
            </w:r>
          </w:p>
        </w:tc>
        <w:tc>
          <w:tcPr>
            <w:tcW w:w="343" w:type="pct"/>
            <w:vAlign w:val="center"/>
          </w:tcPr>
          <w:p w14:paraId="35EFD039" w14:textId="572CB355" w:rsidR="00CC0904" w:rsidRPr="005E1FFE" w:rsidRDefault="00CC0904" w:rsidP="00CC0904">
            <w:pPr>
              <w:spacing w:after="0" w:line="240" w:lineRule="auto"/>
              <w:rPr>
                <w:rFonts w:ascii="Arial Narrow" w:hAnsi="Arial Narrow" w:cs="Arial"/>
                <w:sz w:val="21"/>
                <w:szCs w:val="21"/>
              </w:rPr>
            </w:pPr>
            <w:r w:rsidRPr="00AB0E3A">
              <w:rPr>
                <w:rFonts w:ascii="Times New Roman" w:hAnsi="Times New Roman"/>
                <w:sz w:val="21"/>
                <w:szCs w:val="21"/>
              </w:rPr>
              <w:t xml:space="preserve">Moyenne </w:t>
            </w:r>
          </w:p>
        </w:tc>
        <w:tc>
          <w:tcPr>
            <w:tcW w:w="318" w:type="pct"/>
            <w:tcBorders>
              <w:right w:val="single" w:sz="4" w:space="0" w:color="auto"/>
            </w:tcBorders>
            <w:vAlign w:val="center"/>
          </w:tcPr>
          <w:p w14:paraId="4C13F18C" w14:textId="68E8AD73" w:rsidR="00CC0904" w:rsidRPr="005E1FFE" w:rsidRDefault="00CC0904" w:rsidP="00CC0904">
            <w:pPr>
              <w:spacing w:after="0" w:line="240" w:lineRule="auto"/>
              <w:rPr>
                <w:rFonts w:ascii="Arial Narrow" w:hAnsi="Arial Narrow" w:cs="Arial"/>
                <w:sz w:val="21"/>
                <w:szCs w:val="21"/>
              </w:rPr>
            </w:pPr>
            <w:r w:rsidRPr="00AB0E3A">
              <w:rPr>
                <w:rFonts w:ascii="Times New Roman" w:hAnsi="Times New Roman"/>
                <w:sz w:val="21"/>
                <w:szCs w:val="21"/>
              </w:rPr>
              <w:t xml:space="preserve">Basse </w:t>
            </w:r>
          </w:p>
        </w:tc>
        <w:tc>
          <w:tcPr>
            <w:tcW w:w="340" w:type="pct"/>
            <w:tcBorders>
              <w:left w:val="single" w:sz="4" w:space="0" w:color="auto"/>
            </w:tcBorders>
            <w:vAlign w:val="center"/>
          </w:tcPr>
          <w:p w14:paraId="342675B5" w14:textId="4153125B" w:rsidR="00CC0904" w:rsidRPr="005E1FFE" w:rsidRDefault="00CC0904" w:rsidP="00CC0904">
            <w:pPr>
              <w:spacing w:after="0" w:line="240" w:lineRule="auto"/>
              <w:rPr>
                <w:rFonts w:ascii="Arial Narrow" w:hAnsi="Arial Narrow" w:cs="Arial"/>
                <w:sz w:val="21"/>
                <w:szCs w:val="21"/>
              </w:rPr>
            </w:pPr>
            <w:r w:rsidRPr="00AB0E3A">
              <w:rPr>
                <w:rFonts w:ascii="Times New Roman" w:hAnsi="Times New Roman"/>
                <w:sz w:val="21"/>
                <w:szCs w:val="21"/>
              </w:rPr>
              <w:t xml:space="preserve">Moyenne-terme </w:t>
            </w:r>
          </w:p>
        </w:tc>
        <w:tc>
          <w:tcPr>
            <w:tcW w:w="348" w:type="pct"/>
            <w:vAlign w:val="center"/>
          </w:tcPr>
          <w:p w14:paraId="427E5F2B" w14:textId="2AF41762" w:rsidR="00CC0904" w:rsidRPr="005E1FFE" w:rsidRDefault="00CC0904" w:rsidP="00CC0904">
            <w:pPr>
              <w:spacing w:after="0" w:line="240" w:lineRule="auto"/>
              <w:rPr>
                <w:rFonts w:ascii="Arial Narrow" w:hAnsi="Arial Narrow" w:cs="Arial"/>
                <w:sz w:val="21"/>
                <w:szCs w:val="21"/>
              </w:rPr>
            </w:pPr>
            <w:r w:rsidRPr="00AB0E3A">
              <w:rPr>
                <w:rFonts w:ascii="Times New Roman" w:hAnsi="Times New Roman"/>
                <w:sz w:val="21"/>
                <w:szCs w:val="21"/>
              </w:rPr>
              <w:t>Locale</w:t>
            </w:r>
          </w:p>
        </w:tc>
        <w:tc>
          <w:tcPr>
            <w:tcW w:w="362" w:type="pct"/>
            <w:vAlign w:val="center"/>
          </w:tcPr>
          <w:p w14:paraId="0515DA3A" w14:textId="7131DAC6" w:rsidR="00CC0904" w:rsidRPr="005E1FFE" w:rsidRDefault="00CC0904" w:rsidP="00CC0904">
            <w:pPr>
              <w:spacing w:after="0" w:line="240" w:lineRule="auto"/>
              <w:rPr>
                <w:rFonts w:ascii="Arial Narrow" w:hAnsi="Arial Narrow" w:cs="Arial"/>
                <w:sz w:val="21"/>
                <w:szCs w:val="21"/>
              </w:rPr>
            </w:pPr>
            <w:r w:rsidRPr="00AB0E3A">
              <w:rPr>
                <w:rFonts w:ascii="Times New Roman" w:hAnsi="Times New Roman"/>
                <w:sz w:val="21"/>
                <w:szCs w:val="21"/>
              </w:rPr>
              <w:t xml:space="preserve">Modérée </w:t>
            </w:r>
          </w:p>
        </w:tc>
      </w:tr>
      <w:tr w:rsidR="00CC0904" w:rsidRPr="005E1FFE" w14:paraId="72623C36" w14:textId="77777777" w:rsidTr="00E47ACD">
        <w:trPr>
          <w:cantSplit/>
          <w:trHeight w:val="1150"/>
          <w:jc w:val="center"/>
        </w:trPr>
        <w:tc>
          <w:tcPr>
            <w:tcW w:w="397" w:type="pct"/>
            <w:shd w:val="clear" w:color="auto" w:fill="E5DFEC"/>
            <w:vAlign w:val="center"/>
          </w:tcPr>
          <w:p w14:paraId="7EC65212" w14:textId="4BD5AE44" w:rsidR="00CC0904" w:rsidRPr="005E1FFE" w:rsidRDefault="00CC0904" w:rsidP="002702AA">
            <w:pPr>
              <w:spacing w:after="0" w:line="240" w:lineRule="auto"/>
              <w:rPr>
                <w:rFonts w:ascii="Arial Narrow" w:hAnsi="Arial Narrow" w:cs="Arial"/>
                <w:sz w:val="21"/>
                <w:szCs w:val="21"/>
              </w:rPr>
            </w:pPr>
            <w:r w:rsidRPr="00AB0E3A">
              <w:rPr>
                <w:rFonts w:ascii="Times New Roman" w:hAnsi="Times New Roman"/>
                <w:sz w:val="21"/>
                <w:szCs w:val="21"/>
              </w:rPr>
              <w:t>Biologique : Avifaune</w:t>
            </w:r>
          </w:p>
        </w:tc>
        <w:tc>
          <w:tcPr>
            <w:tcW w:w="405" w:type="pct"/>
            <w:vMerge/>
          </w:tcPr>
          <w:p w14:paraId="19477986" w14:textId="77777777" w:rsidR="00CC0904" w:rsidDel="00CA1F12" w:rsidRDefault="00CC0904" w:rsidP="00CC0904">
            <w:pPr>
              <w:spacing w:after="0" w:line="240" w:lineRule="auto"/>
              <w:jc w:val="both"/>
              <w:rPr>
                <w:rFonts w:ascii="Times New Roman" w:hAnsi="Times New Roman"/>
                <w:sz w:val="20"/>
                <w:szCs w:val="20"/>
              </w:rPr>
            </w:pPr>
          </w:p>
        </w:tc>
        <w:tc>
          <w:tcPr>
            <w:tcW w:w="486" w:type="pct"/>
            <w:vAlign w:val="center"/>
          </w:tcPr>
          <w:p w14:paraId="660DBC41" w14:textId="12FCC11F" w:rsidR="00CC0904" w:rsidRDefault="00011A14" w:rsidP="0086595A">
            <w:pPr>
              <w:spacing w:after="0" w:line="240" w:lineRule="auto"/>
              <w:rPr>
                <w:rFonts w:ascii="Arial Narrow" w:hAnsi="Arial Narrow" w:cs="Arial"/>
                <w:sz w:val="21"/>
                <w:szCs w:val="21"/>
              </w:rPr>
            </w:pPr>
            <w:r>
              <w:rPr>
                <w:rFonts w:ascii="Arial Narrow" w:hAnsi="Arial Narrow" w:cs="Arial"/>
                <w:sz w:val="21"/>
                <w:szCs w:val="21"/>
              </w:rPr>
              <w:t xml:space="preserve">Perte de la biodiversité </w:t>
            </w:r>
          </w:p>
        </w:tc>
        <w:tc>
          <w:tcPr>
            <w:tcW w:w="586" w:type="pct"/>
            <w:vAlign w:val="center"/>
          </w:tcPr>
          <w:p w14:paraId="1E203004" w14:textId="77777777" w:rsidR="00CC0904" w:rsidRPr="00AB0E3A" w:rsidRDefault="00CC0904" w:rsidP="00CC0904">
            <w:pPr>
              <w:pStyle w:val="Paragraphedeliste"/>
              <w:numPr>
                <w:ilvl w:val="0"/>
                <w:numId w:val="81"/>
              </w:numPr>
              <w:spacing w:after="0" w:line="240" w:lineRule="auto"/>
              <w:ind w:left="121" w:hanging="173"/>
              <w:rPr>
                <w:rFonts w:ascii="Times New Roman" w:hAnsi="Times New Roman"/>
                <w:sz w:val="21"/>
                <w:szCs w:val="21"/>
              </w:rPr>
            </w:pPr>
            <w:r w:rsidRPr="00AB0E3A">
              <w:rPr>
                <w:rFonts w:ascii="Times New Roman" w:hAnsi="Times New Roman"/>
                <w:sz w:val="21"/>
                <w:szCs w:val="21"/>
              </w:rPr>
              <w:t>Perte d’habitat faunique ;</w:t>
            </w:r>
          </w:p>
          <w:p w14:paraId="37FBFAC1" w14:textId="53DEBD87" w:rsidR="00CC0904" w:rsidRDefault="00CC0904" w:rsidP="00E47ACD">
            <w:pPr>
              <w:pStyle w:val="Paragraphedeliste"/>
              <w:numPr>
                <w:ilvl w:val="0"/>
                <w:numId w:val="81"/>
              </w:numPr>
              <w:spacing w:after="0" w:line="240" w:lineRule="auto"/>
              <w:ind w:left="121" w:hanging="173"/>
              <w:rPr>
                <w:rFonts w:ascii="Arial Narrow" w:hAnsi="Arial Narrow" w:cs="Arial"/>
                <w:sz w:val="21"/>
                <w:szCs w:val="21"/>
              </w:rPr>
            </w:pPr>
            <w:r w:rsidRPr="00AB0E3A">
              <w:rPr>
                <w:rFonts w:ascii="Times New Roman" w:hAnsi="Times New Roman"/>
                <w:sz w:val="21"/>
                <w:szCs w:val="21"/>
              </w:rPr>
              <w:t>Eloignement et Migration des espèces</w:t>
            </w:r>
          </w:p>
        </w:tc>
        <w:tc>
          <w:tcPr>
            <w:tcW w:w="307" w:type="pct"/>
            <w:vAlign w:val="center"/>
          </w:tcPr>
          <w:p w14:paraId="2319C71A" w14:textId="77777777" w:rsidR="00CC0904" w:rsidRPr="00AB0E3A" w:rsidRDefault="00CC0904" w:rsidP="00CC0904">
            <w:pPr>
              <w:spacing w:after="0" w:line="240" w:lineRule="auto"/>
              <w:rPr>
                <w:rFonts w:ascii="Times New Roman" w:hAnsi="Times New Roman"/>
                <w:sz w:val="21"/>
                <w:szCs w:val="21"/>
              </w:rPr>
            </w:pPr>
            <w:r w:rsidRPr="00AB0E3A">
              <w:rPr>
                <w:rFonts w:ascii="Times New Roman" w:hAnsi="Times New Roman"/>
                <w:sz w:val="21"/>
                <w:szCs w:val="21"/>
              </w:rPr>
              <w:t>Négative</w:t>
            </w:r>
          </w:p>
          <w:p w14:paraId="58CFA297" w14:textId="77777777" w:rsidR="00CC0904" w:rsidRPr="005E1FFE" w:rsidRDefault="00CC0904" w:rsidP="00CC0904">
            <w:pPr>
              <w:spacing w:after="0" w:line="240" w:lineRule="auto"/>
              <w:rPr>
                <w:rFonts w:ascii="Arial Narrow" w:hAnsi="Arial Narrow" w:cs="Arial"/>
                <w:sz w:val="21"/>
                <w:szCs w:val="21"/>
              </w:rPr>
            </w:pPr>
          </w:p>
        </w:tc>
        <w:tc>
          <w:tcPr>
            <w:tcW w:w="370" w:type="pct"/>
            <w:vAlign w:val="center"/>
          </w:tcPr>
          <w:p w14:paraId="2EF7E8DE" w14:textId="77777777" w:rsidR="00CC0904" w:rsidRPr="00AB0E3A" w:rsidRDefault="00CC0904" w:rsidP="00CC0904">
            <w:pPr>
              <w:spacing w:after="0" w:line="240" w:lineRule="auto"/>
              <w:rPr>
                <w:rFonts w:ascii="Times New Roman" w:hAnsi="Times New Roman"/>
                <w:sz w:val="21"/>
                <w:szCs w:val="21"/>
              </w:rPr>
            </w:pPr>
            <w:r w:rsidRPr="00AB0E3A">
              <w:rPr>
                <w:rFonts w:ascii="Times New Roman" w:hAnsi="Times New Roman"/>
                <w:sz w:val="21"/>
                <w:szCs w:val="21"/>
              </w:rPr>
              <w:t xml:space="preserve">Probable </w:t>
            </w:r>
          </w:p>
          <w:p w14:paraId="309D6AF3" w14:textId="77777777" w:rsidR="00CC0904" w:rsidRPr="005E1FFE" w:rsidRDefault="00CC0904" w:rsidP="00CC0904">
            <w:pPr>
              <w:spacing w:after="0" w:line="240" w:lineRule="auto"/>
              <w:rPr>
                <w:rFonts w:ascii="Arial Narrow" w:hAnsi="Arial Narrow" w:cs="Arial"/>
                <w:sz w:val="21"/>
                <w:szCs w:val="21"/>
              </w:rPr>
            </w:pPr>
          </w:p>
        </w:tc>
        <w:tc>
          <w:tcPr>
            <w:tcW w:w="346" w:type="pct"/>
            <w:vAlign w:val="center"/>
          </w:tcPr>
          <w:p w14:paraId="77AD5DDE" w14:textId="77777777" w:rsidR="00CC0904" w:rsidRPr="00AB0E3A" w:rsidRDefault="00CC0904" w:rsidP="00CC0904">
            <w:pPr>
              <w:spacing w:after="0" w:line="240" w:lineRule="auto"/>
              <w:rPr>
                <w:rFonts w:ascii="Times New Roman" w:hAnsi="Times New Roman"/>
                <w:sz w:val="21"/>
                <w:szCs w:val="21"/>
              </w:rPr>
            </w:pPr>
            <w:r w:rsidRPr="00AB0E3A">
              <w:rPr>
                <w:rFonts w:ascii="Times New Roman" w:hAnsi="Times New Roman"/>
                <w:sz w:val="21"/>
                <w:szCs w:val="21"/>
              </w:rPr>
              <w:t>Directe</w:t>
            </w:r>
          </w:p>
          <w:p w14:paraId="221CBBEE" w14:textId="77777777" w:rsidR="00CC0904" w:rsidRPr="005E1FFE" w:rsidRDefault="00CC0904" w:rsidP="00CC0904">
            <w:pPr>
              <w:spacing w:after="0" w:line="240" w:lineRule="auto"/>
              <w:rPr>
                <w:rFonts w:ascii="Arial Narrow" w:hAnsi="Arial Narrow" w:cs="Arial"/>
                <w:sz w:val="21"/>
                <w:szCs w:val="21"/>
              </w:rPr>
            </w:pPr>
          </w:p>
        </w:tc>
        <w:tc>
          <w:tcPr>
            <w:tcW w:w="391" w:type="pct"/>
            <w:vAlign w:val="center"/>
          </w:tcPr>
          <w:p w14:paraId="50F709F4" w14:textId="77777777" w:rsidR="00CC0904" w:rsidRPr="00AB0E3A" w:rsidRDefault="00CC0904" w:rsidP="00CC0904">
            <w:pPr>
              <w:spacing w:after="0" w:line="240" w:lineRule="auto"/>
              <w:rPr>
                <w:rFonts w:ascii="Times New Roman" w:hAnsi="Times New Roman"/>
                <w:sz w:val="21"/>
                <w:szCs w:val="21"/>
              </w:rPr>
            </w:pPr>
            <w:r w:rsidRPr="00AB0E3A">
              <w:rPr>
                <w:rFonts w:ascii="Times New Roman" w:hAnsi="Times New Roman"/>
                <w:sz w:val="21"/>
                <w:szCs w:val="21"/>
              </w:rPr>
              <w:t xml:space="preserve">Réversible </w:t>
            </w:r>
          </w:p>
          <w:p w14:paraId="43625029" w14:textId="77777777" w:rsidR="00CC0904" w:rsidRPr="005E1FFE" w:rsidRDefault="00CC0904" w:rsidP="00CC0904">
            <w:pPr>
              <w:spacing w:after="0" w:line="240" w:lineRule="auto"/>
              <w:rPr>
                <w:rFonts w:ascii="Arial Narrow" w:hAnsi="Arial Narrow" w:cs="Arial"/>
                <w:sz w:val="21"/>
                <w:szCs w:val="21"/>
              </w:rPr>
            </w:pPr>
          </w:p>
        </w:tc>
        <w:tc>
          <w:tcPr>
            <w:tcW w:w="343" w:type="pct"/>
            <w:vAlign w:val="center"/>
          </w:tcPr>
          <w:p w14:paraId="3045BCAB" w14:textId="77777777" w:rsidR="00CC0904" w:rsidRPr="00AB0E3A" w:rsidRDefault="00CC0904" w:rsidP="00CC0904">
            <w:pPr>
              <w:spacing w:after="0" w:line="240" w:lineRule="auto"/>
              <w:rPr>
                <w:rFonts w:ascii="Times New Roman" w:hAnsi="Times New Roman"/>
                <w:sz w:val="21"/>
                <w:szCs w:val="21"/>
              </w:rPr>
            </w:pPr>
            <w:r w:rsidRPr="00AB0E3A">
              <w:rPr>
                <w:rFonts w:ascii="Times New Roman" w:hAnsi="Times New Roman"/>
                <w:sz w:val="21"/>
                <w:szCs w:val="21"/>
              </w:rPr>
              <w:t xml:space="preserve">Elevée </w:t>
            </w:r>
          </w:p>
          <w:p w14:paraId="2DA9FF4D" w14:textId="77777777" w:rsidR="00CC0904" w:rsidRPr="005E1FFE" w:rsidRDefault="00CC0904" w:rsidP="00CC0904">
            <w:pPr>
              <w:spacing w:after="0" w:line="240" w:lineRule="auto"/>
              <w:rPr>
                <w:rFonts w:ascii="Arial Narrow" w:hAnsi="Arial Narrow" w:cs="Arial"/>
                <w:sz w:val="21"/>
                <w:szCs w:val="21"/>
              </w:rPr>
            </w:pPr>
          </w:p>
        </w:tc>
        <w:tc>
          <w:tcPr>
            <w:tcW w:w="318" w:type="pct"/>
            <w:tcBorders>
              <w:right w:val="single" w:sz="4" w:space="0" w:color="auto"/>
            </w:tcBorders>
            <w:vAlign w:val="center"/>
          </w:tcPr>
          <w:p w14:paraId="7E63BC97" w14:textId="77777777" w:rsidR="00CC0904" w:rsidRPr="00AB0E3A" w:rsidRDefault="00CC0904" w:rsidP="00CC0904">
            <w:pPr>
              <w:spacing w:after="0" w:line="240" w:lineRule="auto"/>
              <w:rPr>
                <w:rFonts w:ascii="Times New Roman" w:hAnsi="Times New Roman"/>
                <w:sz w:val="21"/>
                <w:szCs w:val="21"/>
              </w:rPr>
            </w:pPr>
            <w:r w:rsidRPr="00AB0E3A">
              <w:rPr>
                <w:rFonts w:ascii="Times New Roman" w:hAnsi="Times New Roman"/>
                <w:sz w:val="21"/>
                <w:szCs w:val="21"/>
              </w:rPr>
              <w:t>Moyenne</w:t>
            </w:r>
          </w:p>
          <w:p w14:paraId="6DB3EE9B" w14:textId="77777777" w:rsidR="00CC0904" w:rsidRPr="005E1FFE" w:rsidRDefault="00CC0904" w:rsidP="00CC0904">
            <w:pPr>
              <w:spacing w:after="0" w:line="240" w:lineRule="auto"/>
              <w:rPr>
                <w:rFonts w:ascii="Arial Narrow" w:hAnsi="Arial Narrow" w:cs="Arial"/>
                <w:sz w:val="21"/>
                <w:szCs w:val="21"/>
              </w:rPr>
            </w:pPr>
          </w:p>
        </w:tc>
        <w:tc>
          <w:tcPr>
            <w:tcW w:w="340" w:type="pct"/>
            <w:tcBorders>
              <w:left w:val="single" w:sz="4" w:space="0" w:color="auto"/>
            </w:tcBorders>
            <w:vAlign w:val="center"/>
          </w:tcPr>
          <w:p w14:paraId="5346F034" w14:textId="77777777" w:rsidR="00CC0904" w:rsidRPr="00AB0E3A" w:rsidRDefault="00CC0904" w:rsidP="00CC0904">
            <w:pPr>
              <w:spacing w:after="0" w:line="240" w:lineRule="auto"/>
              <w:rPr>
                <w:rFonts w:ascii="Times New Roman" w:hAnsi="Times New Roman"/>
                <w:sz w:val="21"/>
                <w:szCs w:val="21"/>
              </w:rPr>
            </w:pPr>
            <w:r w:rsidRPr="00AB0E3A">
              <w:rPr>
                <w:rFonts w:ascii="Times New Roman" w:hAnsi="Times New Roman"/>
                <w:sz w:val="21"/>
                <w:szCs w:val="21"/>
              </w:rPr>
              <w:t xml:space="preserve">Moyenne-terme </w:t>
            </w:r>
          </w:p>
          <w:p w14:paraId="2AD5B502" w14:textId="77777777" w:rsidR="00CC0904" w:rsidRPr="005E1FFE" w:rsidRDefault="00CC0904" w:rsidP="00CC0904">
            <w:pPr>
              <w:spacing w:after="0" w:line="240" w:lineRule="auto"/>
              <w:rPr>
                <w:rFonts w:ascii="Arial Narrow" w:hAnsi="Arial Narrow" w:cs="Arial"/>
                <w:sz w:val="21"/>
                <w:szCs w:val="21"/>
              </w:rPr>
            </w:pPr>
          </w:p>
        </w:tc>
        <w:tc>
          <w:tcPr>
            <w:tcW w:w="348" w:type="pct"/>
            <w:vAlign w:val="center"/>
          </w:tcPr>
          <w:p w14:paraId="6379E4C3" w14:textId="77777777" w:rsidR="00CC0904" w:rsidRPr="00AB0E3A" w:rsidRDefault="00CC0904" w:rsidP="00CC0904">
            <w:pPr>
              <w:spacing w:after="0" w:line="240" w:lineRule="auto"/>
              <w:rPr>
                <w:rFonts w:ascii="Times New Roman" w:hAnsi="Times New Roman"/>
                <w:sz w:val="21"/>
                <w:szCs w:val="21"/>
              </w:rPr>
            </w:pPr>
            <w:r w:rsidRPr="00AB0E3A">
              <w:rPr>
                <w:rFonts w:ascii="Times New Roman" w:hAnsi="Times New Roman"/>
                <w:sz w:val="21"/>
                <w:szCs w:val="21"/>
              </w:rPr>
              <w:t>Ponctuelle</w:t>
            </w:r>
          </w:p>
          <w:p w14:paraId="638DDB93" w14:textId="77777777" w:rsidR="00CC0904" w:rsidRPr="005E1FFE" w:rsidRDefault="00CC0904" w:rsidP="00CC0904">
            <w:pPr>
              <w:spacing w:after="0" w:line="240" w:lineRule="auto"/>
              <w:rPr>
                <w:rFonts w:ascii="Arial Narrow" w:hAnsi="Arial Narrow" w:cs="Arial"/>
                <w:sz w:val="21"/>
                <w:szCs w:val="21"/>
              </w:rPr>
            </w:pPr>
          </w:p>
        </w:tc>
        <w:tc>
          <w:tcPr>
            <w:tcW w:w="362" w:type="pct"/>
            <w:vAlign w:val="center"/>
          </w:tcPr>
          <w:p w14:paraId="5649FFEE" w14:textId="77777777" w:rsidR="00CC0904" w:rsidRPr="00AB0E3A" w:rsidRDefault="00CC0904" w:rsidP="00CC0904">
            <w:pPr>
              <w:spacing w:after="0" w:line="240" w:lineRule="auto"/>
              <w:rPr>
                <w:rFonts w:ascii="Times New Roman" w:hAnsi="Times New Roman"/>
                <w:sz w:val="21"/>
                <w:szCs w:val="21"/>
              </w:rPr>
            </w:pPr>
            <w:r w:rsidRPr="00AB0E3A">
              <w:rPr>
                <w:rFonts w:ascii="Times New Roman" w:hAnsi="Times New Roman"/>
                <w:sz w:val="21"/>
                <w:szCs w:val="21"/>
              </w:rPr>
              <w:t xml:space="preserve">Modérée </w:t>
            </w:r>
          </w:p>
          <w:p w14:paraId="542D8C0A" w14:textId="77777777" w:rsidR="00CC0904" w:rsidRPr="005E1FFE" w:rsidRDefault="00CC0904" w:rsidP="00CC0904">
            <w:pPr>
              <w:spacing w:after="0" w:line="240" w:lineRule="auto"/>
              <w:rPr>
                <w:rFonts w:ascii="Arial Narrow" w:hAnsi="Arial Narrow" w:cs="Arial"/>
                <w:sz w:val="21"/>
                <w:szCs w:val="21"/>
              </w:rPr>
            </w:pPr>
          </w:p>
        </w:tc>
      </w:tr>
    </w:tbl>
    <w:p w14:paraId="1E4799AA" w14:textId="3BDED3C4" w:rsidR="0076766A" w:rsidRDefault="0076766A"/>
    <w:p w14:paraId="6E6EEB34" w14:textId="30422466" w:rsidR="0076766A" w:rsidRDefault="0076766A"/>
    <w:bookmarkEnd w:id="128"/>
    <w:p w14:paraId="73E18D78" w14:textId="77777777" w:rsidR="0076766A" w:rsidRDefault="0076766A" w:rsidP="00342483">
      <w:pPr>
        <w:pStyle w:val="Titre3"/>
        <w:rPr>
          <w:rFonts w:ascii="Times New Roman" w:hAnsi="Times New Roman"/>
          <w:sz w:val="24"/>
          <w:szCs w:val="24"/>
        </w:rPr>
        <w:sectPr w:rsidR="0076766A" w:rsidSect="0076766A">
          <w:pgSz w:w="16838" w:h="11906" w:orient="landscape" w:code="9"/>
          <w:pgMar w:top="1417" w:right="1417" w:bottom="1417" w:left="1417" w:header="708" w:footer="708" w:gutter="0"/>
          <w:cols w:space="708"/>
          <w:docGrid w:linePitch="360"/>
        </w:sectPr>
      </w:pPr>
    </w:p>
    <w:p w14:paraId="11BE277E" w14:textId="7D2C6F3B" w:rsidR="00343712" w:rsidRPr="00E47ACD" w:rsidRDefault="000B2AF1" w:rsidP="00E47ACD">
      <w:pPr>
        <w:pStyle w:val="Titre4"/>
        <w:spacing w:before="0" w:after="120"/>
        <w:ind w:left="1134" w:hanging="862"/>
        <w:rPr>
          <w:rFonts w:ascii="Times New Roman" w:hAnsi="Times New Roman"/>
          <w:b/>
          <w:bCs/>
          <w:i w:val="0"/>
          <w:color w:val="auto"/>
          <w:sz w:val="24"/>
          <w:szCs w:val="24"/>
        </w:rPr>
      </w:pPr>
      <w:r w:rsidRPr="00E47ACD">
        <w:rPr>
          <w:rFonts w:ascii="Times New Roman" w:hAnsi="Times New Roman"/>
          <w:b/>
          <w:bCs/>
          <w:i w:val="0"/>
          <w:color w:val="auto"/>
          <w:kern w:val="0"/>
          <w:sz w:val="24"/>
          <w:szCs w:val="24"/>
          <w:lang w:val="fr-CA" w:eastAsia="fr-CA"/>
        </w:rPr>
        <w:t xml:space="preserve">Impacts sociaux </w:t>
      </w:r>
    </w:p>
    <w:p w14:paraId="46FDB529" w14:textId="77777777" w:rsidR="00AC796F" w:rsidRDefault="00AC796F" w:rsidP="00E47ACD">
      <w:pPr>
        <w:pStyle w:val="Paragraphedeliste"/>
        <w:numPr>
          <w:ilvl w:val="0"/>
          <w:numId w:val="31"/>
        </w:numPr>
        <w:spacing w:before="120" w:after="120" w:line="276" w:lineRule="auto"/>
        <w:ind w:left="851" w:hanging="425"/>
        <w:contextualSpacing w:val="0"/>
        <w:jc w:val="both"/>
        <w:rPr>
          <w:rFonts w:ascii="Times New Roman" w:hAnsi="Times New Roman"/>
          <w:b/>
          <w:bCs/>
          <w:sz w:val="24"/>
          <w:szCs w:val="24"/>
          <w:lang w:val="fr-CA" w:eastAsia="fr-CA"/>
        </w:rPr>
      </w:pPr>
      <w:bookmarkStart w:id="129" w:name="_Hlk162958046"/>
      <w:r>
        <w:rPr>
          <w:rFonts w:ascii="Times New Roman" w:hAnsi="Times New Roman"/>
          <w:b/>
          <w:bCs/>
          <w:sz w:val="24"/>
          <w:szCs w:val="24"/>
          <w:lang w:val="fr-CA" w:eastAsia="fr-CA"/>
        </w:rPr>
        <w:t>Création de nouveaux emplois</w:t>
      </w:r>
    </w:p>
    <w:p w14:paraId="590A874E" w14:textId="77777777" w:rsidR="00196392" w:rsidRDefault="00A30466" w:rsidP="00342483">
      <w:pPr>
        <w:spacing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Durant cette phase, le sous-projet créera de nouvelles opportunités d’emplois pour la</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 xml:space="preserve">population </w:t>
      </w:r>
      <w:r w:rsidR="00AF5DAA">
        <w:rPr>
          <w:rFonts w:ascii="Times New Roman" w:hAnsi="Times New Roman"/>
          <w:sz w:val="24"/>
          <w:szCs w:val="24"/>
          <w:lang w:val="fr-CA" w:eastAsia="fr-CA"/>
        </w:rPr>
        <w:t>locale</w:t>
      </w:r>
      <w:r w:rsidRPr="00342483">
        <w:rPr>
          <w:rFonts w:ascii="Times New Roman" w:hAnsi="Times New Roman"/>
          <w:sz w:val="24"/>
          <w:szCs w:val="24"/>
          <w:lang w:val="fr-CA" w:eastAsia="fr-CA"/>
        </w:rPr>
        <w:t xml:space="preserve">. En effet, l’entreprise </w:t>
      </w:r>
      <w:r w:rsidR="00AF5DAA">
        <w:rPr>
          <w:rFonts w:ascii="Times New Roman" w:hAnsi="Times New Roman"/>
          <w:sz w:val="24"/>
          <w:szCs w:val="24"/>
          <w:lang w:val="fr-CA" w:eastAsia="fr-CA"/>
        </w:rPr>
        <w:t xml:space="preserve">en charge de l’électrification des infrastructures de proximité </w:t>
      </w:r>
      <w:r w:rsidRPr="00342483">
        <w:rPr>
          <w:rFonts w:ascii="Times New Roman" w:hAnsi="Times New Roman"/>
          <w:sz w:val="24"/>
          <w:szCs w:val="24"/>
          <w:lang w:val="fr-CA" w:eastAsia="fr-CA"/>
        </w:rPr>
        <w:t>devra fait appel à des personnes spécialistes en génie civil, électricité</w:t>
      </w:r>
      <w:r w:rsidR="00196392">
        <w:rPr>
          <w:rFonts w:ascii="Times New Roman" w:hAnsi="Times New Roman"/>
          <w:sz w:val="24"/>
          <w:szCs w:val="24"/>
          <w:lang w:val="fr-CA" w:eastAsia="fr-CA"/>
        </w:rPr>
        <w:t>, ajusteur</w:t>
      </w:r>
      <w:r w:rsidR="00AF5DAA">
        <w:rPr>
          <w:rFonts w:ascii="Times New Roman" w:hAnsi="Times New Roman"/>
          <w:sz w:val="24"/>
          <w:szCs w:val="24"/>
          <w:lang w:val="fr-CA" w:eastAsia="fr-CA"/>
        </w:rPr>
        <w:t xml:space="preserve"> et </w:t>
      </w:r>
      <w:r w:rsidRPr="00342483">
        <w:rPr>
          <w:rFonts w:ascii="Times New Roman" w:hAnsi="Times New Roman"/>
          <w:sz w:val="24"/>
          <w:szCs w:val="24"/>
          <w:lang w:val="fr-CA" w:eastAsia="fr-CA"/>
        </w:rPr>
        <w:t xml:space="preserve">grutage, etc. </w:t>
      </w:r>
    </w:p>
    <w:p w14:paraId="03F59ED8" w14:textId="77777777" w:rsidR="00A30466" w:rsidRPr="00342483" w:rsidRDefault="00A30466" w:rsidP="00342483">
      <w:pPr>
        <w:spacing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De plus, il est aussi dans l’obligation d’embaucher des mains d’œuvre</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qualifiées et non qualifiées pour la réalisation de différentes taches dans l’installation des</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panneaux photovoltaïques. La présence de ces personnels développera automatiquement</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d’autres activités économiques comme le commerce</w:t>
      </w:r>
      <w:r w:rsidR="0029057D">
        <w:rPr>
          <w:rFonts w:ascii="Times New Roman" w:hAnsi="Times New Roman"/>
          <w:sz w:val="24"/>
          <w:szCs w:val="24"/>
          <w:lang w:val="fr-CA" w:eastAsia="fr-CA"/>
        </w:rPr>
        <w:t xml:space="preserve"> et</w:t>
      </w:r>
      <w:r w:rsidRPr="00342483">
        <w:rPr>
          <w:rFonts w:ascii="Times New Roman" w:hAnsi="Times New Roman"/>
          <w:sz w:val="24"/>
          <w:szCs w:val="24"/>
          <w:lang w:val="fr-CA" w:eastAsia="fr-CA"/>
        </w:rPr>
        <w:t xml:space="preserve"> la restauration </w:t>
      </w:r>
      <w:r w:rsidR="0029057D">
        <w:rPr>
          <w:rFonts w:ascii="Times New Roman" w:hAnsi="Times New Roman"/>
          <w:sz w:val="24"/>
          <w:szCs w:val="24"/>
          <w:lang w:val="fr-CA" w:eastAsia="fr-CA"/>
        </w:rPr>
        <w:t xml:space="preserve">tout autour des </w:t>
      </w:r>
      <w:r w:rsidR="00196392">
        <w:rPr>
          <w:rFonts w:ascii="Times New Roman" w:hAnsi="Times New Roman"/>
          <w:sz w:val="24"/>
          <w:szCs w:val="24"/>
          <w:lang w:val="fr-CA" w:eastAsia="fr-CA"/>
        </w:rPr>
        <w:t>sites du sous-projet</w:t>
      </w:r>
      <w:r w:rsidR="0029057D">
        <w:rPr>
          <w:rFonts w:ascii="Times New Roman" w:hAnsi="Times New Roman"/>
          <w:sz w:val="24"/>
          <w:szCs w:val="24"/>
          <w:lang w:val="fr-CA" w:eastAsia="fr-CA"/>
        </w:rPr>
        <w:t xml:space="preserve"> et dans la périphérie des infrastructures concernées</w:t>
      </w:r>
      <w:r w:rsidRPr="00342483">
        <w:rPr>
          <w:rFonts w:ascii="Times New Roman" w:hAnsi="Times New Roman"/>
          <w:sz w:val="24"/>
          <w:szCs w:val="24"/>
          <w:lang w:val="fr-CA" w:eastAsia="fr-CA"/>
        </w:rPr>
        <w:t>.</w:t>
      </w:r>
    </w:p>
    <w:p w14:paraId="00DB8057" w14:textId="77777777" w:rsidR="00A30466" w:rsidRDefault="00A30466" w:rsidP="00342483">
      <w:pPr>
        <w:spacing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Afin d’avoir une retombée maximale économique sur la zone et </w:t>
      </w:r>
      <w:r w:rsidR="00196392">
        <w:rPr>
          <w:rFonts w:ascii="Times New Roman" w:hAnsi="Times New Roman"/>
          <w:sz w:val="24"/>
          <w:szCs w:val="24"/>
          <w:lang w:val="fr-CA" w:eastAsia="fr-CA"/>
        </w:rPr>
        <w:t>d</w:t>
      </w:r>
      <w:r w:rsidR="0029057D">
        <w:rPr>
          <w:rFonts w:ascii="Times New Roman" w:hAnsi="Times New Roman"/>
          <w:sz w:val="24"/>
          <w:szCs w:val="24"/>
          <w:lang w:val="fr-CA" w:eastAsia="fr-CA"/>
        </w:rPr>
        <w:t xml:space="preserve">ans une perspective de prévenir des éventuels conflits entre la population autochtone et celle allochtone, il est </w:t>
      </w:r>
      <w:r w:rsidRPr="00342483">
        <w:rPr>
          <w:rFonts w:ascii="Times New Roman" w:hAnsi="Times New Roman"/>
          <w:sz w:val="24"/>
          <w:szCs w:val="24"/>
          <w:lang w:val="fr-CA" w:eastAsia="fr-CA"/>
        </w:rPr>
        <w:t>préférable de prioriser les mains d’œuvre locales.</w:t>
      </w:r>
    </w:p>
    <w:p w14:paraId="7FD74219" w14:textId="77777777" w:rsidR="00196392" w:rsidRPr="00613DDC" w:rsidRDefault="00196392" w:rsidP="00342483">
      <w:pPr>
        <w:spacing w:after="120" w:line="276" w:lineRule="auto"/>
        <w:jc w:val="both"/>
        <w:rPr>
          <w:rFonts w:ascii="Times New Roman" w:hAnsi="Times New Roman"/>
          <w:sz w:val="24"/>
          <w:szCs w:val="24"/>
          <w:lang w:val="fr-CA" w:eastAsia="fr-CA"/>
        </w:rPr>
      </w:pPr>
      <w:r w:rsidRPr="00613DDC">
        <w:rPr>
          <w:rFonts w:ascii="Times New Roman" w:hAnsi="Times New Roman"/>
          <w:sz w:val="24"/>
          <w:szCs w:val="24"/>
          <w:lang w:val="fr-CA" w:eastAsia="fr-CA"/>
        </w:rPr>
        <w:t xml:space="preserve">Le projet durant sa phase des travaux va créer quelques emplois temporaires et locaux, bien que par rapport à la pertinence des travaux et leur consistance, le nombre d’emplois pouvant être créés n’atteindra pas un nombre important. </w:t>
      </w:r>
    </w:p>
    <w:p w14:paraId="000FB7A4" w14:textId="77777777" w:rsidR="00196392" w:rsidRDefault="00196392" w:rsidP="00196392">
      <w:pPr>
        <w:spacing w:after="120" w:line="276" w:lineRule="auto"/>
        <w:jc w:val="both"/>
        <w:rPr>
          <w:rFonts w:ascii="Times New Roman" w:hAnsi="Times New Roman"/>
          <w:sz w:val="24"/>
          <w:szCs w:val="24"/>
          <w:lang w:val="fr-CA" w:eastAsia="fr-CA"/>
        </w:rPr>
      </w:pPr>
      <w:r w:rsidRPr="00613DDC">
        <w:rPr>
          <w:rFonts w:ascii="Times New Roman" w:hAnsi="Times New Roman"/>
          <w:sz w:val="24"/>
          <w:szCs w:val="24"/>
          <w:lang w:val="fr-CA" w:eastAsia="fr-CA"/>
        </w:rPr>
        <w:t xml:space="preserve">Selon les prévisions, le projet sera responsable de la création de </w:t>
      </w:r>
      <w:r>
        <w:rPr>
          <w:rFonts w:ascii="Times New Roman" w:hAnsi="Times New Roman"/>
          <w:sz w:val="24"/>
          <w:szCs w:val="24"/>
          <w:lang w:val="fr-CA" w:eastAsia="fr-CA"/>
        </w:rPr>
        <w:t>20</w:t>
      </w:r>
      <w:r w:rsidRPr="00613DDC">
        <w:rPr>
          <w:rFonts w:ascii="Times New Roman" w:hAnsi="Times New Roman"/>
          <w:sz w:val="24"/>
          <w:szCs w:val="24"/>
          <w:lang w:val="fr-CA" w:eastAsia="fr-CA"/>
        </w:rPr>
        <w:t xml:space="preserve"> à </w:t>
      </w:r>
      <w:r>
        <w:rPr>
          <w:rFonts w:ascii="Times New Roman" w:hAnsi="Times New Roman"/>
          <w:sz w:val="24"/>
          <w:szCs w:val="24"/>
          <w:lang w:val="fr-CA" w:eastAsia="fr-CA"/>
        </w:rPr>
        <w:t>5</w:t>
      </w:r>
      <w:r w:rsidRPr="00613DDC">
        <w:rPr>
          <w:rFonts w:ascii="Times New Roman" w:hAnsi="Times New Roman"/>
          <w:sz w:val="24"/>
          <w:szCs w:val="24"/>
          <w:lang w:val="fr-CA" w:eastAsia="fr-CA"/>
        </w:rPr>
        <w:t xml:space="preserve">0 emplois directs et indirects temporaires, avec un maximum de la main d’œuvre estimée entre </w:t>
      </w:r>
      <w:r>
        <w:rPr>
          <w:rFonts w:ascii="Times New Roman" w:hAnsi="Times New Roman"/>
          <w:sz w:val="24"/>
          <w:szCs w:val="24"/>
          <w:lang w:val="fr-CA" w:eastAsia="fr-CA"/>
        </w:rPr>
        <w:t>5</w:t>
      </w:r>
      <w:r w:rsidRPr="00613DDC">
        <w:rPr>
          <w:rFonts w:ascii="Times New Roman" w:hAnsi="Times New Roman"/>
          <w:sz w:val="24"/>
          <w:szCs w:val="24"/>
          <w:lang w:val="fr-CA" w:eastAsia="fr-CA"/>
        </w:rPr>
        <w:t xml:space="preserve">0 et </w:t>
      </w:r>
      <w:r>
        <w:rPr>
          <w:rFonts w:ascii="Times New Roman" w:hAnsi="Times New Roman"/>
          <w:sz w:val="24"/>
          <w:szCs w:val="24"/>
          <w:lang w:val="fr-CA" w:eastAsia="fr-CA"/>
        </w:rPr>
        <w:t>10</w:t>
      </w:r>
      <w:r w:rsidRPr="00613DDC">
        <w:rPr>
          <w:rFonts w:ascii="Times New Roman" w:hAnsi="Times New Roman"/>
          <w:sz w:val="24"/>
          <w:szCs w:val="24"/>
          <w:lang w:val="fr-CA" w:eastAsia="fr-CA"/>
        </w:rPr>
        <w:t>0 personnes.</w:t>
      </w:r>
    </w:p>
    <w:p w14:paraId="7604C5A6" w14:textId="77777777" w:rsidR="00196392" w:rsidRPr="00613DDC" w:rsidRDefault="00196392" w:rsidP="00342483">
      <w:pPr>
        <w:spacing w:after="120" w:line="276" w:lineRule="auto"/>
        <w:jc w:val="both"/>
        <w:rPr>
          <w:rFonts w:ascii="Times New Roman" w:hAnsi="Times New Roman"/>
          <w:sz w:val="24"/>
          <w:szCs w:val="24"/>
          <w:lang w:val="fr-CA" w:eastAsia="fr-CA"/>
        </w:rPr>
      </w:pPr>
      <w:r w:rsidRPr="00613DDC">
        <w:rPr>
          <w:rFonts w:ascii="Times New Roman" w:hAnsi="Times New Roman"/>
          <w:sz w:val="24"/>
          <w:szCs w:val="24"/>
          <w:lang w:val="fr-CA" w:eastAsia="fr-CA"/>
        </w:rPr>
        <w:t xml:space="preserve">Malgré le nombre des personnes qui seront employées, l’embauche de la main d’œuvre dans son ensemble va temporairement contribuer à faire baisser légèrement le nombre de sans-emplois locaux et, par conséquent, améliorer leur condition de vie et leur revenu par les salaires qu’ils percevront. </w:t>
      </w:r>
    </w:p>
    <w:p w14:paraId="301F5E8E" w14:textId="77777777" w:rsidR="00196392" w:rsidRPr="00613DDC" w:rsidRDefault="00196392" w:rsidP="00342483">
      <w:pPr>
        <w:spacing w:after="120" w:line="276" w:lineRule="auto"/>
        <w:jc w:val="both"/>
        <w:rPr>
          <w:rFonts w:ascii="Times New Roman" w:hAnsi="Times New Roman"/>
          <w:sz w:val="24"/>
          <w:szCs w:val="24"/>
          <w:lang w:val="fr-CA" w:eastAsia="fr-CA"/>
        </w:rPr>
      </w:pPr>
      <w:r w:rsidRPr="00613DDC">
        <w:rPr>
          <w:rFonts w:ascii="Times New Roman" w:hAnsi="Times New Roman"/>
          <w:sz w:val="24"/>
          <w:szCs w:val="24"/>
          <w:lang w:val="fr-CA" w:eastAsia="fr-CA"/>
        </w:rPr>
        <w:t>Elle permettra aussi à certains de développer une expérience et une compétence valorisantes.</w:t>
      </w:r>
    </w:p>
    <w:p w14:paraId="3E7B2868" w14:textId="77777777" w:rsidR="00196392" w:rsidRPr="00613DDC" w:rsidRDefault="00196392" w:rsidP="0086595A">
      <w:pPr>
        <w:spacing w:after="120" w:line="276" w:lineRule="auto"/>
        <w:jc w:val="both"/>
        <w:rPr>
          <w:rFonts w:ascii="Times New Roman" w:hAnsi="Times New Roman"/>
          <w:sz w:val="24"/>
          <w:szCs w:val="24"/>
          <w:lang w:val="fr-CA" w:eastAsia="fr-CA"/>
        </w:rPr>
      </w:pPr>
      <w:r w:rsidRPr="00613DDC">
        <w:rPr>
          <w:rFonts w:ascii="Times New Roman" w:hAnsi="Times New Roman"/>
          <w:sz w:val="24"/>
          <w:szCs w:val="24"/>
          <w:lang w:val="fr-CA" w:eastAsia="fr-CA"/>
        </w:rPr>
        <w:t xml:space="preserve">Bien que la création d’opportunités d’emploi soit envisagée comme un impact positif, le risque de développement du népotisme est à craindre pendant la mise en œuvre du projet si l’on ne tient pas compte de la transparence et d’équité dans le recrutement du personnel, cela pourrait susciter et générer davantage des conflits. </w:t>
      </w:r>
    </w:p>
    <w:p w14:paraId="15C9E7D0" w14:textId="77777777" w:rsidR="00196392" w:rsidRPr="00613DDC" w:rsidRDefault="00196392" w:rsidP="00342483">
      <w:pPr>
        <w:spacing w:after="120" w:line="276" w:lineRule="auto"/>
        <w:jc w:val="both"/>
        <w:rPr>
          <w:rFonts w:ascii="Times New Roman" w:hAnsi="Times New Roman"/>
          <w:sz w:val="24"/>
          <w:szCs w:val="24"/>
          <w:lang w:val="fr-CA" w:eastAsia="fr-CA"/>
        </w:rPr>
      </w:pPr>
      <w:r w:rsidRPr="00613DDC">
        <w:rPr>
          <w:rFonts w:ascii="Times New Roman" w:hAnsi="Times New Roman"/>
          <w:sz w:val="24"/>
          <w:szCs w:val="24"/>
          <w:lang w:val="fr-CA" w:eastAsia="fr-CA"/>
        </w:rPr>
        <w:t>De ce fait, l’entrepreneur devra développer sa propre procédure de recrutement de la main d’œuvre en se basant sur celui élaboré par le projet.</w:t>
      </w:r>
    </w:p>
    <w:p w14:paraId="61ACAD63" w14:textId="77777777" w:rsidR="00A30466" w:rsidRPr="00342483" w:rsidRDefault="00A30466" w:rsidP="00E47ACD">
      <w:pPr>
        <w:pStyle w:val="Paragraphedeliste"/>
        <w:numPr>
          <w:ilvl w:val="0"/>
          <w:numId w:val="7"/>
        </w:numPr>
        <w:autoSpaceDE w:val="0"/>
        <w:autoSpaceDN w:val="0"/>
        <w:adjustRightInd w:val="0"/>
        <w:spacing w:before="120" w:after="120" w:line="276" w:lineRule="auto"/>
        <w:ind w:left="851" w:hanging="425"/>
        <w:contextualSpacing w:val="0"/>
        <w:jc w:val="both"/>
        <w:rPr>
          <w:rFonts w:ascii="Times New Roman" w:hAnsi="Times New Roman"/>
          <w:b/>
          <w:bCs/>
          <w:sz w:val="24"/>
          <w:szCs w:val="24"/>
          <w:lang w:val="fr-CA" w:eastAsia="fr-CA"/>
        </w:rPr>
      </w:pPr>
      <w:r w:rsidRPr="00342483">
        <w:rPr>
          <w:rFonts w:ascii="Times New Roman" w:hAnsi="Times New Roman"/>
          <w:b/>
          <w:bCs/>
          <w:sz w:val="24"/>
          <w:szCs w:val="24"/>
          <w:lang w:val="fr-CA" w:eastAsia="fr-CA"/>
        </w:rPr>
        <w:t xml:space="preserve">Perte de revenu et de moyen de subsistance dû </w:t>
      </w:r>
      <w:r w:rsidR="008573C3">
        <w:rPr>
          <w:rFonts w:ascii="Times New Roman" w:hAnsi="Times New Roman"/>
          <w:b/>
          <w:bCs/>
          <w:sz w:val="24"/>
          <w:szCs w:val="24"/>
          <w:lang w:val="fr-CA" w:eastAsia="fr-CA"/>
        </w:rPr>
        <w:t xml:space="preserve">aux dégagements </w:t>
      </w:r>
      <w:r w:rsidR="00F416C3">
        <w:rPr>
          <w:rFonts w:ascii="Times New Roman" w:hAnsi="Times New Roman"/>
          <w:b/>
          <w:bCs/>
          <w:sz w:val="24"/>
          <w:szCs w:val="24"/>
          <w:lang w:val="fr-CA" w:eastAsia="fr-CA"/>
        </w:rPr>
        <w:t>des accotements</w:t>
      </w:r>
      <w:r w:rsidR="008573C3">
        <w:rPr>
          <w:rFonts w:ascii="Times New Roman" w:hAnsi="Times New Roman"/>
          <w:b/>
          <w:bCs/>
          <w:sz w:val="24"/>
          <w:szCs w:val="24"/>
          <w:lang w:val="fr-CA" w:eastAsia="fr-CA"/>
        </w:rPr>
        <w:t xml:space="preserve"> de la route</w:t>
      </w:r>
    </w:p>
    <w:p w14:paraId="53D6A696" w14:textId="77777777" w:rsidR="00A46848" w:rsidRDefault="00A30466" w:rsidP="00E47ACD">
      <w:pPr>
        <w:spacing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La perte de revenu concerne seulement le</w:t>
      </w:r>
      <w:r w:rsidR="0029057D">
        <w:rPr>
          <w:rFonts w:ascii="Times New Roman" w:hAnsi="Times New Roman"/>
          <w:sz w:val="24"/>
          <w:szCs w:val="24"/>
          <w:lang w:val="fr-CA" w:eastAsia="fr-CA"/>
        </w:rPr>
        <w:t xml:space="preserve">s </w:t>
      </w:r>
      <w:r w:rsidR="00A54EA5">
        <w:rPr>
          <w:rFonts w:ascii="Times New Roman" w:hAnsi="Times New Roman"/>
          <w:sz w:val="24"/>
          <w:szCs w:val="24"/>
          <w:lang w:val="fr-CA" w:eastAsia="fr-CA"/>
        </w:rPr>
        <w:t xml:space="preserve">activités commerciales </w:t>
      </w:r>
      <w:r w:rsidR="0029057D">
        <w:rPr>
          <w:rFonts w:ascii="Times New Roman" w:hAnsi="Times New Roman"/>
          <w:sz w:val="24"/>
          <w:szCs w:val="24"/>
          <w:lang w:val="fr-CA" w:eastAsia="fr-CA"/>
        </w:rPr>
        <w:t>et petit commerces situé</w:t>
      </w:r>
      <w:r w:rsidR="00A54EA5">
        <w:rPr>
          <w:rFonts w:ascii="Times New Roman" w:hAnsi="Times New Roman"/>
          <w:sz w:val="24"/>
          <w:szCs w:val="24"/>
          <w:lang w:val="fr-CA" w:eastAsia="fr-CA"/>
        </w:rPr>
        <w:t>e</w:t>
      </w:r>
      <w:r w:rsidR="0029057D">
        <w:rPr>
          <w:rFonts w:ascii="Times New Roman" w:hAnsi="Times New Roman"/>
          <w:sz w:val="24"/>
          <w:szCs w:val="24"/>
          <w:lang w:val="fr-CA" w:eastAsia="fr-CA"/>
        </w:rPr>
        <w:t>s le long des avenues</w:t>
      </w:r>
      <w:r w:rsidR="00A46848">
        <w:rPr>
          <w:rFonts w:ascii="Times New Roman" w:hAnsi="Times New Roman"/>
          <w:sz w:val="24"/>
          <w:szCs w:val="24"/>
          <w:lang w:val="fr-CA" w:eastAsia="fr-CA"/>
        </w:rPr>
        <w:t xml:space="preserve"> : </w:t>
      </w:r>
    </w:p>
    <w:p w14:paraId="6CC1B669" w14:textId="77777777" w:rsidR="00A46848" w:rsidRDefault="0029057D" w:rsidP="00E47ACD">
      <w:pPr>
        <w:pStyle w:val="Paragraphedeliste"/>
        <w:numPr>
          <w:ilvl w:val="0"/>
          <w:numId w:val="26"/>
        </w:numPr>
        <w:spacing w:line="276" w:lineRule="auto"/>
        <w:ind w:left="709" w:hanging="425"/>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Mazout, </w:t>
      </w:r>
      <w:r w:rsidR="00007F4C" w:rsidRPr="00342483">
        <w:rPr>
          <w:rFonts w:ascii="Times New Roman" w:hAnsi="Times New Roman"/>
          <w:sz w:val="24"/>
          <w:szCs w:val="24"/>
          <w:lang w:val="fr-CA" w:eastAsia="fr-CA"/>
        </w:rPr>
        <w:t>Mulele et Nsau</w:t>
      </w:r>
      <w:r w:rsidR="00A46848">
        <w:rPr>
          <w:rFonts w:ascii="Times New Roman" w:hAnsi="Times New Roman"/>
          <w:sz w:val="24"/>
          <w:szCs w:val="24"/>
          <w:lang w:val="fr-CA" w:eastAsia="fr-CA"/>
        </w:rPr>
        <w:t xml:space="preserve"> dans la commune de Kinseso </w:t>
      </w:r>
      <w:r w:rsidR="008573C3">
        <w:rPr>
          <w:rFonts w:ascii="Times New Roman" w:hAnsi="Times New Roman"/>
          <w:sz w:val="24"/>
          <w:szCs w:val="24"/>
          <w:lang w:val="fr-CA" w:eastAsia="fr-CA"/>
        </w:rPr>
        <w:t xml:space="preserve">(349 PAP identifié dans le PAR élaboré en </w:t>
      </w:r>
      <w:r w:rsidR="00A54EA5">
        <w:rPr>
          <w:rFonts w:ascii="Times New Roman" w:hAnsi="Times New Roman"/>
          <w:sz w:val="24"/>
          <w:szCs w:val="24"/>
          <w:lang w:val="fr-CA" w:eastAsia="fr-CA"/>
        </w:rPr>
        <w:t xml:space="preserve">octobre </w:t>
      </w:r>
      <w:r w:rsidR="008573C3">
        <w:rPr>
          <w:rFonts w:ascii="Times New Roman" w:hAnsi="Times New Roman"/>
          <w:sz w:val="24"/>
          <w:szCs w:val="24"/>
          <w:lang w:val="fr-CA" w:eastAsia="fr-CA"/>
        </w:rPr>
        <w:t>2022</w:t>
      </w:r>
      <w:r w:rsidR="00A54EA5">
        <w:rPr>
          <w:rFonts w:ascii="Times New Roman" w:hAnsi="Times New Roman"/>
          <w:sz w:val="24"/>
          <w:szCs w:val="24"/>
          <w:lang w:val="fr-CA" w:eastAsia="fr-CA"/>
        </w:rPr>
        <w:t xml:space="preserve">) </w:t>
      </w:r>
      <w:r w:rsidR="00A46848">
        <w:rPr>
          <w:rFonts w:ascii="Times New Roman" w:hAnsi="Times New Roman"/>
          <w:sz w:val="24"/>
          <w:szCs w:val="24"/>
          <w:lang w:val="fr-CA" w:eastAsia="fr-CA"/>
        </w:rPr>
        <w:t>;</w:t>
      </w:r>
    </w:p>
    <w:p w14:paraId="5E7FC5E4" w14:textId="77777777" w:rsidR="00A46848" w:rsidRDefault="00A46848" w:rsidP="00E47ACD">
      <w:pPr>
        <w:pStyle w:val="Paragraphedeliste"/>
        <w:numPr>
          <w:ilvl w:val="0"/>
          <w:numId w:val="26"/>
        </w:numPr>
        <w:spacing w:line="276" w:lineRule="auto"/>
        <w:ind w:left="709" w:hanging="425"/>
        <w:jc w:val="both"/>
        <w:rPr>
          <w:rFonts w:ascii="Times New Roman" w:hAnsi="Times New Roman"/>
          <w:sz w:val="24"/>
          <w:szCs w:val="24"/>
          <w:lang w:val="fr-CA" w:eastAsia="fr-CA"/>
        </w:rPr>
      </w:pPr>
      <w:r>
        <w:rPr>
          <w:rFonts w:ascii="Times New Roman" w:hAnsi="Times New Roman"/>
          <w:sz w:val="24"/>
          <w:szCs w:val="24"/>
          <w:lang w:val="fr-CA" w:eastAsia="fr-CA"/>
        </w:rPr>
        <w:t>Luemba et Maître Croquet dans la commune de N’djili</w:t>
      </w:r>
      <w:r w:rsidR="008573C3">
        <w:rPr>
          <w:rFonts w:ascii="Times New Roman" w:hAnsi="Times New Roman"/>
          <w:sz w:val="24"/>
          <w:szCs w:val="24"/>
          <w:lang w:val="fr-CA" w:eastAsia="fr-CA"/>
        </w:rPr>
        <w:t xml:space="preserve"> (</w:t>
      </w:r>
      <w:r w:rsidR="00A54EA5">
        <w:rPr>
          <w:rFonts w:ascii="Times New Roman" w:hAnsi="Times New Roman"/>
          <w:sz w:val="24"/>
          <w:szCs w:val="24"/>
          <w:lang w:val="fr-CA" w:eastAsia="fr-CA"/>
        </w:rPr>
        <w:t>1256 PAP identifié dans le PAR élaboré en juin 20</w:t>
      </w:r>
      <w:r w:rsidR="00A54EA5">
        <w:rPr>
          <w:rFonts w:ascii="Times New Roman" w:hAnsi="Times New Roman"/>
          <w:sz w:val="24"/>
          <w:szCs w:val="24"/>
          <w:lang w:val="fr-CA" w:eastAsia="fr-CA"/>
        </w:rPr>
        <w:lastRenderedPageBreak/>
        <w:t>23) ;</w:t>
      </w:r>
    </w:p>
    <w:p w14:paraId="224B4F6A" w14:textId="530B4086" w:rsidR="00DD6584" w:rsidRDefault="00A54EA5" w:rsidP="00D61C72">
      <w:pPr>
        <w:pStyle w:val="Paragraphedeliste"/>
        <w:numPr>
          <w:ilvl w:val="0"/>
          <w:numId w:val="26"/>
        </w:numPr>
        <w:spacing w:after="120" w:line="276" w:lineRule="auto"/>
        <w:ind w:left="709" w:hanging="425"/>
        <w:contextualSpacing w:val="0"/>
        <w:jc w:val="both"/>
        <w:rPr>
          <w:rFonts w:ascii="Times New Roman" w:hAnsi="Times New Roman"/>
          <w:sz w:val="24"/>
          <w:szCs w:val="24"/>
          <w:lang w:val="fr-CA" w:eastAsia="fr-CA"/>
        </w:rPr>
      </w:pPr>
      <w:r>
        <w:rPr>
          <w:rFonts w:ascii="Times New Roman" w:hAnsi="Times New Roman"/>
          <w:sz w:val="24"/>
          <w:szCs w:val="24"/>
          <w:lang w:val="fr-CA" w:eastAsia="fr-CA"/>
        </w:rPr>
        <w:t xml:space="preserve">Les autres tronçons de voiries de N’djili, Matete et Lemba, le Plan d’Action de Réinstallation </w:t>
      </w:r>
      <w:r w:rsidR="00DD6584">
        <w:rPr>
          <w:rFonts w:ascii="Times New Roman" w:hAnsi="Times New Roman"/>
          <w:sz w:val="24"/>
          <w:szCs w:val="24"/>
          <w:lang w:val="fr-CA" w:eastAsia="fr-CA"/>
        </w:rPr>
        <w:t xml:space="preserve">est </w:t>
      </w:r>
      <w:r>
        <w:rPr>
          <w:rFonts w:ascii="Times New Roman" w:hAnsi="Times New Roman"/>
          <w:sz w:val="24"/>
          <w:szCs w:val="24"/>
          <w:lang w:val="fr-CA" w:eastAsia="fr-CA"/>
        </w:rPr>
        <w:t>en cours d</w:t>
      </w:r>
      <w:r w:rsidR="00DD6584">
        <w:rPr>
          <w:rFonts w:ascii="Times New Roman" w:hAnsi="Times New Roman"/>
          <w:sz w:val="24"/>
          <w:szCs w:val="24"/>
          <w:lang w:val="fr-CA" w:eastAsia="fr-CA"/>
        </w:rPr>
        <w:t>e revue par la Banque</w:t>
      </w:r>
      <w:r>
        <w:rPr>
          <w:rFonts w:ascii="Times New Roman" w:hAnsi="Times New Roman"/>
          <w:sz w:val="24"/>
          <w:szCs w:val="24"/>
          <w:lang w:val="fr-CA" w:eastAsia="fr-CA"/>
        </w:rPr>
        <w:t xml:space="preserve"> et ne </w:t>
      </w:r>
      <w:r w:rsidR="00DD6584">
        <w:rPr>
          <w:rFonts w:ascii="Times New Roman" w:hAnsi="Times New Roman"/>
          <w:sz w:val="24"/>
          <w:szCs w:val="24"/>
          <w:lang w:val="fr-CA" w:eastAsia="fr-CA"/>
        </w:rPr>
        <w:t xml:space="preserve">sera </w:t>
      </w:r>
      <w:r>
        <w:rPr>
          <w:rFonts w:ascii="Times New Roman" w:hAnsi="Times New Roman"/>
          <w:sz w:val="24"/>
          <w:szCs w:val="24"/>
          <w:lang w:val="fr-CA" w:eastAsia="fr-CA"/>
        </w:rPr>
        <w:t xml:space="preserve">disponible qu’après </w:t>
      </w:r>
      <w:r w:rsidR="00DD6584">
        <w:rPr>
          <w:rFonts w:ascii="Times New Roman" w:hAnsi="Times New Roman"/>
          <w:sz w:val="24"/>
          <w:szCs w:val="24"/>
          <w:lang w:val="fr-CA" w:eastAsia="fr-CA"/>
        </w:rPr>
        <w:t xml:space="preserve">son </w:t>
      </w:r>
      <w:r>
        <w:rPr>
          <w:rFonts w:ascii="Times New Roman" w:hAnsi="Times New Roman"/>
          <w:sz w:val="24"/>
          <w:szCs w:val="24"/>
          <w:lang w:val="fr-CA" w:eastAsia="fr-CA"/>
        </w:rPr>
        <w:t>approbation et publication.</w:t>
      </w:r>
    </w:p>
    <w:p w14:paraId="1F2D17DD" w14:textId="2C139A32" w:rsidR="00866943" w:rsidRDefault="00866943" w:rsidP="00E47ACD">
      <w:pPr>
        <w:spacing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 xml:space="preserve">Les PAP concernées font partie d’une population mobile, qu’il ne sera pas facile de trouver plus d’un an ou deux après. De ce fait, il leur sera payé la perte de revenu de </w:t>
      </w:r>
      <w:r w:rsidR="00DD6584">
        <w:rPr>
          <w:rFonts w:ascii="Times New Roman" w:hAnsi="Times New Roman"/>
          <w:sz w:val="24"/>
          <w:szCs w:val="24"/>
          <w:lang w:val="fr-CA" w:eastAsia="fr-CA"/>
        </w:rPr>
        <w:t>commerce,</w:t>
      </w:r>
      <w:r>
        <w:rPr>
          <w:rFonts w:ascii="Times New Roman" w:hAnsi="Times New Roman"/>
          <w:sz w:val="24"/>
          <w:szCs w:val="24"/>
          <w:lang w:val="fr-CA" w:eastAsia="fr-CA"/>
        </w:rPr>
        <w:t xml:space="preserve"> calculée </w:t>
      </w:r>
      <w:r w:rsidR="00EE3A1A">
        <w:rPr>
          <w:rFonts w:ascii="Times New Roman" w:hAnsi="Times New Roman"/>
          <w:sz w:val="24"/>
          <w:szCs w:val="24"/>
          <w:lang w:val="fr-CA" w:eastAsia="fr-CA"/>
        </w:rPr>
        <w:t xml:space="preserve">sur 30 jours, </w:t>
      </w:r>
      <w:r>
        <w:rPr>
          <w:rFonts w:ascii="Times New Roman" w:hAnsi="Times New Roman"/>
          <w:sz w:val="24"/>
          <w:szCs w:val="24"/>
          <w:lang w:val="fr-CA" w:eastAsia="fr-CA"/>
        </w:rPr>
        <w:t>su</w:t>
      </w:r>
      <w:r w:rsidR="00EE3A1A">
        <w:rPr>
          <w:rFonts w:ascii="Times New Roman" w:hAnsi="Times New Roman"/>
          <w:sz w:val="24"/>
          <w:szCs w:val="24"/>
          <w:lang w:val="fr-CA" w:eastAsia="fr-CA"/>
        </w:rPr>
        <w:t xml:space="preserve">ivant la matrice de compensation inclut dans le PAR générique du projet KIN ELENA. </w:t>
      </w:r>
    </w:p>
    <w:p w14:paraId="22C87A2E" w14:textId="0161C772" w:rsidR="002813CD" w:rsidRDefault="002813CD" w:rsidP="00E47ACD">
      <w:pPr>
        <w:spacing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 xml:space="preserve">Les </w:t>
      </w:r>
      <w:r w:rsidR="00407EEB">
        <w:rPr>
          <w:rFonts w:ascii="Times New Roman" w:hAnsi="Times New Roman"/>
          <w:sz w:val="24"/>
          <w:szCs w:val="24"/>
          <w:lang w:val="fr-CA" w:eastAsia="fr-CA"/>
        </w:rPr>
        <w:t>PAR</w:t>
      </w:r>
      <w:r w:rsidR="00407EEB" w:rsidRPr="00407EEB">
        <w:rPr>
          <w:rFonts w:ascii="Times New Roman" w:hAnsi="Times New Roman"/>
          <w:sz w:val="24"/>
          <w:szCs w:val="24"/>
          <w:lang w:val="fr-CA" w:eastAsia="fr-CA"/>
        </w:rPr>
        <w:t xml:space="preserve"> </w:t>
      </w:r>
      <w:r w:rsidR="00407EEB">
        <w:rPr>
          <w:rFonts w:ascii="Times New Roman" w:hAnsi="Times New Roman"/>
          <w:sz w:val="24"/>
          <w:szCs w:val="24"/>
          <w:lang w:val="fr-CA" w:eastAsia="fr-CA"/>
        </w:rPr>
        <w:t xml:space="preserve">des tronçons routiers énumérés ci-dessus </w:t>
      </w:r>
      <w:r>
        <w:rPr>
          <w:rFonts w:ascii="Times New Roman" w:hAnsi="Times New Roman"/>
          <w:sz w:val="24"/>
          <w:szCs w:val="24"/>
          <w:lang w:val="fr-CA" w:eastAsia="fr-CA"/>
        </w:rPr>
        <w:t>font parties d’autres investissements du projet KIN ELENDA</w:t>
      </w:r>
      <w:r w:rsidR="00407EEB">
        <w:rPr>
          <w:rFonts w:ascii="Times New Roman" w:hAnsi="Times New Roman"/>
          <w:sz w:val="24"/>
          <w:szCs w:val="24"/>
          <w:lang w:val="fr-CA" w:eastAsia="fr-CA"/>
        </w:rPr>
        <w:t xml:space="preserve">, non concernés par le sous-projet objet de ce PGES. </w:t>
      </w:r>
      <w:r>
        <w:rPr>
          <w:rFonts w:ascii="Times New Roman" w:hAnsi="Times New Roman"/>
          <w:sz w:val="24"/>
          <w:szCs w:val="24"/>
          <w:lang w:val="fr-CA" w:eastAsia="fr-CA"/>
        </w:rPr>
        <w:t xml:space="preserve"> </w:t>
      </w:r>
    </w:p>
    <w:p w14:paraId="5650A188" w14:textId="53C8605D" w:rsidR="00407EEB" w:rsidRDefault="00407EEB" w:rsidP="00E47ACD">
      <w:pPr>
        <w:spacing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La mise en œuvre de deux premiers PAR est en cours d’achèvement et le rapport y afférent sera transmis</w:t>
      </w:r>
      <w:r w:rsidR="00EE3A1A">
        <w:rPr>
          <w:rFonts w:ascii="Times New Roman" w:hAnsi="Times New Roman"/>
          <w:sz w:val="24"/>
          <w:szCs w:val="24"/>
          <w:lang w:val="fr-CA" w:eastAsia="fr-CA"/>
        </w:rPr>
        <w:t xml:space="preserve"> par la Cellule Infrastructures</w:t>
      </w:r>
      <w:r>
        <w:rPr>
          <w:rFonts w:ascii="Times New Roman" w:hAnsi="Times New Roman"/>
          <w:sz w:val="24"/>
          <w:szCs w:val="24"/>
          <w:lang w:val="fr-CA" w:eastAsia="fr-CA"/>
        </w:rPr>
        <w:t xml:space="preserve"> à la Banque. </w:t>
      </w:r>
    </w:p>
    <w:p w14:paraId="78C08557" w14:textId="719F4796" w:rsidR="0029057D" w:rsidRPr="00342483" w:rsidRDefault="00007F4C" w:rsidP="00E47ACD">
      <w:pPr>
        <w:spacing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La réalisation des travaux d’implantation des lampadaires solaires </w:t>
      </w:r>
      <w:r w:rsidR="00407EEB">
        <w:rPr>
          <w:rFonts w:ascii="Times New Roman" w:hAnsi="Times New Roman"/>
          <w:sz w:val="24"/>
          <w:szCs w:val="24"/>
          <w:lang w:val="fr-CA" w:eastAsia="fr-CA"/>
        </w:rPr>
        <w:t xml:space="preserve">sur les autres tronçons de voiries de N’djili, Matete et Lemba, concernés par </w:t>
      </w:r>
      <w:r w:rsidR="00866943">
        <w:rPr>
          <w:rFonts w:ascii="Times New Roman" w:hAnsi="Times New Roman"/>
          <w:sz w:val="24"/>
          <w:szCs w:val="24"/>
          <w:lang w:val="fr-CA" w:eastAsia="fr-CA"/>
        </w:rPr>
        <w:t>les autres investissements</w:t>
      </w:r>
      <w:r w:rsidR="00407EEB">
        <w:rPr>
          <w:rFonts w:ascii="Times New Roman" w:hAnsi="Times New Roman"/>
          <w:sz w:val="24"/>
          <w:szCs w:val="24"/>
          <w:lang w:val="fr-CA" w:eastAsia="fr-CA"/>
        </w:rPr>
        <w:t xml:space="preserve"> du projet KIN ELENDA, </w:t>
      </w:r>
      <w:r w:rsidRPr="00342483">
        <w:rPr>
          <w:rFonts w:ascii="Times New Roman" w:hAnsi="Times New Roman"/>
          <w:sz w:val="24"/>
          <w:szCs w:val="24"/>
          <w:lang w:val="fr-CA" w:eastAsia="fr-CA"/>
        </w:rPr>
        <w:t>se fera après indemnisation</w:t>
      </w:r>
      <w:r w:rsidR="00175931">
        <w:rPr>
          <w:rFonts w:ascii="Times New Roman" w:hAnsi="Times New Roman"/>
          <w:sz w:val="24"/>
          <w:szCs w:val="24"/>
          <w:lang w:val="fr-CA" w:eastAsia="fr-CA"/>
        </w:rPr>
        <w:t xml:space="preserve"> </w:t>
      </w:r>
      <w:r w:rsidRPr="00342483">
        <w:rPr>
          <w:rFonts w:ascii="Times New Roman" w:hAnsi="Times New Roman"/>
          <w:sz w:val="24"/>
          <w:szCs w:val="24"/>
          <w:lang w:val="fr-CA" w:eastAsia="fr-CA"/>
        </w:rPr>
        <w:t>des PAP concernées par la Cellule Infrastructures</w:t>
      </w:r>
      <w:r w:rsidR="00A54EA5">
        <w:rPr>
          <w:rFonts w:ascii="Times New Roman" w:hAnsi="Times New Roman"/>
          <w:sz w:val="24"/>
          <w:szCs w:val="24"/>
          <w:lang w:val="fr-CA" w:eastAsia="fr-CA"/>
        </w:rPr>
        <w:t>.</w:t>
      </w:r>
    </w:p>
    <w:p w14:paraId="77D49933" w14:textId="77777777" w:rsidR="002E469A" w:rsidRPr="004E68DA" w:rsidRDefault="002E469A" w:rsidP="00E47ACD">
      <w:pPr>
        <w:pStyle w:val="Paragraphedeliste"/>
        <w:numPr>
          <w:ilvl w:val="0"/>
          <w:numId w:val="7"/>
        </w:numPr>
        <w:autoSpaceDE w:val="0"/>
        <w:autoSpaceDN w:val="0"/>
        <w:adjustRightInd w:val="0"/>
        <w:spacing w:before="120" w:after="120" w:line="276" w:lineRule="auto"/>
        <w:ind w:left="709" w:hanging="425"/>
        <w:contextualSpacing w:val="0"/>
        <w:jc w:val="both"/>
        <w:rPr>
          <w:rFonts w:ascii="Times New Roman" w:hAnsi="Times New Roman"/>
          <w:b/>
          <w:bCs/>
          <w:sz w:val="24"/>
          <w:szCs w:val="24"/>
          <w:lang w:val="fr-CA" w:eastAsia="fr-CA"/>
        </w:rPr>
      </w:pPr>
      <w:r w:rsidRPr="004E68DA">
        <w:rPr>
          <w:rFonts w:ascii="Times New Roman" w:hAnsi="Times New Roman"/>
          <w:b/>
          <w:bCs/>
          <w:sz w:val="24"/>
          <w:szCs w:val="24"/>
          <w:lang w:val="fr-CA" w:eastAsia="fr-CA"/>
        </w:rPr>
        <w:t xml:space="preserve">Impact sur la Santé </w:t>
      </w:r>
      <w:r w:rsidR="00741A89">
        <w:rPr>
          <w:rFonts w:ascii="Times New Roman" w:hAnsi="Times New Roman"/>
          <w:b/>
          <w:bCs/>
          <w:sz w:val="24"/>
          <w:szCs w:val="24"/>
          <w:lang w:val="fr-CA" w:eastAsia="fr-CA"/>
        </w:rPr>
        <w:t xml:space="preserve">humaine </w:t>
      </w:r>
    </w:p>
    <w:p w14:paraId="3174A89E" w14:textId="77777777" w:rsidR="002E469A" w:rsidRPr="004E68DA" w:rsidRDefault="002E469A" w:rsidP="00E47ACD">
      <w:pPr>
        <w:spacing w:after="120" w:line="276" w:lineRule="auto"/>
        <w:jc w:val="both"/>
        <w:rPr>
          <w:rFonts w:ascii="Times New Roman" w:hAnsi="Times New Roman"/>
          <w:sz w:val="24"/>
          <w:szCs w:val="24"/>
          <w:lang w:val="fr-CA" w:eastAsia="fr-CA"/>
        </w:rPr>
      </w:pPr>
      <w:r w:rsidRPr="004E68DA">
        <w:rPr>
          <w:rFonts w:ascii="Times New Roman" w:hAnsi="Times New Roman"/>
          <w:sz w:val="24"/>
          <w:szCs w:val="24"/>
          <w:lang w:val="fr-CA" w:eastAsia="fr-CA"/>
        </w:rPr>
        <w:t>L</w:t>
      </w:r>
      <w:r>
        <w:rPr>
          <w:rFonts w:ascii="Times New Roman" w:hAnsi="Times New Roman"/>
          <w:sz w:val="24"/>
          <w:szCs w:val="24"/>
          <w:lang w:val="fr-CA" w:eastAsia="fr-CA"/>
        </w:rPr>
        <w:t xml:space="preserve">a contamination </w:t>
      </w:r>
      <w:r w:rsidRPr="004E68DA">
        <w:rPr>
          <w:rFonts w:ascii="Times New Roman" w:hAnsi="Times New Roman"/>
          <w:sz w:val="24"/>
          <w:szCs w:val="24"/>
          <w:lang w:val="fr-CA" w:eastAsia="fr-CA"/>
        </w:rPr>
        <w:t xml:space="preserve">aux IST/VIH/SIDA est probable pendant les travaux suite aux brassages </w:t>
      </w:r>
      <w:r w:rsidR="00741A89">
        <w:rPr>
          <w:rFonts w:ascii="Times New Roman" w:hAnsi="Times New Roman"/>
          <w:sz w:val="24"/>
          <w:szCs w:val="24"/>
          <w:lang w:val="fr-CA" w:eastAsia="fr-CA"/>
        </w:rPr>
        <w:t>des populations.</w:t>
      </w:r>
      <w:r w:rsidRPr="004E68DA">
        <w:rPr>
          <w:rFonts w:ascii="Times New Roman" w:hAnsi="Times New Roman"/>
          <w:sz w:val="24"/>
          <w:szCs w:val="24"/>
          <w:lang w:val="fr-CA" w:eastAsia="fr-CA"/>
        </w:rPr>
        <w:t xml:space="preserve"> </w:t>
      </w:r>
    </w:p>
    <w:p w14:paraId="6375772F" w14:textId="77777777" w:rsidR="002E469A" w:rsidRPr="004E68DA" w:rsidRDefault="002E469A" w:rsidP="00E47ACD">
      <w:pPr>
        <w:spacing w:after="120" w:line="276" w:lineRule="auto"/>
        <w:jc w:val="both"/>
        <w:rPr>
          <w:rFonts w:ascii="Times New Roman" w:hAnsi="Times New Roman"/>
          <w:sz w:val="24"/>
          <w:szCs w:val="24"/>
          <w:lang w:val="fr-CA" w:eastAsia="fr-CA"/>
        </w:rPr>
      </w:pPr>
      <w:r w:rsidRPr="004E68DA">
        <w:rPr>
          <w:rFonts w:ascii="Times New Roman" w:hAnsi="Times New Roman"/>
          <w:sz w:val="24"/>
          <w:szCs w:val="24"/>
          <w:lang w:val="fr-CA" w:eastAsia="fr-CA"/>
        </w:rPr>
        <w:t>Les relations qui vont se muer entre les travailleurs et les femmes exerçant des petits commerces tout autour des sites des travaux, travailleurs et personnels médicaux, scolaires</w:t>
      </w:r>
      <w:r w:rsidR="00741A89">
        <w:rPr>
          <w:rFonts w:ascii="Times New Roman" w:hAnsi="Times New Roman"/>
          <w:sz w:val="24"/>
          <w:szCs w:val="24"/>
          <w:lang w:val="fr-CA" w:eastAsia="fr-CA"/>
        </w:rPr>
        <w:t>, population riveraine des sites,</w:t>
      </w:r>
      <w:r w:rsidRPr="004E68DA">
        <w:rPr>
          <w:rFonts w:ascii="Times New Roman" w:hAnsi="Times New Roman"/>
          <w:sz w:val="24"/>
          <w:szCs w:val="24"/>
          <w:lang w:val="fr-CA" w:eastAsia="fr-CA"/>
        </w:rPr>
        <w:t xml:space="preserve"> ainsi que les élèves vont augmenter les risques d'IST/VIH/SIDA pendant les travaux. </w:t>
      </w:r>
    </w:p>
    <w:p w14:paraId="2C6A3259" w14:textId="77777777" w:rsidR="002E469A" w:rsidRPr="004E68DA" w:rsidRDefault="002E469A" w:rsidP="00E47ACD">
      <w:pPr>
        <w:spacing w:after="120" w:line="276" w:lineRule="auto"/>
        <w:jc w:val="both"/>
        <w:rPr>
          <w:rFonts w:ascii="Times New Roman" w:hAnsi="Times New Roman"/>
          <w:sz w:val="24"/>
          <w:szCs w:val="24"/>
          <w:lang w:val="fr-CA" w:eastAsia="fr-CA"/>
        </w:rPr>
      </w:pPr>
      <w:r w:rsidRPr="004E68DA">
        <w:rPr>
          <w:rFonts w:ascii="Times New Roman" w:hAnsi="Times New Roman"/>
          <w:sz w:val="24"/>
          <w:szCs w:val="24"/>
          <w:lang w:val="fr-CA" w:eastAsia="fr-CA"/>
        </w:rPr>
        <w:t>L'augmentation des risques d'IST/VIH/SIDA durant les travaux peuvent également être liées aux potentiels incidents d'EAS / HS.</w:t>
      </w:r>
    </w:p>
    <w:p w14:paraId="011A45DF" w14:textId="77777777" w:rsidR="002E469A" w:rsidRPr="004E68DA" w:rsidRDefault="002E469A" w:rsidP="00E47ACD">
      <w:pPr>
        <w:spacing w:after="120" w:line="276" w:lineRule="auto"/>
        <w:jc w:val="both"/>
        <w:rPr>
          <w:rFonts w:ascii="Times New Roman" w:hAnsi="Times New Roman"/>
          <w:sz w:val="24"/>
          <w:szCs w:val="24"/>
          <w:lang w:val="fr-CA" w:eastAsia="fr-CA"/>
        </w:rPr>
      </w:pPr>
      <w:r w:rsidRPr="004E68DA">
        <w:rPr>
          <w:rFonts w:ascii="Times New Roman" w:hAnsi="Times New Roman"/>
          <w:sz w:val="24"/>
          <w:szCs w:val="24"/>
          <w:lang w:val="fr-CA" w:eastAsia="fr-CA"/>
        </w:rPr>
        <w:t xml:space="preserve">Par ailleurs, les employés allochtones et non-résidents de la zone du projet seront constamment en contact avec la population féminine. Avec le niveau de pauvreté qui règne dans la zone du projet, certaines femmes mariées pourraient abandonner leurs foyers pour s’accrocher aux nouveaux venus dans la zone. De ce fait, la signature obligatoire du code de bonne conduite par les employés permettrait de prévenir les risques d’utilisation des proxénètes et certains impacts négatifs liés à la santé. </w:t>
      </w:r>
    </w:p>
    <w:p w14:paraId="67F71EB4" w14:textId="10540EAD" w:rsidR="002E469A" w:rsidRPr="004E68DA" w:rsidRDefault="002E469A" w:rsidP="00E47ACD">
      <w:pPr>
        <w:spacing w:after="120" w:line="276" w:lineRule="auto"/>
        <w:jc w:val="both"/>
        <w:rPr>
          <w:rFonts w:ascii="Times New Roman" w:hAnsi="Times New Roman"/>
          <w:sz w:val="24"/>
          <w:szCs w:val="24"/>
          <w:lang w:val="fr-CA" w:eastAsia="fr-CA"/>
        </w:rPr>
      </w:pPr>
      <w:r w:rsidRPr="004E68DA">
        <w:rPr>
          <w:rFonts w:ascii="Times New Roman" w:hAnsi="Times New Roman"/>
          <w:sz w:val="24"/>
          <w:szCs w:val="24"/>
          <w:lang w:val="fr-CA" w:eastAsia="fr-CA"/>
        </w:rPr>
        <w:t xml:space="preserve">En plus de VIH, il faut signaler aussi la contamination à la COVID-19 </w:t>
      </w:r>
      <w:r w:rsidR="00D00511">
        <w:rPr>
          <w:rFonts w:ascii="Times New Roman" w:hAnsi="Times New Roman"/>
          <w:sz w:val="24"/>
          <w:szCs w:val="24"/>
          <w:lang w:val="fr-CA" w:eastAsia="fr-CA"/>
        </w:rPr>
        <w:t xml:space="preserve">et au Mpox </w:t>
      </w:r>
      <w:r w:rsidRPr="004E68DA">
        <w:rPr>
          <w:rFonts w:ascii="Times New Roman" w:hAnsi="Times New Roman"/>
          <w:sz w:val="24"/>
          <w:szCs w:val="24"/>
          <w:lang w:val="fr-CA" w:eastAsia="fr-CA"/>
        </w:rPr>
        <w:t>suite aux non-respects des gestes barrières pendant les travaux. Ce risque affecte aussi bien les travailleurs des entreprises contractantes que ceux des établissements publics concernés.</w:t>
      </w:r>
    </w:p>
    <w:p w14:paraId="0E61BD0E" w14:textId="3F536425" w:rsidR="002E469A" w:rsidRDefault="002E469A" w:rsidP="002E469A">
      <w:pPr>
        <w:spacing w:line="276" w:lineRule="auto"/>
        <w:jc w:val="both"/>
        <w:rPr>
          <w:rFonts w:ascii="Times New Roman" w:hAnsi="Times New Roman"/>
          <w:sz w:val="24"/>
          <w:szCs w:val="24"/>
          <w:lang w:val="fr-CA" w:eastAsia="fr-CA"/>
        </w:rPr>
      </w:pPr>
      <w:r w:rsidRPr="004E68DA">
        <w:rPr>
          <w:rFonts w:ascii="Times New Roman" w:hAnsi="Times New Roman"/>
          <w:sz w:val="24"/>
          <w:szCs w:val="24"/>
          <w:lang w:val="fr-CA" w:eastAsia="fr-CA"/>
        </w:rPr>
        <w:t>Les nuisances sonores durant les travaux proviendront principalement du vrombissement des groupes moto soudeurs</w:t>
      </w:r>
      <w:r>
        <w:rPr>
          <w:rFonts w:ascii="Times New Roman" w:hAnsi="Times New Roman"/>
          <w:sz w:val="24"/>
          <w:szCs w:val="24"/>
          <w:lang w:val="fr-CA" w:eastAsia="fr-CA"/>
        </w:rPr>
        <w:t>, bétonnière</w:t>
      </w:r>
      <w:r w:rsidRPr="004E68DA">
        <w:rPr>
          <w:rFonts w:ascii="Times New Roman" w:hAnsi="Times New Roman"/>
          <w:sz w:val="24"/>
          <w:szCs w:val="24"/>
          <w:lang w:val="fr-CA" w:eastAsia="fr-CA"/>
        </w:rPr>
        <w:t xml:space="preserve"> et tronçonneuses pour couper les arbres. Ces bruits seront localisés et limités seulement au site des travaux ou à l’atelier de montage des supports métalliques </w:t>
      </w:r>
      <w:r w:rsidR="00F416C3" w:rsidRPr="004E68DA">
        <w:rPr>
          <w:rFonts w:ascii="Times New Roman" w:hAnsi="Times New Roman"/>
          <w:sz w:val="24"/>
          <w:szCs w:val="24"/>
          <w:lang w:val="fr-CA" w:eastAsia="fr-CA"/>
        </w:rPr>
        <w:t>le cas éché</w:t>
      </w:r>
      <w:r w:rsidR="00F416C3" w:rsidRPr="004E68DA">
        <w:rPr>
          <w:rFonts w:ascii="Times New Roman" w:hAnsi="Times New Roman"/>
          <w:sz w:val="24"/>
          <w:szCs w:val="24"/>
          <w:lang w:val="fr-CA" w:eastAsia="fr-CA"/>
        </w:rPr>
        <w:lastRenderedPageBreak/>
        <w:t>ant</w:t>
      </w:r>
      <w:r w:rsidRPr="004E68DA">
        <w:rPr>
          <w:rFonts w:ascii="Times New Roman" w:hAnsi="Times New Roman"/>
          <w:sz w:val="24"/>
          <w:szCs w:val="24"/>
          <w:lang w:val="fr-CA" w:eastAsia="fr-CA"/>
        </w:rPr>
        <w:t xml:space="preserve">. </w:t>
      </w:r>
    </w:p>
    <w:p w14:paraId="4AC25E92" w14:textId="731400B6" w:rsidR="00011A14" w:rsidRPr="001A546A" w:rsidRDefault="00011A14" w:rsidP="00E47ACD">
      <w:pPr>
        <w:pStyle w:val="Titre2"/>
        <w:numPr>
          <w:ilvl w:val="0"/>
          <w:numId w:val="0"/>
        </w:numPr>
        <w:spacing w:before="120" w:after="120" w:line="276" w:lineRule="auto"/>
        <w:rPr>
          <w:rFonts w:ascii="Times New Roman" w:hAnsi="Times New Roman" w:cs="Times New Roman"/>
          <w:b/>
          <w:bCs/>
          <w:i/>
          <w:color w:val="auto"/>
          <w:sz w:val="24"/>
          <w:szCs w:val="24"/>
          <w:lang w:val="fr-CA" w:eastAsia="fr-CA"/>
        </w:rPr>
      </w:pPr>
      <w:bookmarkStart w:id="130" w:name="_Toc188377138"/>
      <w:bookmarkEnd w:id="129"/>
      <w:r w:rsidRPr="001A546A">
        <w:rPr>
          <w:rFonts w:ascii="Times New Roman" w:hAnsi="Times New Roman" w:cs="Times New Roman"/>
          <w:b/>
          <w:bCs/>
          <w:i/>
          <w:color w:val="auto"/>
          <w:sz w:val="24"/>
          <w:szCs w:val="24"/>
          <w:lang w:val="fr-CA" w:eastAsia="fr-CA"/>
        </w:rPr>
        <w:t>Mesures d’atténuation</w:t>
      </w:r>
      <w:r>
        <w:rPr>
          <w:rFonts w:ascii="Times New Roman" w:hAnsi="Times New Roman" w:cs="Times New Roman"/>
          <w:b/>
          <w:bCs/>
          <w:i/>
          <w:color w:val="auto"/>
          <w:sz w:val="24"/>
          <w:szCs w:val="24"/>
          <w:lang w:val="fr-CA" w:eastAsia="fr-CA"/>
        </w:rPr>
        <w:t>/bonification</w:t>
      </w:r>
      <w:bookmarkEnd w:id="130"/>
      <w:r>
        <w:rPr>
          <w:rFonts w:ascii="Times New Roman" w:hAnsi="Times New Roman" w:cs="Times New Roman"/>
          <w:b/>
          <w:bCs/>
          <w:i/>
          <w:color w:val="auto"/>
          <w:sz w:val="24"/>
          <w:szCs w:val="24"/>
          <w:lang w:val="fr-CA" w:eastAsia="fr-CA"/>
        </w:rPr>
        <w:t xml:space="preserve"> </w:t>
      </w:r>
    </w:p>
    <w:tbl>
      <w:tblPr>
        <w:tblStyle w:val="TableGridCFAA1"/>
        <w:tblW w:w="5167" w:type="pct"/>
        <w:tblLayout w:type="fixed"/>
        <w:tblLook w:val="04A0" w:firstRow="1" w:lastRow="0" w:firstColumn="1" w:lastColumn="0" w:noHBand="0" w:noVBand="1"/>
      </w:tblPr>
      <w:tblGrid>
        <w:gridCol w:w="1760"/>
        <w:gridCol w:w="2065"/>
        <w:gridCol w:w="1841"/>
        <w:gridCol w:w="3699"/>
      </w:tblGrid>
      <w:tr w:rsidR="000F5F6F" w:rsidRPr="001A546A" w14:paraId="6BD45874" w14:textId="77777777" w:rsidTr="00E47ACD">
        <w:trPr>
          <w:trHeight w:val="300"/>
          <w:tblHeader/>
        </w:trPr>
        <w:tc>
          <w:tcPr>
            <w:tcW w:w="939" w:type="pct"/>
            <w:noWrap/>
            <w:vAlign w:val="center"/>
            <w:hideMark/>
          </w:tcPr>
          <w:p w14:paraId="1DB2D51E" w14:textId="77777777" w:rsidR="00011A14" w:rsidRPr="00AB0E3A" w:rsidRDefault="00011A14">
            <w:pPr>
              <w:spacing w:after="0" w:line="240" w:lineRule="auto"/>
              <w:jc w:val="center"/>
              <w:rPr>
                <w:rFonts w:ascii="Times New Roman" w:eastAsia="Times New Roman" w:hAnsi="Times New Roman"/>
                <w:b/>
                <w:bCs/>
                <w:color w:val="000000"/>
                <w:kern w:val="0"/>
                <w:sz w:val="20"/>
                <w:szCs w:val="20"/>
                <w:lang w:val="fr-BE"/>
              </w:rPr>
            </w:pPr>
            <w:r w:rsidRPr="00AB0E3A">
              <w:rPr>
                <w:rFonts w:ascii="Times New Roman" w:eastAsia="Times New Roman" w:hAnsi="Times New Roman"/>
                <w:b/>
                <w:bCs/>
                <w:color w:val="000000"/>
                <w:kern w:val="0"/>
                <w:sz w:val="20"/>
                <w:szCs w:val="20"/>
                <w:lang w:val="fr-BE"/>
              </w:rPr>
              <w:t>Activité source d'impact</w:t>
            </w:r>
          </w:p>
        </w:tc>
        <w:tc>
          <w:tcPr>
            <w:tcW w:w="1102" w:type="pct"/>
            <w:vAlign w:val="center"/>
          </w:tcPr>
          <w:p w14:paraId="70A69DB6" w14:textId="630172C3" w:rsidR="00011A14" w:rsidRPr="00AB0E3A" w:rsidRDefault="00011A14">
            <w:pPr>
              <w:spacing w:after="0" w:line="240" w:lineRule="auto"/>
              <w:jc w:val="center"/>
              <w:rPr>
                <w:rFonts w:ascii="Times New Roman" w:eastAsia="Times New Roman" w:hAnsi="Times New Roman"/>
                <w:b/>
                <w:bCs/>
                <w:color w:val="000000"/>
                <w:kern w:val="0"/>
                <w:sz w:val="20"/>
                <w:szCs w:val="20"/>
                <w:lang w:val="fr-BE"/>
              </w:rPr>
            </w:pPr>
            <w:r w:rsidRPr="00AB0E3A">
              <w:rPr>
                <w:rFonts w:ascii="Times New Roman" w:eastAsia="Times New Roman" w:hAnsi="Times New Roman"/>
                <w:b/>
                <w:bCs/>
                <w:color w:val="000000"/>
                <w:kern w:val="0"/>
                <w:sz w:val="20"/>
                <w:szCs w:val="20"/>
                <w:lang w:val="fr-BE"/>
              </w:rPr>
              <w:t>Risque</w:t>
            </w:r>
          </w:p>
        </w:tc>
        <w:tc>
          <w:tcPr>
            <w:tcW w:w="983" w:type="pct"/>
            <w:noWrap/>
            <w:vAlign w:val="center"/>
            <w:hideMark/>
          </w:tcPr>
          <w:p w14:paraId="42FD49B3" w14:textId="77777777" w:rsidR="00011A14" w:rsidRPr="00AB0E3A" w:rsidRDefault="00011A14">
            <w:pPr>
              <w:spacing w:after="0" w:line="240" w:lineRule="auto"/>
              <w:jc w:val="center"/>
              <w:rPr>
                <w:rFonts w:ascii="Times New Roman" w:eastAsia="Times New Roman" w:hAnsi="Times New Roman"/>
                <w:b/>
                <w:bCs/>
                <w:color w:val="000000"/>
                <w:kern w:val="0"/>
                <w:sz w:val="20"/>
                <w:szCs w:val="20"/>
                <w:lang w:val="fr-BE"/>
              </w:rPr>
            </w:pPr>
            <w:r w:rsidRPr="00AB0E3A">
              <w:rPr>
                <w:rFonts w:ascii="Times New Roman" w:eastAsia="Times New Roman" w:hAnsi="Times New Roman"/>
                <w:b/>
                <w:bCs/>
                <w:color w:val="000000"/>
                <w:kern w:val="0"/>
                <w:sz w:val="20"/>
                <w:szCs w:val="20"/>
                <w:lang w:val="fr-BE"/>
              </w:rPr>
              <w:t>Impact</w:t>
            </w:r>
          </w:p>
        </w:tc>
        <w:tc>
          <w:tcPr>
            <w:tcW w:w="1975" w:type="pct"/>
            <w:noWrap/>
            <w:vAlign w:val="center"/>
            <w:hideMark/>
          </w:tcPr>
          <w:p w14:paraId="0A01382A" w14:textId="77777777" w:rsidR="00011A14" w:rsidRPr="00AB0E3A" w:rsidRDefault="00011A14">
            <w:pPr>
              <w:spacing w:after="0" w:line="240" w:lineRule="auto"/>
              <w:jc w:val="center"/>
              <w:rPr>
                <w:rFonts w:ascii="Times New Roman" w:eastAsia="Times New Roman" w:hAnsi="Times New Roman"/>
                <w:b/>
                <w:bCs/>
                <w:color w:val="000000"/>
                <w:kern w:val="0"/>
                <w:sz w:val="20"/>
                <w:szCs w:val="20"/>
                <w:lang w:val="fr-BE"/>
              </w:rPr>
            </w:pPr>
            <w:r w:rsidRPr="00AB0E3A">
              <w:rPr>
                <w:rFonts w:ascii="Times New Roman" w:eastAsia="Times New Roman" w:hAnsi="Times New Roman"/>
                <w:b/>
                <w:bCs/>
                <w:color w:val="000000"/>
                <w:kern w:val="0"/>
                <w:sz w:val="20"/>
                <w:szCs w:val="20"/>
                <w:lang w:val="fr-BE"/>
              </w:rPr>
              <w:t>Mesures d'atténuation/bonification</w:t>
            </w:r>
          </w:p>
        </w:tc>
      </w:tr>
      <w:tr w:rsidR="000F5F6F" w:rsidRPr="001A546A" w14:paraId="191C81E8" w14:textId="77777777" w:rsidTr="00E47ACD">
        <w:trPr>
          <w:trHeight w:val="109"/>
        </w:trPr>
        <w:tc>
          <w:tcPr>
            <w:tcW w:w="939" w:type="pct"/>
            <w:vMerge w:val="restart"/>
            <w:vAlign w:val="center"/>
          </w:tcPr>
          <w:p w14:paraId="0E2CF60C" w14:textId="769E50B6" w:rsidR="000F5F6F" w:rsidRPr="00E47ACD" w:rsidRDefault="000F5F6F" w:rsidP="00E47ACD">
            <w:pPr>
              <w:spacing w:after="60" w:line="240" w:lineRule="auto"/>
              <w:rPr>
                <w:rFonts w:ascii="Times New Roman" w:hAnsi="Times New Roman"/>
                <w:sz w:val="20"/>
                <w:szCs w:val="20"/>
              </w:rPr>
            </w:pPr>
            <w:r>
              <w:rPr>
                <w:rFonts w:ascii="Times New Roman" w:hAnsi="Times New Roman"/>
                <w:sz w:val="20"/>
                <w:szCs w:val="20"/>
              </w:rPr>
              <w:t xml:space="preserve">Mobilisation du personnel </w:t>
            </w:r>
          </w:p>
        </w:tc>
        <w:tc>
          <w:tcPr>
            <w:tcW w:w="1102" w:type="pct"/>
            <w:vMerge w:val="restart"/>
            <w:vAlign w:val="center"/>
          </w:tcPr>
          <w:p w14:paraId="269570EE" w14:textId="77777777" w:rsidR="000F5F6F" w:rsidRPr="00E47ACD" w:rsidRDefault="000F5F6F" w:rsidP="0086595A">
            <w:pPr>
              <w:spacing w:after="60" w:line="240" w:lineRule="auto"/>
              <w:rPr>
                <w:rFonts w:ascii="Times New Roman" w:hAnsi="Times New Roman"/>
                <w:sz w:val="20"/>
                <w:szCs w:val="20"/>
              </w:rPr>
            </w:pPr>
            <w:r w:rsidRPr="00E47ACD">
              <w:rPr>
                <w:rFonts w:ascii="Times New Roman" w:hAnsi="Times New Roman"/>
                <w:sz w:val="20"/>
                <w:szCs w:val="20"/>
              </w:rPr>
              <w:t xml:space="preserve">Précarité d’emploi </w:t>
            </w:r>
          </w:p>
          <w:p w14:paraId="6DE7E1CE" w14:textId="36C3996A" w:rsidR="000F5F6F" w:rsidRPr="00E47ACD" w:rsidRDefault="000F5F6F">
            <w:pPr>
              <w:spacing w:after="60" w:line="240" w:lineRule="auto"/>
              <w:rPr>
                <w:rFonts w:ascii="Times New Roman" w:hAnsi="Times New Roman"/>
                <w:sz w:val="21"/>
                <w:szCs w:val="21"/>
              </w:rPr>
            </w:pPr>
            <w:r w:rsidRPr="00E47ACD">
              <w:rPr>
                <w:rFonts w:ascii="Times New Roman" w:hAnsi="Times New Roman"/>
                <w:sz w:val="20"/>
                <w:szCs w:val="20"/>
              </w:rPr>
              <w:t>Accentuation des inégalités entre les hommes et les femmes</w:t>
            </w:r>
          </w:p>
        </w:tc>
        <w:tc>
          <w:tcPr>
            <w:tcW w:w="983" w:type="pct"/>
            <w:vAlign w:val="center"/>
          </w:tcPr>
          <w:p w14:paraId="73CE858F" w14:textId="196913F4" w:rsidR="000F5F6F" w:rsidRPr="00AB0E3A" w:rsidRDefault="000F5F6F" w:rsidP="00315B47">
            <w:pPr>
              <w:spacing w:after="60" w:line="240" w:lineRule="auto"/>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 xml:space="preserve">Création d’emploi et amélioration des revenus  </w:t>
            </w:r>
          </w:p>
        </w:tc>
        <w:tc>
          <w:tcPr>
            <w:tcW w:w="1975" w:type="pct"/>
            <w:noWrap/>
            <w:vAlign w:val="center"/>
          </w:tcPr>
          <w:p w14:paraId="3586DE71" w14:textId="29DCB602" w:rsidR="00583990" w:rsidRPr="005E1FFE" w:rsidRDefault="00583990" w:rsidP="00E47ACD">
            <w:pPr>
              <w:pStyle w:val="Paragraphedeliste"/>
              <w:numPr>
                <w:ilvl w:val="0"/>
                <w:numId w:val="81"/>
              </w:numPr>
              <w:spacing w:after="0" w:line="20" w:lineRule="atLeast"/>
              <w:ind w:left="125" w:hanging="176"/>
              <w:contextualSpacing w:val="0"/>
              <w:jc w:val="both"/>
              <w:rPr>
                <w:rFonts w:ascii="Times New Roman" w:eastAsia="Arial" w:hAnsi="Times New Roman"/>
                <w:bCs/>
                <w:sz w:val="20"/>
                <w:szCs w:val="20"/>
              </w:rPr>
            </w:pPr>
            <w:r w:rsidRPr="005E1FFE">
              <w:rPr>
                <w:rFonts w:ascii="Times New Roman" w:eastAsia="Arial" w:hAnsi="Times New Roman"/>
                <w:bCs/>
                <w:sz w:val="20"/>
                <w:szCs w:val="20"/>
              </w:rPr>
              <w:t>Se référer à la procédure de gestion de la main d’œuvre établie par le projet pour développer la procédure interne de gestion de la main d’œuvre</w:t>
            </w:r>
            <w:r>
              <w:rPr>
                <w:rFonts w:ascii="Times New Roman" w:eastAsia="Arial" w:hAnsi="Times New Roman"/>
                <w:bCs/>
                <w:sz w:val="20"/>
                <w:szCs w:val="20"/>
              </w:rPr>
              <w:t> ;</w:t>
            </w:r>
          </w:p>
          <w:p w14:paraId="70201041" w14:textId="133F2F10" w:rsidR="000F5F6F" w:rsidRPr="00E47ACD" w:rsidRDefault="00583990" w:rsidP="00E47ACD">
            <w:pPr>
              <w:pStyle w:val="Paragraphedeliste"/>
              <w:numPr>
                <w:ilvl w:val="0"/>
                <w:numId w:val="81"/>
              </w:numPr>
              <w:spacing w:after="0" w:line="240" w:lineRule="auto"/>
              <w:ind w:left="125" w:hanging="176"/>
              <w:contextualSpacing w:val="0"/>
              <w:jc w:val="both"/>
              <w:rPr>
                <w:rFonts w:ascii="Times New Roman" w:eastAsia="Arial" w:hAnsi="Times New Roman"/>
                <w:bCs/>
                <w:sz w:val="20"/>
                <w:szCs w:val="20"/>
              </w:rPr>
            </w:pPr>
            <w:r w:rsidRPr="005E1FFE">
              <w:rPr>
                <w:rFonts w:ascii="Times New Roman" w:eastAsia="Arial" w:hAnsi="Times New Roman"/>
                <w:bCs/>
                <w:sz w:val="20"/>
                <w:szCs w:val="20"/>
              </w:rPr>
              <w:t>Se référer à la réglementation nationale et à tout autre clause du contrat</w:t>
            </w:r>
            <w:r>
              <w:rPr>
                <w:rFonts w:ascii="Times New Roman" w:eastAsia="Arial" w:hAnsi="Times New Roman"/>
                <w:bCs/>
                <w:sz w:val="20"/>
                <w:szCs w:val="20"/>
              </w:rPr>
              <w:t>.</w:t>
            </w:r>
          </w:p>
        </w:tc>
      </w:tr>
      <w:tr w:rsidR="000F5F6F" w:rsidRPr="001A546A" w14:paraId="26BC6EDD" w14:textId="77777777" w:rsidTr="00E47ACD">
        <w:trPr>
          <w:trHeight w:val="354"/>
        </w:trPr>
        <w:tc>
          <w:tcPr>
            <w:tcW w:w="939" w:type="pct"/>
            <w:vMerge/>
            <w:vAlign w:val="center"/>
          </w:tcPr>
          <w:p w14:paraId="389E5F01" w14:textId="77777777" w:rsidR="000F5F6F" w:rsidRPr="00AB0E3A" w:rsidRDefault="000F5F6F" w:rsidP="00315B47">
            <w:pPr>
              <w:pStyle w:val="Paragraphedeliste"/>
              <w:numPr>
                <w:ilvl w:val="0"/>
                <w:numId w:val="81"/>
              </w:numPr>
              <w:spacing w:after="60" w:line="240" w:lineRule="auto"/>
              <w:ind w:left="121" w:hanging="173"/>
              <w:contextualSpacing w:val="0"/>
              <w:rPr>
                <w:rFonts w:ascii="Times New Roman" w:hAnsi="Times New Roman"/>
                <w:sz w:val="20"/>
                <w:szCs w:val="20"/>
              </w:rPr>
            </w:pPr>
          </w:p>
        </w:tc>
        <w:tc>
          <w:tcPr>
            <w:tcW w:w="1102" w:type="pct"/>
            <w:vMerge/>
            <w:vAlign w:val="center"/>
          </w:tcPr>
          <w:p w14:paraId="2EAF8467" w14:textId="77777777" w:rsidR="000F5F6F" w:rsidRDefault="000F5F6F" w:rsidP="00315B47">
            <w:pPr>
              <w:spacing w:after="60" w:line="240" w:lineRule="auto"/>
              <w:rPr>
                <w:rFonts w:ascii="Times New Roman" w:eastAsia="Times New Roman" w:hAnsi="Times New Roman"/>
                <w:color w:val="000000"/>
                <w:kern w:val="0"/>
                <w:sz w:val="20"/>
                <w:szCs w:val="20"/>
                <w:lang w:val="fr-BE"/>
              </w:rPr>
            </w:pPr>
          </w:p>
        </w:tc>
        <w:tc>
          <w:tcPr>
            <w:tcW w:w="983" w:type="pct"/>
            <w:vAlign w:val="center"/>
          </w:tcPr>
          <w:p w14:paraId="1E77317F" w14:textId="2F05E8D9" w:rsidR="000F5F6F" w:rsidRPr="00AB0E3A" w:rsidRDefault="000F5F6F" w:rsidP="00315B47">
            <w:pPr>
              <w:spacing w:after="60" w:line="240" w:lineRule="auto"/>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 xml:space="preserve">Développement du népotisme </w:t>
            </w:r>
          </w:p>
        </w:tc>
        <w:tc>
          <w:tcPr>
            <w:tcW w:w="1975" w:type="pct"/>
            <w:noWrap/>
            <w:vAlign w:val="center"/>
          </w:tcPr>
          <w:p w14:paraId="00F96A4D" w14:textId="77777777" w:rsidR="00583990" w:rsidRPr="005E1FFE" w:rsidRDefault="00583990" w:rsidP="00E47ACD">
            <w:pPr>
              <w:pStyle w:val="Paragraphedeliste"/>
              <w:numPr>
                <w:ilvl w:val="0"/>
                <w:numId w:val="81"/>
              </w:numPr>
              <w:spacing w:after="0" w:line="20" w:lineRule="atLeast"/>
              <w:ind w:left="125" w:hanging="176"/>
              <w:contextualSpacing w:val="0"/>
              <w:jc w:val="both"/>
              <w:rPr>
                <w:rFonts w:ascii="Times New Roman" w:eastAsia="Arial" w:hAnsi="Times New Roman"/>
                <w:bCs/>
                <w:sz w:val="20"/>
                <w:szCs w:val="20"/>
              </w:rPr>
            </w:pPr>
            <w:r w:rsidRPr="005E1FFE">
              <w:rPr>
                <w:rFonts w:ascii="Times New Roman" w:eastAsia="Arial" w:hAnsi="Times New Roman"/>
                <w:bCs/>
                <w:sz w:val="20"/>
                <w:szCs w:val="20"/>
              </w:rPr>
              <w:t>Etablir une politique de recrutement transparente et équitable ;</w:t>
            </w:r>
          </w:p>
          <w:p w14:paraId="5DB292F3" w14:textId="08E5D606" w:rsidR="000F5F6F" w:rsidRPr="00E47ACD" w:rsidRDefault="00583990" w:rsidP="00E47ACD">
            <w:pPr>
              <w:pStyle w:val="Paragraphedeliste"/>
              <w:numPr>
                <w:ilvl w:val="0"/>
                <w:numId w:val="81"/>
              </w:numPr>
              <w:spacing w:after="0" w:line="20" w:lineRule="atLeast"/>
              <w:ind w:left="125" w:hanging="176"/>
              <w:contextualSpacing w:val="0"/>
              <w:jc w:val="both"/>
              <w:rPr>
                <w:rFonts w:ascii="Times New Roman" w:eastAsia="Arial" w:hAnsi="Times New Roman"/>
                <w:bCs/>
                <w:sz w:val="20"/>
                <w:szCs w:val="20"/>
              </w:rPr>
            </w:pPr>
            <w:r w:rsidRPr="005E1FFE">
              <w:rPr>
                <w:rFonts w:ascii="Times New Roman" w:eastAsia="Arial" w:hAnsi="Times New Roman"/>
                <w:bCs/>
                <w:sz w:val="20"/>
                <w:szCs w:val="20"/>
              </w:rPr>
              <w:t>Travailler avec l’Office National de l’Emploi (ONEM) pour la diffusion des offres</w:t>
            </w:r>
            <w:r>
              <w:rPr>
                <w:rFonts w:ascii="Times New Roman" w:eastAsia="Arial" w:hAnsi="Times New Roman"/>
                <w:bCs/>
                <w:sz w:val="20"/>
                <w:szCs w:val="20"/>
              </w:rPr>
              <w:t>.</w:t>
            </w:r>
          </w:p>
        </w:tc>
      </w:tr>
      <w:tr w:rsidR="000F5F6F" w:rsidRPr="001A546A" w14:paraId="193D1005" w14:textId="77777777" w:rsidTr="00E47ACD">
        <w:trPr>
          <w:trHeight w:val="146"/>
        </w:trPr>
        <w:tc>
          <w:tcPr>
            <w:tcW w:w="939" w:type="pct"/>
            <w:vAlign w:val="center"/>
          </w:tcPr>
          <w:p w14:paraId="5AB1CEAF" w14:textId="7F98ECE7" w:rsidR="000F5F6F" w:rsidRDefault="000F5F6F" w:rsidP="000F5F6F">
            <w:pPr>
              <w:spacing w:after="60" w:line="240" w:lineRule="auto"/>
              <w:rPr>
                <w:rFonts w:ascii="Times New Roman" w:hAnsi="Times New Roman"/>
                <w:sz w:val="20"/>
                <w:szCs w:val="20"/>
              </w:rPr>
            </w:pPr>
            <w:r>
              <w:rPr>
                <w:rFonts w:ascii="Times New Roman" w:hAnsi="Times New Roman"/>
                <w:sz w:val="20"/>
                <w:szCs w:val="20"/>
              </w:rPr>
              <w:t xml:space="preserve">Dégagement des accotements des voiries concernées </w:t>
            </w:r>
          </w:p>
        </w:tc>
        <w:tc>
          <w:tcPr>
            <w:tcW w:w="1102" w:type="pct"/>
            <w:vAlign w:val="center"/>
          </w:tcPr>
          <w:p w14:paraId="7252FD31" w14:textId="32224B59" w:rsidR="000F5F6F" w:rsidRPr="0086595A" w:rsidRDefault="005631A5" w:rsidP="00011A14">
            <w:pPr>
              <w:spacing w:after="0" w:line="240" w:lineRule="auto"/>
              <w:jc w:val="both"/>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 xml:space="preserve">Chutes de matériaux et des accidents avec des engins de chantier </w:t>
            </w:r>
          </w:p>
        </w:tc>
        <w:tc>
          <w:tcPr>
            <w:tcW w:w="983" w:type="pct"/>
            <w:vAlign w:val="center"/>
          </w:tcPr>
          <w:p w14:paraId="74C83709" w14:textId="5D568070" w:rsidR="000F5F6F" w:rsidRPr="00AB0E3A" w:rsidRDefault="000F5F6F" w:rsidP="00315B47">
            <w:pPr>
              <w:spacing w:after="60" w:line="240" w:lineRule="auto"/>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 xml:space="preserve">Perte de revenus </w:t>
            </w:r>
            <w:r w:rsidRPr="000F5F6F">
              <w:rPr>
                <w:rFonts w:ascii="Times New Roman" w:eastAsia="Times New Roman" w:hAnsi="Times New Roman"/>
                <w:color w:val="000000"/>
                <w:kern w:val="0"/>
                <w:sz w:val="20"/>
                <w:szCs w:val="20"/>
                <w:lang w:val="fr-BE"/>
              </w:rPr>
              <w:t>et de moyen de subsistance</w:t>
            </w:r>
          </w:p>
        </w:tc>
        <w:tc>
          <w:tcPr>
            <w:tcW w:w="1975" w:type="pct"/>
            <w:noWrap/>
            <w:vAlign w:val="center"/>
          </w:tcPr>
          <w:p w14:paraId="4EC5BCF7" w14:textId="12EF260D" w:rsidR="000F5F6F" w:rsidRDefault="000C5CD6" w:rsidP="00315B47">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Planifier les travaux pendant les heures creuses pour minimiser les interruptions de trafic ;</w:t>
            </w:r>
          </w:p>
          <w:p w14:paraId="4BF02590" w14:textId="4995E460" w:rsidR="000C5CD6" w:rsidRDefault="000C5CD6" w:rsidP="00315B47">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Recenser toutes les personnes affectées par les pertes économiques et les indemnisés au prorata en tenant compte du manque à gagner durant la période des travaux ;</w:t>
            </w:r>
          </w:p>
          <w:p w14:paraId="3FF44663" w14:textId="791DF1B7" w:rsidR="000C5CD6" w:rsidRPr="00E47ACD" w:rsidRDefault="000C5CD6" w:rsidP="0086595A">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 xml:space="preserve">Informer les usagers de la route, les propriétaires de commerces et les résidents à l’avance des travaux prévus et des éventuelles perturbations. </w:t>
            </w:r>
            <w:r w:rsidRPr="00E47ACD">
              <w:rPr>
                <w:rFonts w:ascii="Times New Roman" w:hAnsi="Times New Roman"/>
                <w:sz w:val="20"/>
                <w:szCs w:val="20"/>
              </w:rPr>
              <w:t xml:space="preserve"> </w:t>
            </w:r>
          </w:p>
        </w:tc>
      </w:tr>
      <w:tr w:rsidR="00040EDE" w:rsidRPr="001A546A" w14:paraId="5C6B18D3" w14:textId="77777777" w:rsidTr="00E47ACD">
        <w:trPr>
          <w:trHeight w:val="146"/>
        </w:trPr>
        <w:tc>
          <w:tcPr>
            <w:tcW w:w="939" w:type="pct"/>
            <w:vMerge w:val="restart"/>
            <w:vAlign w:val="center"/>
          </w:tcPr>
          <w:p w14:paraId="6A6D77EF" w14:textId="77777777" w:rsidR="00040EDE" w:rsidRDefault="00040EDE"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Mobilisation du personnel</w:t>
            </w:r>
          </w:p>
          <w:p w14:paraId="08266E5C" w14:textId="79EE9811" w:rsidR="00040EDE" w:rsidRPr="00E47ACD" w:rsidRDefault="00040EDE"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 xml:space="preserve">Brassage des populations </w:t>
            </w:r>
          </w:p>
        </w:tc>
        <w:tc>
          <w:tcPr>
            <w:tcW w:w="1102" w:type="pct"/>
            <w:vAlign w:val="center"/>
          </w:tcPr>
          <w:p w14:paraId="3A732966" w14:textId="2E510FBF" w:rsidR="00040EDE" w:rsidRPr="00E47ACD" w:rsidRDefault="00040EDE" w:rsidP="00E47ACD">
            <w:pPr>
              <w:spacing w:after="0" w:line="240" w:lineRule="auto"/>
              <w:jc w:val="both"/>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IST/MST/VIH/</w:t>
            </w:r>
            <w:r w:rsidR="002B498E">
              <w:rPr>
                <w:rFonts w:ascii="Times New Roman" w:eastAsia="Times New Roman" w:hAnsi="Times New Roman"/>
                <w:color w:val="000000"/>
                <w:kern w:val="0"/>
                <w:sz w:val="20"/>
                <w:szCs w:val="20"/>
                <w:lang w:val="fr-BE"/>
              </w:rPr>
              <w:t xml:space="preserve"> </w:t>
            </w:r>
            <w:r>
              <w:rPr>
                <w:rFonts w:ascii="Times New Roman" w:eastAsia="Times New Roman" w:hAnsi="Times New Roman"/>
                <w:color w:val="000000"/>
                <w:kern w:val="0"/>
                <w:sz w:val="20"/>
                <w:szCs w:val="20"/>
                <w:lang w:val="fr-BE"/>
              </w:rPr>
              <w:t>SIDA</w:t>
            </w:r>
          </w:p>
        </w:tc>
        <w:tc>
          <w:tcPr>
            <w:tcW w:w="983" w:type="pct"/>
            <w:vAlign w:val="center"/>
          </w:tcPr>
          <w:p w14:paraId="6F080126" w14:textId="13294DB4" w:rsidR="00040EDE" w:rsidRPr="00AB0E3A" w:rsidRDefault="00040EDE" w:rsidP="00315B47">
            <w:pPr>
              <w:spacing w:after="60" w:line="240" w:lineRule="auto"/>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Contamination aux IST/VIH-SIDA</w:t>
            </w:r>
          </w:p>
        </w:tc>
        <w:tc>
          <w:tcPr>
            <w:tcW w:w="1975" w:type="pct"/>
            <w:noWrap/>
            <w:vAlign w:val="center"/>
          </w:tcPr>
          <w:p w14:paraId="6E3881EE" w14:textId="4E2E74B8" w:rsidR="00040EDE" w:rsidRPr="0086595A" w:rsidRDefault="00583990" w:rsidP="00E47ACD">
            <w:pPr>
              <w:pStyle w:val="Paragraphedeliste"/>
              <w:numPr>
                <w:ilvl w:val="0"/>
                <w:numId w:val="81"/>
              </w:numPr>
              <w:spacing w:after="0" w:line="240" w:lineRule="auto"/>
              <w:ind w:left="125" w:hanging="176"/>
              <w:contextualSpacing w:val="0"/>
              <w:jc w:val="both"/>
              <w:rPr>
                <w:rFonts w:ascii="Times New Roman" w:eastAsia="Arial" w:hAnsi="Times New Roman"/>
                <w:bCs/>
                <w:sz w:val="20"/>
                <w:szCs w:val="20"/>
              </w:rPr>
            </w:pPr>
            <w:r w:rsidRPr="005E1FFE">
              <w:rPr>
                <w:rFonts w:ascii="Times New Roman" w:eastAsia="Arial" w:hAnsi="Times New Roman"/>
                <w:bCs/>
                <w:sz w:val="20"/>
                <w:szCs w:val="20"/>
              </w:rPr>
              <w:t>Favoriser le recrutement de la main d’œuvre locale</w:t>
            </w:r>
            <w:r>
              <w:rPr>
                <w:rFonts w:ascii="Times New Roman" w:eastAsia="Arial" w:hAnsi="Times New Roman"/>
                <w:bCs/>
                <w:sz w:val="20"/>
                <w:szCs w:val="20"/>
              </w:rPr>
              <w:t> ;</w:t>
            </w:r>
          </w:p>
          <w:p w14:paraId="08DD84D2" w14:textId="322C648F" w:rsidR="00583990" w:rsidRPr="005E1FFE" w:rsidRDefault="00583990" w:rsidP="00E47ACD">
            <w:pPr>
              <w:pStyle w:val="Paragraphedeliste"/>
              <w:numPr>
                <w:ilvl w:val="0"/>
                <w:numId w:val="81"/>
              </w:numPr>
              <w:spacing w:after="0" w:line="20" w:lineRule="atLeast"/>
              <w:ind w:left="125" w:hanging="176"/>
              <w:contextualSpacing w:val="0"/>
              <w:jc w:val="both"/>
              <w:rPr>
                <w:rFonts w:ascii="Times New Roman" w:eastAsia="Arial" w:hAnsi="Times New Roman"/>
                <w:bCs/>
                <w:sz w:val="20"/>
                <w:szCs w:val="20"/>
              </w:rPr>
            </w:pPr>
            <w:r w:rsidRPr="005E1FFE">
              <w:rPr>
                <w:rFonts w:ascii="Times New Roman" w:eastAsia="Arial" w:hAnsi="Times New Roman"/>
                <w:bCs/>
                <w:sz w:val="20"/>
                <w:szCs w:val="20"/>
              </w:rPr>
              <w:t>Mener des campagnes de sensibilisation auprès du personnel de l’entreprise et de la population locale riveraine du projet dans le but de les amener au changement vers un comportement sexuel responsable</w:t>
            </w:r>
            <w:r>
              <w:rPr>
                <w:rFonts w:ascii="Times New Roman" w:eastAsia="Arial" w:hAnsi="Times New Roman"/>
                <w:bCs/>
                <w:sz w:val="20"/>
                <w:szCs w:val="20"/>
              </w:rPr>
              <w:t> ;</w:t>
            </w:r>
          </w:p>
          <w:p w14:paraId="353D1B6C" w14:textId="523F386B" w:rsidR="00583990" w:rsidRPr="005E1FFE" w:rsidRDefault="00583990" w:rsidP="00E47ACD">
            <w:pPr>
              <w:pStyle w:val="Paragraphedeliste"/>
              <w:numPr>
                <w:ilvl w:val="0"/>
                <w:numId w:val="81"/>
              </w:numPr>
              <w:spacing w:after="0" w:line="20" w:lineRule="atLeast"/>
              <w:ind w:left="125" w:hanging="176"/>
              <w:contextualSpacing w:val="0"/>
              <w:jc w:val="both"/>
              <w:rPr>
                <w:rFonts w:ascii="Times New Roman" w:eastAsia="Arial" w:hAnsi="Times New Roman"/>
                <w:bCs/>
                <w:sz w:val="20"/>
                <w:szCs w:val="20"/>
              </w:rPr>
            </w:pPr>
            <w:r w:rsidRPr="005E1FFE">
              <w:rPr>
                <w:rFonts w:ascii="Times New Roman" w:eastAsia="Arial" w:hAnsi="Times New Roman"/>
                <w:bCs/>
                <w:sz w:val="20"/>
                <w:szCs w:val="20"/>
              </w:rPr>
              <w:t>Mettre à la disposition des travailleurs des préservatifs et des informations sur leur bonne utilisation</w:t>
            </w:r>
            <w:r>
              <w:rPr>
                <w:rFonts w:ascii="Times New Roman" w:eastAsia="Arial" w:hAnsi="Times New Roman"/>
                <w:bCs/>
                <w:sz w:val="20"/>
                <w:szCs w:val="20"/>
              </w:rPr>
              <w:t> ;</w:t>
            </w:r>
          </w:p>
          <w:p w14:paraId="09109685" w14:textId="080D04F8" w:rsidR="00583990" w:rsidRPr="00E47ACD" w:rsidRDefault="00583990" w:rsidP="00E47ACD">
            <w:pPr>
              <w:pStyle w:val="Paragraphedeliste"/>
              <w:numPr>
                <w:ilvl w:val="0"/>
                <w:numId w:val="81"/>
              </w:numPr>
              <w:spacing w:after="0" w:line="240" w:lineRule="auto"/>
              <w:ind w:left="125" w:hanging="176"/>
              <w:contextualSpacing w:val="0"/>
              <w:jc w:val="both"/>
              <w:rPr>
                <w:rFonts w:ascii="Times New Roman" w:eastAsia="Arial" w:hAnsi="Times New Roman"/>
                <w:bCs/>
                <w:sz w:val="20"/>
                <w:szCs w:val="20"/>
              </w:rPr>
            </w:pPr>
            <w:r w:rsidRPr="005E1FFE">
              <w:rPr>
                <w:rFonts w:ascii="Times New Roman" w:eastAsia="Arial" w:hAnsi="Times New Roman"/>
                <w:bCs/>
                <w:sz w:val="20"/>
                <w:szCs w:val="20"/>
              </w:rPr>
              <w:t>Organiser des sessions de dépistage volontaire sur le chantier</w:t>
            </w:r>
            <w:r>
              <w:rPr>
                <w:rFonts w:ascii="Times New Roman" w:eastAsia="Arial" w:hAnsi="Times New Roman"/>
                <w:bCs/>
                <w:sz w:val="20"/>
                <w:szCs w:val="20"/>
              </w:rPr>
              <w:t>.</w:t>
            </w:r>
          </w:p>
        </w:tc>
      </w:tr>
      <w:tr w:rsidR="00040EDE" w:rsidRPr="001A546A" w14:paraId="71E5D4FF" w14:textId="77777777" w:rsidTr="00E47ACD">
        <w:trPr>
          <w:trHeight w:val="146"/>
        </w:trPr>
        <w:tc>
          <w:tcPr>
            <w:tcW w:w="939" w:type="pct"/>
            <w:vMerge/>
            <w:vAlign w:val="center"/>
          </w:tcPr>
          <w:p w14:paraId="4CD8E302" w14:textId="77777777" w:rsidR="00040EDE" w:rsidRDefault="00040EDE" w:rsidP="00040EDE">
            <w:pPr>
              <w:spacing w:after="60" w:line="240" w:lineRule="auto"/>
              <w:rPr>
                <w:rFonts w:ascii="Times New Roman" w:hAnsi="Times New Roman"/>
                <w:sz w:val="20"/>
                <w:szCs w:val="20"/>
              </w:rPr>
            </w:pPr>
          </w:p>
        </w:tc>
        <w:tc>
          <w:tcPr>
            <w:tcW w:w="1102" w:type="pct"/>
            <w:vAlign w:val="center"/>
          </w:tcPr>
          <w:p w14:paraId="37899CAB" w14:textId="330BE777" w:rsidR="00040EDE" w:rsidRPr="0086595A" w:rsidRDefault="006C5C3C" w:rsidP="00040EDE">
            <w:pPr>
              <w:spacing w:after="0" w:line="240" w:lineRule="auto"/>
              <w:jc w:val="both"/>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Inhalation des particules des poussières et des fumées toxiques</w:t>
            </w:r>
          </w:p>
        </w:tc>
        <w:tc>
          <w:tcPr>
            <w:tcW w:w="983" w:type="pct"/>
            <w:vAlign w:val="center"/>
          </w:tcPr>
          <w:p w14:paraId="354C16E7" w14:textId="2DE3BF3F" w:rsidR="00040EDE" w:rsidRPr="00AB0E3A" w:rsidRDefault="00040EDE" w:rsidP="00040EDE">
            <w:pPr>
              <w:spacing w:after="60" w:line="240" w:lineRule="auto"/>
              <w:rPr>
                <w:rFonts w:ascii="Times New Roman" w:eastAsia="Times New Roman" w:hAnsi="Times New Roman"/>
                <w:color w:val="000000"/>
                <w:kern w:val="0"/>
                <w:sz w:val="20"/>
                <w:szCs w:val="20"/>
                <w:lang w:val="fr-BE"/>
              </w:rPr>
            </w:pPr>
            <w:r w:rsidRPr="005E1FFE">
              <w:rPr>
                <w:rFonts w:ascii="Times New Roman" w:hAnsi="Times New Roman"/>
                <w:sz w:val="20"/>
                <w:szCs w:val="20"/>
              </w:rPr>
              <w:t xml:space="preserve">Augmentation des maladies pulmonaires causées </w:t>
            </w:r>
            <w:r>
              <w:rPr>
                <w:rFonts w:ascii="Times New Roman" w:hAnsi="Times New Roman"/>
                <w:sz w:val="20"/>
                <w:szCs w:val="20"/>
              </w:rPr>
              <w:t>par</w:t>
            </w:r>
            <w:r w:rsidRPr="005E1FFE">
              <w:rPr>
                <w:rFonts w:ascii="Times New Roman" w:hAnsi="Times New Roman"/>
                <w:sz w:val="20"/>
                <w:szCs w:val="20"/>
              </w:rPr>
              <w:t xml:space="preserve"> l’émanation </w:t>
            </w:r>
            <w:r>
              <w:rPr>
                <w:rFonts w:ascii="Times New Roman" w:hAnsi="Times New Roman"/>
                <w:sz w:val="20"/>
                <w:szCs w:val="20"/>
              </w:rPr>
              <w:t>des poussières</w:t>
            </w:r>
          </w:p>
        </w:tc>
        <w:tc>
          <w:tcPr>
            <w:tcW w:w="1975" w:type="pct"/>
            <w:noWrap/>
            <w:vAlign w:val="center"/>
          </w:tcPr>
          <w:p w14:paraId="0C9350DA" w14:textId="77777777" w:rsidR="00040EDE" w:rsidRPr="00E47ACD" w:rsidRDefault="00583990" w:rsidP="00040EDE">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5E1FFE">
              <w:rPr>
                <w:rFonts w:ascii="Times New Roman" w:eastAsia="Arial" w:hAnsi="Times New Roman"/>
                <w:bCs/>
                <w:sz w:val="20"/>
                <w:szCs w:val="20"/>
              </w:rPr>
              <w:t>Doter systématiquement les ouvriers des équipements de protection individuelle (cache-nez, casque, bottes, tenue spécifique aux travaux, lunette, masque à poussière, etc.) </w:t>
            </w:r>
          </w:p>
          <w:p w14:paraId="5FDEB89B" w14:textId="77777777" w:rsidR="00583990" w:rsidRPr="00E47ACD" w:rsidRDefault="00583990" w:rsidP="00040EDE">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5E1FFE">
              <w:rPr>
                <w:rFonts w:ascii="Times New Roman" w:eastAsia="Arial" w:hAnsi="Times New Roman"/>
                <w:bCs/>
                <w:sz w:val="20"/>
                <w:szCs w:val="20"/>
              </w:rPr>
              <w:t>Imposer la limitation de vitesse à 40 km sur les artères principales de la ville et à 5 km sur les sites des travaux</w:t>
            </w:r>
            <w:r>
              <w:rPr>
                <w:rFonts w:ascii="Times New Roman" w:eastAsia="Arial" w:hAnsi="Times New Roman"/>
                <w:bCs/>
                <w:sz w:val="20"/>
                <w:szCs w:val="20"/>
              </w:rPr>
              <w:t> ;</w:t>
            </w:r>
          </w:p>
          <w:p w14:paraId="43175A09" w14:textId="1B246872" w:rsidR="00583990" w:rsidRPr="00AB0E3A" w:rsidRDefault="00583990" w:rsidP="00040EDE">
            <w:pPr>
              <w:pStyle w:val="Paragraphedeliste"/>
              <w:numPr>
                <w:ilvl w:val="0"/>
                <w:numId w:val="81"/>
              </w:numPr>
              <w:spacing w:after="0" w:line="240" w:lineRule="auto"/>
              <w:ind w:left="125" w:hanging="176"/>
              <w:contextualSpacing w:val="0"/>
              <w:jc w:val="both"/>
              <w:rPr>
                <w:rFonts w:ascii="Times New Roman" w:hAnsi="Times New Roman"/>
                <w:sz w:val="20"/>
                <w:szCs w:val="20"/>
              </w:rPr>
            </w:pPr>
            <w:r w:rsidRPr="005E1FFE">
              <w:rPr>
                <w:rFonts w:ascii="Times New Roman" w:eastAsia="Arial" w:hAnsi="Times New Roman"/>
                <w:bCs/>
                <w:sz w:val="20"/>
                <w:szCs w:val="20"/>
              </w:rPr>
              <w:t>Equiper les véhicules des pots catalyseurs afin de réduire les émissions des particules nocives provenant de tuyaux d’échappements</w:t>
            </w:r>
            <w:r>
              <w:rPr>
                <w:rFonts w:ascii="Times New Roman" w:eastAsia="Arial" w:hAnsi="Times New Roman"/>
                <w:bCs/>
                <w:sz w:val="20"/>
                <w:szCs w:val="20"/>
              </w:rPr>
              <w:t>.</w:t>
            </w:r>
          </w:p>
        </w:tc>
      </w:tr>
      <w:tr w:rsidR="00040EDE" w:rsidRPr="001A546A" w14:paraId="5A4E835C" w14:textId="77777777" w:rsidTr="00E47ACD">
        <w:trPr>
          <w:trHeight w:val="146"/>
        </w:trPr>
        <w:tc>
          <w:tcPr>
            <w:tcW w:w="939" w:type="pct"/>
            <w:vAlign w:val="center"/>
          </w:tcPr>
          <w:p w14:paraId="08E3ED7A" w14:textId="77777777" w:rsidR="009C3C07" w:rsidRDefault="009C3C07"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Préparation du béton armé</w:t>
            </w:r>
          </w:p>
          <w:p w14:paraId="47DAC7E0" w14:textId="77777777" w:rsidR="009C3C07" w:rsidRDefault="009C3C07"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Tronçonnage des arbres</w:t>
            </w:r>
          </w:p>
          <w:p w14:paraId="0547DCAC" w14:textId="3A1C9DA8" w:rsidR="00040EDE" w:rsidRDefault="009C3C07"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 xml:space="preserve">Assemblage des pièces métalliques par soudure à l’aide du moto-soudeur </w:t>
            </w:r>
          </w:p>
        </w:tc>
        <w:tc>
          <w:tcPr>
            <w:tcW w:w="1102" w:type="pct"/>
            <w:vAlign w:val="center"/>
          </w:tcPr>
          <w:p w14:paraId="30E96F8D" w14:textId="114D87B2" w:rsidR="009C3C07" w:rsidRPr="0086595A" w:rsidRDefault="009C3C07" w:rsidP="00040EDE">
            <w:pPr>
              <w:spacing w:after="0" w:line="240" w:lineRule="auto"/>
              <w:jc w:val="both"/>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Troubles de l’audition, maux de tête, hypertension artérielle</w:t>
            </w:r>
            <w:r w:rsidR="000C3B92">
              <w:rPr>
                <w:rFonts w:ascii="Times New Roman" w:eastAsia="Times New Roman" w:hAnsi="Times New Roman"/>
                <w:color w:val="000000"/>
                <w:kern w:val="0"/>
                <w:sz w:val="20"/>
                <w:szCs w:val="20"/>
                <w:lang w:val="fr-BE"/>
              </w:rPr>
              <w:t>, problèmes cardiovasculaires, fatigue, stress, etc.</w:t>
            </w:r>
          </w:p>
        </w:tc>
        <w:tc>
          <w:tcPr>
            <w:tcW w:w="983" w:type="pct"/>
            <w:vAlign w:val="center"/>
          </w:tcPr>
          <w:p w14:paraId="06694F7D" w14:textId="111235C5" w:rsidR="00040EDE" w:rsidRPr="005E1FFE" w:rsidRDefault="00040EDE" w:rsidP="00040EDE">
            <w:pPr>
              <w:spacing w:after="60" w:line="240" w:lineRule="auto"/>
              <w:rPr>
                <w:rFonts w:ascii="Times New Roman" w:hAnsi="Times New Roman"/>
                <w:sz w:val="20"/>
                <w:szCs w:val="20"/>
              </w:rPr>
            </w:pPr>
            <w:r w:rsidRPr="00AB0E3A">
              <w:rPr>
                <w:rFonts w:ascii="Times New Roman" w:hAnsi="Times New Roman"/>
                <w:sz w:val="20"/>
                <w:szCs w:val="20"/>
              </w:rPr>
              <w:t>Gêne et nuisance sonore</w:t>
            </w:r>
          </w:p>
        </w:tc>
        <w:tc>
          <w:tcPr>
            <w:tcW w:w="1975" w:type="pct"/>
            <w:noWrap/>
            <w:vAlign w:val="center"/>
          </w:tcPr>
          <w:p w14:paraId="741BB479" w14:textId="77777777" w:rsidR="00583990" w:rsidRPr="005E1FFE" w:rsidRDefault="00583990" w:rsidP="00E47ACD">
            <w:pPr>
              <w:pStyle w:val="Paragraphedeliste"/>
              <w:numPr>
                <w:ilvl w:val="0"/>
                <w:numId w:val="81"/>
              </w:numPr>
              <w:spacing w:after="0" w:line="240" w:lineRule="auto"/>
              <w:ind w:left="125" w:hanging="176"/>
              <w:contextualSpacing w:val="0"/>
              <w:jc w:val="both"/>
              <w:rPr>
                <w:rFonts w:ascii="Times New Roman" w:eastAsia="Arial" w:hAnsi="Times New Roman"/>
                <w:bCs/>
                <w:sz w:val="20"/>
                <w:szCs w:val="20"/>
              </w:rPr>
            </w:pPr>
            <w:r w:rsidRPr="005E1FFE">
              <w:rPr>
                <w:rFonts w:ascii="Times New Roman" w:eastAsia="Arial" w:hAnsi="Times New Roman"/>
                <w:bCs/>
                <w:sz w:val="20"/>
                <w:szCs w:val="20"/>
              </w:rPr>
              <w:t>Vérifier à tout moment la fréquence des vibrations afin d’éviter des dépassements des niveaux admissibles (surveillance) ;</w:t>
            </w:r>
          </w:p>
          <w:p w14:paraId="111B2B08" w14:textId="5468A1B0" w:rsidR="00040EDE" w:rsidRPr="00E47ACD" w:rsidRDefault="00583990" w:rsidP="00E47ACD">
            <w:pPr>
              <w:pStyle w:val="Paragraphedeliste"/>
              <w:numPr>
                <w:ilvl w:val="0"/>
                <w:numId w:val="81"/>
              </w:numPr>
              <w:spacing w:after="0" w:line="240" w:lineRule="auto"/>
              <w:ind w:left="125" w:hanging="176"/>
              <w:contextualSpacing w:val="0"/>
              <w:jc w:val="both"/>
              <w:rPr>
                <w:rFonts w:ascii="Times New Roman" w:eastAsia="Arial" w:hAnsi="Times New Roman"/>
                <w:bCs/>
                <w:sz w:val="20"/>
                <w:szCs w:val="20"/>
              </w:rPr>
            </w:pPr>
            <w:r w:rsidRPr="005E1FFE">
              <w:rPr>
                <w:rFonts w:ascii="Times New Roman" w:eastAsia="Arial" w:hAnsi="Times New Roman"/>
                <w:bCs/>
                <w:sz w:val="20"/>
                <w:szCs w:val="20"/>
              </w:rPr>
              <w:t>Respecter les horaires normaux de travail pour réduire et limiter les nuisances sonores à proximité des salles de classe, bureaux et salles de so</w:t>
            </w:r>
            <w:r w:rsidRPr="005E1FFE">
              <w:rPr>
                <w:rFonts w:ascii="Times New Roman" w:eastAsia="Arial" w:hAnsi="Times New Roman"/>
                <w:bCs/>
                <w:sz w:val="20"/>
                <w:szCs w:val="20"/>
              </w:rPr>
              <w:lastRenderedPageBreak/>
              <w:t>ins</w:t>
            </w:r>
          </w:p>
        </w:tc>
      </w:tr>
    </w:tbl>
    <w:p w14:paraId="10E2E51B" w14:textId="77777777" w:rsidR="00437B44" w:rsidRDefault="00437B44" w:rsidP="00AC796F">
      <w:pPr>
        <w:autoSpaceDE w:val="0"/>
        <w:autoSpaceDN w:val="0"/>
        <w:adjustRightInd w:val="0"/>
        <w:spacing w:before="120" w:after="120" w:line="276" w:lineRule="auto"/>
        <w:jc w:val="both"/>
        <w:rPr>
          <w:rFonts w:ascii="Times New Roman" w:hAnsi="Times New Roman"/>
          <w:b/>
          <w:bCs/>
          <w:sz w:val="24"/>
          <w:szCs w:val="24"/>
          <w:lang w:eastAsia="fr-CA"/>
        </w:rPr>
        <w:sectPr w:rsidR="00437B44" w:rsidSect="002702AA">
          <w:pgSz w:w="11906" w:h="16838" w:code="9"/>
          <w:pgMar w:top="1417" w:right="1417" w:bottom="1417" w:left="1417" w:header="708" w:footer="708" w:gutter="0"/>
          <w:cols w:space="708"/>
          <w:docGrid w:linePitch="360"/>
        </w:sectPr>
      </w:pPr>
    </w:p>
    <w:p w14:paraId="6B7C069C" w14:textId="62AC7CB3" w:rsidR="00437B44" w:rsidRPr="00462777" w:rsidRDefault="00437B44" w:rsidP="00462777">
      <w:pPr>
        <w:pStyle w:val="Lgende"/>
        <w:jc w:val="center"/>
      </w:pPr>
      <w:bookmarkStart w:id="131" w:name="_Toc144311803"/>
      <w:bookmarkStart w:id="132" w:name="_Toc188377187"/>
      <w:r w:rsidRPr="00462777">
        <w:t xml:space="preserve">Tableau </w:t>
      </w:r>
      <w:r w:rsidRPr="00462777">
        <w:fldChar w:fldCharType="begin"/>
      </w:r>
      <w:r w:rsidRPr="00462777">
        <w:instrText xml:space="preserve"> SEQ Tableau \* ARABIC </w:instrText>
      </w:r>
      <w:r w:rsidRPr="00462777">
        <w:fldChar w:fldCharType="separate"/>
      </w:r>
      <w:r w:rsidR="004B4DB5">
        <w:rPr>
          <w:noProof/>
        </w:rPr>
        <w:t>6</w:t>
      </w:r>
      <w:r w:rsidRPr="00462777">
        <w:fldChar w:fldCharType="end"/>
      </w:r>
      <w:r w:rsidRPr="00462777">
        <w:t>. Matrice de caractérisation et d’évaluation des impacts sociaux/ Phase de pré-construction et construction</w:t>
      </w:r>
      <w:bookmarkEnd w:id="131"/>
      <w:bookmarkEnd w:id="132"/>
    </w:p>
    <w:tbl>
      <w:tblPr>
        <w:tblW w:w="57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553"/>
        <w:gridCol w:w="1701"/>
        <w:gridCol w:w="1611"/>
        <w:gridCol w:w="943"/>
        <w:gridCol w:w="1243"/>
        <w:gridCol w:w="1101"/>
        <w:gridCol w:w="1308"/>
        <w:gridCol w:w="1114"/>
        <w:gridCol w:w="972"/>
        <w:gridCol w:w="1036"/>
        <w:gridCol w:w="1104"/>
        <w:gridCol w:w="1182"/>
      </w:tblGrid>
      <w:tr w:rsidR="002B498E" w:rsidRPr="005E1FFE" w14:paraId="059AD349" w14:textId="77777777" w:rsidTr="00E47ACD">
        <w:trPr>
          <w:jc w:val="center"/>
        </w:trPr>
        <w:tc>
          <w:tcPr>
            <w:tcW w:w="395" w:type="pct"/>
            <w:vMerge w:val="restart"/>
            <w:shd w:val="clear" w:color="auto" w:fill="EAF1DD"/>
          </w:tcPr>
          <w:p w14:paraId="0316C8F8" w14:textId="77777777" w:rsidR="004E6AA3" w:rsidRPr="005E1FFE" w:rsidRDefault="004E6AA3" w:rsidP="00315B47">
            <w:pPr>
              <w:spacing w:after="0" w:line="240" w:lineRule="auto"/>
              <w:jc w:val="center"/>
              <w:rPr>
                <w:rFonts w:ascii="Arial Narrow" w:hAnsi="Arial Narrow" w:cs="Arial"/>
                <w:b/>
                <w:sz w:val="21"/>
                <w:szCs w:val="21"/>
              </w:rPr>
            </w:pPr>
            <w:r w:rsidRPr="005E1FFE">
              <w:rPr>
                <w:rFonts w:ascii="Arial Narrow" w:hAnsi="Arial Narrow" w:cs="Arial"/>
                <w:b/>
                <w:sz w:val="21"/>
                <w:szCs w:val="21"/>
              </w:rPr>
              <w:t>Composante affectée</w:t>
            </w:r>
          </w:p>
        </w:tc>
        <w:tc>
          <w:tcPr>
            <w:tcW w:w="481" w:type="pct"/>
            <w:vMerge w:val="restart"/>
            <w:shd w:val="clear" w:color="auto" w:fill="EAF1DD"/>
          </w:tcPr>
          <w:p w14:paraId="1C2871DE" w14:textId="77777777" w:rsidR="004E6AA3" w:rsidRDefault="004E6AA3" w:rsidP="00315B47">
            <w:pPr>
              <w:spacing w:after="0" w:line="240" w:lineRule="auto"/>
              <w:jc w:val="center"/>
              <w:rPr>
                <w:rFonts w:ascii="Arial Narrow" w:hAnsi="Arial Narrow" w:cs="Arial"/>
                <w:b/>
                <w:sz w:val="21"/>
                <w:szCs w:val="21"/>
              </w:rPr>
            </w:pPr>
            <w:r>
              <w:rPr>
                <w:rFonts w:ascii="Arial Narrow" w:hAnsi="Arial Narrow" w:cs="Arial"/>
                <w:b/>
                <w:sz w:val="21"/>
                <w:szCs w:val="21"/>
              </w:rPr>
              <w:t xml:space="preserve">Activités </w:t>
            </w:r>
          </w:p>
        </w:tc>
        <w:tc>
          <w:tcPr>
            <w:tcW w:w="527" w:type="pct"/>
            <w:vMerge w:val="restart"/>
            <w:shd w:val="clear" w:color="auto" w:fill="EAF1DD"/>
          </w:tcPr>
          <w:p w14:paraId="56A505BA" w14:textId="77777777" w:rsidR="004E6AA3" w:rsidRPr="005E1FFE" w:rsidRDefault="004E6AA3" w:rsidP="00315B47">
            <w:pPr>
              <w:spacing w:after="0" w:line="240" w:lineRule="auto"/>
              <w:jc w:val="center"/>
              <w:rPr>
                <w:rFonts w:ascii="Arial Narrow" w:hAnsi="Arial Narrow" w:cs="Arial"/>
                <w:b/>
                <w:sz w:val="21"/>
                <w:szCs w:val="21"/>
              </w:rPr>
            </w:pPr>
            <w:r>
              <w:rPr>
                <w:rFonts w:ascii="Arial Narrow" w:hAnsi="Arial Narrow" w:cs="Arial"/>
                <w:b/>
                <w:sz w:val="21"/>
                <w:szCs w:val="21"/>
              </w:rPr>
              <w:t xml:space="preserve">Risques </w:t>
            </w:r>
          </w:p>
        </w:tc>
        <w:tc>
          <w:tcPr>
            <w:tcW w:w="499" w:type="pct"/>
            <w:vMerge w:val="restart"/>
            <w:shd w:val="clear" w:color="auto" w:fill="EAF1DD"/>
          </w:tcPr>
          <w:p w14:paraId="13D98445" w14:textId="77777777" w:rsidR="004E6AA3" w:rsidRPr="005E1FFE" w:rsidRDefault="004E6AA3" w:rsidP="00315B47">
            <w:pPr>
              <w:spacing w:after="0" w:line="240" w:lineRule="auto"/>
              <w:jc w:val="center"/>
              <w:rPr>
                <w:rFonts w:ascii="Arial Narrow" w:hAnsi="Arial Narrow" w:cs="Arial"/>
                <w:b/>
                <w:sz w:val="21"/>
                <w:szCs w:val="21"/>
              </w:rPr>
            </w:pPr>
            <w:r w:rsidRPr="005E1FFE">
              <w:rPr>
                <w:rFonts w:ascii="Arial Narrow" w:hAnsi="Arial Narrow" w:cs="Arial"/>
                <w:b/>
                <w:sz w:val="21"/>
                <w:szCs w:val="21"/>
              </w:rPr>
              <w:t>Impact potentiel</w:t>
            </w:r>
          </w:p>
        </w:tc>
        <w:tc>
          <w:tcPr>
            <w:tcW w:w="3098" w:type="pct"/>
            <w:gridSpan w:val="9"/>
            <w:shd w:val="clear" w:color="auto" w:fill="EAF1DD"/>
          </w:tcPr>
          <w:p w14:paraId="1AB3FA6C" w14:textId="77777777" w:rsidR="004E6AA3" w:rsidRPr="005E1FFE" w:rsidRDefault="004E6AA3" w:rsidP="00315B47">
            <w:pPr>
              <w:spacing w:after="0" w:line="240" w:lineRule="auto"/>
              <w:jc w:val="center"/>
              <w:rPr>
                <w:rFonts w:ascii="Arial Narrow" w:hAnsi="Arial Narrow" w:cs="Arial"/>
                <w:b/>
                <w:sz w:val="21"/>
                <w:szCs w:val="21"/>
              </w:rPr>
            </w:pPr>
            <w:r w:rsidRPr="005E1FFE">
              <w:rPr>
                <w:rFonts w:ascii="Arial Narrow" w:hAnsi="Arial Narrow" w:cs="Arial"/>
                <w:b/>
                <w:sz w:val="21"/>
                <w:szCs w:val="21"/>
              </w:rPr>
              <w:t>Paramètres de caractérisation et d’évaluation</w:t>
            </w:r>
          </w:p>
        </w:tc>
      </w:tr>
      <w:tr w:rsidR="002B498E" w:rsidRPr="005E1FFE" w14:paraId="09A7F541" w14:textId="77777777" w:rsidTr="00E47ACD">
        <w:trPr>
          <w:cantSplit/>
          <w:trHeight w:val="53"/>
          <w:jc w:val="center"/>
        </w:trPr>
        <w:tc>
          <w:tcPr>
            <w:tcW w:w="395" w:type="pct"/>
            <w:vMerge/>
            <w:shd w:val="clear" w:color="auto" w:fill="EAF1DD"/>
            <w:textDirection w:val="btLr"/>
          </w:tcPr>
          <w:p w14:paraId="1FA84707" w14:textId="77777777" w:rsidR="004E6AA3" w:rsidRPr="005E1FFE" w:rsidRDefault="004E6AA3" w:rsidP="00315B47">
            <w:pPr>
              <w:spacing w:after="0" w:line="240" w:lineRule="auto"/>
              <w:jc w:val="both"/>
              <w:rPr>
                <w:rFonts w:ascii="Arial Narrow" w:hAnsi="Arial Narrow" w:cs="Arial"/>
                <w:sz w:val="21"/>
                <w:szCs w:val="21"/>
              </w:rPr>
            </w:pPr>
          </w:p>
        </w:tc>
        <w:tc>
          <w:tcPr>
            <w:tcW w:w="481" w:type="pct"/>
            <w:vMerge/>
            <w:shd w:val="clear" w:color="auto" w:fill="EAF1DD"/>
          </w:tcPr>
          <w:p w14:paraId="15B9912A" w14:textId="77777777" w:rsidR="004E6AA3" w:rsidRPr="005E1FFE" w:rsidRDefault="004E6AA3" w:rsidP="00315B47">
            <w:pPr>
              <w:spacing w:after="0" w:line="240" w:lineRule="auto"/>
              <w:jc w:val="both"/>
              <w:rPr>
                <w:rFonts w:ascii="Arial Narrow" w:hAnsi="Arial Narrow" w:cs="Arial"/>
                <w:sz w:val="21"/>
                <w:szCs w:val="21"/>
              </w:rPr>
            </w:pPr>
          </w:p>
        </w:tc>
        <w:tc>
          <w:tcPr>
            <w:tcW w:w="527" w:type="pct"/>
            <w:vMerge/>
            <w:shd w:val="clear" w:color="auto" w:fill="EAF1DD"/>
          </w:tcPr>
          <w:p w14:paraId="0B02C5E3" w14:textId="77777777" w:rsidR="004E6AA3" w:rsidRPr="005E1FFE" w:rsidRDefault="004E6AA3" w:rsidP="00315B47">
            <w:pPr>
              <w:spacing w:after="0" w:line="240" w:lineRule="auto"/>
              <w:jc w:val="both"/>
              <w:rPr>
                <w:rFonts w:ascii="Arial Narrow" w:hAnsi="Arial Narrow" w:cs="Arial"/>
                <w:sz w:val="21"/>
                <w:szCs w:val="21"/>
              </w:rPr>
            </w:pPr>
          </w:p>
        </w:tc>
        <w:tc>
          <w:tcPr>
            <w:tcW w:w="499" w:type="pct"/>
            <w:vMerge/>
            <w:shd w:val="clear" w:color="auto" w:fill="EAF1DD"/>
          </w:tcPr>
          <w:p w14:paraId="046E4FD7" w14:textId="77777777" w:rsidR="004E6AA3" w:rsidRPr="005E1FFE" w:rsidRDefault="004E6AA3" w:rsidP="00315B47">
            <w:pPr>
              <w:spacing w:after="0" w:line="240" w:lineRule="auto"/>
              <w:jc w:val="both"/>
              <w:rPr>
                <w:rFonts w:ascii="Arial Narrow" w:hAnsi="Arial Narrow" w:cs="Arial"/>
                <w:sz w:val="21"/>
                <w:szCs w:val="21"/>
              </w:rPr>
            </w:pPr>
          </w:p>
        </w:tc>
        <w:tc>
          <w:tcPr>
            <w:tcW w:w="292" w:type="pct"/>
            <w:shd w:val="clear" w:color="auto" w:fill="DAEEF3"/>
          </w:tcPr>
          <w:p w14:paraId="16F98B54" w14:textId="77777777" w:rsidR="004E6AA3" w:rsidRPr="005E1FFE" w:rsidRDefault="004E6AA3" w:rsidP="00315B47">
            <w:pPr>
              <w:spacing w:after="0" w:line="240" w:lineRule="auto"/>
              <w:rPr>
                <w:rFonts w:ascii="Arial Narrow" w:hAnsi="Arial Narrow" w:cs="Arial"/>
                <w:b/>
                <w:sz w:val="21"/>
                <w:szCs w:val="21"/>
              </w:rPr>
            </w:pPr>
            <w:r w:rsidRPr="005E1FFE">
              <w:rPr>
                <w:rFonts w:ascii="Arial Narrow" w:hAnsi="Arial Narrow" w:cs="Arial"/>
                <w:b/>
                <w:sz w:val="21"/>
                <w:szCs w:val="21"/>
              </w:rPr>
              <w:t>Nature</w:t>
            </w:r>
          </w:p>
        </w:tc>
        <w:tc>
          <w:tcPr>
            <w:tcW w:w="385" w:type="pct"/>
            <w:shd w:val="clear" w:color="auto" w:fill="DAEEF3"/>
          </w:tcPr>
          <w:p w14:paraId="7E62CD09" w14:textId="77777777" w:rsidR="004E6AA3" w:rsidRPr="005E1FFE" w:rsidRDefault="004E6AA3" w:rsidP="00315B47">
            <w:pPr>
              <w:spacing w:after="0" w:line="240" w:lineRule="auto"/>
              <w:rPr>
                <w:rFonts w:ascii="Arial Narrow" w:hAnsi="Arial Narrow" w:cs="Arial"/>
                <w:b/>
                <w:sz w:val="21"/>
                <w:szCs w:val="21"/>
              </w:rPr>
            </w:pPr>
            <w:r w:rsidRPr="005E1FFE">
              <w:rPr>
                <w:rFonts w:ascii="Arial Narrow" w:hAnsi="Arial Narrow" w:cs="Arial"/>
                <w:b/>
                <w:sz w:val="21"/>
                <w:szCs w:val="21"/>
              </w:rPr>
              <w:t xml:space="preserve">Occurrence </w:t>
            </w:r>
          </w:p>
        </w:tc>
        <w:tc>
          <w:tcPr>
            <w:tcW w:w="341" w:type="pct"/>
            <w:shd w:val="clear" w:color="auto" w:fill="DAEEF3"/>
          </w:tcPr>
          <w:p w14:paraId="2F60C2F7" w14:textId="77777777" w:rsidR="004E6AA3" w:rsidRPr="005E1FFE" w:rsidRDefault="004E6AA3" w:rsidP="00315B47">
            <w:pPr>
              <w:spacing w:after="0" w:line="240" w:lineRule="auto"/>
              <w:jc w:val="center"/>
              <w:rPr>
                <w:rFonts w:ascii="Arial Narrow" w:hAnsi="Arial Narrow" w:cs="Arial"/>
                <w:b/>
                <w:sz w:val="21"/>
                <w:szCs w:val="21"/>
              </w:rPr>
            </w:pPr>
            <w:r w:rsidRPr="005E1FFE">
              <w:rPr>
                <w:rFonts w:ascii="Arial Narrow" w:hAnsi="Arial Narrow" w:cs="Arial"/>
                <w:b/>
                <w:sz w:val="21"/>
                <w:szCs w:val="21"/>
              </w:rPr>
              <w:t>Interaction</w:t>
            </w:r>
          </w:p>
        </w:tc>
        <w:tc>
          <w:tcPr>
            <w:tcW w:w="405" w:type="pct"/>
            <w:shd w:val="clear" w:color="auto" w:fill="DAEEF3"/>
          </w:tcPr>
          <w:p w14:paraId="2E243867" w14:textId="77777777" w:rsidR="004E6AA3" w:rsidRPr="005E1FFE" w:rsidRDefault="004E6AA3" w:rsidP="00315B47">
            <w:pPr>
              <w:spacing w:after="0" w:line="240" w:lineRule="auto"/>
              <w:rPr>
                <w:rFonts w:ascii="Arial Narrow" w:hAnsi="Arial Narrow" w:cs="Arial"/>
                <w:b/>
                <w:sz w:val="21"/>
                <w:szCs w:val="21"/>
              </w:rPr>
            </w:pPr>
            <w:r w:rsidRPr="005E1FFE">
              <w:rPr>
                <w:rFonts w:ascii="Arial Narrow" w:hAnsi="Arial Narrow" w:cs="Arial"/>
                <w:b/>
                <w:sz w:val="21"/>
                <w:szCs w:val="21"/>
              </w:rPr>
              <w:t xml:space="preserve">Réversibilité </w:t>
            </w:r>
          </w:p>
        </w:tc>
        <w:tc>
          <w:tcPr>
            <w:tcW w:w="345" w:type="pct"/>
            <w:shd w:val="clear" w:color="auto" w:fill="DAEEF3"/>
          </w:tcPr>
          <w:p w14:paraId="3E948383" w14:textId="77777777" w:rsidR="004E6AA3" w:rsidRPr="005E1FFE" w:rsidRDefault="004E6AA3" w:rsidP="00315B47">
            <w:pPr>
              <w:spacing w:after="0" w:line="240" w:lineRule="auto"/>
              <w:jc w:val="center"/>
              <w:rPr>
                <w:rFonts w:ascii="Arial Narrow" w:hAnsi="Arial Narrow" w:cs="Arial"/>
                <w:b/>
                <w:sz w:val="21"/>
                <w:szCs w:val="21"/>
              </w:rPr>
            </w:pPr>
            <w:r w:rsidRPr="005E1FFE">
              <w:rPr>
                <w:rFonts w:ascii="Arial Narrow" w:hAnsi="Arial Narrow" w:cs="Arial"/>
                <w:b/>
                <w:sz w:val="21"/>
                <w:szCs w:val="21"/>
              </w:rPr>
              <w:t xml:space="preserve">Fréquence </w:t>
            </w:r>
          </w:p>
        </w:tc>
        <w:tc>
          <w:tcPr>
            <w:tcW w:w="301" w:type="pct"/>
            <w:tcBorders>
              <w:right w:val="single" w:sz="4" w:space="0" w:color="auto"/>
            </w:tcBorders>
            <w:shd w:val="clear" w:color="auto" w:fill="DAEEF3"/>
          </w:tcPr>
          <w:p w14:paraId="628605FD" w14:textId="77777777" w:rsidR="004E6AA3" w:rsidRPr="005E1FFE" w:rsidRDefault="004E6AA3" w:rsidP="00315B47">
            <w:pPr>
              <w:spacing w:after="0" w:line="240" w:lineRule="auto"/>
              <w:jc w:val="center"/>
              <w:rPr>
                <w:rFonts w:ascii="Arial Narrow" w:hAnsi="Arial Narrow" w:cs="Arial"/>
                <w:b/>
                <w:sz w:val="21"/>
                <w:szCs w:val="21"/>
              </w:rPr>
            </w:pPr>
            <w:r w:rsidRPr="005E1FFE">
              <w:rPr>
                <w:rFonts w:ascii="Arial Narrow" w:hAnsi="Arial Narrow" w:cs="Arial"/>
                <w:b/>
                <w:sz w:val="21"/>
                <w:szCs w:val="21"/>
              </w:rPr>
              <w:t>Ampleur</w:t>
            </w:r>
          </w:p>
        </w:tc>
        <w:tc>
          <w:tcPr>
            <w:tcW w:w="321" w:type="pct"/>
            <w:tcBorders>
              <w:left w:val="single" w:sz="4" w:space="0" w:color="auto"/>
            </w:tcBorders>
            <w:shd w:val="clear" w:color="auto" w:fill="DAEEF3"/>
          </w:tcPr>
          <w:p w14:paraId="4AA0AD1A" w14:textId="77777777" w:rsidR="004E6AA3" w:rsidRPr="005E1FFE" w:rsidRDefault="004E6AA3" w:rsidP="00315B47">
            <w:pPr>
              <w:spacing w:after="0" w:line="240" w:lineRule="auto"/>
              <w:jc w:val="center"/>
              <w:rPr>
                <w:rFonts w:ascii="Arial Narrow" w:hAnsi="Arial Narrow" w:cs="Arial"/>
                <w:b/>
                <w:sz w:val="21"/>
                <w:szCs w:val="21"/>
              </w:rPr>
            </w:pPr>
            <w:r w:rsidRPr="005E1FFE">
              <w:rPr>
                <w:rFonts w:ascii="Arial Narrow" w:hAnsi="Arial Narrow" w:cs="Arial"/>
                <w:b/>
                <w:sz w:val="21"/>
                <w:szCs w:val="21"/>
              </w:rPr>
              <w:t>Durée</w:t>
            </w:r>
          </w:p>
        </w:tc>
        <w:tc>
          <w:tcPr>
            <w:tcW w:w="342" w:type="pct"/>
            <w:shd w:val="clear" w:color="auto" w:fill="DAEEF3"/>
          </w:tcPr>
          <w:p w14:paraId="111D9165" w14:textId="77777777" w:rsidR="004E6AA3" w:rsidRPr="005E1FFE" w:rsidRDefault="004E6AA3" w:rsidP="00315B47">
            <w:pPr>
              <w:spacing w:after="0" w:line="240" w:lineRule="auto"/>
              <w:jc w:val="center"/>
              <w:rPr>
                <w:rFonts w:ascii="Arial Narrow" w:hAnsi="Arial Narrow" w:cs="Arial"/>
                <w:b/>
                <w:sz w:val="21"/>
                <w:szCs w:val="21"/>
              </w:rPr>
            </w:pPr>
            <w:r w:rsidRPr="005E1FFE">
              <w:rPr>
                <w:rFonts w:ascii="Arial Narrow" w:hAnsi="Arial Narrow" w:cs="Arial"/>
                <w:b/>
                <w:sz w:val="21"/>
                <w:szCs w:val="21"/>
              </w:rPr>
              <w:t>Portée</w:t>
            </w:r>
          </w:p>
        </w:tc>
        <w:tc>
          <w:tcPr>
            <w:tcW w:w="366" w:type="pct"/>
            <w:shd w:val="clear" w:color="auto" w:fill="DAEEF3"/>
          </w:tcPr>
          <w:p w14:paraId="365F8617" w14:textId="77777777" w:rsidR="004E6AA3" w:rsidRPr="005E1FFE" w:rsidRDefault="004E6AA3" w:rsidP="00315B47">
            <w:pPr>
              <w:spacing w:after="0" w:line="240" w:lineRule="auto"/>
              <w:jc w:val="center"/>
              <w:rPr>
                <w:rFonts w:ascii="Arial Narrow" w:hAnsi="Arial Narrow" w:cs="Arial"/>
                <w:b/>
                <w:sz w:val="21"/>
                <w:szCs w:val="21"/>
              </w:rPr>
            </w:pPr>
            <w:r w:rsidRPr="005E1FFE">
              <w:rPr>
                <w:rFonts w:ascii="Arial Narrow" w:hAnsi="Arial Narrow" w:cs="Arial"/>
                <w:b/>
                <w:sz w:val="21"/>
                <w:szCs w:val="21"/>
              </w:rPr>
              <w:t>Importance</w:t>
            </w:r>
          </w:p>
        </w:tc>
      </w:tr>
      <w:tr w:rsidR="002B498E" w:rsidRPr="005E1FFE" w14:paraId="230FD815" w14:textId="77777777" w:rsidTr="00E47ACD">
        <w:trPr>
          <w:cantSplit/>
          <w:trHeight w:val="242"/>
          <w:jc w:val="center"/>
        </w:trPr>
        <w:tc>
          <w:tcPr>
            <w:tcW w:w="395" w:type="pct"/>
            <w:vMerge w:val="restart"/>
            <w:shd w:val="clear" w:color="auto" w:fill="E5DFEC"/>
            <w:vAlign w:val="center"/>
          </w:tcPr>
          <w:p w14:paraId="6FACC9EF" w14:textId="10C89DAF" w:rsidR="002B498E" w:rsidRPr="005E1FFE" w:rsidRDefault="002B498E" w:rsidP="002B498E">
            <w:pPr>
              <w:spacing w:after="0" w:line="240" w:lineRule="auto"/>
              <w:rPr>
                <w:rFonts w:ascii="Arial Narrow" w:hAnsi="Arial Narrow" w:cs="Arial"/>
                <w:sz w:val="21"/>
                <w:szCs w:val="21"/>
              </w:rPr>
            </w:pPr>
            <w:r w:rsidRPr="005E1FFE">
              <w:rPr>
                <w:rFonts w:ascii="Times New Roman" w:hAnsi="Times New Roman"/>
                <w:sz w:val="20"/>
                <w:szCs w:val="20"/>
              </w:rPr>
              <w:t>Humain : Emploi et revenu</w:t>
            </w:r>
          </w:p>
        </w:tc>
        <w:tc>
          <w:tcPr>
            <w:tcW w:w="481" w:type="pct"/>
            <w:vMerge w:val="restart"/>
            <w:vAlign w:val="center"/>
          </w:tcPr>
          <w:p w14:paraId="52CBCB29" w14:textId="175680CB" w:rsidR="002B498E" w:rsidRPr="005E1FFE" w:rsidRDefault="002B498E" w:rsidP="002B498E">
            <w:pPr>
              <w:spacing w:after="0" w:line="240" w:lineRule="auto"/>
              <w:jc w:val="both"/>
              <w:rPr>
                <w:rFonts w:ascii="Arial Narrow" w:hAnsi="Arial Narrow" w:cs="Arial"/>
                <w:sz w:val="21"/>
                <w:szCs w:val="21"/>
              </w:rPr>
            </w:pPr>
            <w:r>
              <w:rPr>
                <w:rFonts w:ascii="Times New Roman" w:hAnsi="Times New Roman"/>
                <w:sz w:val="20"/>
                <w:szCs w:val="20"/>
              </w:rPr>
              <w:t xml:space="preserve">Mobilisation du personnel </w:t>
            </w:r>
          </w:p>
        </w:tc>
        <w:tc>
          <w:tcPr>
            <w:tcW w:w="527" w:type="pct"/>
            <w:vMerge w:val="restart"/>
            <w:vAlign w:val="center"/>
          </w:tcPr>
          <w:p w14:paraId="6C97B15A" w14:textId="77777777" w:rsidR="002B498E" w:rsidRPr="00AB0E3A" w:rsidRDefault="002B498E" w:rsidP="00E47ACD">
            <w:pPr>
              <w:spacing w:after="60" w:line="240" w:lineRule="auto"/>
              <w:jc w:val="both"/>
              <w:rPr>
                <w:rFonts w:ascii="Times New Roman" w:hAnsi="Times New Roman" w:cs="Calibri"/>
                <w:sz w:val="20"/>
                <w:szCs w:val="20"/>
                <w:lang w:eastAsia="fr-FR"/>
              </w:rPr>
            </w:pPr>
            <w:r w:rsidRPr="00AB0E3A">
              <w:rPr>
                <w:rFonts w:ascii="Times New Roman" w:hAnsi="Times New Roman" w:cs="Calibri"/>
                <w:sz w:val="20"/>
                <w:szCs w:val="20"/>
                <w:lang w:eastAsia="fr-FR"/>
              </w:rPr>
              <w:t xml:space="preserve">Précarité d’emploi </w:t>
            </w:r>
          </w:p>
          <w:p w14:paraId="6F3DCF1D" w14:textId="127BC016" w:rsidR="002B498E" w:rsidRPr="005E1FFE" w:rsidRDefault="002B498E" w:rsidP="00E47ACD">
            <w:pPr>
              <w:spacing w:after="0" w:line="240" w:lineRule="auto"/>
              <w:jc w:val="both"/>
              <w:rPr>
                <w:rFonts w:ascii="Arial Narrow" w:hAnsi="Arial Narrow" w:cs="Arial"/>
                <w:sz w:val="21"/>
                <w:szCs w:val="21"/>
              </w:rPr>
            </w:pPr>
            <w:r w:rsidRPr="00AB0E3A">
              <w:rPr>
                <w:rFonts w:ascii="Times New Roman" w:hAnsi="Times New Roman" w:cs="Calibri"/>
                <w:sz w:val="20"/>
                <w:szCs w:val="20"/>
                <w:lang w:eastAsia="fr-FR"/>
              </w:rPr>
              <w:t>Accentuation des inégalités entre les hommes et les femmes</w:t>
            </w:r>
          </w:p>
        </w:tc>
        <w:tc>
          <w:tcPr>
            <w:tcW w:w="499" w:type="pct"/>
            <w:vAlign w:val="center"/>
          </w:tcPr>
          <w:p w14:paraId="313F88F7" w14:textId="75E91C9B" w:rsidR="002B498E" w:rsidRPr="005E1FFE" w:rsidRDefault="002B498E" w:rsidP="002B498E">
            <w:pPr>
              <w:spacing w:after="0" w:line="240" w:lineRule="auto"/>
              <w:rPr>
                <w:rFonts w:ascii="Arial Narrow" w:hAnsi="Arial Narrow" w:cs="Arial"/>
                <w:sz w:val="21"/>
                <w:szCs w:val="21"/>
              </w:rPr>
            </w:pPr>
            <w:r w:rsidRPr="005E1FFE">
              <w:rPr>
                <w:rFonts w:ascii="Times New Roman" w:hAnsi="Times New Roman"/>
                <w:sz w:val="20"/>
                <w:szCs w:val="20"/>
              </w:rPr>
              <w:t>Création d’emploi et amélioration des revenus</w:t>
            </w:r>
          </w:p>
        </w:tc>
        <w:tc>
          <w:tcPr>
            <w:tcW w:w="292" w:type="pct"/>
            <w:vAlign w:val="center"/>
          </w:tcPr>
          <w:p w14:paraId="6D764844" w14:textId="0AFB4AA4" w:rsidR="002B498E" w:rsidRPr="005E1FFE" w:rsidRDefault="002B498E" w:rsidP="002B498E">
            <w:pPr>
              <w:spacing w:after="0" w:line="240" w:lineRule="auto"/>
              <w:rPr>
                <w:rFonts w:ascii="Arial Narrow" w:hAnsi="Arial Narrow" w:cs="Arial"/>
                <w:sz w:val="21"/>
                <w:szCs w:val="21"/>
              </w:rPr>
            </w:pPr>
            <w:r w:rsidRPr="005E1FFE">
              <w:rPr>
                <w:rFonts w:ascii="Times New Roman" w:hAnsi="Times New Roman"/>
                <w:sz w:val="20"/>
                <w:szCs w:val="20"/>
              </w:rPr>
              <w:t xml:space="preserve">Positive </w:t>
            </w:r>
          </w:p>
        </w:tc>
        <w:tc>
          <w:tcPr>
            <w:tcW w:w="385" w:type="pct"/>
            <w:vAlign w:val="center"/>
          </w:tcPr>
          <w:p w14:paraId="6DBF3F0D" w14:textId="656B3172" w:rsidR="002B498E" w:rsidRPr="005E1FFE" w:rsidRDefault="002B498E" w:rsidP="002B498E">
            <w:pPr>
              <w:spacing w:after="0" w:line="240" w:lineRule="auto"/>
              <w:rPr>
                <w:rFonts w:ascii="Arial Narrow" w:hAnsi="Arial Narrow" w:cs="Arial"/>
                <w:sz w:val="21"/>
                <w:szCs w:val="21"/>
              </w:rPr>
            </w:pPr>
            <w:r w:rsidRPr="005E1FFE">
              <w:rPr>
                <w:rFonts w:ascii="Times New Roman" w:hAnsi="Times New Roman"/>
                <w:sz w:val="20"/>
                <w:szCs w:val="20"/>
              </w:rPr>
              <w:t>Probable</w:t>
            </w:r>
          </w:p>
        </w:tc>
        <w:tc>
          <w:tcPr>
            <w:tcW w:w="341" w:type="pct"/>
            <w:vAlign w:val="center"/>
          </w:tcPr>
          <w:p w14:paraId="5CE2DAB8" w14:textId="5C54C146" w:rsidR="002B498E" w:rsidRPr="005E1FFE" w:rsidRDefault="002B498E" w:rsidP="002B498E">
            <w:pPr>
              <w:spacing w:after="0" w:line="240" w:lineRule="auto"/>
              <w:rPr>
                <w:rFonts w:ascii="Arial Narrow" w:hAnsi="Arial Narrow" w:cs="Arial"/>
                <w:sz w:val="21"/>
                <w:szCs w:val="21"/>
              </w:rPr>
            </w:pPr>
            <w:r w:rsidRPr="005E1FFE">
              <w:rPr>
                <w:rFonts w:ascii="Times New Roman" w:hAnsi="Times New Roman"/>
                <w:sz w:val="20"/>
                <w:szCs w:val="20"/>
              </w:rPr>
              <w:t>Directe</w:t>
            </w:r>
          </w:p>
        </w:tc>
        <w:tc>
          <w:tcPr>
            <w:tcW w:w="405" w:type="pct"/>
            <w:vAlign w:val="center"/>
          </w:tcPr>
          <w:p w14:paraId="05EDAE92" w14:textId="3A87729F" w:rsidR="002B498E" w:rsidRPr="005E1FFE" w:rsidRDefault="002B498E" w:rsidP="002B498E">
            <w:pPr>
              <w:spacing w:after="0" w:line="240" w:lineRule="auto"/>
              <w:rPr>
                <w:rFonts w:ascii="Arial Narrow" w:hAnsi="Arial Narrow" w:cs="Arial"/>
                <w:sz w:val="21"/>
                <w:szCs w:val="21"/>
              </w:rPr>
            </w:pPr>
            <w:r w:rsidRPr="005E1FFE">
              <w:rPr>
                <w:rFonts w:ascii="Times New Roman" w:hAnsi="Times New Roman"/>
                <w:sz w:val="20"/>
                <w:szCs w:val="20"/>
              </w:rPr>
              <w:t>Réversible</w:t>
            </w:r>
          </w:p>
        </w:tc>
        <w:tc>
          <w:tcPr>
            <w:tcW w:w="345" w:type="pct"/>
            <w:vAlign w:val="center"/>
          </w:tcPr>
          <w:p w14:paraId="0A4ED5D5" w14:textId="79450F95" w:rsidR="002B498E" w:rsidRPr="005E1FFE" w:rsidRDefault="002B498E" w:rsidP="002B498E">
            <w:pPr>
              <w:spacing w:after="0" w:line="240" w:lineRule="auto"/>
              <w:rPr>
                <w:rFonts w:ascii="Arial Narrow" w:hAnsi="Arial Narrow" w:cs="Arial"/>
                <w:sz w:val="21"/>
                <w:szCs w:val="21"/>
              </w:rPr>
            </w:pPr>
            <w:r w:rsidRPr="005E1FFE">
              <w:rPr>
                <w:rFonts w:ascii="Times New Roman" w:hAnsi="Times New Roman"/>
                <w:sz w:val="20"/>
                <w:szCs w:val="20"/>
              </w:rPr>
              <w:t>Moyenne</w:t>
            </w:r>
          </w:p>
        </w:tc>
        <w:tc>
          <w:tcPr>
            <w:tcW w:w="301" w:type="pct"/>
            <w:tcBorders>
              <w:right w:val="single" w:sz="4" w:space="0" w:color="auto"/>
            </w:tcBorders>
            <w:vAlign w:val="center"/>
          </w:tcPr>
          <w:p w14:paraId="0D6E081A" w14:textId="6973AE74" w:rsidR="002B498E" w:rsidRPr="005E1FFE" w:rsidRDefault="002B498E" w:rsidP="002B498E">
            <w:pPr>
              <w:spacing w:after="0" w:line="240" w:lineRule="auto"/>
              <w:rPr>
                <w:rFonts w:ascii="Arial Narrow" w:hAnsi="Arial Narrow" w:cs="Arial"/>
                <w:sz w:val="21"/>
                <w:szCs w:val="21"/>
              </w:rPr>
            </w:pPr>
            <w:r w:rsidRPr="005E1FFE">
              <w:rPr>
                <w:rFonts w:ascii="Times New Roman" w:hAnsi="Times New Roman"/>
                <w:sz w:val="20"/>
                <w:szCs w:val="20"/>
              </w:rPr>
              <w:t>Moyenne</w:t>
            </w:r>
          </w:p>
        </w:tc>
        <w:tc>
          <w:tcPr>
            <w:tcW w:w="321" w:type="pct"/>
            <w:tcBorders>
              <w:left w:val="single" w:sz="4" w:space="0" w:color="auto"/>
            </w:tcBorders>
            <w:vAlign w:val="center"/>
          </w:tcPr>
          <w:p w14:paraId="51397801" w14:textId="15F88491" w:rsidR="002B498E" w:rsidRPr="005E1FFE" w:rsidRDefault="002B498E" w:rsidP="002B498E">
            <w:pPr>
              <w:spacing w:after="0" w:line="240" w:lineRule="auto"/>
              <w:rPr>
                <w:rFonts w:ascii="Arial Narrow" w:hAnsi="Arial Narrow" w:cs="Arial"/>
                <w:sz w:val="21"/>
                <w:szCs w:val="21"/>
              </w:rPr>
            </w:pPr>
            <w:r w:rsidRPr="005E1FFE">
              <w:rPr>
                <w:rFonts w:ascii="Times New Roman" w:hAnsi="Times New Roman"/>
                <w:sz w:val="20"/>
                <w:szCs w:val="20"/>
              </w:rPr>
              <w:t>Court-terme</w:t>
            </w:r>
          </w:p>
        </w:tc>
        <w:tc>
          <w:tcPr>
            <w:tcW w:w="342" w:type="pct"/>
            <w:vAlign w:val="center"/>
          </w:tcPr>
          <w:p w14:paraId="24BD9ECC" w14:textId="7A025BC8" w:rsidR="002B498E" w:rsidRPr="005E1FFE" w:rsidRDefault="002B498E" w:rsidP="002B498E">
            <w:pPr>
              <w:spacing w:after="0" w:line="240" w:lineRule="auto"/>
              <w:rPr>
                <w:rFonts w:ascii="Arial Narrow" w:hAnsi="Arial Narrow" w:cs="Arial"/>
                <w:sz w:val="21"/>
                <w:szCs w:val="21"/>
              </w:rPr>
            </w:pPr>
            <w:r w:rsidRPr="005E1FFE">
              <w:rPr>
                <w:rFonts w:ascii="Times New Roman" w:hAnsi="Times New Roman"/>
                <w:sz w:val="20"/>
                <w:szCs w:val="20"/>
              </w:rPr>
              <w:t>Locale</w:t>
            </w:r>
          </w:p>
        </w:tc>
        <w:tc>
          <w:tcPr>
            <w:tcW w:w="366" w:type="pct"/>
            <w:vAlign w:val="center"/>
          </w:tcPr>
          <w:p w14:paraId="1981C92F" w14:textId="4787EED5" w:rsidR="002B498E" w:rsidRPr="005E1FFE" w:rsidRDefault="002B498E" w:rsidP="002B498E">
            <w:pPr>
              <w:spacing w:after="0" w:line="240" w:lineRule="auto"/>
              <w:rPr>
                <w:rFonts w:ascii="Arial Narrow" w:hAnsi="Arial Narrow" w:cs="Arial"/>
                <w:sz w:val="21"/>
                <w:szCs w:val="21"/>
              </w:rPr>
            </w:pPr>
            <w:r w:rsidRPr="005E1FFE">
              <w:rPr>
                <w:rFonts w:ascii="Times New Roman" w:hAnsi="Times New Roman"/>
                <w:sz w:val="20"/>
                <w:szCs w:val="20"/>
              </w:rPr>
              <w:t xml:space="preserve">Modérée </w:t>
            </w:r>
          </w:p>
        </w:tc>
      </w:tr>
      <w:tr w:rsidR="002B498E" w:rsidRPr="005E1FFE" w14:paraId="4CC92969" w14:textId="77777777" w:rsidTr="00E47ACD">
        <w:trPr>
          <w:cantSplit/>
          <w:trHeight w:val="242"/>
          <w:jc w:val="center"/>
        </w:trPr>
        <w:tc>
          <w:tcPr>
            <w:tcW w:w="395" w:type="pct"/>
            <w:vMerge/>
            <w:shd w:val="clear" w:color="auto" w:fill="E5DFEC"/>
            <w:vAlign w:val="center"/>
          </w:tcPr>
          <w:p w14:paraId="31E16676" w14:textId="77777777" w:rsidR="002B498E" w:rsidRPr="005E1FFE" w:rsidRDefault="002B498E" w:rsidP="004E6AA3">
            <w:pPr>
              <w:spacing w:after="0" w:line="240" w:lineRule="auto"/>
              <w:rPr>
                <w:rFonts w:ascii="Arial Narrow" w:hAnsi="Arial Narrow" w:cs="Arial"/>
                <w:sz w:val="21"/>
                <w:szCs w:val="21"/>
              </w:rPr>
            </w:pPr>
          </w:p>
        </w:tc>
        <w:tc>
          <w:tcPr>
            <w:tcW w:w="481" w:type="pct"/>
            <w:vMerge/>
          </w:tcPr>
          <w:p w14:paraId="2F2485A0" w14:textId="77777777" w:rsidR="002B498E" w:rsidRPr="005E1FFE" w:rsidRDefault="002B498E" w:rsidP="004E6AA3">
            <w:pPr>
              <w:spacing w:after="0" w:line="240" w:lineRule="auto"/>
              <w:jc w:val="both"/>
              <w:rPr>
                <w:rFonts w:ascii="Arial Narrow" w:hAnsi="Arial Narrow" w:cs="Arial"/>
                <w:sz w:val="21"/>
                <w:szCs w:val="21"/>
              </w:rPr>
            </w:pPr>
          </w:p>
        </w:tc>
        <w:tc>
          <w:tcPr>
            <w:tcW w:w="527" w:type="pct"/>
            <w:vMerge/>
          </w:tcPr>
          <w:p w14:paraId="27270CEA" w14:textId="77777777" w:rsidR="002B498E" w:rsidRPr="005E1FFE" w:rsidRDefault="002B498E" w:rsidP="004E6AA3">
            <w:pPr>
              <w:spacing w:after="0" w:line="240" w:lineRule="auto"/>
              <w:rPr>
                <w:rFonts w:ascii="Arial Narrow" w:hAnsi="Arial Narrow" w:cs="Arial"/>
                <w:sz w:val="21"/>
                <w:szCs w:val="21"/>
              </w:rPr>
            </w:pPr>
          </w:p>
        </w:tc>
        <w:tc>
          <w:tcPr>
            <w:tcW w:w="499" w:type="pct"/>
            <w:vAlign w:val="center"/>
          </w:tcPr>
          <w:p w14:paraId="202732EB" w14:textId="44E23FDD" w:rsidR="002B498E" w:rsidRPr="005E1FFE" w:rsidRDefault="002B498E" w:rsidP="004E6AA3">
            <w:pPr>
              <w:spacing w:after="0" w:line="240" w:lineRule="auto"/>
              <w:rPr>
                <w:rFonts w:ascii="Arial Narrow" w:hAnsi="Arial Narrow" w:cs="Arial"/>
                <w:sz w:val="21"/>
                <w:szCs w:val="21"/>
              </w:rPr>
            </w:pPr>
            <w:r w:rsidRPr="005E1FFE">
              <w:rPr>
                <w:rFonts w:ascii="Times New Roman" w:hAnsi="Times New Roman"/>
                <w:sz w:val="20"/>
                <w:szCs w:val="20"/>
              </w:rPr>
              <w:t xml:space="preserve">Développement du népotisme </w:t>
            </w:r>
          </w:p>
        </w:tc>
        <w:tc>
          <w:tcPr>
            <w:tcW w:w="292" w:type="pct"/>
            <w:vAlign w:val="center"/>
          </w:tcPr>
          <w:p w14:paraId="1AD926E8" w14:textId="36B8DD00" w:rsidR="002B498E" w:rsidRPr="005E1FFE" w:rsidRDefault="002B498E" w:rsidP="004E6AA3">
            <w:pPr>
              <w:spacing w:after="0" w:line="240" w:lineRule="auto"/>
              <w:rPr>
                <w:rFonts w:ascii="Arial Narrow" w:hAnsi="Arial Narrow" w:cs="Arial"/>
                <w:sz w:val="21"/>
                <w:szCs w:val="21"/>
              </w:rPr>
            </w:pPr>
            <w:r w:rsidRPr="005E1FFE">
              <w:rPr>
                <w:rFonts w:ascii="Times New Roman" w:hAnsi="Times New Roman"/>
                <w:sz w:val="20"/>
                <w:szCs w:val="20"/>
              </w:rPr>
              <w:t>Négative</w:t>
            </w:r>
          </w:p>
        </w:tc>
        <w:tc>
          <w:tcPr>
            <w:tcW w:w="385" w:type="pct"/>
            <w:vAlign w:val="center"/>
          </w:tcPr>
          <w:p w14:paraId="17B65B57" w14:textId="6D030910" w:rsidR="002B498E" w:rsidRPr="005E1FFE" w:rsidRDefault="002B498E" w:rsidP="004E6AA3">
            <w:pPr>
              <w:spacing w:after="0" w:line="240" w:lineRule="auto"/>
              <w:rPr>
                <w:rFonts w:ascii="Arial Narrow" w:hAnsi="Arial Narrow" w:cs="Arial"/>
                <w:sz w:val="21"/>
                <w:szCs w:val="21"/>
              </w:rPr>
            </w:pPr>
            <w:r w:rsidRPr="005E1FFE">
              <w:rPr>
                <w:rFonts w:ascii="Times New Roman" w:hAnsi="Times New Roman"/>
                <w:sz w:val="20"/>
                <w:szCs w:val="20"/>
              </w:rPr>
              <w:t>Probable</w:t>
            </w:r>
          </w:p>
        </w:tc>
        <w:tc>
          <w:tcPr>
            <w:tcW w:w="341" w:type="pct"/>
            <w:vAlign w:val="center"/>
          </w:tcPr>
          <w:p w14:paraId="49DACFE7" w14:textId="287F9044" w:rsidR="002B498E" w:rsidRPr="005E1FFE" w:rsidRDefault="002B498E" w:rsidP="004E6AA3">
            <w:pPr>
              <w:spacing w:after="0" w:line="240" w:lineRule="auto"/>
              <w:rPr>
                <w:rFonts w:ascii="Arial Narrow" w:hAnsi="Arial Narrow" w:cs="Arial"/>
                <w:sz w:val="21"/>
                <w:szCs w:val="21"/>
              </w:rPr>
            </w:pPr>
            <w:r w:rsidRPr="005E1FFE">
              <w:rPr>
                <w:rFonts w:ascii="Times New Roman" w:hAnsi="Times New Roman"/>
                <w:sz w:val="20"/>
                <w:szCs w:val="20"/>
              </w:rPr>
              <w:t>Directe</w:t>
            </w:r>
          </w:p>
        </w:tc>
        <w:tc>
          <w:tcPr>
            <w:tcW w:w="405" w:type="pct"/>
            <w:vAlign w:val="center"/>
          </w:tcPr>
          <w:p w14:paraId="6A66ACB4" w14:textId="40CE5872" w:rsidR="002B498E" w:rsidRPr="005E1FFE" w:rsidRDefault="002B498E" w:rsidP="004E6AA3">
            <w:pPr>
              <w:spacing w:after="0" w:line="240" w:lineRule="auto"/>
              <w:rPr>
                <w:rFonts w:ascii="Arial Narrow" w:hAnsi="Arial Narrow" w:cs="Arial"/>
                <w:sz w:val="21"/>
                <w:szCs w:val="21"/>
              </w:rPr>
            </w:pPr>
            <w:r w:rsidRPr="005E1FFE">
              <w:rPr>
                <w:rFonts w:ascii="Times New Roman" w:hAnsi="Times New Roman"/>
                <w:sz w:val="20"/>
                <w:szCs w:val="20"/>
              </w:rPr>
              <w:t>Réversible</w:t>
            </w:r>
          </w:p>
        </w:tc>
        <w:tc>
          <w:tcPr>
            <w:tcW w:w="345" w:type="pct"/>
            <w:vAlign w:val="center"/>
          </w:tcPr>
          <w:p w14:paraId="7FFC62C8" w14:textId="4723DBCA" w:rsidR="002B498E" w:rsidRPr="005E1FFE" w:rsidRDefault="002B498E" w:rsidP="004E6AA3">
            <w:pPr>
              <w:spacing w:after="0" w:line="240" w:lineRule="auto"/>
              <w:rPr>
                <w:rFonts w:ascii="Arial Narrow" w:hAnsi="Arial Narrow" w:cs="Arial"/>
                <w:sz w:val="21"/>
                <w:szCs w:val="21"/>
              </w:rPr>
            </w:pPr>
            <w:r w:rsidRPr="005E1FFE">
              <w:rPr>
                <w:rFonts w:ascii="Times New Roman" w:hAnsi="Times New Roman"/>
                <w:sz w:val="20"/>
                <w:szCs w:val="20"/>
              </w:rPr>
              <w:t>Moyenne</w:t>
            </w:r>
          </w:p>
        </w:tc>
        <w:tc>
          <w:tcPr>
            <w:tcW w:w="301" w:type="pct"/>
            <w:tcBorders>
              <w:right w:val="single" w:sz="4" w:space="0" w:color="auto"/>
            </w:tcBorders>
            <w:vAlign w:val="center"/>
          </w:tcPr>
          <w:p w14:paraId="10669A5B" w14:textId="45B3AE12" w:rsidR="002B498E" w:rsidRPr="005E1FFE" w:rsidRDefault="002B498E" w:rsidP="004E6AA3">
            <w:pPr>
              <w:spacing w:after="0" w:line="240" w:lineRule="auto"/>
              <w:rPr>
                <w:rFonts w:ascii="Arial Narrow" w:hAnsi="Arial Narrow" w:cs="Arial"/>
                <w:sz w:val="21"/>
                <w:szCs w:val="21"/>
              </w:rPr>
            </w:pPr>
            <w:r w:rsidRPr="005E1FFE">
              <w:rPr>
                <w:rFonts w:ascii="Times New Roman" w:hAnsi="Times New Roman"/>
                <w:sz w:val="20"/>
                <w:szCs w:val="20"/>
              </w:rPr>
              <w:t>Moyenne</w:t>
            </w:r>
          </w:p>
        </w:tc>
        <w:tc>
          <w:tcPr>
            <w:tcW w:w="321" w:type="pct"/>
            <w:tcBorders>
              <w:left w:val="single" w:sz="4" w:space="0" w:color="auto"/>
            </w:tcBorders>
            <w:vAlign w:val="center"/>
          </w:tcPr>
          <w:p w14:paraId="4B3C46BC" w14:textId="1929D2A4" w:rsidR="002B498E" w:rsidRPr="005E1FFE" w:rsidRDefault="002B498E" w:rsidP="004E6AA3">
            <w:pPr>
              <w:spacing w:after="0" w:line="240" w:lineRule="auto"/>
              <w:rPr>
                <w:rFonts w:ascii="Arial Narrow" w:hAnsi="Arial Narrow" w:cs="Arial"/>
                <w:sz w:val="21"/>
                <w:szCs w:val="21"/>
              </w:rPr>
            </w:pPr>
            <w:r w:rsidRPr="005E1FFE">
              <w:rPr>
                <w:rFonts w:ascii="Times New Roman" w:hAnsi="Times New Roman"/>
                <w:sz w:val="20"/>
                <w:szCs w:val="20"/>
              </w:rPr>
              <w:t>Court-terme</w:t>
            </w:r>
          </w:p>
        </w:tc>
        <w:tc>
          <w:tcPr>
            <w:tcW w:w="342" w:type="pct"/>
            <w:vAlign w:val="center"/>
          </w:tcPr>
          <w:p w14:paraId="6272848B" w14:textId="748298D8" w:rsidR="002B498E" w:rsidRPr="005E1FFE" w:rsidRDefault="002B498E" w:rsidP="004E6AA3">
            <w:pPr>
              <w:spacing w:after="0" w:line="240" w:lineRule="auto"/>
              <w:rPr>
                <w:rFonts w:ascii="Arial Narrow" w:hAnsi="Arial Narrow" w:cs="Arial"/>
                <w:sz w:val="21"/>
                <w:szCs w:val="21"/>
              </w:rPr>
            </w:pPr>
            <w:r w:rsidRPr="005E1FFE">
              <w:rPr>
                <w:rFonts w:ascii="Times New Roman" w:hAnsi="Times New Roman"/>
                <w:sz w:val="20"/>
                <w:szCs w:val="20"/>
              </w:rPr>
              <w:t>Locale</w:t>
            </w:r>
          </w:p>
        </w:tc>
        <w:tc>
          <w:tcPr>
            <w:tcW w:w="366" w:type="pct"/>
            <w:vAlign w:val="center"/>
          </w:tcPr>
          <w:p w14:paraId="5E53B810" w14:textId="512E8A4F" w:rsidR="002B498E" w:rsidRPr="005E1FFE" w:rsidRDefault="002B498E" w:rsidP="004E6AA3">
            <w:pPr>
              <w:spacing w:after="0" w:line="240" w:lineRule="auto"/>
              <w:rPr>
                <w:rFonts w:ascii="Arial Narrow" w:hAnsi="Arial Narrow" w:cs="Arial"/>
                <w:sz w:val="21"/>
                <w:szCs w:val="21"/>
              </w:rPr>
            </w:pPr>
            <w:r w:rsidRPr="005E1FFE">
              <w:rPr>
                <w:rFonts w:ascii="Times New Roman" w:hAnsi="Times New Roman"/>
                <w:sz w:val="20"/>
                <w:szCs w:val="20"/>
              </w:rPr>
              <w:t xml:space="preserve">Modérée </w:t>
            </w:r>
          </w:p>
        </w:tc>
      </w:tr>
      <w:tr w:rsidR="00306FFD" w:rsidRPr="005E1FFE" w14:paraId="07625209" w14:textId="77777777" w:rsidTr="00E47ACD">
        <w:trPr>
          <w:cantSplit/>
          <w:trHeight w:val="690"/>
          <w:jc w:val="center"/>
        </w:trPr>
        <w:tc>
          <w:tcPr>
            <w:tcW w:w="395" w:type="pct"/>
            <w:vMerge w:val="restart"/>
            <w:shd w:val="clear" w:color="auto" w:fill="E5DFEC"/>
            <w:vAlign w:val="center"/>
          </w:tcPr>
          <w:p w14:paraId="0B786A60" w14:textId="7B0E1B1B" w:rsidR="00306FFD" w:rsidRPr="005E1FFE" w:rsidRDefault="00306FFD" w:rsidP="0086595A">
            <w:pPr>
              <w:spacing w:after="0" w:line="240" w:lineRule="auto"/>
              <w:rPr>
                <w:rFonts w:ascii="Arial Narrow" w:hAnsi="Arial Narrow" w:cs="Arial"/>
                <w:sz w:val="21"/>
                <w:szCs w:val="21"/>
              </w:rPr>
            </w:pPr>
            <w:r w:rsidRPr="005E1FFE">
              <w:rPr>
                <w:rFonts w:ascii="Times New Roman" w:hAnsi="Times New Roman"/>
                <w:sz w:val="20"/>
                <w:szCs w:val="20"/>
              </w:rPr>
              <w:t>Humain : Santé publique</w:t>
            </w:r>
          </w:p>
        </w:tc>
        <w:tc>
          <w:tcPr>
            <w:tcW w:w="481" w:type="pct"/>
            <w:vMerge w:val="restart"/>
            <w:vAlign w:val="center"/>
          </w:tcPr>
          <w:p w14:paraId="43517E1B" w14:textId="77777777" w:rsidR="00306FFD" w:rsidRDefault="00306FFD" w:rsidP="00E47ACD">
            <w:pPr>
              <w:pStyle w:val="Paragraphedeliste"/>
              <w:numPr>
                <w:ilvl w:val="0"/>
                <w:numId w:val="81"/>
              </w:numPr>
              <w:spacing w:after="0" w:line="240" w:lineRule="auto"/>
              <w:ind w:left="125" w:hanging="176"/>
              <w:contextualSpacing w:val="0"/>
              <w:rPr>
                <w:rFonts w:ascii="Times New Roman" w:hAnsi="Times New Roman"/>
                <w:sz w:val="20"/>
                <w:szCs w:val="20"/>
              </w:rPr>
            </w:pPr>
            <w:r>
              <w:rPr>
                <w:rFonts w:ascii="Times New Roman" w:hAnsi="Times New Roman"/>
                <w:sz w:val="20"/>
                <w:szCs w:val="20"/>
              </w:rPr>
              <w:t>Mobilisation du personnel</w:t>
            </w:r>
          </w:p>
          <w:p w14:paraId="25959B5A" w14:textId="285FADD3" w:rsidR="00306FFD" w:rsidRPr="005E1FFE" w:rsidRDefault="00306FFD" w:rsidP="00E47ACD">
            <w:pPr>
              <w:pStyle w:val="Paragraphedeliste"/>
              <w:numPr>
                <w:ilvl w:val="0"/>
                <w:numId w:val="81"/>
              </w:numPr>
              <w:spacing w:after="0" w:line="240" w:lineRule="auto"/>
              <w:ind w:left="125" w:hanging="176"/>
              <w:rPr>
                <w:rFonts w:ascii="Arial Narrow" w:hAnsi="Arial Narrow" w:cs="Arial"/>
                <w:sz w:val="21"/>
                <w:szCs w:val="21"/>
              </w:rPr>
            </w:pPr>
            <w:r>
              <w:rPr>
                <w:rFonts w:ascii="Times New Roman" w:hAnsi="Times New Roman"/>
                <w:sz w:val="20"/>
                <w:szCs w:val="20"/>
              </w:rPr>
              <w:t>Brassage des populations</w:t>
            </w:r>
          </w:p>
        </w:tc>
        <w:tc>
          <w:tcPr>
            <w:tcW w:w="527" w:type="pct"/>
            <w:vAlign w:val="center"/>
          </w:tcPr>
          <w:p w14:paraId="71EA2929" w14:textId="2EFF7D59" w:rsidR="00306FFD" w:rsidRPr="005E1FFE" w:rsidRDefault="00306FFD" w:rsidP="0086595A">
            <w:pPr>
              <w:spacing w:after="0" w:line="240" w:lineRule="auto"/>
              <w:rPr>
                <w:rFonts w:ascii="Arial Narrow" w:hAnsi="Arial Narrow" w:cs="Arial"/>
                <w:sz w:val="21"/>
                <w:szCs w:val="21"/>
              </w:rPr>
            </w:pPr>
            <w:r>
              <w:rPr>
                <w:rFonts w:ascii="Times New Roman" w:eastAsia="Times New Roman" w:hAnsi="Times New Roman"/>
                <w:color w:val="000000"/>
                <w:kern w:val="0"/>
                <w:sz w:val="20"/>
                <w:szCs w:val="20"/>
                <w:lang w:val="fr-BE"/>
              </w:rPr>
              <w:t>IST/MST/VIH/ SIDA</w:t>
            </w:r>
          </w:p>
        </w:tc>
        <w:tc>
          <w:tcPr>
            <w:tcW w:w="499" w:type="pct"/>
            <w:vAlign w:val="center"/>
          </w:tcPr>
          <w:p w14:paraId="3F3A0D8B" w14:textId="4092EA08" w:rsidR="00306FFD" w:rsidRPr="005E1FFE" w:rsidRDefault="00306FFD">
            <w:pPr>
              <w:spacing w:after="0" w:line="240" w:lineRule="auto"/>
              <w:rPr>
                <w:rFonts w:ascii="Arial Narrow" w:hAnsi="Arial Narrow" w:cs="Arial"/>
                <w:sz w:val="21"/>
                <w:szCs w:val="21"/>
              </w:rPr>
            </w:pPr>
            <w:r w:rsidRPr="005E1FFE">
              <w:rPr>
                <w:rFonts w:ascii="Times New Roman" w:hAnsi="Times New Roman"/>
                <w:sz w:val="20"/>
                <w:szCs w:val="20"/>
              </w:rPr>
              <w:t xml:space="preserve">Propagation des MST et du VIH/SIDA </w:t>
            </w:r>
          </w:p>
        </w:tc>
        <w:tc>
          <w:tcPr>
            <w:tcW w:w="292" w:type="pct"/>
            <w:vAlign w:val="center"/>
          </w:tcPr>
          <w:p w14:paraId="31266CE2" w14:textId="275311A8" w:rsidR="00306FFD" w:rsidRPr="005E1FFE" w:rsidRDefault="00306FFD">
            <w:pPr>
              <w:spacing w:after="0" w:line="240" w:lineRule="auto"/>
              <w:rPr>
                <w:rFonts w:ascii="Arial Narrow" w:hAnsi="Arial Narrow" w:cs="Arial"/>
                <w:sz w:val="21"/>
                <w:szCs w:val="21"/>
              </w:rPr>
            </w:pPr>
            <w:r w:rsidRPr="005E1FFE">
              <w:rPr>
                <w:rFonts w:ascii="Times New Roman" w:hAnsi="Times New Roman"/>
                <w:sz w:val="20"/>
                <w:szCs w:val="20"/>
              </w:rPr>
              <w:t>Négative</w:t>
            </w:r>
          </w:p>
        </w:tc>
        <w:tc>
          <w:tcPr>
            <w:tcW w:w="385" w:type="pct"/>
            <w:vAlign w:val="center"/>
          </w:tcPr>
          <w:p w14:paraId="2A2BD658" w14:textId="05F6B6AB" w:rsidR="00306FFD" w:rsidRPr="005E1FFE" w:rsidRDefault="00306FFD">
            <w:pPr>
              <w:spacing w:after="0" w:line="240" w:lineRule="auto"/>
              <w:rPr>
                <w:rFonts w:ascii="Arial Narrow" w:hAnsi="Arial Narrow" w:cs="Arial"/>
                <w:sz w:val="21"/>
                <w:szCs w:val="21"/>
              </w:rPr>
            </w:pPr>
            <w:r w:rsidRPr="005E1FFE">
              <w:rPr>
                <w:rFonts w:ascii="Times New Roman" w:hAnsi="Times New Roman"/>
                <w:sz w:val="20"/>
                <w:szCs w:val="20"/>
              </w:rPr>
              <w:t xml:space="preserve">Probable </w:t>
            </w:r>
          </w:p>
        </w:tc>
        <w:tc>
          <w:tcPr>
            <w:tcW w:w="341" w:type="pct"/>
            <w:vAlign w:val="center"/>
          </w:tcPr>
          <w:p w14:paraId="6ECAC94E" w14:textId="2D322A35" w:rsidR="00306FFD" w:rsidRPr="005E1FFE" w:rsidRDefault="00306FFD">
            <w:pPr>
              <w:spacing w:after="0" w:line="240" w:lineRule="auto"/>
              <w:rPr>
                <w:rFonts w:ascii="Arial Narrow" w:hAnsi="Arial Narrow" w:cs="Arial"/>
                <w:sz w:val="21"/>
                <w:szCs w:val="21"/>
              </w:rPr>
            </w:pPr>
            <w:r w:rsidRPr="005E1FFE">
              <w:rPr>
                <w:rFonts w:ascii="Times New Roman" w:hAnsi="Times New Roman"/>
                <w:sz w:val="20"/>
                <w:szCs w:val="20"/>
              </w:rPr>
              <w:t xml:space="preserve">Indirecte </w:t>
            </w:r>
          </w:p>
        </w:tc>
        <w:tc>
          <w:tcPr>
            <w:tcW w:w="405" w:type="pct"/>
            <w:vAlign w:val="center"/>
          </w:tcPr>
          <w:p w14:paraId="74999F48" w14:textId="39C091D7" w:rsidR="00306FFD" w:rsidRPr="005E1FFE" w:rsidRDefault="00306FFD">
            <w:pPr>
              <w:spacing w:after="0" w:line="240" w:lineRule="auto"/>
              <w:rPr>
                <w:rFonts w:ascii="Arial Narrow" w:hAnsi="Arial Narrow" w:cs="Arial"/>
                <w:sz w:val="21"/>
                <w:szCs w:val="21"/>
              </w:rPr>
            </w:pPr>
            <w:r w:rsidRPr="005E1FFE">
              <w:rPr>
                <w:rFonts w:ascii="Times New Roman" w:hAnsi="Times New Roman"/>
                <w:sz w:val="20"/>
                <w:szCs w:val="20"/>
              </w:rPr>
              <w:t xml:space="preserve">Réversible </w:t>
            </w:r>
          </w:p>
        </w:tc>
        <w:tc>
          <w:tcPr>
            <w:tcW w:w="345" w:type="pct"/>
            <w:vAlign w:val="center"/>
          </w:tcPr>
          <w:p w14:paraId="4480875D" w14:textId="42508D40" w:rsidR="00306FFD" w:rsidRPr="005E1FFE" w:rsidRDefault="00306FFD">
            <w:pPr>
              <w:spacing w:after="0" w:line="240" w:lineRule="auto"/>
              <w:rPr>
                <w:rFonts w:ascii="Arial Narrow" w:hAnsi="Arial Narrow" w:cs="Arial"/>
                <w:sz w:val="21"/>
                <w:szCs w:val="21"/>
              </w:rPr>
            </w:pPr>
            <w:r w:rsidRPr="005E1FFE">
              <w:rPr>
                <w:rFonts w:ascii="Times New Roman" w:hAnsi="Times New Roman"/>
                <w:sz w:val="20"/>
                <w:szCs w:val="20"/>
              </w:rPr>
              <w:t xml:space="preserve">Elevée </w:t>
            </w:r>
          </w:p>
        </w:tc>
        <w:tc>
          <w:tcPr>
            <w:tcW w:w="301" w:type="pct"/>
            <w:tcBorders>
              <w:right w:val="single" w:sz="4" w:space="0" w:color="auto"/>
            </w:tcBorders>
            <w:vAlign w:val="center"/>
          </w:tcPr>
          <w:p w14:paraId="11D5DE85" w14:textId="287E9096" w:rsidR="00306FFD" w:rsidRPr="005E1FFE" w:rsidRDefault="00306FFD">
            <w:pPr>
              <w:spacing w:after="0" w:line="240" w:lineRule="auto"/>
              <w:rPr>
                <w:rFonts w:ascii="Arial Narrow" w:hAnsi="Arial Narrow" w:cs="Arial"/>
                <w:sz w:val="21"/>
                <w:szCs w:val="21"/>
              </w:rPr>
            </w:pPr>
            <w:r w:rsidRPr="005E1FFE">
              <w:rPr>
                <w:rFonts w:ascii="Times New Roman" w:hAnsi="Times New Roman"/>
                <w:sz w:val="20"/>
                <w:szCs w:val="20"/>
              </w:rPr>
              <w:t>Moyenne</w:t>
            </w:r>
          </w:p>
        </w:tc>
        <w:tc>
          <w:tcPr>
            <w:tcW w:w="321" w:type="pct"/>
            <w:tcBorders>
              <w:left w:val="single" w:sz="4" w:space="0" w:color="auto"/>
            </w:tcBorders>
            <w:vAlign w:val="center"/>
          </w:tcPr>
          <w:p w14:paraId="54C63EBA" w14:textId="69274778" w:rsidR="00306FFD" w:rsidRPr="005E1FFE" w:rsidRDefault="00306FFD">
            <w:pPr>
              <w:spacing w:after="0" w:line="240" w:lineRule="auto"/>
              <w:rPr>
                <w:rFonts w:ascii="Arial Narrow" w:hAnsi="Arial Narrow" w:cs="Arial"/>
                <w:sz w:val="21"/>
                <w:szCs w:val="21"/>
              </w:rPr>
            </w:pPr>
            <w:r w:rsidRPr="005E1FFE">
              <w:rPr>
                <w:rFonts w:ascii="Times New Roman" w:hAnsi="Times New Roman"/>
                <w:sz w:val="20"/>
                <w:szCs w:val="20"/>
              </w:rPr>
              <w:t xml:space="preserve">Moyenne-terme </w:t>
            </w:r>
          </w:p>
        </w:tc>
        <w:tc>
          <w:tcPr>
            <w:tcW w:w="342" w:type="pct"/>
            <w:vAlign w:val="center"/>
          </w:tcPr>
          <w:p w14:paraId="54613811" w14:textId="37BCFC7D" w:rsidR="00306FFD" w:rsidRPr="005E1FFE" w:rsidRDefault="00306FFD">
            <w:pPr>
              <w:spacing w:after="0" w:line="240" w:lineRule="auto"/>
              <w:rPr>
                <w:rFonts w:ascii="Arial Narrow" w:hAnsi="Arial Narrow" w:cs="Arial"/>
                <w:sz w:val="21"/>
                <w:szCs w:val="21"/>
              </w:rPr>
            </w:pPr>
            <w:r w:rsidRPr="005E1FFE">
              <w:rPr>
                <w:rFonts w:ascii="Times New Roman" w:hAnsi="Times New Roman"/>
                <w:sz w:val="20"/>
                <w:szCs w:val="20"/>
              </w:rPr>
              <w:t>Ponctuelle</w:t>
            </w:r>
          </w:p>
        </w:tc>
        <w:tc>
          <w:tcPr>
            <w:tcW w:w="366" w:type="pct"/>
            <w:vAlign w:val="center"/>
          </w:tcPr>
          <w:p w14:paraId="30B0BD7E" w14:textId="7618C5DE" w:rsidR="00306FFD" w:rsidRPr="005E1FFE" w:rsidRDefault="00306FFD">
            <w:pPr>
              <w:spacing w:after="0" w:line="240" w:lineRule="auto"/>
              <w:rPr>
                <w:rFonts w:ascii="Arial Narrow" w:hAnsi="Arial Narrow" w:cs="Arial"/>
                <w:sz w:val="21"/>
                <w:szCs w:val="21"/>
              </w:rPr>
            </w:pPr>
            <w:r w:rsidRPr="005E1FFE">
              <w:rPr>
                <w:rFonts w:ascii="Times New Roman" w:hAnsi="Times New Roman"/>
                <w:sz w:val="20"/>
                <w:szCs w:val="20"/>
              </w:rPr>
              <w:t>Modérée</w:t>
            </w:r>
          </w:p>
        </w:tc>
      </w:tr>
      <w:tr w:rsidR="00306FFD" w:rsidRPr="005E1FFE" w14:paraId="3E140139" w14:textId="77777777" w:rsidTr="00E47ACD">
        <w:trPr>
          <w:cantSplit/>
          <w:trHeight w:val="1232"/>
          <w:jc w:val="center"/>
        </w:trPr>
        <w:tc>
          <w:tcPr>
            <w:tcW w:w="395" w:type="pct"/>
            <w:vMerge/>
            <w:shd w:val="clear" w:color="auto" w:fill="E5DFEC"/>
            <w:vAlign w:val="center"/>
          </w:tcPr>
          <w:p w14:paraId="61E5B01E" w14:textId="2662A172" w:rsidR="00306FFD" w:rsidRPr="005E1FFE" w:rsidRDefault="00306FFD">
            <w:pPr>
              <w:spacing w:after="0" w:line="240" w:lineRule="auto"/>
              <w:rPr>
                <w:rFonts w:ascii="Arial Narrow" w:hAnsi="Arial Narrow" w:cs="Arial"/>
                <w:sz w:val="21"/>
                <w:szCs w:val="21"/>
              </w:rPr>
            </w:pPr>
          </w:p>
        </w:tc>
        <w:tc>
          <w:tcPr>
            <w:tcW w:w="481" w:type="pct"/>
            <w:vMerge/>
            <w:vAlign w:val="center"/>
          </w:tcPr>
          <w:p w14:paraId="43A2685B" w14:textId="47E7E5AB" w:rsidR="00306FFD" w:rsidDel="00CA1F12" w:rsidRDefault="00306FFD">
            <w:pPr>
              <w:spacing w:after="0" w:line="240" w:lineRule="auto"/>
              <w:rPr>
                <w:rFonts w:ascii="Times New Roman" w:hAnsi="Times New Roman"/>
                <w:sz w:val="20"/>
                <w:szCs w:val="20"/>
              </w:rPr>
            </w:pPr>
          </w:p>
        </w:tc>
        <w:tc>
          <w:tcPr>
            <w:tcW w:w="527" w:type="pct"/>
            <w:vAlign w:val="center"/>
          </w:tcPr>
          <w:p w14:paraId="488A55C2" w14:textId="5F4F457D" w:rsidR="00306FFD" w:rsidRDefault="00306FFD">
            <w:pPr>
              <w:spacing w:after="0" w:line="240" w:lineRule="auto"/>
              <w:rPr>
                <w:rFonts w:ascii="Arial Narrow" w:hAnsi="Arial Narrow" w:cs="Arial"/>
                <w:sz w:val="21"/>
                <w:szCs w:val="21"/>
              </w:rPr>
            </w:pPr>
            <w:r>
              <w:rPr>
                <w:rFonts w:ascii="Times New Roman" w:eastAsia="Times New Roman" w:hAnsi="Times New Roman"/>
                <w:color w:val="000000"/>
                <w:kern w:val="0"/>
                <w:sz w:val="20"/>
                <w:szCs w:val="20"/>
                <w:lang w:val="fr-BE"/>
              </w:rPr>
              <w:t>Inhalation des particules des poussières et des fumées toxiques</w:t>
            </w:r>
          </w:p>
        </w:tc>
        <w:tc>
          <w:tcPr>
            <w:tcW w:w="499" w:type="pct"/>
            <w:vAlign w:val="center"/>
          </w:tcPr>
          <w:p w14:paraId="7E08C020" w14:textId="611EE49D" w:rsidR="00306FFD" w:rsidRPr="00E47ACD" w:rsidRDefault="00306FFD">
            <w:pPr>
              <w:spacing w:after="0" w:line="240" w:lineRule="auto"/>
              <w:rPr>
                <w:rFonts w:ascii="Times New Roman" w:hAnsi="Times New Roman"/>
                <w:sz w:val="20"/>
                <w:szCs w:val="20"/>
              </w:rPr>
            </w:pPr>
            <w:r w:rsidRPr="005E1FFE">
              <w:rPr>
                <w:rFonts w:ascii="Times New Roman" w:hAnsi="Times New Roman"/>
                <w:sz w:val="20"/>
                <w:szCs w:val="20"/>
              </w:rPr>
              <w:t xml:space="preserve">Augmentation des maladies pulmonaires causées </w:t>
            </w:r>
            <w:r>
              <w:rPr>
                <w:rFonts w:ascii="Times New Roman" w:hAnsi="Times New Roman"/>
                <w:sz w:val="20"/>
                <w:szCs w:val="20"/>
              </w:rPr>
              <w:t>par</w:t>
            </w:r>
            <w:r w:rsidRPr="005E1FFE">
              <w:rPr>
                <w:rFonts w:ascii="Times New Roman" w:hAnsi="Times New Roman"/>
                <w:sz w:val="20"/>
                <w:szCs w:val="20"/>
              </w:rPr>
              <w:t xml:space="preserve"> l’émanation </w:t>
            </w:r>
            <w:r>
              <w:rPr>
                <w:rFonts w:ascii="Times New Roman" w:hAnsi="Times New Roman"/>
                <w:sz w:val="20"/>
                <w:szCs w:val="20"/>
              </w:rPr>
              <w:t>des poussières</w:t>
            </w:r>
          </w:p>
        </w:tc>
        <w:tc>
          <w:tcPr>
            <w:tcW w:w="292" w:type="pct"/>
            <w:vAlign w:val="center"/>
          </w:tcPr>
          <w:p w14:paraId="30BF84DC" w14:textId="647CCC93" w:rsidR="00306FFD" w:rsidRPr="00E47ACD" w:rsidRDefault="00306FFD">
            <w:pPr>
              <w:spacing w:after="0" w:line="240" w:lineRule="auto"/>
              <w:rPr>
                <w:rFonts w:ascii="Times New Roman" w:hAnsi="Times New Roman"/>
                <w:sz w:val="20"/>
                <w:szCs w:val="20"/>
              </w:rPr>
            </w:pPr>
            <w:r w:rsidRPr="005E1FFE">
              <w:rPr>
                <w:rFonts w:ascii="Times New Roman" w:hAnsi="Times New Roman"/>
                <w:sz w:val="20"/>
                <w:szCs w:val="20"/>
              </w:rPr>
              <w:t xml:space="preserve">Négative </w:t>
            </w:r>
          </w:p>
        </w:tc>
        <w:tc>
          <w:tcPr>
            <w:tcW w:w="385" w:type="pct"/>
            <w:vAlign w:val="center"/>
          </w:tcPr>
          <w:p w14:paraId="3E58C1DD" w14:textId="0B371029" w:rsidR="00306FFD" w:rsidRPr="00E47ACD" w:rsidRDefault="00306FFD">
            <w:pPr>
              <w:spacing w:after="0" w:line="240" w:lineRule="auto"/>
              <w:rPr>
                <w:rFonts w:ascii="Times New Roman" w:hAnsi="Times New Roman"/>
                <w:sz w:val="20"/>
                <w:szCs w:val="20"/>
              </w:rPr>
            </w:pPr>
            <w:r w:rsidRPr="005E1FFE">
              <w:rPr>
                <w:rFonts w:ascii="Times New Roman" w:hAnsi="Times New Roman"/>
                <w:sz w:val="20"/>
                <w:szCs w:val="20"/>
              </w:rPr>
              <w:t>Certain</w:t>
            </w:r>
            <w:r>
              <w:rPr>
                <w:rFonts w:ascii="Times New Roman" w:hAnsi="Times New Roman"/>
                <w:sz w:val="20"/>
                <w:szCs w:val="20"/>
              </w:rPr>
              <w:t>e</w:t>
            </w:r>
          </w:p>
        </w:tc>
        <w:tc>
          <w:tcPr>
            <w:tcW w:w="341" w:type="pct"/>
            <w:vAlign w:val="center"/>
          </w:tcPr>
          <w:p w14:paraId="6E12223C" w14:textId="61699D90" w:rsidR="00306FFD" w:rsidRPr="00E47ACD" w:rsidRDefault="00306FFD">
            <w:pPr>
              <w:spacing w:after="0" w:line="240" w:lineRule="auto"/>
              <w:rPr>
                <w:rFonts w:ascii="Times New Roman" w:hAnsi="Times New Roman"/>
                <w:sz w:val="20"/>
                <w:szCs w:val="20"/>
              </w:rPr>
            </w:pPr>
            <w:r w:rsidRPr="005E1FFE">
              <w:rPr>
                <w:rFonts w:ascii="Times New Roman" w:hAnsi="Times New Roman"/>
                <w:sz w:val="20"/>
                <w:szCs w:val="20"/>
              </w:rPr>
              <w:t>Indirecte</w:t>
            </w:r>
          </w:p>
        </w:tc>
        <w:tc>
          <w:tcPr>
            <w:tcW w:w="405" w:type="pct"/>
            <w:vAlign w:val="center"/>
          </w:tcPr>
          <w:p w14:paraId="48B847AA" w14:textId="2BCE901B" w:rsidR="00306FFD" w:rsidRPr="00E47ACD" w:rsidRDefault="00306FFD">
            <w:pPr>
              <w:spacing w:after="0" w:line="240" w:lineRule="auto"/>
              <w:rPr>
                <w:rFonts w:ascii="Times New Roman" w:hAnsi="Times New Roman"/>
                <w:sz w:val="20"/>
                <w:szCs w:val="20"/>
              </w:rPr>
            </w:pPr>
            <w:r w:rsidRPr="005E1FFE">
              <w:rPr>
                <w:rFonts w:ascii="Times New Roman" w:hAnsi="Times New Roman"/>
                <w:sz w:val="20"/>
                <w:szCs w:val="20"/>
              </w:rPr>
              <w:t>Réversible</w:t>
            </w:r>
          </w:p>
        </w:tc>
        <w:tc>
          <w:tcPr>
            <w:tcW w:w="345" w:type="pct"/>
            <w:vAlign w:val="center"/>
          </w:tcPr>
          <w:p w14:paraId="60A225F0" w14:textId="2E7B19C7" w:rsidR="00306FFD" w:rsidRPr="00E47ACD" w:rsidRDefault="00306FFD">
            <w:pPr>
              <w:spacing w:after="0" w:line="240" w:lineRule="auto"/>
              <w:rPr>
                <w:rFonts w:ascii="Times New Roman" w:hAnsi="Times New Roman"/>
                <w:sz w:val="20"/>
                <w:szCs w:val="20"/>
              </w:rPr>
            </w:pPr>
            <w:r w:rsidRPr="005E1FFE">
              <w:rPr>
                <w:rFonts w:ascii="Times New Roman" w:hAnsi="Times New Roman"/>
                <w:sz w:val="20"/>
                <w:szCs w:val="20"/>
              </w:rPr>
              <w:t>Faible</w:t>
            </w:r>
          </w:p>
        </w:tc>
        <w:tc>
          <w:tcPr>
            <w:tcW w:w="301" w:type="pct"/>
            <w:tcBorders>
              <w:right w:val="single" w:sz="4" w:space="0" w:color="auto"/>
            </w:tcBorders>
            <w:vAlign w:val="center"/>
          </w:tcPr>
          <w:p w14:paraId="47965894" w14:textId="4398A316" w:rsidR="00306FFD" w:rsidRPr="00E47ACD" w:rsidRDefault="00306FFD">
            <w:pPr>
              <w:spacing w:after="0" w:line="240" w:lineRule="auto"/>
              <w:rPr>
                <w:rFonts w:ascii="Times New Roman" w:hAnsi="Times New Roman"/>
                <w:sz w:val="20"/>
                <w:szCs w:val="20"/>
              </w:rPr>
            </w:pPr>
            <w:r w:rsidRPr="005E1FFE">
              <w:rPr>
                <w:rFonts w:ascii="Times New Roman" w:hAnsi="Times New Roman"/>
                <w:sz w:val="20"/>
                <w:szCs w:val="20"/>
              </w:rPr>
              <w:t>Basse</w:t>
            </w:r>
          </w:p>
        </w:tc>
        <w:tc>
          <w:tcPr>
            <w:tcW w:w="321" w:type="pct"/>
            <w:tcBorders>
              <w:left w:val="single" w:sz="4" w:space="0" w:color="auto"/>
            </w:tcBorders>
            <w:vAlign w:val="center"/>
          </w:tcPr>
          <w:p w14:paraId="6DD11149" w14:textId="51B55AE2" w:rsidR="00306FFD" w:rsidRPr="00E47ACD" w:rsidRDefault="00306FFD">
            <w:pPr>
              <w:spacing w:after="0" w:line="240" w:lineRule="auto"/>
              <w:rPr>
                <w:rFonts w:ascii="Times New Roman" w:hAnsi="Times New Roman"/>
                <w:sz w:val="20"/>
                <w:szCs w:val="20"/>
              </w:rPr>
            </w:pPr>
            <w:r w:rsidRPr="005E1FFE">
              <w:rPr>
                <w:rFonts w:ascii="Times New Roman" w:hAnsi="Times New Roman"/>
                <w:sz w:val="20"/>
                <w:szCs w:val="20"/>
              </w:rPr>
              <w:t>Court-terme</w:t>
            </w:r>
          </w:p>
        </w:tc>
        <w:tc>
          <w:tcPr>
            <w:tcW w:w="342" w:type="pct"/>
            <w:vAlign w:val="center"/>
          </w:tcPr>
          <w:p w14:paraId="08911077" w14:textId="356C6C6A" w:rsidR="00306FFD" w:rsidRPr="00E47ACD" w:rsidRDefault="00306FFD">
            <w:pPr>
              <w:spacing w:after="0" w:line="240" w:lineRule="auto"/>
              <w:rPr>
                <w:rFonts w:ascii="Times New Roman" w:hAnsi="Times New Roman"/>
                <w:sz w:val="20"/>
                <w:szCs w:val="20"/>
              </w:rPr>
            </w:pPr>
            <w:r w:rsidRPr="005E1FFE">
              <w:rPr>
                <w:rFonts w:ascii="Times New Roman" w:hAnsi="Times New Roman"/>
                <w:sz w:val="20"/>
                <w:szCs w:val="20"/>
              </w:rPr>
              <w:t>Locale</w:t>
            </w:r>
          </w:p>
        </w:tc>
        <w:tc>
          <w:tcPr>
            <w:tcW w:w="366" w:type="pct"/>
            <w:vAlign w:val="center"/>
          </w:tcPr>
          <w:p w14:paraId="40314AEB" w14:textId="1B87EFF5" w:rsidR="00306FFD" w:rsidRPr="00E47ACD" w:rsidRDefault="00306FFD">
            <w:pPr>
              <w:spacing w:after="0" w:line="240" w:lineRule="auto"/>
              <w:rPr>
                <w:rFonts w:ascii="Times New Roman" w:hAnsi="Times New Roman"/>
                <w:sz w:val="20"/>
                <w:szCs w:val="20"/>
              </w:rPr>
            </w:pPr>
            <w:r w:rsidRPr="005E1FFE">
              <w:rPr>
                <w:rFonts w:ascii="Times New Roman" w:hAnsi="Times New Roman"/>
                <w:sz w:val="20"/>
                <w:szCs w:val="20"/>
              </w:rPr>
              <w:t xml:space="preserve">Mineure </w:t>
            </w:r>
          </w:p>
        </w:tc>
      </w:tr>
      <w:tr w:rsidR="002B498E" w:rsidRPr="005E1FFE" w14:paraId="77409319" w14:textId="77777777" w:rsidTr="00E47ACD">
        <w:trPr>
          <w:cantSplit/>
          <w:trHeight w:val="260"/>
          <w:jc w:val="center"/>
        </w:trPr>
        <w:tc>
          <w:tcPr>
            <w:tcW w:w="395" w:type="pct"/>
            <w:vMerge/>
            <w:shd w:val="clear" w:color="auto" w:fill="E5DFEC"/>
            <w:vAlign w:val="center"/>
          </w:tcPr>
          <w:p w14:paraId="2495B72F" w14:textId="77777777" w:rsidR="002B498E" w:rsidRPr="005E1FFE" w:rsidRDefault="002B498E" w:rsidP="002B498E">
            <w:pPr>
              <w:spacing w:after="0" w:line="240" w:lineRule="auto"/>
              <w:rPr>
                <w:rFonts w:ascii="Arial Narrow" w:hAnsi="Arial Narrow" w:cs="Arial"/>
                <w:sz w:val="21"/>
                <w:szCs w:val="21"/>
              </w:rPr>
            </w:pPr>
          </w:p>
        </w:tc>
        <w:tc>
          <w:tcPr>
            <w:tcW w:w="481" w:type="pct"/>
            <w:vAlign w:val="center"/>
          </w:tcPr>
          <w:p w14:paraId="1DACA8F8" w14:textId="77777777" w:rsidR="002B498E" w:rsidRDefault="002B498E" w:rsidP="002B498E">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Préparation du béton armé</w:t>
            </w:r>
          </w:p>
          <w:p w14:paraId="03DAFA7A" w14:textId="77777777" w:rsidR="002B498E" w:rsidRDefault="002B498E" w:rsidP="002B498E">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Tronçonnage des arbres</w:t>
            </w:r>
          </w:p>
          <w:p w14:paraId="1EA1514E" w14:textId="02C7DFA2" w:rsidR="002B498E" w:rsidDel="00CA1F12" w:rsidRDefault="002B498E" w:rsidP="00E47ACD">
            <w:pPr>
              <w:pStyle w:val="Paragraphedeliste"/>
              <w:numPr>
                <w:ilvl w:val="0"/>
                <w:numId w:val="81"/>
              </w:numPr>
              <w:spacing w:after="0" w:line="240" w:lineRule="auto"/>
              <w:ind w:left="125" w:hanging="176"/>
              <w:contextualSpacing w:val="0"/>
              <w:jc w:val="both"/>
              <w:rPr>
                <w:rFonts w:ascii="Times New Roman" w:hAnsi="Times New Roman"/>
                <w:sz w:val="20"/>
                <w:szCs w:val="20"/>
              </w:rPr>
            </w:pPr>
            <w:r>
              <w:rPr>
                <w:rFonts w:ascii="Times New Roman" w:hAnsi="Times New Roman"/>
                <w:sz w:val="20"/>
                <w:szCs w:val="20"/>
              </w:rPr>
              <w:t xml:space="preserve">Assemblage des pièces métalliques par soudure à l’aide du moto-soudeur </w:t>
            </w:r>
          </w:p>
        </w:tc>
        <w:tc>
          <w:tcPr>
            <w:tcW w:w="527" w:type="pct"/>
            <w:vAlign w:val="center"/>
          </w:tcPr>
          <w:p w14:paraId="2DB8DEE6" w14:textId="48DAFE00" w:rsidR="002B498E" w:rsidRDefault="002B498E" w:rsidP="002B498E">
            <w:pPr>
              <w:spacing w:after="0" w:line="240" w:lineRule="auto"/>
              <w:rPr>
                <w:rFonts w:ascii="Arial Narrow" w:hAnsi="Arial Narrow" w:cs="Arial"/>
                <w:sz w:val="21"/>
                <w:szCs w:val="21"/>
              </w:rPr>
            </w:pPr>
            <w:r>
              <w:rPr>
                <w:rFonts w:ascii="Times New Roman" w:eastAsia="Times New Roman" w:hAnsi="Times New Roman"/>
                <w:color w:val="000000"/>
                <w:kern w:val="0"/>
                <w:sz w:val="20"/>
                <w:szCs w:val="20"/>
                <w:lang w:val="fr-BE"/>
              </w:rPr>
              <w:t>Troubles de l’audition, maux de tête, hypertension artérielle, problèmes cardiovasculaires, fatigue, stress, etc.</w:t>
            </w:r>
          </w:p>
        </w:tc>
        <w:tc>
          <w:tcPr>
            <w:tcW w:w="499" w:type="pct"/>
            <w:vAlign w:val="center"/>
          </w:tcPr>
          <w:p w14:paraId="284BF4EC" w14:textId="6E394B16" w:rsidR="002B498E" w:rsidRPr="005E1FFE" w:rsidRDefault="002B498E" w:rsidP="002B498E">
            <w:pPr>
              <w:spacing w:after="0" w:line="240" w:lineRule="auto"/>
              <w:rPr>
                <w:rFonts w:ascii="Times New Roman" w:hAnsi="Times New Roman"/>
                <w:sz w:val="20"/>
                <w:szCs w:val="20"/>
              </w:rPr>
            </w:pPr>
            <w:r w:rsidRPr="00AB0E3A">
              <w:rPr>
                <w:rFonts w:ascii="Times New Roman" w:hAnsi="Times New Roman"/>
                <w:sz w:val="20"/>
                <w:szCs w:val="20"/>
              </w:rPr>
              <w:t>Gêne et nuisance sonore</w:t>
            </w:r>
          </w:p>
        </w:tc>
        <w:tc>
          <w:tcPr>
            <w:tcW w:w="292" w:type="pct"/>
            <w:vAlign w:val="center"/>
          </w:tcPr>
          <w:p w14:paraId="04FFD3A3" w14:textId="27027DA2" w:rsidR="002B498E" w:rsidRPr="005E1FFE" w:rsidRDefault="002B498E" w:rsidP="002B498E">
            <w:pPr>
              <w:spacing w:after="0" w:line="240" w:lineRule="auto"/>
              <w:rPr>
                <w:rFonts w:ascii="Times New Roman" w:hAnsi="Times New Roman"/>
                <w:sz w:val="20"/>
                <w:szCs w:val="20"/>
              </w:rPr>
            </w:pPr>
            <w:r w:rsidRPr="005E1FFE">
              <w:rPr>
                <w:rFonts w:ascii="Times New Roman" w:hAnsi="Times New Roman"/>
                <w:sz w:val="20"/>
                <w:szCs w:val="20"/>
              </w:rPr>
              <w:t>Négative</w:t>
            </w:r>
          </w:p>
        </w:tc>
        <w:tc>
          <w:tcPr>
            <w:tcW w:w="385" w:type="pct"/>
            <w:vAlign w:val="center"/>
          </w:tcPr>
          <w:p w14:paraId="6566B5C8" w14:textId="259A8665" w:rsidR="002B498E" w:rsidRPr="005E1FFE" w:rsidRDefault="002B498E" w:rsidP="002B498E">
            <w:pPr>
              <w:spacing w:after="0" w:line="240" w:lineRule="auto"/>
              <w:rPr>
                <w:rFonts w:ascii="Times New Roman" w:hAnsi="Times New Roman"/>
                <w:sz w:val="20"/>
                <w:szCs w:val="20"/>
              </w:rPr>
            </w:pPr>
            <w:r w:rsidRPr="005E1FFE">
              <w:rPr>
                <w:rFonts w:ascii="Times New Roman" w:hAnsi="Times New Roman"/>
                <w:sz w:val="20"/>
                <w:szCs w:val="20"/>
              </w:rPr>
              <w:t>Probable</w:t>
            </w:r>
          </w:p>
        </w:tc>
        <w:tc>
          <w:tcPr>
            <w:tcW w:w="341" w:type="pct"/>
            <w:vAlign w:val="center"/>
          </w:tcPr>
          <w:p w14:paraId="3058A1E2" w14:textId="3422A2AA" w:rsidR="002B498E" w:rsidRPr="005E1FFE" w:rsidRDefault="002B498E" w:rsidP="002B498E">
            <w:pPr>
              <w:spacing w:after="0" w:line="240" w:lineRule="auto"/>
              <w:rPr>
                <w:rFonts w:ascii="Times New Roman" w:hAnsi="Times New Roman"/>
                <w:sz w:val="20"/>
                <w:szCs w:val="20"/>
              </w:rPr>
            </w:pPr>
            <w:r w:rsidRPr="005E1FFE">
              <w:rPr>
                <w:rFonts w:ascii="Times New Roman" w:hAnsi="Times New Roman"/>
                <w:sz w:val="20"/>
                <w:szCs w:val="20"/>
              </w:rPr>
              <w:t>Directe</w:t>
            </w:r>
          </w:p>
        </w:tc>
        <w:tc>
          <w:tcPr>
            <w:tcW w:w="405" w:type="pct"/>
            <w:vAlign w:val="center"/>
          </w:tcPr>
          <w:p w14:paraId="534727FA" w14:textId="2FC722A9" w:rsidR="002B498E" w:rsidRPr="005E1FFE" w:rsidRDefault="002B498E" w:rsidP="002B498E">
            <w:pPr>
              <w:spacing w:after="0" w:line="240" w:lineRule="auto"/>
              <w:rPr>
                <w:rFonts w:ascii="Times New Roman" w:hAnsi="Times New Roman"/>
                <w:sz w:val="20"/>
                <w:szCs w:val="20"/>
              </w:rPr>
            </w:pPr>
            <w:r w:rsidRPr="005E1FFE">
              <w:rPr>
                <w:rFonts w:ascii="Times New Roman" w:hAnsi="Times New Roman"/>
                <w:sz w:val="20"/>
                <w:szCs w:val="20"/>
              </w:rPr>
              <w:t>Réversible</w:t>
            </w:r>
          </w:p>
        </w:tc>
        <w:tc>
          <w:tcPr>
            <w:tcW w:w="345" w:type="pct"/>
            <w:vAlign w:val="center"/>
          </w:tcPr>
          <w:p w14:paraId="6BD58998" w14:textId="05896B24" w:rsidR="002B498E" w:rsidRPr="005E1FFE" w:rsidRDefault="002B498E" w:rsidP="002B498E">
            <w:pPr>
              <w:spacing w:after="0" w:line="240" w:lineRule="auto"/>
              <w:rPr>
                <w:rFonts w:ascii="Times New Roman" w:hAnsi="Times New Roman"/>
                <w:sz w:val="20"/>
                <w:szCs w:val="20"/>
              </w:rPr>
            </w:pPr>
            <w:r w:rsidRPr="005E1FFE">
              <w:rPr>
                <w:rFonts w:ascii="Times New Roman" w:hAnsi="Times New Roman"/>
                <w:sz w:val="20"/>
                <w:szCs w:val="20"/>
              </w:rPr>
              <w:t>Faible</w:t>
            </w:r>
          </w:p>
        </w:tc>
        <w:tc>
          <w:tcPr>
            <w:tcW w:w="301" w:type="pct"/>
            <w:tcBorders>
              <w:right w:val="single" w:sz="4" w:space="0" w:color="auto"/>
            </w:tcBorders>
            <w:vAlign w:val="center"/>
          </w:tcPr>
          <w:p w14:paraId="7A0C7C02" w14:textId="03DFEAF8" w:rsidR="002B498E" w:rsidRPr="005E1FFE" w:rsidRDefault="002B498E" w:rsidP="002B498E">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21" w:type="pct"/>
            <w:tcBorders>
              <w:left w:val="single" w:sz="4" w:space="0" w:color="auto"/>
            </w:tcBorders>
            <w:vAlign w:val="center"/>
          </w:tcPr>
          <w:p w14:paraId="4BFE593A" w14:textId="4045E9FC" w:rsidR="002B498E" w:rsidRPr="005E1FFE" w:rsidRDefault="002B498E" w:rsidP="002B498E">
            <w:pPr>
              <w:spacing w:after="0" w:line="240" w:lineRule="auto"/>
              <w:rPr>
                <w:rFonts w:ascii="Times New Roman" w:hAnsi="Times New Roman"/>
                <w:sz w:val="20"/>
                <w:szCs w:val="20"/>
              </w:rPr>
            </w:pPr>
            <w:r w:rsidRPr="005E1FFE">
              <w:rPr>
                <w:rFonts w:ascii="Times New Roman" w:hAnsi="Times New Roman"/>
                <w:sz w:val="20"/>
                <w:szCs w:val="20"/>
              </w:rPr>
              <w:t>Moyenne-terme</w:t>
            </w:r>
          </w:p>
        </w:tc>
        <w:tc>
          <w:tcPr>
            <w:tcW w:w="342" w:type="pct"/>
            <w:vAlign w:val="center"/>
          </w:tcPr>
          <w:p w14:paraId="77B1F3B0" w14:textId="552E43BC" w:rsidR="002B498E" w:rsidRPr="005E1FFE" w:rsidRDefault="002B498E" w:rsidP="002B498E">
            <w:pPr>
              <w:spacing w:after="0" w:line="240" w:lineRule="auto"/>
              <w:rPr>
                <w:rFonts w:ascii="Times New Roman" w:hAnsi="Times New Roman"/>
                <w:sz w:val="20"/>
                <w:szCs w:val="20"/>
              </w:rPr>
            </w:pPr>
            <w:r w:rsidRPr="005E1FFE">
              <w:rPr>
                <w:rFonts w:ascii="Times New Roman" w:hAnsi="Times New Roman"/>
                <w:sz w:val="20"/>
                <w:szCs w:val="20"/>
              </w:rPr>
              <w:t>Ponctuelle</w:t>
            </w:r>
          </w:p>
        </w:tc>
        <w:tc>
          <w:tcPr>
            <w:tcW w:w="366" w:type="pct"/>
            <w:vAlign w:val="center"/>
          </w:tcPr>
          <w:p w14:paraId="00DE9D2E" w14:textId="6AE95F4E" w:rsidR="002B498E" w:rsidRPr="005E1FFE" w:rsidRDefault="002B498E" w:rsidP="002B498E">
            <w:pPr>
              <w:spacing w:after="0" w:line="240" w:lineRule="auto"/>
              <w:rPr>
                <w:rFonts w:ascii="Times New Roman" w:hAnsi="Times New Roman"/>
                <w:sz w:val="20"/>
                <w:szCs w:val="20"/>
              </w:rPr>
            </w:pPr>
            <w:r w:rsidRPr="005E1FFE">
              <w:rPr>
                <w:rFonts w:ascii="Times New Roman" w:hAnsi="Times New Roman"/>
                <w:sz w:val="20"/>
                <w:szCs w:val="20"/>
              </w:rPr>
              <w:t>Mineure</w:t>
            </w:r>
          </w:p>
        </w:tc>
      </w:tr>
      <w:tr w:rsidR="00306FFD" w:rsidRPr="005E1FFE" w14:paraId="19E1F439" w14:textId="77777777" w:rsidTr="00315B47">
        <w:trPr>
          <w:cantSplit/>
          <w:trHeight w:val="933"/>
          <w:jc w:val="center"/>
        </w:trPr>
        <w:tc>
          <w:tcPr>
            <w:tcW w:w="395" w:type="pct"/>
            <w:vMerge w:val="restart"/>
            <w:shd w:val="clear" w:color="auto" w:fill="E5DFEC"/>
            <w:vAlign w:val="center"/>
          </w:tcPr>
          <w:p w14:paraId="35CAAA34" w14:textId="7616EAE6" w:rsidR="00306FFD" w:rsidRDefault="00306FFD" w:rsidP="002702AA">
            <w:pPr>
              <w:spacing w:after="0" w:line="240" w:lineRule="auto"/>
              <w:rPr>
                <w:rFonts w:ascii="Times New Roman" w:hAnsi="Times New Roman"/>
                <w:sz w:val="20"/>
                <w:szCs w:val="20"/>
              </w:rPr>
            </w:pPr>
            <w:r>
              <w:rPr>
                <w:rFonts w:ascii="Times New Roman" w:hAnsi="Times New Roman"/>
                <w:sz w:val="20"/>
                <w:szCs w:val="20"/>
              </w:rPr>
              <w:t xml:space="preserve">Humain : </w:t>
            </w:r>
            <w:r w:rsidRPr="005E1FFE">
              <w:rPr>
                <w:rFonts w:ascii="Times New Roman" w:hAnsi="Times New Roman"/>
                <w:sz w:val="20"/>
                <w:szCs w:val="20"/>
              </w:rPr>
              <w:t>Infrastructures</w:t>
            </w:r>
          </w:p>
        </w:tc>
        <w:tc>
          <w:tcPr>
            <w:tcW w:w="481" w:type="pct"/>
          </w:tcPr>
          <w:p w14:paraId="3AF06DC6" w14:textId="07C6DE10" w:rsidR="00306FFD" w:rsidDel="00CA1F12" w:rsidRDefault="004A7A22" w:rsidP="002702AA">
            <w:pPr>
              <w:spacing w:after="0" w:line="240" w:lineRule="auto"/>
              <w:jc w:val="both"/>
              <w:rPr>
                <w:rFonts w:ascii="Times New Roman" w:hAnsi="Times New Roman"/>
                <w:sz w:val="20"/>
                <w:szCs w:val="20"/>
              </w:rPr>
            </w:pPr>
            <w:r>
              <w:rPr>
                <w:rFonts w:ascii="Times New Roman" w:hAnsi="Times New Roman"/>
                <w:sz w:val="20"/>
                <w:szCs w:val="20"/>
              </w:rPr>
              <w:t>Implantation des poteaux métalliques et lampadaires solaires</w:t>
            </w:r>
          </w:p>
        </w:tc>
        <w:tc>
          <w:tcPr>
            <w:tcW w:w="527" w:type="pct"/>
          </w:tcPr>
          <w:p w14:paraId="34B01973" w14:textId="45AA354F" w:rsidR="00306FFD" w:rsidRPr="00E47ACD" w:rsidRDefault="004A7A22" w:rsidP="00E47ACD">
            <w:pPr>
              <w:spacing w:after="0" w:line="240" w:lineRule="auto"/>
              <w:jc w:val="both"/>
              <w:rPr>
                <w:rFonts w:ascii="Times New Roman" w:hAnsi="Times New Roman"/>
                <w:sz w:val="20"/>
                <w:szCs w:val="20"/>
              </w:rPr>
            </w:pPr>
            <w:r w:rsidRPr="00E47ACD">
              <w:rPr>
                <w:rFonts w:ascii="Times New Roman" w:hAnsi="Times New Roman"/>
                <w:sz w:val="20"/>
                <w:szCs w:val="20"/>
              </w:rPr>
              <w:t>Chute</w:t>
            </w:r>
            <w:r>
              <w:rPr>
                <w:rFonts w:ascii="Times New Roman" w:hAnsi="Times New Roman"/>
                <w:sz w:val="20"/>
                <w:szCs w:val="20"/>
              </w:rPr>
              <w:t xml:space="preserve"> des matériaux et accidents de circulation des engins roulants </w:t>
            </w:r>
          </w:p>
        </w:tc>
        <w:tc>
          <w:tcPr>
            <w:tcW w:w="499" w:type="pct"/>
            <w:vAlign w:val="center"/>
          </w:tcPr>
          <w:p w14:paraId="62CD266B" w14:textId="42C65D8A" w:rsidR="00306FFD" w:rsidRPr="0086595A" w:rsidRDefault="00306FFD" w:rsidP="0086595A">
            <w:pPr>
              <w:pStyle w:val="Paragraphedeliste"/>
              <w:numPr>
                <w:ilvl w:val="0"/>
                <w:numId w:val="81"/>
              </w:numPr>
              <w:spacing w:after="0" w:line="240" w:lineRule="auto"/>
              <w:ind w:left="121" w:hanging="173"/>
              <w:rPr>
                <w:rFonts w:ascii="Arial Narrow" w:hAnsi="Arial Narrow" w:cs="Arial"/>
                <w:sz w:val="21"/>
                <w:szCs w:val="21"/>
              </w:rPr>
            </w:pPr>
            <w:r w:rsidRPr="005E1FFE">
              <w:rPr>
                <w:rFonts w:ascii="Times New Roman" w:hAnsi="Times New Roman"/>
                <w:sz w:val="20"/>
                <w:szCs w:val="20"/>
              </w:rPr>
              <w:t xml:space="preserve">Perturbation de la circulation piétonne et routière </w:t>
            </w:r>
          </w:p>
        </w:tc>
        <w:tc>
          <w:tcPr>
            <w:tcW w:w="292" w:type="pct"/>
            <w:vAlign w:val="center"/>
          </w:tcPr>
          <w:p w14:paraId="7347C84F" w14:textId="7F8D965E" w:rsidR="00306FFD" w:rsidRPr="005E1FFE" w:rsidRDefault="00306FFD" w:rsidP="002702AA">
            <w:pPr>
              <w:spacing w:after="0" w:line="240" w:lineRule="auto"/>
              <w:rPr>
                <w:rFonts w:ascii="Arial Narrow" w:hAnsi="Arial Narrow" w:cs="Arial"/>
                <w:sz w:val="21"/>
                <w:szCs w:val="21"/>
              </w:rPr>
            </w:pPr>
            <w:r w:rsidRPr="005E1FFE">
              <w:rPr>
                <w:rFonts w:ascii="Times New Roman" w:hAnsi="Times New Roman"/>
                <w:sz w:val="20"/>
                <w:szCs w:val="20"/>
              </w:rPr>
              <w:t>Négative</w:t>
            </w:r>
          </w:p>
        </w:tc>
        <w:tc>
          <w:tcPr>
            <w:tcW w:w="385" w:type="pct"/>
            <w:vAlign w:val="center"/>
          </w:tcPr>
          <w:p w14:paraId="23DC7F0E" w14:textId="6A248A74" w:rsidR="00306FFD" w:rsidRPr="005E1FFE" w:rsidRDefault="00306FFD" w:rsidP="002702AA">
            <w:pPr>
              <w:spacing w:after="0" w:line="240" w:lineRule="auto"/>
              <w:rPr>
                <w:rFonts w:ascii="Arial Narrow" w:hAnsi="Arial Narrow" w:cs="Arial"/>
                <w:sz w:val="21"/>
                <w:szCs w:val="21"/>
              </w:rPr>
            </w:pPr>
            <w:r w:rsidRPr="005E1FFE">
              <w:rPr>
                <w:rFonts w:ascii="Times New Roman" w:hAnsi="Times New Roman"/>
                <w:sz w:val="20"/>
                <w:szCs w:val="20"/>
              </w:rPr>
              <w:t>Probable</w:t>
            </w:r>
          </w:p>
        </w:tc>
        <w:tc>
          <w:tcPr>
            <w:tcW w:w="341" w:type="pct"/>
            <w:vAlign w:val="center"/>
          </w:tcPr>
          <w:p w14:paraId="5D02F568" w14:textId="782CFF64" w:rsidR="00306FFD" w:rsidRPr="005E1FFE" w:rsidRDefault="00306FFD" w:rsidP="002702AA">
            <w:pPr>
              <w:spacing w:after="0" w:line="240" w:lineRule="auto"/>
              <w:rPr>
                <w:rFonts w:ascii="Arial Narrow" w:hAnsi="Arial Narrow" w:cs="Arial"/>
                <w:sz w:val="21"/>
                <w:szCs w:val="21"/>
              </w:rPr>
            </w:pPr>
            <w:r w:rsidRPr="005E1FFE">
              <w:rPr>
                <w:rFonts w:ascii="Times New Roman" w:hAnsi="Times New Roman"/>
                <w:sz w:val="20"/>
                <w:szCs w:val="20"/>
              </w:rPr>
              <w:t>Directe</w:t>
            </w:r>
          </w:p>
        </w:tc>
        <w:tc>
          <w:tcPr>
            <w:tcW w:w="405" w:type="pct"/>
            <w:vAlign w:val="center"/>
          </w:tcPr>
          <w:p w14:paraId="558D6EE5" w14:textId="04471112" w:rsidR="00306FFD" w:rsidRPr="005E1FFE" w:rsidRDefault="00306FFD" w:rsidP="002702AA">
            <w:pPr>
              <w:spacing w:after="0" w:line="240" w:lineRule="auto"/>
              <w:rPr>
                <w:rFonts w:ascii="Arial Narrow" w:hAnsi="Arial Narrow" w:cs="Arial"/>
                <w:sz w:val="21"/>
                <w:szCs w:val="21"/>
              </w:rPr>
            </w:pPr>
            <w:r w:rsidRPr="005E1FFE">
              <w:rPr>
                <w:rFonts w:ascii="Times New Roman" w:hAnsi="Times New Roman"/>
                <w:sz w:val="20"/>
                <w:szCs w:val="20"/>
              </w:rPr>
              <w:t>Réversible</w:t>
            </w:r>
          </w:p>
        </w:tc>
        <w:tc>
          <w:tcPr>
            <w:tcW w:w="345" w:type="pct"/>
            <w:vAlign w:val="center"/>
          </w:tcPr>
          <w:p w14:paraId="2DE43869" w14:textId="283B7647" w:rsidR="00306FFD" w:rsidRPr="005E1FFE" w:rsidRDefault="00306FFD" w:rsidP="002702AA">
            <w:pPr>
              <w:spacing w:after="0" w:line="240" w:lineRule="auto"/>
              <w:rPr>
                <w:rFonts w:ascii="Arial Narrow" w:hAnsi="Arial Narrow" w:cs="Arial"/>
                <w:sz w:val="21"/>
                <w:szCs w:val="21"/>
              </w:rPr>
            </w:pPr>
            <w:r w:rsidRPr="005E1FFE">
              <w:rPr>
                <w:rFonts w:ascii="Times New Roman" w:hAnsi="Times New Roman"/>
                <w:sz w:val="20"/>
                <w:szCs w:val="20"/>
              </w:rPr>
              <w:t>Faible</w:t>
            </w:r>
          </w:p>
        </w:tc>
        <w:tc>
          <w:tcPr>
            <w:tcW w:w="301" w:type="pct"/>
            <w:tcBorders>
              <w:right w:val="single" w:sz="4" w:space="0" w:color="auto"/>
            </w:tcBorders>
            <w:vAlign w:val="center"/>
          </w:tcPr>
          <w:p w14:paraId="2754D93B" w14:textId="47773AC2" w:rsidR="00306FFD" w:rsidRPr="005E1FFE" w:rsidRDefault="00306FFD" w:rsidP="002702AA">
            <w:pPr>
              <w:spacing w:after="0" w:line="240" w:lineRule="auto"/>
              <w:rPr>
                <w:rFonts w:ascii="Arial Narrow" w:hAnsi="Arial Narrow" w:cs="Arial"/>
                <w:sz w:val="21"/>
                <w:szCs w:val="21"/>
              </w:rPr>
            </w:pPr>
            <w:r w:rsidRPr="005E1FFE">
              <w:rPr>
                <w:rFonts w:ascii="Times New Roman" w:hAnsi="Times New Roman"/>
                <w:sz w:val="20"/>
                <w:szCs w:val="20"/>
              </w:rPr>
              <w:t xml:space="preserve">Basse </w:t>
            </w:r>
          </w:p>
        </w:tc>
        <w:tc>
          <w:tcPr>
            <w:tcW w:w="321" w:type="pct"/>
            <w:tcBorders>
              <w:left w:val="single" w:sz="4" w:space="0" w:color="auto"/>
            </w:tcBorders>
            <w:vAlign w:val="center"/>
          </w:tcPr>
          <w:p w14:paraId="7D1E720A" w14:textId="48248DAB" w:rsidR="00306FFD" w:rsidRPr="005E1FFE" w:rsidRDefault="00306FFD" w:rsidP="002702AA">
            <w:pPr>
              <w:spacing w:after="0" w:line="240" w:lineRule="auto"/>
              <w:rPr>
                <w:rFonts w:ascii="Arial Narrow" w:hAnsi="Arial Narrow" w:cs="Arial"/>
                <w:sz w:val="21"/>
                <w:szCs w:val="21"/>
              </w:rPr>
            </w:pPr>
            <w:r w:rsidRPr="005E1FFE">
              <w:rPr>
                <w:rFonts w:ascii="Times New Roman" w:hAnsi="Times New Roman"/>
                <w:sz w:val="20"/>
                <w:szCs w:val="20"/>
              </w:rPr>
              <w:t>Moyenne-terme</w:t>
            </w:r>
          </w:p>
        </w:tc>
        <w:tc>
          <w:tcPr>
            <w:tcW w:w="342" w:type="pct"/>
            <w:vAlign w:val="center"/>
          </w:tcPr>
          <w:p w14:paraId="1409E006" w14:textId="73A7BC0B" w:rsidR="00306FFD" w:rsidRPr="005E1FFE" w:rsidRDefault="00306FFD" w:rsidP="002702AA">
            <w:pPr>
              <w:spacing w:after="0" w:line="240" w:lineRule="auto"/>
              <w:rPr>
                <w:rFonts w:ascii="Arial Narrow" w:hAnsi="Arial Narrow" w:cs="Arial"/>
                <w:sz w:val="21"/>
                <w:szCs w:val="21"/>
              </w:rPr>
            </w:pPr>
            <w:r w:rsidRPr="005E1FFE">
              <w:rPr>
                <w:rFonts w:ascii="Times New Roman" w:hAnsi="Times New Roman"/>
                <w:sz w:val="20"/>
                <w:szCs w:val="20"/>
              </w:rPr>
              <w:t>Ponctuelle</w:t>
            </w:r>
          </w:p>
        </w:tc>
        <w:tc>
          <w:tcPr>
            <w:tcW w:w="366" w:type="pct"/>
            <w:vAlign w:val="center"/>
          </w:tcPr>
          <w:p w14:paraId="59E3F95B" w14:textId="6FC1ADAB" w:rsidR="00306FFD" w:rsidRPr="005E1FFE" w:rsidRDefault="00306FFD" w:rsidP="002702AA">
            <w:pPr>
              <w:spacing w:after="0" w:line="240" w:lineRule="auto"/>
              <w:rPr>
                <w:rFonts w:ascii="Arial Narrow" w:hAnsi="Arial Narrow" w:cs="Arial"/>
                <w:sz w:val="21"/>
                <w:szCs w:val="21"/>
              </w:rPr>
            </w:pPr>
            <w:r w:rsidRPr="005E1FFE">
              <w:rPr>
                <w:rFonts w:ascii="Times New Roman" w:hAnsi="Times New Roman"/>
                <w:sz w:val="20"/>
                <w:szCs w:val="20"/>
              </w:rPr>
              <w:t>Min</w:t>
            </w:r>
            <w:r w:rsidRPr="005E1FFE">
              <w:rPr>
                <w:rFonts w:ascii="Times New Roman" w:hAnsi="Times New Roman"/>
                <w:sz w:val="20"/>
                <w:szCs w:val="20"/>
              </w:rPr>
              <w:lastRenderedPageBreak/>
              <w:t>eure</w:t>
            </w:r>
          </w:p>
        </w:tc>
      </w:tr>
      <w:tr w:rsidR="002B498E" w:rsidRPr="005E1FFE" w14:paraId="56B7A302" w14:textId="77777777" w:rsidTr="00E47ACD">
        <w:trPr>
          <w:cantSplit/>
          <w:trHeight w:val="256"/>
          <w:jc w:val="center"/>
        </w:trPr>
        <w:tc>
          <w:tcPr>
            <w:tcW w:w="395" w:type="pct"/>
            <w:vMerge/>
            <w:shd w:val="clear" w:color="auto" w:fill="E5DFEC"/>
            <w:vAlign w:val="center"/>
          </w:tcPr>
          <w:p w14:paraId="7B7AF57C" w14:textId="77777777" w:rsidR="002702AA" w:rsidRDefault="002702AA" w:rsidP="002702AA">
            <w:pPr>
              <w:spacing w:after="0" w:line="240" w:lineRule="auto"/>
              <w:rPr>
                <w:rFonts w:ascii="Times New Roman" w:hAnsi="Times New Roman"/>
                <w:sz w:val="20"/>
                <w:szCs w:val="20"/>
              </w:rPr>
            </w:pPr>
          </w:p>
        </w:tc>
        <w:tc>
          <w:tcPr>
            <w:tcW w:w="481" w:type="pct"/>
            <w:vAlign w:val="center"/>
          </w:tcPr>
          <w:p w14:paraId="37288B63" w14:textId="5E79AF1C" w:rsidR="002702AA" w:rsidDel="00CA1F12" w:rsidRDefault="004A7A22" w:rsidP="00E47ACD">
            <w:pPr>
              <w:spacing w:after="0" w:line="240" w:lineRule="auto"/>
              <w:rPr>
                <w:rFonts w:ascii="Times New Roman" w:hAnsi="Times New Roman"/>
                <w:sz w:val="20"/>
                <w:szCs w:val="20"/>
              </w:rPr>
            </w:pPr>
            <w:r>
              <w:rPr>
                <w:rFonts w:ascii="Times New Roman" w:hAnsi="Times New Roman"/>
                <w:sz w:val="20"/>
                <w:szCs w:val="20"/>
              </w:rPr>
              <w:t xml:space="preserve">Fonctionnement nocturne des lampadaires solaires </w:t>
            </w:r>
          </w:p>
        </w:tc>
        <w:tc>
          <w:tcPr>
            <w:tcW w:w="527" w:type="pct"/>
            <w:vAlign w:val="center"/>
          </w:tcPr>
          <w:p w14:paraId="4114657F" w14:textId="1DDBE4C6" w:rsidR="002702AA" w:rsidRDefault="004A7A22" w:rsidP="0086595A">
            <w:pPr>
              <w:pStyle w:val="Paragraphedeliste"/>
              <w:numPr>
                <w:ilvl w:val="0"/>
                <w:numId w:val="81"/>
              </w:numPr>
              <w:spacing w:after="0" w:line="240" w:lineRule="auto"/>
              <w:ind w:left="121" w:hanging="173"/>
              <w:rPr>
                <w:rFonts w:ascii="Times New Roman" w:hAnsi="Times New Roman"/>
                <w:sz w:val="20"/>
                <w:szCs w:val="20"/>
              </w:rPr>
            </w:pPr>
            <w:r w:rsidRPr="00E47ACD">
              <w:rPr>
                <w:rFonts w:ascii="Times New Roman" w:hAnsi="Times New Roman"/>
                <w:sz w:val="20"/>
                <w:szCs w:val="20"/>
              </w:rPr>
              <w:t xml:space="preserve">Accident de circulation </w:t>
            </w:r>
          </w:p>
          <w:p w14:paraId="17E43C1A" w14:textId="73847BA3" w:rsidR="004A7A22" w:rsidRPr="00E47ACD" w:rsidRDefault="004A7A22" w:rsidP="00E47ACD">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Accroissement du taux de prévalence du VIH-SIDA</w:t>
            </w:r>
          </w:p>
          <w:p w14:paraId="297819D3" w14:textId="3497DD5F" w:rsidR="004A7A22" w:rsidRDefault="004A7A22" w:rsidP="0086595A">
            <w:pPr>
              <w:spacing w:after="0" w:line="240" w:lineRule="auto"/>
              <w:rPr>
                <w:rFonts w:ascii="Arial Narrow" w:hAnsi="Arial Narrow" w:cs="Arial"/>
                <w:sz w:val="21"/>
                <w:szCs w:val="21"/>
              </w:rPr>
            </w:pPr>
          </w:p>
        </w:tc>
        <w:tc>
          <w:tcPr>
            <w:tcW w:w="499" w:type="pct"/>
            <w:vAlign w:val="center"/>
          </w:tcPr>
          <w:p w14:paraId="79A65405" w14:textId="77777777" w:rsidR="002702AA" w:rsidRPr="005E1FFE" w:rsidRDefault="002702AA" w:rsidP="00E47ACD">
            <w:pPr>
              <w:pStyle w:val="Paragraphedeliste"/>
              <w:numPr>
                <w:ilvl w:val="0"/>
                <w:numId w:val="81"/>
              </w:numPr>
              <w:spacing w:after="0" w:line="240" w:lineRule="auto"/>
              <w:ind w:left="121" w:hanging="173"/>
              <w:rPr>
                <w:rFonts w:ascii="Times New Roman" w:hAnsi="Times New Roman"/>
                <w:sz w:val="20"/>
                <w:szCs w:val="20"/>
              </w:rPr>
            </w:pPr>
            <w:r w:rsidRPr="005E1FFE">
              <w:rPr>
                <w:rFonts w:ascii="Times New Roman" w:hAnsi="Times New Roman"/>
                <w:sz w:val="20"/>
                <w:szCs w:val="20"/>
              </w:rPr>
              <w:t>Amélioration de la sécurité routière</w:t>
            </w:r>
          </w:p>
          <w:p w14:paraId="7F838AB7" w14:textId="7CF22F56" w:rsidR="002702AA" w:rsidRDefault="002702AA" w:rsidP="002702AA">
            <w:pPr>
              <w:pStyle w:val="Paragraphedeliste"/>
              <w:numPr>
                <w:ilvl w:val="0"/>
                <w:numId w:val="81"/>
              </w:numPr>
              <w:spacing w:after="0" w:line="240" w:lineRule="auto"/>
              <w:ind w:left="121" w:hanging="173"/>
              <w:rPr>
                <w:rFonts w:ascii="Arial Narrow" w:hAnsi="Arial Narrow" w:cs="Arial"/>
                <w:sz w:val="21"/>
                <w:szCs w:val="21"/>
              </w:rPr>
            </w:pPr>
            <w:r w:rsidRPr="005E1FFE">
              <w:rPr>
                <w:rFonts w:ascii="Times New Roman" w:hAnsi="Times New Roman"/>
                <w:sz w:val="20"/>
                <w:szCs w:val="20"/>
              </w:rPr>
              <w:t>Développement des activités commerciales nocturne</w:t>
            </w:r>
          </w:p>
        </w:tc>
        <w:tc>
          <w:tcPr>
            <w:tcW w:w="292" w:type="pct"/>
            <w:vAlign w:val="center"/>
          </w:tcPr>
          <w:p w14:paraId="746D913A" w14:textId="720EE941" w:rsidR="002702AA" w:rsidRPr="005E1FFE" w:rsidRDefault="002702AA" w:rsidP="002702AA">
            <w:pPr>
              <w:spacing w:after="0" w:line="240" w:lineRule="auto"/>
              <w:rPr>
                <w:rFonts w:ascii="Arial Narrow" w:hAnsi="Arial Narrow" w:cs="Arial"/>
                <w:sz w:val="21"/>
                <w:szCs w:val="21"/>
              </w:rPr>
            </w:pPr>
            <w:r w:rsidRPr="005E1FFE">
              <w:rPr>
                <w:rFonts w:ascii="Times New Roman" w:hAnsi="Times New Roman"/>
                <w:sz w:val="20"/>
                <w:szCs w:val="20"/>
              </w:rPr>
              <w:t xml:space="preserve">Positive </w:t>
            </w:r>
          </w:p>
        </w:tc>
        <w:tc>
          <w:tcPr>
            <w:tcW w:w="385" w:type="pct"/>
            <w:vAlign w:val="center"/>
          </w:tcPr>
          <w:p w14:paraId="2A695CED" w14:textId="41175BEC" w:rsidR="002702AA" w:rsidRPr="005E1FFE" w:rsidRDefault="002702AA" w:rsidP="002702AA">
            <w:pPr>
              <w:spacing w:after="0" w:line="240" w:lineRule="auto"/>
              <w:rPr>
                <w:rFonts w:ascii="Arial Narrow" w:hAnsi="Arial Narrow" w:cs="Arial"/>
                <w:sz w:val="21"/>
                <w:szCs w:val="21"/>
              </w:rPr>
            </w:pPr>
            <w:r w:rsidRPr="005E1FFE">
              <w:rPr>
                <w:rFonts w:ascii="Times New Roman" w:hAnsi="Times New Roman"/>
                <w:sz w:val="20"/>
                <w:szCs w:val="20"/>
              </w:rPr>
              <w:t xml:space="preserve">Probable </w:t>
            </w:r>
          </w:p>
        </w:tc>
        <w:tc>
          <w:tcPr>
            <w:tcW w:w="341" w:type="pct"/>
            <w:vAlign w:val="center"/>
          </w:tcPr>
          <w:p w14:paraId="271EB782" w14:textId="382E4992" w:rsidR="002702AA" w:rsidRPr="005E1FFE" w:rsidRDefault="002702AA" w:rsidP="002702AA">
            <w:pPr>
              <w:spacing w:after="0" w:line="240" w:lineRule="auto"/>
              <w:rPr>
                <w:rFonts w:ascii="Arial Narrow" w:hAnsi="Arial Narrow" w:cs="Arial"/>
                <w:sz w:val="21"/>
                <w:szCs w:val="21"/>
              </w:rPr>
            </w:pPr>
            <w:r w:rsidRPr="005E1FFE">
              <w:rPr>
                <w:rFonts w:ascii="Times New Roman" w:hAnsi="Times New Roman"/>
                <w:sz w:val="20"/>
                <w:szCs w:val="20"/>
              </w:rPr>
              <w:t>Directe</w:t>
            </w:r>
          </w:p>
        </w:tc>
        <w:tc>
          <w:tcPr>
            <w:tcW w:w="405" w:type="pct"/>
            <w:vAlign w:val="center"/>
          </w:tcPr>
          <w:p w14:paraId="6072ADAC" w14:textId="62C941E6" w:rsidR="002702AA" w:rsidRPr="005E1FFE" w:rsidRDefault="002702AA" w:rsidP="002702AA">
            <w:pPr>
              <w:spacing w:after="0" w:line="240" w:lineRule="auto"/>
              <w:rPr>
                <w:rFonts w:ascii="Arial Narrow" w:hAnsi="Arial Narrow" w:cs="Arial"/>
                <w:sz w:val="21"/>
                <w:szCs w:val="21"/>
              </w:rPr>
            </w:pPr>
            <w:r w:rsidRPr="005E1FFE">
              <w:rPr>
                <w:rFonts w:ascii="Times New Roman" w:hAnsi="Times New Roman"/>
                <w:sz w:val="20"/>
                <w:szCs w:val="20"/>
              </w:rPr>
              <w:t xml:space="preserve">Réversible </w:t>
            </w:r>
          </w:p>
        </w:tc>
        <w:tc>
          <w:tcPr>
            <w:tcW w:w="345" w:type="pct"/>
            <w:vAlign w:val="center"/>
          </w:tcPr>
          <w:p w14:paraId="2A7D8936" w14:textId="5DF208EB" w:rsidR="002702AA" w:rsidRPr="005E1FFE" w:rsidRDefault="002702AA" w:rsidP="002702AA">
            <w:pPr>
              <w:spacing w:after="0" w:line="240" w:lineRule="auto"/>
              <w:rPr>
                <w:rFonts w:ascii="Arial Narrow" w:hAnsi="Arial Narrow" w:cs="Arial"/>
                <w:sz w:val="21"/>
                <w:szCs w:val="21"/>
              </w:rPr>
            </w:pPr>
            <w:r w:rsidRPr="005E1FFE">
              <w:rPr>
                <w:rFonts w:ascii="Times New Roman" w:hAnsi="Times New Roman"/>
                <w:sz w:val="20"/>
                <w:szCs w:val="20"/>
              </w:rPr>
              <w:t xml:space="preserve">Moyenne </w:t>
            </w:r>
          </w:p>
        </w:tc>
        <w:tc>
          <w:tcPr>
            <w:tcW w:w="301" w:type="pct"/>
            <w:tcBorders>
              <w:right w:val="single" w:sz="4" w:space="0" w:color="auto"/>
            </w:tcBorders>
            <w:vAlign w:val="center"/>
          </w:tcPr>
          <w:p w14:paraId="2D059B69" w14:textId="294CFC95" w:rsidR="002702AA" w:rsidRPr="005E1FFE" w:rsidRDefault="002702AA" w:rsidP="002702AA">
            <w:pPr>
              <w:spacing w:after="0" w:line="240" w:lineRule="auto"/>
              <w:rPr>
                <w:rFonts w:ascii="Arial Narrow" w:hAnsi="Arial Narrow" w:cs="Arial"/>
                <w:sz w:val="21"/>
                <w:szCs w:val="21"/>
              </w:rPr>
            </w:pPr>
            <w:r w:rsidRPr="005E1FFE">
              <w:rPr>
                <w:rFonts w:ascii="Times New Roman" w:hAnsi="Times New Roman"/>
                <w:sz w:val="20"/>
                <w:szCs w:val="20"/>
              </w:rPr>
              <w:t xml:space="preserve">Basse </w:t>
            </w:r>
          </w:p>
        </w:tc>
        <w:tc>
          <w:tcPr>
            <w:tcW w:w="321" w:type="pct"/>
            <w:tcBorders>
              <w:left w:val="single" w:sz="4" w:space="0" w:color="auto"/>
            </w:tcBorders>
            <w:vAlign w:val="center"/>
          </w:tcPr>
          <w:p w14:paraId="4B27C6DD" w14:textId="0982B879" w:rsidR="002702AA" w:rsidRPr="005E1FFE" w:rsidRDefault="002702AA" w:rsidP="002702AA">
            <w:pPr>
              <w:spacing w:after="0" w:line="240" w:lineRule="auto"/>
              <w:rPr>
                <w:rFonts w:ascii="Arial Narrow" w:hAnsi="Arial Narrow" w:cs="Arial"/>
                <w:sz w:val="21"/>
                <w:szCs w:val="21"/>
              </w:rPr>
            </w:pPr>
            <w:r w:rsidRPr="005E1FFE">
              <w:rPr>
                <w:rFonts w:ascii="Times New Roman" w:hAnsi="Times New Roman"/>
                <w:sz w:val="20"/>
                <w:szCs w:val="20"/>
              </w:rPr>
              <w:t>Moyenne-terme</w:t>
            </w:r>
          </w:p>
        </w:tc>
        <w:tc>
          <w:tcPr>
            <w:tcW w:w="342" w:type="pct"/>
            <w:vAlign w:val="center"/>
          </w:tcPr>
          <w:p w14:paraId="5004DD35" w14:textId="76EBB359" w:rsidR="002702AA" w:rsidRPr="005E1FFE" w:rsidRDefault="002702AA" w:rsidP="002702AA">
            <w:pPr>
              <w:spacing w:after="0" w:line="240" w:lineRule="auto"/>
              <w:rPr>
                <w:rFonts w:ascii="Arial Narrow" w:hAnsi="Arial Narrow" w:cs="Arial"/>
                <w:sz w:val="21"/>
                <w:szCs w:val="21"/>
              </w:rPr>
            </w:pPr>
            <w:r w:rsidRPr="005E1FFE">
              <w:rPr>
                <w:rFonts w:ascii="Times New Roman" w:hAnsi="Times New Roman"/>
                <w:sz w:val="20"/>
                <w:szCs w:val="20"/>
              </w:rPr>
              <w:t>Locale</w:t>
            </w:r>
          </w:p>
        </w:tc>
        <w:tc>
          <w:tcPr>
            <w:tcW w:w="366" w:type="pct"/>
            <w:vAlign w:val="center"/>
          </w:tcPr>
          <w:p w14:paraId="65A71AAF" w14:textId="4B4C62C7" w:rsidR="002702AA" w:rsidRPr="005E1FFE" w:rsidRDefault="002702AA" w:rsidP="002702AA">
            <w:pPr>
              <w:spacing w:after="0" w:line="240" w:lineRule="auto"/>
              <w:rPr>
                <w:rFonts w:ascii="Arial Narrow" w:hAnsi="Arial Narrow" w:cs="Arial"/>
                <w:sz w:val="21"/>
                <w:szCs w:val="21"/>
              </w:rPr>
            </w:pPr>
            <w:r w:rsidRPr="005E1FFE">
              <w:rPr>
                <w:rFonts w:ascii="Times New Roman" w:hAnsi="Times New Roman"/>
                <w:sz w:val="20"/>
                <w:szCs w:val="20"/>
              </w:rPr>
              <w:t>Mine</w:t>
            </w:r>
            <w:r w:rsidRPr="005E1FFE">
              <w:rPr>
                <w:rFonts w:ascii="Times New Roman" w:hAnsi="Times New Roman"/>
                <w:sz w:val="20"/>
                <w:szCs w:val="20"/>
              </w:rPr>
              <w:t>u</w:t>
            </w:r>
            <w:r w:rsidRPr="005E1FFE">
              <w:rPr>
                <w:rFonts w:ascii="Times New Roman" w:hAnsi="Times New Roman"/>
                <w:sz w:val="20"/>
                <w:szCs w:val="20"/>
              </w:rPr>
              <w:lastRenderedPageBreak/>
              <w:t xml:space="preserve">re </w:t>
            </w:r>
          </w:p>
        </w:tc>
      </w:tr>
    </w:tbl>
    <w:p w14:paraId="6FD34366" w14:textId="2509ECFE" w:rsidR="00716459" w:rsidRPr="00E47ACD" w:rsidRDefault="00716459" w:rsidP="00E47ACD">
      <w:pPr>
        <w:sectPr w:rsidR="00716459" w:rsidRPr="00E47ACD" w:rsidSect="00302653">
          <w:pgSz w:w="16838" w:h="11906" w:orient="landscape"/>
          <w:pgMar w:top="1417" w:right="1417" w:bottom="1417" w:left="1417" w:header="708" w:footer="708" w:gutter="0"/>
          <w:cols w:space="708"/>
          <w:docGrid w:linePitch="360"/>
        </w:sectPr>
      </w:pPr>
    </w:p>
    <w:p w14:paraId="189D7D2C" w14:textId="4047E74A" w:rsidR="00826506" w:rsidRDefault="00337355" w:rsidP="00E47ACD">
      <w:pPr>
        <w:pStyle w:val="Titre3"/>
        <w:ind w:left="851"/>
        <w:rPr>
          <w:rFonts w:ascii="Times New Roman" w:hAnsi="Times New Roman"/>
          <w:b/>
          <w:color w:val="2F5496"/>
          <w:sz w:val="23"/>
          <w:szCs w:val="23"/>
        </w:rPr>
      </w:pPr>
      <w:bookmarkStart w:id="133" w:name="_Toc188377139"/>
      <w:r w:rsidRPr="00AB0E3A">
        <w:rPr>
          <w:rFonts w:ascii="Times New Roman" w:hAnsi="Times New Roman" w:cs="Times New Roman"/>
          <w:b/>
          <w:bCs/>
          <w:iCs/>
          <w:color w:val="auto"/>
          <w:sz w:val="24"/>
          <w:szCs w:val="24"/>
        </w:rPr>
        <w:t>Phase d</w:t>
      </w:r>
      <w:r>
        <w:rPr>
          <w:rFonts w:ascii="Times New Roman" w:hAnsi="Times New Roman" w:cs="Times New Roman"/>
          <w:b/>
          <w:bCs/>
          <w:iCs/>
          <w:color w:val="auto"/>
          <w:sz w:val="24"/>
          <w:szCs w:val="24"/>
        </w:rPr>
        <w:t>’exploitation</w:t>
      </w:r>
      <w:bookmarkEnd w:id="133"/>
      <w:r>
        <w:rPr>
          <w:rFonts w:ascii="Times New Roman" w:hAnsi="Times New Roman" w:cs="Times New Roman"/>
          <w:b/>
          <w:bCs/>
          <w:iCs/>
          <w:color w:val="auto"/>
          <w:sz w:val="24"/>
          <w:szCs w:val="24"/>
        </w:rPr>
        <w:t xml:space="preserve"> </w:t>
      </w:r>
    </w:p>
    <w:p w14:paraId="29426CEF" w14:textId="77777777" w:rsidR="00337355" w:rsidRPr="00AB0E3A" w:rsidRDefault="00337355" w:rsidP="00337355">
      <w:pPr>
        <w:pStyle w:val="Titre4"/>
        <w:spacing w:before="120" w:after="120"/>
        <w:ind w:left="1134" w:hanging="862"/>
        <w:rPr>
          <w:i w:val="0"/>
        </w:rPr>
      </w:pPr>
      <w:r w:rsidRPr="00AB0E3A">
        <w:rPr>
          <w:rFonts w:ascii="Times New Roman" w:hAnsi="Times New Roman"/>
          <w:b/>
          <w:bCs/>
          <w:i w:val="0"/>
          <w:color w:val="auto"/>
          <w:kern w:val="0"/>
          <w:sz w:val="24"/>
          <w:szCs w:val="24"/>
          <w:lang w:val="fr-CA" w:eastAsia="fr-CA"/>
        </w:rPr>
        <w:t>Risques et impacts environnementaux attendus</w:t>
      </w:r>
    </w:p>
    <w:p w14:paraId="7459D474" w14:textId="77777777" w:rsidR="00337355" w:rsidRPr="00AB0E3A" w:rsidRDefault="00337355" w:rsidP="00337355">
      <w:pPr>
        <w:pStyle w:val="Titre5"/>
        <w:ind w:left="1276"/>
        <w:rPr>
          <w:rFonts w:ascii="Times New Roman" w:hAnsi="Times New Roman"/>
          <w:b/>
          <w:bCs/>
          <w:iCs/>
          <w:color w:val="auto"/>
          <w:kern w:val="0"/>
          <w:sz w:val="24"/>
          <w:szCs w:val="24"/>
          <w:lang w:val="fr-CA" w:eastAsia="fr-CA"/>
        </w:rPr>
      </w:pPr>
      <w:r w:rsidRPr="00AB0E3A">
        <w:rPr>
          <w:rFonts w:ascii="Times New Roman" w:hAnsi="Times New Roman"/>
          <w:b/>
          <w:bCs/>
          <w:iCs/>
          <w:color w:val="auto"/>
          <w:kern w:val="0"/>
          <w:sz w:val="24"/>
          <w:szCs w:val="24"/>
          <w:lang w:val="fr-CA" w:eastAsia="fr-CA"/>
        </w:rPr>
        <w:t xml:space="preserve">Risques et Impacts liés au milieu physique </w:t>
      </w:r>
    </w:p>
    <w:p w14:paraId="353858DB" w14:textId="77777777" w:rsidR="00337355" w:rsidRPr="00342483" w:rsidRDefault="00337355" w:rsidP="00337355">
      <w:pPr>
        <w:pStyle w:val="Paragraphedeliste"/>
        <w:numPr>
          <w:ilvl w:val="0"/>
          <w:numId w:val="31"/>
        </w:numPr>
        <w:spacing w:before="120" w:after="120" w:line="276" w:lineRule="auto"/>
        <w:ind w:left="851" w:hanging="425"/>
        <w:contextualSpacing w:val="0"/>
        <w:jc w:val="both"/>
        <w:rPr>
          <w:rFonts w:ascii="Times New Roman" w:hAnsi="Times New Roman"/>
          <w:b/>
          <w:bCs/>
          <w:sz w:val="24"/>
          <w:szCs w:val="24"/>
          <w:lang w:val="fr-CA" w:eastAsia="fr-CA"/>
        </w:rPr>
      </w:pPr>
      <w:r w:rsidRPr="00342483">
        <w:rPr>
          <w:rFonts w:ascii="Times New Roman" w:hAnsi="Times New Roman"/>
          <w:b/>
          <w:bCs/>
          <w:sz w:val="24"/>
          <w:szCs w:val="24"/>
          <w:lang w:val="fr-CA" w:eastAsia="fr-CA"/>
        </w:rPr>
        <w:t>Impact</w:t>
      </w:r>
      <w:r>
        <w:rPr>
          <w:rFonts w:ascii="Times New Roman" w:hAnsi="Times New Roman"/>
          <w:b/>
          <w:bCs/>
          <w:sz w:val="24"/>
          <w:szCs w:val="24"/>
          <w:lang w:val="fr-CA" w:eastAsia="fr-CA"/>
        </w:rPr>
        <w:t xml:space="preserve"> et risque potentiel</w:t>
      </w:r>
      <w:r w:rsidRPr="00342483">
        <w:rPr>
          <w:rFonts w:ascii="Times New Roman" w:hAnsi="Times New Roman"/>
          <w:b/>
          <w:bCs/>
          <w:sz w:val="24"/>
          <w:szCs w:val="24"/>
          <w:lang w:val="fr-CA" w:eastAsia="fr-CA"/>
        </w:rPr>
        <w:t xml:space="preserve"> sur la qualité de l’air</w:t>
      </w:r>
    </w:p>
    <w:p w14:paraId="5ACA607E" w14:textId="414598EC" w:rsidR="00324905" w:rsidRDefault="00337355" w:rsidP="00E47ACD">
      <w:pPr>
        <w:autoSpaceDE w:val="0"/>
        <w:autoSpaceDN w:val="0"/>
        <w:adjustRightInd w:val="0"/>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 xml:space="preserve">Les impacts potentiels </w:t>
      </w:r>
      <w:r w:rsidR="00324905">
        <w:rPr>
          <w:rFonts w:ascii="Times New Roman" w:hAnsi="Times New Roman"/>
          <w:sz w:val="24"/>
          <w:szCs w:val="24"/>
          <w:lang w:val="fr-CA" w:eastAsia="fr-CA"/>
        </w:rPr>
        <w:t>du projet sur la qualité de l’air durant cette phase proviendront de l’utilisation des engins roulants par les équipes de maintenance pour les réparations et/ou le remplacement des lampadaires solaires, les réparations de circuit DC/AC des modules solaires sur les toits, et le nettoyage des appareils ou équipements solaires.</w:t>
      </w:r>
    </w:p>
    <w:p w14:paraId="26086A7B" w14:textId="6FFFCCDB" w:rsidR="00233FA0" w:rsidRPr="00E47ACD" w:rsidRDefault="00233FA0" w:rsidP="00324905">
      <w:pPr>
        <w:autoSpaceDE w:val="0"/>
        <w:autoSpaceDN w:val="0"/>
        <w:adjustRightInd w:val="0"/>
        <w:spacing w:before="120" w:after="120" w:line="240" w:lineRule="auto"/>
        <w:jc w:val="both"/>
        <w:rPr>
          <w:rFonts w:ascii="Times New Roman" w:hAnsi="Times New Roman"/>
          <w:b/>
          <w:bCs/>
          <w:i/>
          <w:iCs/>
          <w:sz w:val="24"/>
          <w:szCs w:val="24"/>
          <w:lang w:val="fr-CA" w:eastAsia="fr-CA"/>
        </w:rPr>
      </w:pPr>
      <w:r w:rsidRPr="00E47ACD">
        <w:rPr>
          <w:rFonts w:ascii="Times New Roman" w:hAnsi="Times New Roman"/>
          <w:b/>
          <w:bCs/>
          <w:i/>
          <w:iCs/>
          <w:sz w:val="24"/>
          <w:szCs w:val="24"/>
          <w:lang w:val="fr-CA" w:eastAsia="fr-CA"/>
        </w:rPr>
        <w:t>Réchauffement de la couche d’air au-dessus des panneaux</w:t>
      </w:r>
      <w:r>
        <w:rPr>
          <w:rFonts w:ascii="Times New Roman" w:hAnsi="Times New Roman"/>
          <w:b/>
          <w:bCs/>
          <w:i/>
          <w:iCs/>
          <w:sz w:val="24"/>
          <w:szCs w:val="24"/>
          <w:lang w:val="fr-CA" w:eastAsia="fr-CA"/>
        </w:rPr>
        <w:t xml:space="preserve"> et modification du microclimat</w:t>
      </w:r>
    </w:p>
    <w:p w14:paraId="34A8D0D6" w14:textId="19DFBE66" w:rsidR="00A82200" w:rsidRDefault="00233FA0" w:rsidP="00E47ACD">
      <w:pPr>
        <w:autoSpaceDE w:val="0"/>
        <w:autoSpaceDN w:val="0"/>
        <w:adjustRightInd w:val="0"/>
        <w:spacing w:before="120"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La présence des panneaux sur les toits des bâtiments et sols peut augmenter la température locale en créant des îlots de chaleur, affectant ainsi les microclimats environnants</w:t>
      </w:r>
      <w:r w:rsidR="00A82200">
        <w:rPr>
          <w:rFonts w:ascii="Times New Roman" w:hAnsi="Times New Roman"/>
          <w:sz w:val="24"/>
          <w:szCs w:val="24"/>
          <w:lang w:val="fr-CA" w:eastAsia="fr-CA"/>
        </w:rPr>
        <w:t xml:space="preserve">. </w:t>
      </w:r>
      <w:r w:rsidR="00A82200" w:rsidRPr="00342483">
        <w:rPr>
          <w:rFonts w:ascii="Times New Roman" w:hAnsi="Times New Roman"/>
          <w:sz w:val="24"/>
          <w:szCs w:val="24"/>
          <w:lang w:val="fr-CA" w:eastAsia="fr-CA"/>
        </w:rPr>
        <w:t>Cette augmentation de la température réchauffer</w:t>
      </w:r>
      <w:r w:rsidR="00A82200">
        <w:rPr>
          <w:rFonts w:ascii="Times New Roman" w:hAnsi="Times New Roman"/>
          <w:sz w:val="24"/>
          <w:szCs w:val="24"/>
          <w:lang w:val="fr-CA" w:eastAsia="fr-CA"/>
        </w:rPr>
        <w:t>a alors</w:t>
      </w:r>
      <w:r w:rsidR="00A82200" w:rsidRPr="00342483">
        <w:rPr>
          <w:rFonts w:ascii="Times New Roman" w:hAnsi="Times New Roman"/>
          <w:sz w:val="24"/>
          <w:szCs w:val="24"/>
          <w:lang w:val="fr-CA" w:eastAsia="fr-CA"/>
        </w:rPr>
        <w:t xml:space="preserve"> les couches d’air </w:t>
      </w:r>
      <w:r w:rsidR="00A82200">
        <w:rPr>
          <w:rFonts w:ascii="Times New Roman" w:hAnsi="Times New Roman"/>
          <w:sz w:val="24"/>
          <w:szCs w:val="24"/>
          <w:lang w:val="fr-CA" w:eastAsia="fr-CA"/>
        </w:rPr>
        <w:t xml:space="preserve">situées </w:t>
      </w:r>
      <w:r w:rsidR="00A82200" w:rsidRPr="00342483">
        <w:rPr>
          <w:rFonts w:ascii="Times New Roman" w:hAnsi="Times New Roman"/>
          <w:sz w:val="24"/>
          <w:szCs w:val="24"/>
          <w:lang w:val="fr-CA" w:eastAsia="fr-CA"/>
        </w:rPr>
        <w:t>au</w:t>
      </w:r>
      <w:r w:rsidR="00A82200">
        <w:rPr>
          <w:rFonts w:ascii="Times New Roman" w:hAnsi="Times New Roman"/>
          <w:sz w:val="24"/>
          <w:szCs w:val="24"/>
          <w:lang w:val="fr-CA" w:eastAsia="fr-CA"/>
        </w:rPr>
        <w:t>-</w:t>
      </w:r>
      <w:r w:rsidR="00A82200" w:rsidRPr="00342483">
        <w:rPr>
          <w:rFonts w:ascii="Times New Roman" w:hAnsi="Times New Roman"/>
          <w:sz w:val="24"/>
          <w:szCs w:val="24"/>
          <w:lang w:val="fr-CA" w:eastAsia="fr-CA"/>
        </w:rPr>
        <w:t>dessus des panneaux</w:t>
      </w:r>
      <w:r w:rsidR="00A82200">
        <w:rPr>
          <w:rFonts w:ascii="Times New Roman" w:hAnsi="Times New Roman"/>
          <w:sz w:val="24"/>
          <w:szCs w:val="24"/>
          <w:lang w:val="fr-CA" w:eastAsia="fr-CA"/>
        </w:rPr>
        <w:t xml:space="preserve">. </w:t>
      </w:r>
    </w:p>
    <w:p w14:paraId="725D18AC" w14:textId="26EDC00F" w:rsidR="00324905" w:rsidRDefault="00324905" w:rsidP="00E47ACD">
      <w:pPr>
        <w:tabs>
          <w:tab w:val="left" w:pos="284"/>
        </w:tabs>
        <w:autoSpaceDE w:val="0"/>
        <w:autoSpaceDN w:val="0"/>
        <w:adjustRightInd w:val="0"/>
        <w:spacing w:before="120" w:after="120" w:line="276" w:lineRule="auto"/>
        <w:jc w:val="both"/>
        <w:rPr>
          <w:rFonts w:ascii="Times New Roman" w:hAnsi="Times New Roman"/>
          <w:sz w:val="24"/>
          <w:szCs w:val="24"/>
          <w:lang w:val="fr-CA" w:eastAsia="fr-CA"/>
        </w:rPr>
      </w:pPr>
      <w:r w:rsidRPr="00342483">
        <w:rPr>
          <w:rFonts w:ascii="Times New Roman" w:hAnsi="Times New Roman"/>
          <w:sz w:val="24"/>
          <w:szCs w:val="24"/>
          <w:lang w:val="fr-CA" w:eastAsia="fr-CA"/>
        </w:rPr>
        <w:t xml:space="preserve">Vu l’espace occupé par les </w:t>
      </w:r>
      <w:r>
        <w:rPr>
          <w:rFonts w:ascii="Times New Roman" w:hAnsi="Times New Roman"/>
          <w:sz w:val="24"/>
          <w:szCs w:val="24"/>
          <w:lang w:val="fr-CA" w:eastAsia="fr-CA"/>
        </w:rPr>
        <w:t xml:space="preserve">panneaux </w:t>
      </w:r>
      <w:r w:rsidRPr="00342483">
        <w:rPr>
          <w:rFonts w:ascii="Times New Roman" w:hAnsi="Times New Roman"/>
          <w:sz w:val="24"/>
          <w:szCs w:val="24"/>
          <w:lang w:val="fr-CA" w:eastAsia="fr-CA"/>
        </w:rPr>
        <w:t>photovoltaïques (le maximum e</w:t>
      </w:r>
      <w:r>
        <w:rPr>
          <w:rFonts w:ascii="Times New Roman" w:hAnsi="Times New Roman"/>
          <w:sz w:val="24"/>
          <w:szCs w:val="24"/>
          <w:lang w:val="fr-CA" w:eastAsia="fr-CA"/>
        </w:rPr>
        <w:t>s</w:t>
      </w:r>
      <w:r w:rsidRPr="00342483">
        <w:rPr>
          <w:rFonts w:ascii="Times New Roman" w:hAnsi="Times New Roman"/>
          <w:sz w:val="24"/>
          <w:szCs w:val="24"/>
          <w:lang w:val="fr-CA" w:eastAsia="fr-CA"/>
        </w:rPr>
        <w:t>t de 4,5 Ha), il ne faut pas</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s’attendre à des effets de grande envergure de ces phénomènes. Ainsi, si les tourbillons se</w:t>
      </w:r>
      <w:r>
        <w:rPr>
          <w:rFonts w:ascii="Times New Roman" w:hAnsi="Times New Roman"/>
          <w:sz w:val="24"/>
          <w:szCs w:val="24"/>
          <w:lang w:val="fr-CA" w:eastAsia="fr-CA"/>
        </w:rPr>
        <w:t xml:space="preserve"> </w:t>
      </w:r>
      <w:r w:rsidRPr="00342483">
        <w:rPr>
          <w:rFonts w:ascii="Times New Roman" w:hAnsi="Times New Roman"/>
          <w:sz w:val="24"/>
          <w:szCs w:val="24"/>
          <w:lang w:val="fr-CA" w:eastAsia="fr-CA"/>
        </w:rPr>
        <w:t>forment, ils seront de faible intensité.</w:t>
      </w:r>
    </w:p>
    <w:p w14:paraId="242A9A27" w14:textId="77777777" w:rsidR="00324905" w:rsidRPr="00AB0E3A" w:rsidRDefault="00324905" w:rsidP="00324905">
      <w:pPr>
        <w:pStyle w:val="Titre5"/>
        <w:ind w:left="1276"/>
        <w:rPr>
          <w:rFonts w:ascii="Times New Roman" w:hAnsi="Times New Roman"/>
          <w:b/>
          <w:bCs/>
          <w:iCs/>
          <w:color w:val="auto"/>
          <w:kern w:val="0"/>
          <w:sz w:val="24"/>
          <w:szCs w:val="24"/>
          <w:lang w:val="fr-CA" w:eastAsia="fr-CA"/>
        </w:rPr>
      </w:pPr>
      <w:r w:rsidRPr="00AB0E3A">
        <w:rPr>
          <w:rFonts w:ascii="Times New Roman" w:hAnsi="Times New Roman"/>
          <w:b/>
          <w:bCs/>
          <w:iCs/>
          <w:color w:val="auto"/>
          <w:kern w:val="0"/>
          <w:sz w:val="24"/>
          <w:szCs w:val="24"/>
          <w:lang w:val="fr-CA" w:eastAsia="fr-CA"/>
        </w:rPr>
        <w:t xml:space="preserve">Impact sur le milieu biologique </w:t>
      </w:r>
    </w:p>
    <w:p w14:paraId="667AC699" w14:textId="77777777" w:rsidR="00324905" w:rsidRPr="00342483" w:rsidRDefault="00324905" w:rsidP="00324905">
      <w:pPr>
        <w:pStyle w:val="Paragraphedeliste"/>
        <w:numPr>
          <w:ilvl w:val="0"/>
          <w:numId w:val="31"/>
        </w:numPr>
        <w:spacing w:before="120" w:after="120" w:line="276" w:lineRule="auto"/>
        <w:ind w:left="850" w:hanging="425"/>
        <w:contextualSpacing w:val="0"/>
        <w:jc w:val="both"/>
        <w:rPr>
          <w:rFonts w:ascii="Times New Roman" w:hAnsi="Times New Roman"/>
          <w:b/>
          <w:bCs/>
          <w:sz w:val="24"/>
          <w:szCs w:val="24"/>
          <w:lang w:val="fr-CA" w:eastAsia="fr-CA"/>
        </w:rPr>
      </w:pPr>
      <w:r w:rsidRPr="00AB0E3A">
        <w:rPr>
          <w:rFonts w:ascii="Times New Roman" w:hAnsi="Times New Roman"/>
          <w:b/>
          <w:bCs/>
          <w:sz w:val="24"/>
          <w:szCs w:val="24"/>
          <w:lang w:val="fr-CA" w:eastAsia="fr-CA"/>
        </w:rPr>
        <w:t>Impact</w:t>
      </w:r>
      <w:r w:rsidRPr="00342483">
        <w:rPr>
          <w:rFonts w:ascii="Times New Roman" w:hAnsi="Times New Roman"/>
          <w:b/>
          <w:bCs/>
          <w:sz w:val="24"/>
          <w:szCs w:val="24"/>
          <w:lang w:val="fr-CA" w:eastAsia="fr-CA"/>
        </w:rPr>
        <w:t xml:space="preserve"> sur l’avifaune </w:t>
      </w:r>
    </w:p>
    <w:p w14:paraId="35FF7928" w14:textId="717907BF" w:rsidR="00A82200" w:rsidRDefault="00A82200" w:rsidP="00324905">
      <w:pPr>
        <w:autoSpaceDE w:val="0"/>
        <w:autoSpaceDN w:val="0"/>
        <w:adjustRightInd w:val="0"/>
        <w:spacing w:before="80" w:after="80" w:line="276" w:lineRule="auto"/>
        <w:jc w:val="both"/>
        <w:rPr>
          <w:rFonts w:ascii="Times New Roman" w:hAnsi="Times New Roman"/>
          <w:sz w:val="24"/>
          <w:szCs w:val="24"/>
          <w:lang w:val="fr-CA" w:eastAsia="fr-CA"/>
        </w:rPr>
      </w:pPr>
      <w:r>
        <w:rPr>
          <w:rFonts w:ascii="Times New Roman" w:hAnsi="Times New Roman"/>
          <w:sz w:val="24"/>
          <w:szCs w:val="24"/>
          <w:lang w:val="fr-CA" w:eastAsia="fr-CA"/>
        </w:rPr>
        <w:t xml:space="preserve">La réflexion de la lumière sur les surfaces des panneaux solaires risque de modifier les plans de polarisation de la lumière réfléchie. Certains insectes (par exemple, les abeilles, bourdons, fourmis, et certains insectes aquatiques volants) perçoivent la lumière polarisée dans le ciel et </w:t>
      </w:r>
      <w:r w:rsidRPr="0086595A">
        <w:rPr>
          <w:rFonts w:ascii="Times New Roman" w:hAnsi="Times New Roman"/>
          <w:sz w:val="24"/>
          <w:szCs w:val="24"/>
          <w:lang w:val="fr-CA" w:eastAsia="fr-CA"/>
        </w:rPr>
        <w:t>s</w:t>
      </w:r>
      <w:r w:rsidRPr="007C5C0C">
        <w:rPr>
          <w:rFonts w:ascii="Times New Roman" w:hAnsi="Times New Roman"/>
          <w:sz w:val="24"/>
          <w:szCs w:val="24"/>
          <w:lang w:val="fr-CA" w:eastAsia="fr-CA"/>
        </w:rPr>
        <w:t>’y orientent.</w:t>
      </w:r>
      <w:r w:rsidRPr="00E47ACD">
        <w:rPr>
          <w:rFonts w:ascii="Times New Roman" w:hAnsi="Times New Roman"/>
          <w:color w:val="FF0000"/>
          <w:sz w:val="24"/>
          <w:szCs w:val="24"/>
          <w:lang w:val="fr-CA" w:eastAsia="fr-CA"/>
        </w:rPr>
        <w:t xml:space="preserve"> </w:t>
      </w:r>
    </w:p>
    <w:p w14:paraId="4B2B2CFD" w14:textId="7654DBCF" w:rsidR="007C5C0C" w:rsidRDefault="007C5C0C" w:rsidP="00324905">
      <w:pPr>
        <w:autoSpaceDE w:val="0"/>
        <w:autoSpaceDN w:val="0"/>
        <w:adjustRightInd w:val="0"/>
        <w:spacing w:before="80" w:after="80" w:line="276" w:lineRule="auto"/>
        <w:jc w:val="both"/>
        <w:rPr>
          <w:rFonts w:ascii="Times New Roman" w:hAnsi="Times New Roman"/>
          <w:sz w:val="24"/>
          <w:szCs w:val="24"/>
          <w:lang w:val="fr-CA" w:eastAsia="fr-CA"/>
        </w:rPr>
      </w:pPr>
      <w:r w:rsidRPr="007C5C0C">
        <w:rPr>
          <w:rFonts w:ascii="Times New Roman" w:hAnsi="Times New Roman"/>
          <w:sz w:val="24"/>
          <w:szCs w:val="24"/>
          <w:lang w:val="fr-CA" w:eastAsia="fr-CA"/>
        </w:rPr>
        <w:t>Les oiseaux peuvent être désorientés par les reflets lumineux, ce qui peut les amener à s'égarer et à se perdre, augmentant ainsi les risques de collisions avec des structures artificielles</w:t>
      </w:r>
      <w:r>
        <w:rPr>
          <w:rFonts w:ascii="Times New Roman" w:hAnsi="Times New Roman"/>
          <w:sz w:val="24"/>
          <w:szCs w:val="24"/>
          <w:lang w:val="fr-CA" w:eastAsia="fr-CA"/>
        </w:rPr>
        <w:t>.</w:t>
      </w:r>
    </w:p>
    <w:p w14:paraId="30818651" w14:textId="5439DD65" w:rsidR="007C5C0C" w:rsidRDefault="007C5C0C" w:rsidP="00324905">
      <w:pPr>
        <w:autoSpaceDE w:val="0"/>
        <w:autoSpaceDN w:val="0"/>
        <w:adjustRightInd w:val="0"/>
        <w:spacing w:before="80" w:after="80" w:line="276" w:lineRule="auto"/>
        <w:jc w:val="both"/>
        <w:rPr>
          <w:rFonts w:ascii="Times New Roman" w:hAnsi="Times New Roman"/>
          <w:sz w:val="24"/>
          <w:szCs w:val="24"/>
          <w:lang w:val="fr-CA" w:eastAsia="fr-CA"/>
        </w:rPr>
      </w:pPr>
      <w:r w:rsidRPr="007C5C0C">
        <w:rPr>
          <w:rFonts w:ascii="Times New Roman" w:hAnsi="Times New Roman"/>
          <w:sz w:val="24"/>
          <w:szCs w:val="24"/>
          <w:lang w:val="fr-CA" w:eastAsia="fr-CA"/>
        </w:rPr>
        <w:t>La lumière artificielle peut perturber les cycles de migration des oiseaux, les amenant à dévier de leur trajectoire naturelle</w:t>
      </w:r>
      <w:r>
        <w:rPr>
          <w:rFonts w:ascii="Times New Roman" w:hAnsi="Times New Roman"/>
          <w:sz w:val="24"/>
          <w:szCs w:val="24"/>
          <w:lang w:val="fr-CA" w:eastAsia="fr-CA"/>
        </w:rPr>
        <w:t>.</w:t>
      </w:r>
    </w:p>
    <w:p w14:paraId="4AEF5856" w14:textId="414CD1DE" w:rsidR="007C5C0C" w:rsidRDefault="007C5C0C" w:rsidP="00324905">
      <w:pPr>
        <w:autoSpaceDE w:val="0"/>
        <w:autoSpaceDN w:val="0"/>
        <w:adjustRightInd w:val="0"/>
        <w:spacing w:before="80" w:after="80" w:line="276" w:lineRule="auto"/>
        <w:jc w:val="both"/>
        <w:rPr>
          <w:rFonts w:ascii="Times New Roman" w:hAnsi="Times New Roman"/>
          <w:sz w:val="24"/>
          <w:szCs w:val="24"/>
          <w:lang w:val="fr-CA" w:eastAsia="fr-CA"/>
        </w:rPr>
      </w:pPr>
      <w:r w:rsidRPr="007C5C0C">
        <w:rPr>
          <w:rFonts w:ascii="Times New Roman" w:hAnsi="Times New Roman"/>
          <w:sz w:val="24"/>
          <w:szCs w:val="24"/>
          <w:lang w:val="fr-CA" w:eastAsia="fr-CA"/>
        </w:rPr>
        <w:t>Les oiseaux peuvent être attirés par les reflets lumineux et se retrouver dans des zones dangereuses, augmentant ainsi les risques de prédation et de mortalité</w:t>
      </w:r>
      <w:r>
        <w:rPr>
          <w:rFonts w:ascii="Times New Roman" w:hAnsi="Times New Roman"/>
          <w:sz w:val="24"/>
          <w:szCs w:val="24"/>
          <w:lang w:val="fr-CA" w:eastAsia="fr-CA"/>
        </w:rPr>
        <w:t>.</w:t>
      </w:r>
    </w:p>
    <w:p w14:paraId="3B1BFF0D" w14:textId="764E7CA2" w:rsidR="007C5C0C" w:rsidRDefault="007C5C0C" w:rsidP="00324905">
      <w:pPr>
        <w:autoSpaceDE w:val="0"/>
        <w:autoSpaceDN w:val="0"/>
        <w:adjustRightInd w:val="0"/>
        <w:spacing w:before="80" w:after="80" w:line="276" w:lineRule="auto"/>
        <w:jc w:val="both"/>
        <w:rPr>
          <w:rFonts w:ascii="Times New Roman" w:hAnsi="Times New Roman"/>
          <w:sz w:val="24"/>
          <w:szCs w:val="24"/>
          <w:lang w:val="fr-CA" w:eastAsia="fr-CA"/>
        </w:rPr>
      </w:pPr>
      <w:r w:rsidRPr="007C5C0C">
        <w:rPr>
          <w:rFonts w:ascii="Times New Roman" w:hAnsi="Times New Roman"/>
          <w:sz w:val="24"/>
          <w:szCs w:val="24"/>
          <w:lang w:val="fr-CA" w:eastAsia="fr-CA"/>
        </w:rPr>
        <w:t>La lumière artificielle peut perturber les habitudes de reproduction des oiseaux, affectant leur capacité à trouver des partenaires et à élever leurs petits</w:t>
      </w:r>
      <w:r>
        <w:rPr>
          <w:rFonts w:ascii="Times New Roman" w:hAnsi="Times New Roman"/>
          <w:sz w:val="24"/>
          <w:szCs w:val="24"/>
          <w:lang w:val="fr-CA" w:eastAsia="fr-CA"/>
        </w:rPr>
        <w:t xml:space="preserve">.  </w:t>
      </w:r>
    </w:p>
    <w:p w14:paraId="7538533E" w14:textId="10AF73F0" w:rsidR="00805C1D" w:rsidRDefault="00805C1D" w:rsidP="00324905">
      <w:pPr>
        <w:autoSpaceDE w:val="0"/>
        <w:autoSpaceDN w:val="0"/>
        <w:adjustRightInd w:val="0"/>
        <w:spacing w:before="80" w:after="80" w:line="276" w:lineRule="auto"/>
        <w:jc w:val="both"/>
        <w:rPr>
          <w:rFonts w:ascii="Times New Roman" w:hAnsi="Times New Roman"/>
          <w:sz w:val="24"/>
          <w:szCs w:val="24"/>
          <w:lang w:val="fr-CA" w:eastAsia="fr-CA"/>
        </w:rPr>
      </w:pPr>
      <w:r w:rsidRPr="0086595A">
        <w:rPr>
          <w:rFonts w:ascii="Times New Roman" w:hAnsi="Times New Roman"/>
          <w:sz w:val="24"/>
          <w:szCs w:val="24"/>
          <w:lang w:val="fr-CA" w:eastAsia="fr-CA"/>
        </w:rPr>
        <w:t>L</w:t>
      </w:r>
      <w:r w:rsidRPr="007C5C0C">
        <w:rPr>
          <w:rFonts w:ascii="Times New Roman" w:hAnsi="Times New Roman"/>
          <w:sz w:val="24"/>
          <w:szCs w:val="24"/>
          <w:lang w:val="fr-CA" w:eastAsia="fr-CA"/>
        </w:rPr>
        <w:t>a présence</w:t>
      </w:r>
      <w:r w:rsidRPr="00E47ACD">
        <w:rPr>
          <w:rFonts w:ascii="Times New Roman" w:hAnsi="Times New Roman"/>
          <w:color w:val="FF0000"/>
          <w:sz w:val="24"/>
          <w:szCs w:val="24"/>
          <w:lang w:val="fr-CA" w:eastAsia="fr-CA"/>
        </w:rPr>
        <w:t xml:space="preserve"> </w:t>
      </w:r>
      <w:r>
        <w:rPr>
          <w:rFonts w:ascii="Times New Roman" w:hAnsi="Times New Roman"/>
          <w:sz w:val="24"/>
          <w:szCs w:val="24"/>
          <w:lang w:val="fr-CA" w:eastAsia="fr-CA"/>
        </w:rPr>
        <w:t xml:space="preserve">des panneaux solaires photovoltaïques peut donc perturber certains insectes et oiseau, qui pourront confondre ces surfaces avec des plans d’eau. Cependant, ce phénomène est également observé avec des chaussées et parkings mouillés. </w:t>
      </w:r>
    </w:p>
    <w:p w14:paraId="1F484728" w14:textId="77777777" w:rsidR="00324905" w:rsidRPr="00800349" w:rsidRDefault="00324905" w:rsidP="00324905">
      <w:pPr>
        <w:pStyle w:val="Paragraphedeliste"/>
        <w:numPr>
          <w:ilvl w:val="0"/>
          <w:numId w:val="31"/>
        </w:numPr>
        <w:spacing w:before="120" w:after="120" w:line="276" w:lineRule="auto"/>
        <w:ind w:left="850" w:hanging="425"/>
        <w:contextualSpacing w:val="0"/>
        <w:jc w:val="both"/>
        <w:rPr>
          <w:rFonts w:ascii="Arial Narrow" w:hAnsi="Arial Narrow" w:cs="Arial"/>
          <w:b/>
          <w:bCs/>
          <w:color w:val="000000"/>
          <w:sz w:val="24"/>
          <w:szCs w:val="23"/>
        </w:rPr>
      </w:pPr>
      <w:r w:rsidRPr="00AB0E3A">
        <w:rPr>
          <w:rFonts w:ascii="Arial Narrow" w:hAnsi="Arial Narrow" w:cs="Arial"/>
          <w:b/>
          <w:bCs/>
          <w:sz w:val="24"/>
          <w:szCs w:val="24"/>
          <w:lang w:val="fr-CA" w:eastAsia="fr-CA"/>
        </w:rPr>
        <w:t>Impact</w:t>
      </w:r>
      <w:r w:rsidRPr="00800349">
        <w:rPr>
          <w:rFonts w:ascii="Arial Narrow" w:hAnsi="Arial Narrow" w:cs="Arial"/>
          <w:b/>
          <w:bCs/>
          <w:color w:val="000000"/>
          <w:sz w:val="24"/>
          <w:szCs w:val="23"/>
        </w:rPr>
        <w:t xml:space="preserve"> sur le paysage </w:t>
      </w:r>
    </w:p>
    <w:p w14:paraId="7A40CD43" w14:textId="61319190" w:rsidR="00A82200" w:rsidRDefault="00A82200" w:rsidP="00324905">
      <w:pPr>
        <w:spacing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La présence des panneaux solaires photovoltaïques sur les toits et sols peut créer un contraste visuel avec les éléments naturels environnants et modifier l’apparence du paysage natu</w:t>
      </w:r>
      <w:r>
        <w:rPr>
          <w:rFonts w:ascii="Times New Roman" w:hAnsi="Times New Roman"/>
          <w:sz w:val="24"/>
          <w:szCs w:val="24"/>
          <w:lang w:val="fr-CA" w:eastAsia="fr-CA"/>
        </w:rPr>
        <w:lastRenderedPageBreak/>
        <w:t xml:space="preserve">rel. </w:t>
      </w:r>
    </w:p>
    <w:p w14:paraId="373A0142" w14:textId="45AA2AA9" w:rsidR="00805C1D" w:rsidRDefault="00805C1D" w:rsidP="00324905">
      <w:pPr>
        <w:spacing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 xml:space="preserve">Pendant la phase d’exploitation, les principaux déchets solides proviendront de la mise hors service de certains équipements tels que les batteries usagées, les régulateurs ou les onduleurs </w:t>
      </w:r>
      <w:r w:rsidR="00233FA0">
        <w:rPr>
          <w:rFonts w:ascii="Times New Roman" w:hAnsi="Times New Roman"/>
          <w:sz w:val="24"/>
          <w:szCs w:val="24"/>
          <w:lang w:val="fr-CA" w:eastAsia="fr-CA"/>
        </w:rPr>
        <w:t>défectueux, etc.</w:t>
      </w:r>
    </w:p>
    <w:p w14:paraId="2C337E12" w14:textId="47FBB8D6" w:rsidR="00A82200" w:rsidRDefault="00A82200" w:rsidP="00324905">
      <w:pPr>
        <w:spacing w:after="120" w:line="276" w:lineRule="auto"/>
        <w:jc w:val="both"/>
        <w:rPr>
          <w:rFonts w:ascii="Times New Roman" w:hAnsi="Times New Roman"/>
          <w:sz w:val="24"/>
          <w:szCs w:val="24"/>
          <w:lang w:val="fr-CA" w:eastAsia="fr-CA"/>
        </w:rPr>
      </w:pPr>
      <w:r>
        <w:rPr>
          <w:rFonts w:ascii="Times New Roman" w:hAnsi="Times New Roman"/>
          <w:sz w:val="24"/>
          <w:szCs w:val="24"/>
          <w:lang w:val="fr-CA" w:eastAsia="fr-CA"/>
        </w:rPr>
        <w:t xml:space="preserve">Bien que </w:t>
      </w:r>
      <w:r w:rsidR="00817674">
        <w:rPr>
          <w:rFonts w:ascii="Times New Roman" w:hAnsi="Times New Roman"/>
          <w:sz w:val="24"/>
          <w:szCs w:val="24"/>
          <w:lang w:val="fr-CA" w:eastAsia="fr-CA"/>
        </w:rPr>
        <w:t>ces impacts</w:t>
      </w:r>
      <w:r>
        <w:rPr>
          <w:rFonts w:ascii="Times New Roman" w:hAnsi="Times New Roman"/>
          <w:sz w:val="24"/>
          <w:szCs w:val="24"/>
          <w:lang w:val="fr-CA" w:eastAsia="fr-CA"/>
        </w:rPr>
        <w:t xml:space="preserve"> soient souvent minimes comparés aux bénéfices environnementaux, ils doivent être pris en compte lors de la planification et de la mise en œuvre de projets solaires. </w:t>
      </w:r>
    </w:p>
    <w:p w14:paraId="47999881" w14:textId="77777777" w:rsidR="00324905" w:rsidRPr="001A546A" w:rsidRDefault="00324905" w:rsidP="00E47ACD">
      <w:pPr>
        <w:pStyle w:val="Titre2"/>
        <w:numPr>
          <w:ilvl w:val="0"/>
          <w:numId w:val="0"/>
        </w:numPr>
        <w:spacing w:before="120" w:after="120" w:line="276" w:lineRule="auto"/>
        <w:rPr>
          <w:rFonts w:ascii="Times New Roman" w:hAnsi="Times New Roman" w:cs="Times New Roman"/>
          <w:b/>
          <w:bCs/>
          <w:i/>
          <w:color w:val="auto"/>
          <w:sz w:val="24"/>
          <w:szCs w:val="24"/>
          <w:lang w:val="fr-CA" w:eastAsia="fr-CA"/>
        </w:rPr>
      </w:pPr>
      <w:bookmarkStart w:id="134" w:name="_Toc188377140"/>
      <w:r w:rsidRPr="001A546A">
        <w:rPr>
          <w:rFonts w:ascii="Times New Roman" w:hAnsi="Times New Roman" w:cs="Times New Roman"/>
          <w:b/>
          <w:bCs/>
          <w:i/>
          <w:color w:val="auto"/>
          <w:sz w:val="24"/>
          <w:szCs w:val="24"/>
          <w:lang w:val="fr-CA" w:eastAsia="fr-CA"/>
        </w:rPr>
        <w:t>Mesures d’atténuation / bonification</w:t>
      </w:r>
      <w:bookmarkEnd w:id="134"/>
      <w:r w:rsidRPr="001A546A">
        <w:rPr>
          <w:rFonts w:ascii="Times New Roman" w:hAnsi="Times New Roman" w:cs="Times New Roman"/>
          <w:b/>
          <w:bCs/>
          <w:i/>
          <w:color w:val="auto"/>
          <w:sz w:val="24"/>
          <w:szCs w:val="24"/>
          <w:lang w:val="fr-CA" w:eastAsia="fr-CA"/>
        </w:rPr>
        <w:t xml:space="preserve"> </w:t>
      </w:r>
    </w:p>
    <w:tbl>
      <w:tblPr>
        <w:tblStyle w:val="TableGridCFAA1"/>
        <w:tblW w:w="5000" w:type="pct"/>
        <w:tblLayout w:type="fixed"/>
        <w:tblLook w:val="04A0" w:firstRow="1" w:lastRow="0" w:firstColumn="1" w:lastColumn="0" w:noHBand="0" w:noVBand="1"/>
      </w:tblPr>
      <w:tblGrid>
        <w:gridCol w:w="1554"/>
        <w:gridCol w:w="1560"/>
        <w:gridCol w:w="1843"/>
        <w:gridCol w:w="4105"/>
      </w:tblGrid>
      <w:tr w:rsidR="00315B47" w:rsidRPr="009241C0" w14:paraId="7CE3D91D" w14:textId="77777777" w:rsidTr="00E47ACD">
        <w:trPr>
          <w:trHeight w:val="300"/>
        </w:trPr>
        <w:tc>
          <w:tcPr>
            <w:tcW w:w="857" w:type="pct"/>
            <w:noWrap/>
            <w:vAlign w:val="center"/>
            <w:hideMark/>
          </w:tcPr>
          <w:p w14:paraId="6A7C76F6" w14:textId="77777777" w:rsidR="009241C0" w:rsidRPr="00E47ACD" w:rsidRDefault="009241C0" w:rsidP="0086595A">
            <w:pPr>
              <w:spacing w:after="0" w:line="240" w:lineRule="auto"/>
              <w:jc w:val="center"/>
              <w:rPr>
                <w:rFonts w:ascii="Times New Roman" w:eastAsia="Times New Roman" w:hAnsi="Times New Roman"/>
                <w:b/>
                <w:bCs/>
                <w:color w:val="000000"/>
                <w:kern w:val="0"/>
                <w:sz w:val="20"/>
                <w:szCs w:val="20"/>
                <w:lang w:val="fr-BE"/>
              </w:rPr>
            </w:pPr>
            <w:r w:rsidRPr="00E47ACD">
              <w:rPr>
                <w:rFonts w:ascii="Times New Roman" w:eastAsia="Times New Roman" w:hAnsi="Times New Roman"/>
                <w:b/>
                <w:bCs/>
                <w:color w:val="000000"/>
                <w:kern w:val="0"/>
                <w:sz w:val="20"/>
                <w:szCs w:val="20"/>
                <w:lang w:val="fr-BE"/>
              </w:rPr>
              <w:t>Activité source d'impact</w:t>
            </w:r>
          </w:p>
        </w:tc>
        <w:tc>
          <w:tcPr>
            <w:tcW w:w="860" w:type="pct"/>
            <w:vAlign w:val="center"/>
          </w:tcPr>
          <w:p w14:paraId="58333C57" w14:textId="3E5720D1" w:rsidR="009241C0" w:rsidRPr="00E47ACD" w:rsidRDefault="009241C0">
            <w:pPr>
              <w:spacing w:after="0" w:line="240" w:lineRule="auto"/>
              <w:jc w:val="center"/>
              <w:rPr>
                <w:rFonts w:ascii="Times New Roman" w:eastAsia="Times New Roman" w:hAnsi="Times New Roman"/>
                <w:b/>
                <w:bCs/>
                <w:color w:val="000000"/>
                <w:kern w:val="0"/>
                <w:sz w:val="20"/>
                <w:szCs w:val="20"/>
                <w:lang w:val="fr-BE"/>
              </w:rPr>
            </w:pPr>
            <w:r>
              <w:rPr>
                <w:rFonts w:ascii="Times New Roman" w:eastAsia="Times New Roman" w:hAnsi="Times New Roman"/>
                <w:b/>
                <w:bCs/>
                <w:color w:val="000000"/>
                <w:kern w:val="0"/>
                <w:sz w:val="20"/>
                <w:szCs w:val="20"/>
                <w:lang w:val="fr-BE"/>
              </w:rPr>
              <w:t>Risque</w:t>
            </w:r>
          </w:p>
        </w:tc>
        <w:tc>
          <w:tcPr>
            <w:tcW w:w="1017" w:type="pct"/>
            <w:noWrap/>
            <w:vAlign w:val="center"/>
            <w:hideMark/>
          </w:tcPr>
          <w:p w14:paraId="43EC9D00" w14:textId="6250FE28" w:rsidR="009241C0" w:rsidRPr="00E47ACD" w:rsidRDefault="009241C0">
            <w:pPr>
              <w:spacing w:after="0" w:line="240" w:lineRule="auto"/>
              <w:jc w:val="center"/>
              <w:rPr>
                <w:rFonts w:ascii="Times New Roman" w:eastAsia="Times New Roman" w:hAnsi="Times New Roman"/>
                <w:b/>
                <w:bCs/>
                <w:color w:val="000000"/>
                <w:kern w:val="0"/>
                <w:sz w:val="20"/>
                <w:szCs w:val="20"/>
                <w:lang w:val="fr-BE"/>
              </w:rPr>
            </w:pPr>
            <w:r w:rsidRPr="00E47ACD">
              <w:rPr>
                <w:rFonts w:ascii="Times New Roman" w:eastAsia="Times New Roman" w:hAnsi="Times New Roman"/>
                <w:b/>
                <w:bCs/>
                <w:color w:val="000000"/>
                <w:kern w:val="0"/>
                <w:sz w:val="20"/>
                <w:szCs w:val="20"/>
                <w:lang w:val="fr-BE"/>
              </w:rPr>
              <w:t>Impact</w:t>
            </w:r>
          </w:p>
        </w:tc>
        <w:tc>
          <w:tcPr>
            <w:tcW w:w="2265" w:type="pct"/>
            <w:noWrap/>
            <w:vAlign w:val="center"/>
            <w:hideMark/>
          </w:tcPr>
          <w:p w14:paraId="674FD679" w14:textId="77777777" w:rsidR="009241C0" w:rsidRPr="00E47ACD" w:rsidRDefault="009241C0">
            <w:pPr>
              <w:spacing w:after="0" w:line="240" w:lineRule="auto"/>
              <w:jc w:val="center"/>
              <w:rPr>
                <w:rFonts w:ascii="Times New Roman" w:eastAsia="Times New Roman" w:hAnsi="Times New Roman"/>
                <w:b/>
                <w:bCs/>
                <w:color w:val="000000"/>
                <w:kern w:val="0"/>
                <w:sz w:val="20"/>
                <w:szCs w:val="20"/>
                <w:lang w:val="fr-BE"/>
              </w:rPr>
            </w:pPr>
            <w:r w:rsidRPr="00E47ACD">
              <w:rPr>
                <w:rFonts w:ascii="Times New Roman" w:eastAsia="Times New Roman" w:hAnsi="Times New Roman"/>
                <w:b/>
                <w:bCs/>
                <w:color w:val="000000"/>
                <w:kern w:val="0"/>
                <w:sz w:val="20"/>
                <w:szCs w:val="20"/>
                <w:lang w:val="fr-BE"/>
              </w:rPr>
              <w:t>Mesures d'atténuation/bonification</w:t>
            </w:r>
          </w:p>
        </w:tc>
      </w:tr>
      <w:tr w:rsidR="00315B47" w:rsidRPr="009241C0" w14:paraId="044205C3" w14:textId="77777777" w:rsidTr="00E47ACD">
        <w:trPr>
          <w:trHeight w:val="1020"/>
        </w:trPr>
        <w:tc>
          <w:tcPr>
            <w:tcW w:w="857" w:type="pct"/>
            <w:vAlign w:val="center"/>
            <w:hideMark/>
          </w:tcPr>
          <w:p w14:paraId="4C0D22B9" w14:textId="77777777" w:rsidR="009241C0" w:rsidRPr="00E47ACD" w:rsidRDefault="009241C0" w:rsidP="0086595A">
            <w:pPr>
              <w:pStyle w:val="Paragraphedeliste"/>
              <w:numPr>
                <w:ilvl w:val="0"/>
                <w:numId w:val="81"/>
              </w:numPr>
              <w:spacing w:after="0" w:line="240" w:lineRule="auto"/>
              <w:ind w:left="121" w:hanging="173"/>
              <w:rPr>
                <w:rFonts w:ascii="Times New Roman" w:hAnsi="Times New Roman"/>
                <w:sz w:val="20"/>
                <w:szCs w:val="20"/>
              </w:rPr>
            </w:pPr>
            <w:r w:rsidRPr="00E47ACD">
              <w:rPr>
                <w:rFonts w:ascii="Times New Roman" w:hAnsi="Times New Roman"/>
                <w:sz w:val="20"/>
                <w:szCs w:val="20"/>
              </w:rPr>
              <w:t>Circulation des engins roulants</w:t>
            </w:r>
          </w:p>
          <w:p w14:paraId="2EF9F058" w14:textId="77777777" w:rsidR="009241C0" w:rsidRPr="00E47ACD" w:rsidRDefault="009241C0">
            <w:pPr>
              <w:pStyle w:val="Paragraphedeliste"/>
              <w:numPr>
                <w:ilvl w:val="0"/>
                <w:numId w:val="81"/>
              </w:numPr>
              <w:spacing w:after="0" w:line="240" w:lineRule="auto"/>
              <w:ind w:left="121" w:hanging="173"/>
              <w:rPr>
                <w:rFonts w:ascii="Times New Roman" w:hAnsi="Times New Roman"/>
                <w:sz w:val="20"/>
                <w:szCs w:val="20"/>
              </w:rPr>
            </w:pPr>
            <w:r w:rsidRPr="00E47ACD">
              <w:rPr>
                <w:rFonts w:ascii="Times New Roman" w:hAnsi="Times New Roman"/>
                <w:sz w:val="20"/>
                <w:szCs w:val="20"/>
              </w:rPr>
              <w:t>Soudure pour fixation des structures métalliques</w:t>
            </w:r>
          </w:p>
        </w:tc>
        <w:tc>
          <w:tcPr>
            <w:tcW w:w="860" w:type="pct"/>
            <w:vAlign w:val="center"/>
          </w:tcPr>
          <w:p w14:paraId="2549FCBB" w14:textId="28ADEA4C" w:rsidR="009241C0" w:rsidRPr="00E47ACD" w:rsidRDefault="00306EFE">
            <w:pPr>
              <w:spacing w:after="0" w:line="240" w:lineRule="auto"/>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Asthme, bronchite et maladie pulmonaire obstructive chronique (MPOC)</w:t>
            </w:r>
          </w:p>
        </w:tc>
        <w:tc>
          <w:tcPr>
            <w:tcW w:w="1017" w:type="pct"/>
            <w:vAlign w:val="center"/>
            <w:hideMark/>
          </w:tcPr>
          <w:p w14:paraId="45863157" w14:textId="409EC074" w:rsidR="009241C0" w:rsidRPr="00E47ACD" w:rsidRDefault="009241C0">
            <w:pPr>
              <w:spacing w:after="0" w:line="240" w:lineRule="auto"/>
              <w:rPr>
                <w:rFonts w:ascii="Times New Roman" w:eastAsia="Times New Roman" w:hAnsi="Times New Roman"/>
                <w:color w:val="000000"/>
                <w:kern w:val="0"/>
                <w:sz w:val="20"/>
                <w:szCs w:val="20"/>
                <w:lang w:val="fr-BE"/>
              </w:rPr>
            </w:pPr>
            <w:r w:rsidRPr="00E47ACD">
              <w:rPr>
                <w:rFonts w:ascii="Times New Roman" w:eastAsia="Times New Roman" w:hAnsi="Times New Roman"/>
                <w:color w:val="000000"/>
                <w:kern w:val="0"/>
                <w:sz w:val="20"/>
                <w:szCs w:val="20"/>
                <w:lang w:val="fr-BE"/>
              </w:rPr>
              <w:t>Pollution de l’air par les gaz d’échappement et poussières</w:t>
            </w:r>
          </w:p>
        </w:tc>
        <w:tc>
          <w:tcPr>
            <w:tcW w:w="2265" w:type="pct"/>
            <w:noWrap/>
            <w:hideMark/>
          </w:tcPr>
          <w:p w14:paraId="639A6139" w14:textId="6A3DF852" w:rsidR="00315B47" w:rsidRPr="00E47ACD" w:rsidRDefault="00315B47" w:rsidP="00E47ACD">
            <w:pPr>
              <w:pStyle w:val="Paragraphedeliste"/>
              <w:numPr>
                <w:ilvl w:val="0"/>
                <w:numId w:val="81"/>
              </w:numPr>
              <w:spacing w:after="0" w:line="240" w:lineRule="auto"/>
              <w:ind w:left="121" w:hanging="173"/>
              <w:jc w:val="both"/>
              <w:rPr>
                <w:rFonts w:ascii="Times New Roman" w:hAnsi="Times New Roman"/>
                <w:sz w:val="20"/>
                <w:szCs w:val="20"/>
              </w:rPr>
            </w:pPr>
            <w:r w:rsidRPr="00E47ACD">
              <w:rPr>
                <w:rFonts w:ascii="Times New Roman" w:hAnsi="Times New Roman"/>
                <w:sz w:val="20"/>
                <w:szCs w:val="20"/>
              </w:rPr>
              <w:t>Equiper les véhicules des pots cataly</w:t>
            </w:r>
            <w:r w:rsidR="00D00511">
              <w:rPr>
                <w:rFonts w:ascii="Times New Roman" w:hAnsi="Times New Roman"/>
                <w:sz w:val="20"/>
                <w:szCs w:val="20"/>
              </w:rPr>
              <w:t xml:space="preserve">tiques </w:t>
            </w:r>
            <w:r w:rsidRPr="00E47ACD">
              <w:rPr>
                <w:rFonts w:ascii="Times New Roman" w:hAnsi="Times New Roman"/>
                <w:sz w:val="20"/>
                <w:szCs w:val="20"/>
              </w:rPr>
              <w:t xml:space="preserve"> afin de réduire les émissions des particules nocives provenant de tuyaux d’échappements ;</w:t>
            </w:r>
          </w:p>
          <w:p w14:paraId="3490C643" w14:textId="77777777" w:rsidR="00315B47" w:rsidRPr="00E47ACD" w:rsidRDefault="00315B47" w:rsidP="00E47ACD">
            <w:pPr>
              <w:pStyle w:val="Paragraphedeliste"/>
              <w:numPr>
                <w:ilvl w:val="0"/>
                <w:numId w:val="81"/>
              </w:numPr>
              <w:spacing w:after="0" w:line="240" w:lineRule="auto"/>
              <w:ind w:left="121" w:hanging="173"/>
              <w:jc w:val="both"/>
              <w:rPr>
                <w:rFonts w:ascii="Times New Roman" w:hAnsi="Times New Roman"/>
                <w:sz w:val="20"/>
                <w:szCs w:val="20"/>
              </w:rPr>
            </w:pPr>
            <w:r w:rsidRPr="00E47ACD">
              <w:rPr>
                <w:rFonts w:ascii="Times New Roman" w:hAnsi="Times New Roman"/>
                <w:sz w:val="20"/>
                <w:szCs w:val="20"/>
              </w:rPr>
              <w:t>Effectuer le contrôle technique de tous les véhicules et engins en respect des normes d’émissions gazeuses en vigueur ;</w:t>
            </w:r>
          </w:p>
          <w:p w14:paraId="481FBA7C" w14:textId="3FC8E445" w:rsidR="009241C0" w:rsidRPr="00E47ACD" w:rsidRDefault="00315B47" w:rsidP="00E47ACD">
            <w:pPr>
              <w:pStyle w:val="Paragraphedeliste"/>
              <w:numPr>
                <w:ilvl w:val="0"/>
                <w:numId w:val="81"/>
              </w:numPr>
              <w:spacing w:after="0" w:line="240" w:lineRule="auto"/>
              <w:ind w:left="121" w:hanging="173"/>
              <w:jc w:val="both"/>
              <w:rPr>
                <w:rFonts w:ascii="Times New Roman" w:hAnsi="Times New Roman"/>
                <w:sz w:val="20"/>
                <w:szCs w:val="20"/>
              </w:rPr>
            </w:pPr>
            <w:r w:rsidRPr="00315B47">
              <w:rPr>
                <w:rFonts w:ascii="Times New Roman" w:hAnsi="Times New Roman"/>
                <w:sz w:val="20"/>
                <w:szCs w:val="20"/>
              </w:rPr>
              <w:t>Arrêter le moteur des véhicules affectés aux travaux lorsqu’ils sont en stationnement.</w:t>
            </w:r>
          </w:p>
        </w:tc>
      </w:tr>
      <w:tr w:rsidR="00315B47" w:rsidRPr="009241C0" w14:paraId="42EB575C" w14:textId="77777777" w:rsidTr="00E47ACD">
        <w:trPr>
          <w:trHeight w:val="510"/>
        </w:trPr>
        <w:tc>
          <w:tcPr>
            <w:tcW w:w="857" w:type="pct"/>
            <w:vAlign w:val="center"/>
            <w:hideMark/>
          </w:tcPr>
          <w:p w14:paraId="008CB900" w14:textId="4E3CF970" w:rsidR="009241C0" w:rsidRPr="00E47ACD" w:rsidRDefault="00A015A6" w:rsidP="00E47ACD">
            <w:pPr>
              <w:spacing w:after="0" w:line="240" w:lineRule="auto"/>
              <w:rPr>
                <w:rFonts w:ascii="Times New Roman" w:hAnsi="Times New Roman"/>
                <w:sz w:val="20"/>
                <w:szCs w:val="20"/>
              </w:rPr>
            </w:pPr>
            <w:r w:rsidRPr="00E47ACD">
              <w:rPr>
                <w:rFonts w:ascii="Times New Roman" w:hAnsi="Times New Roman"/>
                <w:sz w:val="20"/>
                <w:szCs w:val="20"/>
              </w:rPr>
              <w:t>Installation des panneaux solaires</w:t>
            </w:r>
          </w:p>
        </w:tc>
        <w:tc>
          <w:tcPr>
            <w:tcW w:w="860" w:type="pct"/>
            <w:vAlign w:val="center"/>
          </w:tcPr>
          <w:p w14:paraId="177BA84E" w14:textId="77777777" w:rsidR="007C5C0C" w:rsidRDefault="007C5C0C" w:rsidP="0086595A">
            <w:pPr>
              <w:pStyle w:val="Paragraphedeliste"/>
              <w:numPr>
                <w:ilvl w:val="0"/>
                <w:numId w:val="81"/>
              </w:numPr>
              <w:spacing w:after="0" w:line="240" w:lineRule="auto"/>
              <w:ind w:left="121" w:hanging="173"/>
              <w:rPr>
                <w:rFonts w:ascii="Times New Roman" w:hAnsi="Times New Roman"/>
                <w:sz w:val="20"/>
                <w:szCs w:val="20"/>
              </w:rPr>
            </w:pPr>
            <w:r w:rsidRPr="00312E8A">
              <w:rPr>
                <w:rFonts w:ascii="Times New Roman" w:hAnsi="Times New Roman"/>
                <w:sz w:val="20"/>
                <w:szCs w:val="20"/>
              </w:rPr>
              <w:t>Risques de collisions</w:t>
            </w:r>
          </w:p>
          <w:p w14:paraId="4DD49D8F" w14:textId="77777777" w:rsidR="007C5C0C" w:rsidRDefault="007C5C0C">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Accroissement d</w:t>
            </w:r>
            <w:r w:rsidRPr="00DF3574">
              <w:rPr>
                <w:rFonts w:ascii="Times New Roman" w:hAnsi="Times New Roman"/>
                <w:sz w:val="20"/>
                <w:szCs w:val="20"/>
              </w:rPr>
              <w:t>es risques de prédation et de mortalité</w:t>
            </w:r>
            <w:r>
              <w:rPr>
                <w:rFonts w:ascii="Times New Roman" w:hAnsi="Times New Roman"/>
                <w:sz w:val="20"/>
                <w:szCs w:val="20"/>
              </w:rPr>
              <w:t> ;</w:t>
            </w:r>
          </w:p>
          <w:p w14:paraId="71F8D6DA" w14:textId="77777777" w:rsidR="009241C0" w:rsidRPr="00E47ACD" w:rsidRDefault="009241C0">
            <w:pPr>
              <w:spacing w:after="0" w:line="240" w:lineRule="auto"/>
              <w:rPr>
                <w:rFonts w:ascii="Times New Roman" w:eastAsia="Times New Roman" w:hAnsi="Times New Roman"/>
                <w:color w:val="000000"/>
                <w:kern w:val="0"/>
                <w:sz w:val="20"/>
                <w:szCs w:val="20"/>
                <w:lang w:val="fr-BE"/>
              </w:rPr>
            </w:pPr>
          </w:p>
        </w:tc>
        <w:tc>
          <w:tcPr>
            <w:tcW w:w="1017" w:type="pct"/>
            <w:vAlign w:val="center"/>
            <w:hideMark/>
          </w:tcPr>
          <w:p w14:paraId="58EA5419" w14:textId="77777777" w:rsidR="009241C0" w:rsidRPr="00E47ACD" w:rsidRDefault="00CF7BC3" w:rsidP="00E47ACD">
            <w:pPr>
              <w:pStyle w:val="Paragraphedeliste"/>
              <w:numPr>
                <w:ilvl w:val="0"/>
                <w:numId w:val="81"/>
              </w:numPr>
              <w:spacing w:after="0" w:line="240" w:lineRule="auto"/>
              <w:ind w:left="121" w:hanging="173"/>
              <w:rPr>
                <w:rFonts w:ascii="Times New Roman" w:hAnsi="Times New Roman"/>
                <w:sz w:val="20"/>
                <w:szCs w:val="20"/>
              </w:rPr>
            </w:pPr>
            <w:r w:rsidRPr="00E47ACD">
              <w:rPr>
                <w:rFonts w:ascii="Times New Roman" w:hAnsi="Times New Roman"/>
                <w:sz w:val="20"/>
                <w:szCs w:val="20"/>
              </w:rPr>
              <w:t xml:space="preserve">Migration des espèces </w:t>
            </w:r>
          </w:p>
          <w:p w14:paraId="137487C7" w14:textId="77777777" w:rsidR="00CF7BC3" w:rsidRPr="00E47ACD" w:rsidRDefault="00CF7BC3" w:rsidP="00E47ACD">
            <w:pPr>
              <w:pStyle w:val="Paragraphedeliste"/>
              <w:numPr>
                <w:ilvl w:val="0"/>
                <w:numId w:val="81"/>
              </w:numPr>
              <w:spacing w:after="0" w:line="240" w:lineRule="auto"/>
              <w:ind w:left="121" w:hanging="173"/>
              <w:rPr>
                <w:rFonts w:ascii="Times New Roman" w:hAnsi="Times New Roman"/>
                <w:sz w:val="20"/>
                <w:szCs w:val="20"/>
              </w:rPr>
            </w:pPr>
            <w:r w:rsidRPr="00E47ACD">
              <w:rPr>
                <w:rFonts w:ascii="Times New Roman" w:hAnsi="Times New Roman"/>
                <w:sz w:val="20"/>
                <w:szCs w:val="20"/>
              </w:rPr>
              <w:t xml:space="preserve">Irradiation des espèces de l’avifaune </w:t>
            </w:r>
          </w:p>
          <w:p w14:paraId="31A1F55D" w14:textId="57218481" w:rsidR="007C5C0C" w:rsidRPr="00E47ACD" w:rsidRDefault="007C5C0C" w:rsidP="00E47ACD">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P</w:t>
            </w:r>
            <w:r w:rsidRPr="007C5C0C">
              <w:rPr>
                <w:rFonts w:ascii="Times New Roman" w:hAnsi="Times New Roman"/>
                <w:sz w:val="20"/>
                <w:szCs w:val="20"/>
              </w:rPr>
              <w:t>erturb</w:t>
            </w:r>
            <w:r>
              <w:rPr>
                <w:rFonts w:ascii="Times New Roman" w:hAnsi="Times New Roman"/>
                <w:sz w:val="20"/>
                <w:szCs w:val="20"/>
              </w:rPr>
              <w:t>ation d</w:t>
            </w:r>
            <w:r w:rsidRPr="007C5C0C">
              <w:rPr>
                <w:rFonts w:ascii="Times New Roman" w:hAnsi="Times New Roman"/>
                <w:sz w:val="20"/>
                <w:szCs w:val="20"/>
              </w:rPr>
              <w:t>es habitudes de reproduction des oiseaux</w:t>
            </w:r>
            <w:r>
              <w:rPr>
                <w:rFonts w:ascii="Times New Roman" w:hAnsi="Times New Roman"/>
                <w:sz w:val="20"/>
                <w:szCs w:val="20"/>
              </w:rPr>
              <w:t xml:space="preserve">. </w:t>
            </w:r>
          </w:p>
        </w:tc>
        <w:tc>
          <w:tcPr>
            <w:tcW w:w="2265" w:type="pct"/>
            <w:noWrap/>
            <w:hideMark/>
          </w:tcPr>
          <w:p w14:paraId="6D466D42" w14:textId="77777777" w:rsidR="009241C0" w:rsidRPr="00E47ACD" w:rsidRDefault="00CF7BC3" w:rsidP="00E47ACD">
            <w:pPr>
              <w:pStyle w:val="Paragraphedeliste"/>
              <w:numPr>
                <w:ilvl w:val="0"/>
                <w:numId w:val="81"/>
              </w:numPr>
              <w:spacing w:after="0" w:line="240" w:lineRule="auto"/>
              <w:ind w:left="121" w:hanging="173"/>
              <w:jc w:val="both"/>
              <w:rPr>
                <w:rFonts w:ascii="Times New Roman" w:hAnsi="Times New Roman"/>
                <w:sz w:val="20"/>
                <w:szCs w:val="20"/>
              </w:rPr>
            </w:pPr>
            <w:r w:rsidRPr="00E47ACD">
              <w:rPr>
                <w:rFonts w:ascii="Times New Roman" w:hAnsi="Times New Roman"/>
                <w:sz w:val="20"/>
                <w:szCs w:val="20"/>
              </w:rPr>
              <w:t>Orienter les panneaux de manière à minimiser la réflexion de la lumière dans les direction</w:t>
            </w:r>
            <w:r w:rsidR="005A6126" w:rsidRPr="00E47ACD">
              <w:rPr>
                <w:rFonts w:ascii="Times New Roman" w:hAnsi="Times New Roman"/>
                <w:sz w:val="20"/>
                <w:szCs w:val="20"/>
              </w:rPr>
              <w:t>s</w:t>
            </w:r>
            <w:r w:rsidRPr="00E47ACD">
              <w:rPr>
                <w:rFonts w:ascii="Times New Roman" w:hAnsi="Times New Roman"/>
                <w:sz w:val="20"/>
                <w:szCs w:val="20"/>
              </w:rPr>
              <w:t xml:space="preserve"> sensib</w:t>
            </w:r>
            <w:r w:rsidR="005A6126" w:rsidRPr="00E47ACD">
              <w:rPr>
                <w:rFonts w:ascii="Times New Roman" w:hAnsi="Times New Roman"/>
                <w:sz w:val="20"/>
                <w:szCs w:val="20"/>
              </w:rPr>
              <w:t>les pour les insectes ;</w:t>
            </w:r>
          </w:p>
          <w:p w14:paraId="24B7A5FD" w14:textId="77777777" w:rsidR="005A6126" w:rsidRDefault="005A6126" w:rsidP="00E47ACD">
            <w:pPr>
              <w:pStyle w:val="Paragraphedeliste"/>
              <w:numPr>
                <w:ilvl w:val="0"/>
                <w:numId w:val="81"/>
              </w:numPr>
              <w:spacing w:after="0" w:line="240" w:lineRule="auto"/>
              <w:ind w:left="121" w:hanging="173"/>
              <w:jc w:val="both"/>
              <w:rPr>
                <w:rFonts w:ascii="Times New Roman" w:hAnsi="Times New Roman"/>
                <w:sz w:val="20"/>
                <w:szCs w:val="20"/>
              </w:rPr>
            </w:pPr>
            <w:r w:rsidRPr="00E47ACD">
              <w:rPr>
                <w:rFonts w:ascii="Times New Roman" w:hAnsi="Times New Roman"/>
                <w:sz w:val="20"/>
                <w:szCs w:val="20"/>
              </w:rPr>
              <w:t>Installer des barrières physiques, comme des filets ou des grilles, autour des panneaux pour dévier la lumière</w:t>
            </w:r>
            <w:r>
              <w:rPr>
                <w:rFonts w:ascii="Times New Roman" w:hAnsi="Times New Roman"/>
                <w:sz w:val="20"/>
                <w:szCs w:val="20"/>
              </w:rPr>
              <w:t> ;</w:t>
            </w:r>
          </w:p>
          <w:p w14:paraId="5FC9F800" w14:textId="77777777" w:rsidR="005A6126" w:rsidRDefault="005A6126" w:rsidP="00E47ACD">
            <w:pPr>
              <w:pStyle w:val="Paragraphedeliste"/>
              <w:numPr>
                <w:ilvl w:val="0"/>
                <w:numId w:val="81"/>
              </w:numPr>
              <w:spacing w:after="0" w:line="240" w:lineRule="auto"/>
              <w:ind w:left="121" w:hanging="173"/>
              <w:jc w:val="both"/>
              <w:rPr>
                <w:rFonts w:ascii="Times New Roman" w:hAnsi="Times New Roman"/>
                <w:sz w:val="20"/>
                <w:szCs w:val="20"/>
              </w:rPr>
            </w:pPr>
            <w:r>
              <w:rPr>
                <w:rFonts w:ascii="Times New Roman" w:hAnsi="Times New Roman"/>
                <w:sz w:val="20"/>
                <w:szCs w:val="20"/>
              </w:rPr>
              <w:t>Utiliser des lumières alternatives moins perturbantes pour les insectes, comme les lampes LED ;</w:t>
            </w:r>
          </w:p>
          <w:p w14:paraId="2D4ECBC0" w14:textId="55AFCAF7" w:rsidR="005A6126" w:rsidRPr="00E47ACD" w:rsidRDefault="005A6126" w:rsidP="00E47ACD">
            <w:pPr>
              <w:pStyle w:val="Paragraphedeliste"/>
              <w:numPr>
                <w:ilvl w:val="0"/>
                <w:numId w:val="81"/>
              </w:numPr>
              <w:spacing w:after="0" w:line="240" w:lineRule="auto"/>
              <w:ind w:left="121" w:hanging="173"/>
              <w:jc w:val="both"/>
              <w:rPr>
                <w:rFonts w:ascii="Times New Roman" w:hAnsi="Times New Roman"/>
                <w:sz w:val="20"/>
                <w:szCs w:val="20"/>
              </w:rPr>
            </w:pPr>
            <w:r>
              <w:rPr>
                <w:rFonts w:ascii="Times New Roman" w:hAnsi="Times New Roman"/>
                <w:sz w:val="20"/>
                <w:szCs w:val="20"/>
              </w:rPr>
              <w:t xml:space="preserve">Limiter l’éclairage artificiel pendant les périodes critiques pour les insectes, comme la migration ou la reproduction. </w:t>
            </w:r>
          </w:p>
        </w:tc>
      </w:tr>
      <w:tr w:rsidR="00315B47" w:rsidRPr="009241C0" w14:paraId="017A1A68" w14:textId="77777777" w:rsidTr="00E47ACD">
        <w:trPr>
          <w:trHeight w:val="324"/>
        </w:trPr>
        <w:tc>
          <w:tcPr>
            <w:tcW w:w="857" w:type="pct"/>
            <w:vAlign w:val="center"/>
            <w:hideMark/>
          </w:tcPr>
          <w:p w14:paraId="59833502" w14:textId="1C3C1F94" w:rsidR="009241C0" w:rsidRPr="00E47ACD" w:rsidRDefault="003F783B" w:rsidP="0086595A">
            <w:pPr>
              <w:spacing w:after="0" w:line="240" w:lineRule="auto"/>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 xml:space="preserve">Installation des panneaux solaires </w:t>
            </w:r>
          </w:p>
        </w:tc>
        <w:tc>
          <w:tcPr>
            <w:tcW w:w="860" w:type="pct"/>
            <w:vAlign w:val="center"/>
          </w:tcPr>
          <w:p w14:paraId="1D456D75" w14:textId="0475790C" w:rsidR="009241C0" w:rsidRPr="00E47ACD" w:rsidRDefault="00EE1A48">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 xml:space="preserve">Gêne visuelle pour les riverains et l’avifaune </w:t>
            </w:r>
          </w:p>
        </w:tc>
        <w:tc>
          <w:tcPr>
            <w:tcW w:w="1017" w:type="pct"/>
            <w:vAlign w:val="center"/>
          </w:tcPr>
          <w:p w14:paraId="28C5D7A1" w14:textId="77777777" w:rsidR="009241C0" w:rsidRDefault="00A015A6">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Contraste visuel ;</w:t>
            </w:r>
          </w:p>
          <w:p w14:paraId="0526E4ED" w14:textId="2115818D" w:rsidR="00A015A6" w:rsidRPr="00E47ACD" w:rsidRDefault="00315B47">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Production des déchets électriques et électroniques</w:t>
            </w:r>
          </w:p>
        </w:tc>
        <w:tc>
          <w:tcPr>
            <w:tcW w:w="2265" w:type="pct"/>
            <w:noWrap/>
            <w:vAlign w:val="center"/>
            <w:hideMark/>
          </w:tcPr>
          <w:p w14:paraId="50144603" w14:textId="34CEB935" w:rsidR="009241C0" w:rsidRDefault="00EE1A48" w:rsidP="00EE1A48">
            <w:pPr>
              <w:pStyle w:val="Paragraphedeliste"/>
              <w:numPr>
                <w:ilvl w:val="0"/>
                <w:numId w:val="81"/>
              </w:numPr>
              <w:spacing w:after="0" w:line="240" w:lineRule="auto"/>
              <w:ind w:left="121" w:hanging="173"/>
              <w:jc w:val="both"/>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Assurer un espacement adéquat entre les panneaux pour permettre la circulation de la lumière et réduire l’effet de tapis continue ;</w:t>
            </w:r>
          </w:p>
          <w:p w14:paraId="2D9F04CA" w14:textId="77777777" w:rsidR="00EE1A48" w:rsidRDefault="00EE1A48" w:rsidP="00EE1A48">
            <w:pPr>
              <w:pStyle w:val="Paragraphedeliste"/>
              <w:numPr>
                <w:ilvl w:val="0"/>
                <w:numId w:val="81"/>
              </w:numPr>
              <w:spacing w:after="0" w:line="240" w:lineRule="auto"/>
              <w:ind w:left="121" w:hanging="173"/>
              <w:jc w:val="both"/>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Maintenir une hauteur de panneaux appropriée pour minimiser l’ombrage et l’impact visuel ;</w:t>
            </w:r>
          </w:p>
          <w:p w14:paraId="40290A3A" w14:textId="35D9EC1E" w:rsidR="00EE1A48" w:rsidRPr="00E47ACD" w:rsidRDefault="00EE1A48" w:rsidP="00E47ACD">
            <w:pPr>
              <w:pStyle w:val="Paragraphedeliste"/>
              <w:numPr>
                <w:ilvl w:val="0"/>
                <w:numId w:val="81"/>
              </w:numPr>
              <w:spacing w:after="0" w:line="240" w:lineRule="auto"/>
              <w:ind w:left="121" w:hanging="173"/>
              <w:jc w:val="both"/>
              <w:rPr>
                <w:rFonts w:ascii="Times New Roman" w:eastAsia="Times New Roman" w:hAnsi="Times New Roman"/>
                <w:color w:val="000000"/>
                <w:kern w:val="0"/>
                <w:sz w:val="20"/>
                <w:szCs w:val="20"/>
                <w:lang w:val="fr-BE"/>
              </w:rPr>
            </w:pPr>
            <w:r>
              <w:rPr>
                <w:rFonts w:ascii="Times New Roman" w:eastAsia="Times New Roman" w:hAnsi="Times New Roman"/>
                <w:color w:val="000000"/>
                <w:kern w:val="0"/>
                <w:sz w:val="20"/>
                <w:szCs w:val="20"/>
                <w:lang w:val="fr-BE"/>
              </w:rPr>
              <w:t>Mettre en place un plan de gestion des déchets électriques et électronique en d’assurer un fonctionnement efficace du circuit de recyclage des panneaux solaires et équipements connexes en cas d’avarie ou à la fin de leur vie</w:t>
            </w:r>
            <w:r>
              <w:rPr>
                <w:rFonts w:ascii="Times New Roman" w:eastAsia="Times New Roman" w:hAnsi="Times New Roman"/>
                <w:color w:val="000000"/>
                <w:kern w:val="0"/>
                <w:sz w:val="20"/>
                <w:szCs w:val="20"/>
                <w:lang w:val="fr-BE"/>
              </w:rPr>
              <w:lastRenderedPageBreak/>
              <w:t xml:space="preserve">. </w:t>
            </w:r>
          </w:p>
        </w:tc>
      </w:tr>
    </w:tbl>
    <w:p w14:paraId="4453B843" w14:textId="77777777" w:rsidR="00324905" w:rsidRPr="00AB0E3A" w:rsidRDefault="00324905" w:rsidP="00324905">
      <w:pPr>
        <w:spacing w:line="276" w:lineRule="auto"/>
        <w:jc w:val="both"/>
        <w:rPr>
          <w:rFonts w:ascii="Times New Roman" w:hAnsi="Times New Roman"/>
          <w:sz w:val="24"/>
          <w:szCs w:val="24"/>
          <w:lang w:eastAsia="fr-CA"/>
        </w:rPr>
      </w:pPr>
    </w:p>
    <w:p w14:paraId="5AD0A9D2" w14:textId="77777777" w:rsidR="00324905" w:rsidRDefault="00324905" w:rsidP="00324905">
      <w:pPr>
        <w:pStyle w:val="Lgende"/>
        <w:jc w:val="center"/>
        <w:rPr>
          <w:bCs/>
          <w:color w:val="000000"/>
          <w:szCs w:val="23"/>
        </w:rPr>
        <w:sectPr w:rsidR="00324905" w:rsidSect="00B647E1">
          <w:pgSz w:w="11906" w:h="16838" w:code="9"/>
          <w:pgMar w:top="1417" w:right="1417" w:bottom="1417" w:left="1417" w:header="708" w:footer="708" w:gutter="0"/>
          <w:cols w:space="708"/>
          <w:docGrid w:linePitch="360"/>
        </w:sectPr>
      </w:pPr>
    </w:p>
    <w:p w14:paraId="120FCD89" w14:textId="5AEB7207" w:rsidR="00324905" w:rsidRPr="00800349" w:rsidRDefault="00324905" w:rsidP="00324905">
      <w:pPr>
        <w:pStyle w:val="Lgende"/>
        <w:jc w:val="center"/>
        <w:rPr>
          <w:rFonts w:ascii="Arial Narrow" w:hAnsi="Arial Narrow" w:cs="Arial"/>
          <w:b w:val="0"/>
          <w:i w:val="0"/>
          <w:iCs w:val="0"/>
          <w:szCs w:val="20"/>
        </w:rPr>
      </w:pPr>
      <w:bookmarkStart w:id="135" w:name="_Toc188377188"/>
      <w:r>
        <w:t xml:space="preserve">Tableau </w:t>
      </w:r>
      <w:r>
        <w:fldChar w:fldCharType="begin"/>
      </w:r>
      <w:r>
        <w:instrText xml:space="preserve"> SEQ Tableau \* ARABIC </w:instrText>
      </w:r>
      <w:r>
        <w:fldChar w:fldCharType="separate"/>
      </w:r>
      <w:r w:rsidR="004B4DB5">
        <w:rPr>
          <w:noProof/>
        </w:rPr>
        <w:t>7</w:t>
      </w:r>
      <w:r>
        <w:fldChar w:fldCharType="end"/>
      </w:r>
      <w:r>
        <w:t xml:space="preserve">. </w:t>
      </w:r>
      <w:r w:rsidRPr="00462777">
        <w:t>Matrice de caractérisation et d’évaluation des impacts pour l’environnement biophysique/ Phase de pré-construction et d’installation du chantier</w:t>
      </w:r>
      <w:bookmarkEnd w:id="135"/>
    </w:p>
    <w:tbl>
      <w:tblPr>
        <w:tblW w:w="57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420"/>
        <w:gridCol w:w="1725"/>
        <w:gridCol w:w="939"/>
        <w:gridCol w:w="1302"/>
        <w:gridCol w:w="1228"/>
        <w:gridCol w:w="1295"/>
        <w:gridCol w:w="1116"/>
        <w:gridCol w:w="984"/>
        <w:gridCol w:w="1039"/>
        <w:gridCol w:w="1061"/>
        <w:gridCol w:w="1218"/>
        <w:gridCol w:w="13"/>
      </w:tblGrid>
      <w:tr w:rsidR="003A3A31" w:rsidRPr="003A3A31" w14:paraId="23F92516" w14:textId="77777777" w:rsidTr="00E47ACD">
        <w:trPr>
          <w:jc w:val="center"/>
        </w:trPr>
        <w:tc>
          <w:tcPr>
            <w:tcW w:w="441" w:type="pct"/>
            <w:vMerge w:val="restart"/>
            <w:shd w:val="clear" w:color="auto" w:fill="EAF1DD"/>
          </w:tcPr>
          <w:p w14:paraId="034CB7FF" w14:textId="77777777" w:rsidR="00324905" w:rsidRPr="00E47ACD" w:rsidRDefault="00324905" w:rsidP="00315B47">
            <w:pPr>
              <w:spacing w:after="0" w:line="240" w:lineRule="auto"/>
              <w:jc w:val="center"/>
              <w:rPr>
                <w:rFonts w:ascii="Times New Roman" w:hAnsi="Times New Roman"/>
                <w:b/>
                <w:sz w:val="20"/>
                <w:szCs w:val="20"/>
              </w:rPr>
            </w:pPr>
            <w:r w:rsidRPr="00E47ACD">
              <w:rPr>
                <w:rFonts w:ascii="Times New Roman" w:hAnsi="Times New Roman"/>
                <w:b/>
                <w:sz w:val="20"/>
                <w:szCs w:val="20"/>
              </w:rPr>
              <w:t>Composante affectée</w:t>
            </w:r>
          </w:p>
        </w:tc>
        <w:tc>
          <w:tcPr>
            <w:tcW w:w="398" w:type="pct"/>
            <w:vMerge w:val="restart"/>
            <w:shd w:val="clear" w:color="auto" w:fill="EAF1DD"/>
          </w:tcPr>
          <w:p w14:paraId="313B6018" w14:textId="77777777" w:rsidR="00324905" w:rsidRPr="00E47ACD" w:rsidRDefault="00324905" w:rsidP="00315B47">
            <w:pPr>
              <w:spacing w:after="0" w:line="240" w:lineRule="auto"/>
              <w:jc w:val="center"/>
              <w:rPr>
                <w:rFonts w:ascii="Times New Roman" w:hAnsi="Times New Roman"/>
                <w:b/>
                <w:sz w:val="20"/>
                <w:szCs w:val="20"/>
              </w:rPr>
            </w:pPr>
            <w:r w:rsidRPr="00E47ACD">
              <w:rPr>
                <w:rFonts w:ascii="Times New Roman" w:hAnsi="Times New Roman"/>
                <w:b/>
                <w:sz w:val="20"/>
                <w:szCs w:val="20"/>
              </w:rPr>
              <w:t xml:space="preserve">Activités </w:t>
            </w:r>
          </w:p>
        </w:tc>
        <w:tc>
          <w:tcPr>
            <w:tcW w:w="443" w:type="pct"/>
            <w:vMerge w:val="restart"/>
            <w:shd w:val="clear" w:color="auto" w:fill="EAF1DD"/>
          </w:tcPr>
          <w:p w14:paraId="4DE243E0" w14:textId="77777777" w:rsidR="00324905" w:rsidRPr="00E47ACD" w:rsidRDefault="00324905" w:rsidP="00315B47">
            <w:pPr>
              <w:spacing w:after="0" w:line="240" w:lineRule="auto"/>
              <w:jc w:val="center"/>
              <w:rPr>
                <w:rFonts w:ascii="Times New Roman" w:hAnsi="Times New Roman"/>
                <w:b/>
                <w:sz w:val="20"/>
                <w:szCs w:val="20"/>
              </w:rPr>
            </w:pPr>
            <w:r w:rsidRPr="00E47ACD">
              <w:rPr>
                <w:rFonts w:ascii="Times New Roman" w:hAnsi="Times New Roman"/>
                <w:b/>
                <w:sz w:val="20"/>
                <w:szCs w:val="20"/>
              </w:rPr>
              <w:t xml:space="preserve">Risques </w:t>
            </w:r>
          </w:p>
        </w:tc>
        <w:tc>
          <w:tcPr>
            <w:tcW w:w="538" w:type="pct"/>
            <w:vMerge w:val="restart"/>
            <w:shd w:val="clear" w:color="auto" w:fill="EAF1DD"/>
          </w:tcPr>
          <w:p w14:paraId="7C52B9F8" w14:textId="77777777" w:rsidR="00324905" w:rsidRPr="00E47ACD" w:rsidRDefault="00324905" w:rsidP="00315B47">
            <w:pPr>
              <w:spacing w:after="0" w:line="240" w:lineRule="auto"/>
              <w:jc w:val="center"/>
              <w:rPr>
                <w:rFonts w:ascii="Times New Roman" w:hAnsi="Times New Roman"/>
                <w:b/>
                <w:sz w:val="20"/>
                <w:szCs w:val="20"/>
              </w:rPr>
            </w:pPr>
            <w:r w:rsidRPr="00E47ACD">
              <w:rPr>
                <w:rFonts w:ascii="Times New Roman" w:hAnsi="Times New Roman"/>
                <w:b/>
                <w:sz w:val="20"/>
                <w:szCs w:val="20"/>
              </w:rPr>
              <w:t>Impact potentiel</w:t>
            </w:r>
          </w:p>
        </w:tc>
        <w:tc>
          <w:tcPr>
            <w:tcW w:w="3180" w:type="pct"/>
            <w:gridSpan w:val="10"/>
            <w:shd w:val="clear" w:color="auto" w:fill="EAF1DD"/>
          </w:tcPr>
          <w:p w14:paraId="0CB557E2" w14:textId="77777777" w:rsidR="00324905" w:rsidRPr="00E47ACD" w:rsidRDefault="00324905" w:rsidP="00315B47">
            <w:pPr>
              <w:spacing w:after="0" w:line="240" w:lineRule="auto"/>
              <w:jc w:val="center"/>
              <w:rPr>
                <w:rFonts w:ascii="Times New Roman" w:hAnsi="Times New Roman"/>
                <w:b/>
                <w:sz w:val="20"/>
                <w:szCs w:val="20"/>
              </w:rPr>
            </w:pPr>
            <w:r w:rsidRPr="00E47ACD">
              <w:rPr>
                <w:rFonts w:ascii="Times New Roman" w:hAnsi="Times New Roman"/>
                <w:b/>
                <w:sz w:val="20"/>
                <w:szCs w:val="20"/>
              </w:rPr>
              <w:t>Paramètres de caractérisation et d’évaluation</w:t>
            </w:r>
          </w:p>
        </w:tc>
      </w:tr>
      <w:tr w:rsidR="003A3A31" w:rsidRPr="003A3A31" w14:paraId="3D791395" w14:textId="77777777" w:rsidTr="003A3A31">
        <w:trPr>
          <w:gridAfter w:val="1"/>
          <w:wAfter w:w="4" w:type="pct"/>
          <w:cantSplit/>
          <w:trHeight w:val="53"/>
          <w:jc w:val="center"/>
        </w:trPr>
        <w:tc>
          <w:tcPr>
            <w:tcW w:w="441" w:type="pct"/>
            <w:vMerge/>
            <w:shd w:val="clear" w:color="auto" w:fill="EAF1DD"/>
            <w:textDirection w:val="btLr"/>
          </w:tcPr>
          <w:p w14:paraId="2810885F" w14:textId="77777777" w:rsidR="00324905" w:rsidRPr="00E47ACD" w:rsidRDefault="00324905" w:rsidP="00315B47">
            <w:pPr>
              <w:spacing w:after="0" w:line="240" w:lineRule="auto"/>
              <w:jc w:val="both"/>
              <w:rPr>
                <w:rFonts w:ascii="Times New Roman" w:hAnsi="Times New Roman"/>
                <w:sz w:val="20"/>
                <w:szCs w:val="20"/>
              </w:rPr>
            </w:pPr>
          </w:p>
        </w:tc>
        <w:tc>
          <w:tcPr>
            <w:tcW w:w="398" w:type="pct"/>
            <w:vMerge/>
            <w:shd w:val="clear" w:color="auto" w:fill="EAF1DD"/>
          </w:tcPr>
          <w:p w14:paraId="1D4C7403" w14:textId="77777777" w:rsidR="00324905" w:rsidRPr="00E47ACD" w:rsidRDefault="00324905" w:rsidP="00315B47">
            <w:pPr>
              <w:spacing w:after="0" w:line="240" w:lineRule="auto"/>
              <w:jc w:val="both"/>
              <w:rPr>
                <w:rFonts w:ascii="Times New Roman" w:hAnsi="Times New Roman"/>
                <w:sz w:val="20"/>
                <w:szCs w:val="20"/>
              </w:rPr>
            </w:pPr>
          </w:p>
        </w:tc>
        <w:tc>
          <w:tcPr>
            <w:tcW w:w="443" w:type="pct"/>
            <w:vMerge/>
            <w:shd w:val="clear" w:color="auto" w:fill="EAF1DD"/>
          </w:tcPr>
          <w:p w14:paraId="190B6638" w14:textId="77777777" w:rsidR="00324905" w:rsidRPr="00E47ACD" w:rsidRDefault="00324905" w:rsidP="00315B47">
            <w:pPr>
              <w:spacing w:after="0" w:line="240" w:lineRule="auto"/>
              <w:jc w:val="both"/>
              <w:rPr>
                <w:rFonts w:ascii="Times New Roman" w:hAnsi="Times New Roman"/>
                <w:sz w:val="20"/>
                <w:szCs w:val="20"/>
              </w:rPr>
            </w:pPr>
          </w:p>
        </w:tc>
        <w:tc>
          <w:tcPr>
            <w:tcW w:w="538" w:type="pct"/>
            <w:vMerge/>
            <w:shd w:val="clear" w:color="auto" w:fill="EAF1DD"/>
          </w:tcPr>
          <w:p w14:paraId="655D1EA0" w14:textId="77777777" w:rsidR="00324905" w:rsidRPr="00E47ACD" w:rsidRDefault="00324905" w:rsidP="00315B47">
            <w:pPr>
              <w:spacing w:after="0" w:line="240" w:lineRule="auto"/>
              <w:jc w:val="both"/>
              <w:rPr>
                <w:rFonts w:ascii="Times New Roman" w:hAnsi="Times New Roman"/>
                <w:sz w:val="20"/>
                <w:szCs w:val="20"/>
              </w:rPr>
            </w:pPr>
          </w:p>
        </w:tc>
        <w:tc>
          <w:tcPr>
            <w:tcW w:w="293" w:type="pct"/>
            <w:shd w:val="clear" w:color="auto" w:fill="DAEEF3"/>
          </w:tcPr>
          <w:p w14:paraId="406CC760" w14:textId="77777777" w:rsidR="00324905" w:rsidRPr="00E47ACD" w:rsidRDefault="00324905" w:rsidP="00315B47">
            <w:pPr>
              <w:spacing w:after="0" w:line="240" w:lineRule="auto"/>
              <w:rPr>
                <w:rFonts w:ascii="Times New Roman" w:hAnsi="Times New Roman"/>
                <w:b/>
                <w:sz w:val="20"/>
                <w:szCs w:val="20"/>
              </w:rPr>
            </w:pPr>
            <w:r w:rsidRPr="00E47ACD">
              <w:rPr>
                <w:rFonts w:ascii="Times New Roman" w:hAnsi="Times New Roman"/>
                <w:b/>
                <w:sz w:val="20"/>
                <w:szCs w:val="20"/>
              </w:rPr>
              <w:t>Nature</w:t>
            </w:r>
          </w:p>
        </w:tc>
        <w:tc>
          <w:tcPr>
            <w:tcW w:w="406" w:type="pct"/>
            <w:shd w:val="clear" w:color="auto" w:fill="DAEEF3"/>
          </w:tcPr>
          <w:p w14:paraId="28299341" w14:textId="77777777" w:rsidR="00324905" w:rsidRPr="00E47ACD" w:rsidRDefault="00324905" w:rsidP="00315B47">
            <w:pPr>
              <w:spacing w:after="0" w:line="240" w:lineRule="auto"/>
              <w:rPr>
                <w:rFonts w:ascii="Times New Roman" w:hAnsi="Times New Roman"/>
                <w:b/>
                <w:sz w:val="20"/>
                <w:szCs w:val="20"/>
              </w:rPr>
            </w:pPr>
            <w:r w:rsidRPr="00E47ACD">
              <w:rPr>
                <w:rFonts w:ascii="Times New Roman" w:hAnsi="Times New Roman"/>
                <w:b/>
                <w:sz w:val="20"/>
                <w:szCs w:val="20"/>
              </w:rPr>
              <w:t xml:space="preserve">Occurrence </w:t>
            </w:r>
          </w:p>
        </w:tc>
        <w:tc>
          <w:tcPr>
            <w:tcW w:w="383" w:type="pct"/>
            <w:shd w:val="clear" w:color="auto" w:fill="DAEEF3"/>
          </w:tcPr>
          <w:p w14:paraId="5E02F53C" w14:textId="77777777" w:rsidR="00324905" w:rsidRPr="00E47ACD" w:rsidRDefault="00324905" w:rsidP="00315B47">
            <w:pPr>
              <w:spacing w:after="0" w:line="240" w:lineRule="auto"/>
              <w:jc w:val="center"/>
              <w:rPr>
                <w:rFonts w:ascii="Times New Roman" w:hAnsi="Times New Roman"/>
                <w:b/>
                <w:sz w:val="20"/>
                <w:szCs w:val="20"/>
              </w:rPr>
            </w:pPr>
            <w:r w:rsidRPr="00E47ACD">
              <w:rPr>
                <w:rFonts w:ascii="Times New Roman" w:hAnsi="Times New Roman"/>
                <w:b/>
                <w:sz w:val="20"/>
                <w:szCs w:val="20"/>
              </w:rPr>
              <w:t>Interaction</w:t>
            </w:r>
          </w:p>
        </w:tc>
        <w:tc>
          <w:tcPr>
            <w:tcW w:w="404" w:type="pct"/>
            <w:shd w:val="clear" w:color="auto" w:fill="DAEEF3"/>
          </w:tcPr>
          <w:p w14:paraId="3286E9B8" w14:textId="77777777" w:rsidR="00324905" w:rsidRPr="00E47ACD" w:rsidRDefault="00324905" w:rsidP="00315B47">
            <w:pPr>
              <w:spacing w:after="0" w:line="240" w:lineRule="auto"/>
              <w:rPr>
                <w:rFonts w:ascii="Times New Roman" w:hAnsi="Times New Roman"/>
                <w:b/>
                <w:sz w:val="20"/>
                <w:szCs w:val="20"/>
              </w:rPr>
            </w:pPr>
            <w:r w:rsidRPr="00E47ACD">
              <w:rPr>
                <w:rFonts w:ascii="Times New Roman" w:hAnsi="Times New Roman"/>
                <w:b/>
                <w:sz w:val="20"/>
                <w:szCs w:val="20"/>
              </w:rPr>
              <w:t xml:space="preserve">Réversibilité </w:t>
            </w:r>
          </w:p>
        </w:tc>
        <w:tc>
          <w:tcPr>
            <w:tcW w:w="348" w:type="pct"/>
            <w:shd w:val="clear" w:color="auto" w:fill="DAEEF3"/>
          </w:tcPr>
          <w:p w14:paraId="7CC11966" w14:textId="77777777" w:rsidR="00324905" w:rsidRPr="00E47ACD" w:rsidRDefault="00324905" w:rsidP="00315B47">
            <w:pPr>
              <w:spacing w:after="0" w:line="240" w:lineRule="auto"/>
              <w:jc w:val="center"/>
              <w:rPr>
                <w:rFonts w:ascii="Times New Roman" w:hAnsi="Times New Roman"/>
                <w:b/>
                <w:sz w:val="20"/>
                <w:szCs w:val="20"/>
              </w:rPr>
            </w:pPr>
            <w:r w:rsidRPr="00E47ACD">
              <w:rPr>
                <w:rFonts w:ascii="Times New Roman" w:hAnsi="Times New Roman"/>
                <w:b/>
                <w:sz w:val="20"/>
                <w:szCs w:val="20"/>
              </w:rPr>
              <w:t xml:space="preserve">Fréquence </w:t>
            </w:r>
          </w:p>
        </w:tc>
        <w:tc>
          <w:tcPr>
            <w:tcW w:w="307" w:type="pct"/>
            <w:tcBorders>
              <w:right w:val="single" w:sz="4" w:space="0" w:color="auto"/>
            </w:tcBorders>
            <w:shd w:val="clear" w:color="auto" w:fill="DAEEF3"/>
          </w:tcPr>
          <w:p w14:paraId="16F84AEE" w14:textId="77777777" w:rsidR="00324905" w:rsidRPr="00E47ACD" w:rsidRDefault="00324905" w:rsidP="00315B47">
            <w:pPr>
              <w:spacing w:after="0" w:line="240" w:lineRule="auto"/>
              <w:jc w:val="center"/>
              <w:rPr>
                <w:rFonts w:ascii="Times New Roman" w:hAnsi="Times New Roman"/>
                <w:b/>
                <w:sz w:val="20"/>
                <w:szCs w:val="20"/>
              </w:rPr>
            </w:pPr>
            <w:r w:rsidRPr="00E47ACD">
              <w:rPr>
                <w:rFonts w:ascii="Times New Roman" w:hAnsi="Times New Roman"/>
                <w:b/>
                <w:sz w:val="20"/>
                <w:szCs w:val="20"/>
              </w:rPr>
              <w:t>Ampleur</w:t>
            </w:r>
          </w:p>
        </w:tc>
        <w:tc>
          <w:tcPr>
            <w:tcW w:w="324" w:type="pct"/>
            <w:tcBorders>
              <w:left w:val="single" w:sz="4" w:space="0" w:color="auto"/>
            </w:tcBorders>
            <w:shd w:val="clear" w:color="auto" w:fill="DAEEF3"/>
          </w:tcPr>
          <w:p w14:paraId="4E5F3D17" w14:textId="77777777" w:rsidR="00324905" w:rsidRPr="00E47ACD" w:rsidRDefault="00324905" w:rsidP="00315B47">
            <w:pPr>
              <w:spacing w:after="0" w:line="240" w:lineRule="auto"/>
              <w:jc w:val="center"/>
              <w:rPr>
                <w:rFonts w:ascii="Times New Roman" w:hAnsi="Times New Roman"/>
                <w:b/>
                <w:sz w:val="20"/>
                <w:szCs w:val="20"/>
              </w:rPr>
            </w:pPr>
            <w:r w:rsidRPr="00E47ACD">
              <w:rPr>
                <w:rFonts w:ascii="Times New Roman" w:hAnsi="Times New Roman"/>
                <w:b/>
                <w:sz w:val="20"/>
                <w:szCs w:val="20"/>
              </w:rPr>
              <w:t>Durée</w:t>
            </w:r>
          </w:p>
        </w:tc>
        <w:tc>
          <w:tcPr>
            <w:tcW w:w="331" w:type="pct"/>
            <w:shd w:val="clear" w:color="auto" w:fill="DAEEF3"/>
          </w:tcPr>
          <w:p w14:paraId="36B770C6" w14:textId="77777777" w:rsidR="00324905" w:rsidRPr="00E47ACD" w:rsidRDefault="00324905" w:rsidP="00315B47">
            <w:pPr>
              <w:spacing w:after="0" w:line="240" w:lineRule="auto"/>
              <w:jc w:val="center"/>
              <w:rPr>
                <w:rFonts w:ascii="Times New Roman" w:hAnsi="Times New Roman"/>
                <w:b/>
                <w:sz w:val="20"/>
                <w:szCs w:val="20"/>
              </w:rPr>
            </w:pPr>
            <w:r w:rsidRPr="00E47ACD">
              <w:rPr>
                <w:rFonts w:ascii="Times New Roman" w:hAnsi="Times New Roman"/>
                <w:b/>
                <w:sz w:val="20"/>
                <w:szCs w:val="20"/>
              </w:rPr>
              <w:t>Portée</w:t>
            </w:r>
          </w:p>
        </w:tc>
        <w:tc>
          <w:tcPr>
            <w:tcW w:w="380" w:type="pct"/>
            <w:shd w:val="clear" w:color="auto" w:fill="DAEEF3"/>
          </w:tcPr>
          <w:p w14:paraId="366E3878" w14:textId="77777777" w:rsidR="00324905" w:rsidRPr="00E47ACD" w:rsidRDefault="00324905" w:rsidP="00315B47">
            <w:pPr>
              <w:spacing w:after="0" w:line="240" w:lineRule="auto"/>
              <w:jc w:val="center"/>
              <w:rPr>
                <w:rFonts w:ascii="Times New Roman" w:hAnsi="Times New Roman"/>
                <w:b/>
                <w:sz w:val="20"/>
                <w:szCs w:val="20"/>
              </w:rPr>
            </w:pPr>
            <w:r w:rsidRPr="00E47ACD">
              <w:rPr>
                <w:rFonts w:ascii="Times New Roman" w:hAnsi="Times New Roman"/>
                <w:b/>
                <w:sz w:val="20"/>
                <w:szCs w:val="20"/>
              </w:rPr>
              <w:t>Importance</w:t>
            </w:r>
          </w:p>
        </w:tc>
      </w:tr>
      <w:tr w:rsidR="003A3A31" w:rsidRPr="003A3A31" w14:paraId="562B58E3" w14:textId="77777777" w:rsidTr="003A3A31">
        <w:trPr>
          <w:gridAfter w:val="1"/>
          <w:wAfter w:w="4" w:type="pct"/>
          <w:cantSplit/>
          <w:trHeight w:val="1150"/>
          <w:jc w:val="center"/>
        </w:trPr>
        <w:tc>
          <w:tcPr>
            <w:tcW w:w="441" w:type="pct"/>
            <w:shd w:val="clear" w:color="auto" w:fill="E5DFEC"/>
            <w:vAlign w:val="center"/>
          </w:tcPr>
          <w:p w14:paraId="68F1199C" w14:textId="77777777"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Physique : Air</w:t>
            </w:r>
          </w:p>
        </w:tc>
        <w:tc>
          <w:tcPr>
            <w:tcW w:w="398" w:type="pct"/>
          </w:tcPr>
          <w:p w14:paraId="047077C0" w14:textId="77777777" w:rsidR="00324905" w:rsidRPr="00E47ACD" w:rsidRDefault="00324905" w:rsidP="00315B47">
            <w:pPr>
              <w:spacing w:after="0" w:line="240" w:lineRule="auto"/>
              <w:jc w:val="both"/>
              <w:rPr>
                <w:rFonts w:ascii="Times New Roman" w:hAnsi="Times New Roman"/>
                <w:sz w:val="20"/>
                <w:szCs w:val="20"/>
              </w:rPr>
            </w:pPr>
            <w:r w:rsidRPr="0086595A">
              <w:rPr>
                <w:rFonts w:ascii="Times New Roman" w:hAnsi="Times New Roman"/>
                <w:sz w:val="20"/>
                <w:szCs w:val="20"/>
              </w:rPr>
              <w:t>Circulation des véhicules et engins du chantier</w:t>
            </w:r>
          </w:p>
        </w:tc>
        <w:tc>
          <w:tcPr>
            <w:tcW w:w="443" w:type="pct"/>
          </w:tcPr>
          <w:p w14:paraId="69AEC0D0" w14:textId="2C08C111"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 xml:space="preserve">Circulation des engins </w:t>
            </w:r>
            <w:r w:rsidR="003A3A31" w:rsidRPr="00E47ACD">
              <w:rPr>
                <w:rFonts w:ascii="Times New Roman" w:hAnsi="Times New Roman"/>
                <w:sz w:val="20"/>
                <w:szCs w:val="20"/>
              </w:rPr>
              <w:t xml:space="preserve">roulant </w:t>
            </w:r>
            <w:r w:rsidRPr="00E47ACD">
              <w:rPr>
                <w:rFonts w:ascii="Times New Roman" w:hAnsi="Times New Roman"/>
                <w:sz w:val="20"/>
                <w:szCs w:val="20"/>
              </w:rPr>
              <w:t xml:space="preserve">en mauvais état </w:t>
            </w:r>
          </w:p>
          <w:p w14:paraId="7027D103" w14:textId="77777777" w:rsidR="00324905" w:rsidRPr="00E47ACD" w:rsidRDefault="00324905" w:rsidP="00315B47">
            <w:pPr>
              <w:spacing w:after="0" w:line="240" w:lineRule="auto"/>
              <w:rPr>
                <w:rFonts w:ascii="Times New Roman" w:hAnsi="Times New Roman"/>
                <w:sz w:val="20"/>
                <w:szCs w:val="20"/>
              </w:rPr>
            </w:pPr>
          </w:p>
        </w:tc>
        <w:tc>
          <w:tcPr>
            <w:tcW w:w="538" w:type="pct"/>
            <w:vAlign w:val="center"/>
          </w:tcPr>
          <w:p w14:paraId="428A5E0B" w14:textId="77777777"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Pollution de l’air par les gaz d’échappement</w:t>
            </w:r>
          </w:p>
        </w:tc>
        <w:tc>
          <w:tcPr>
            <w:tcW w:w="293" w:type="pct"/>
            <w:vAlign w:val="center"/>
          </w:tcPr>
          <w:p w14:paraId="5146B2DF" w14:textId="77777777"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Négative</w:t>
            </w:r>
          </w:p>
        </w:tc>
        <w:tc>
          <w:tcPr>
            <w:tcW w:w="406" w:type="pct"/>
            <w:vAlign w:val="center"/>
          </w:tcPr>
          <w:p w14:paraId="2048FDEA" w14:textId="77777777"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Probable</w:t>
            </w:r>
          </w:p>
        </w:tc>
        <w:tc>
          <w:tcPr>
            <w:tcW w:w="383" w:type="pct"/>
            <w:vAlign w:val="center"/>
          </w:tcPr>
          <w:p w14:paraId="2B41B8E0" w14:textId="77777777"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Directe</w:t>
            </w:r>
          </w:p>
        </w:tc>
        <w:tc>
          <w:tcPr>
            <w:tcW w:w="404" w:type="pct"/>
            <w:vAlign w:val="center"/>
          </w:tcPr>
          <w:p w14:paraId="135E2C10" w14:textId="77777777"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 xml:space="preserve">Réversible </w:t>
            </w:r>
          </w:p>
        </w:tc>
        <w:tc>
          <w:tcPr>
            <w:tcW w:w="348" w:type="pct"/>
            <w:vAlign w:val="center"/>
          </w:tcPr>
          <w:p w14:paraId="1ECD2E9E" w14:textId="77777777"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 xml:space="preserve">Moyenne </w:t>
            </w:r>
          </w:p>
        </w:tc>
        <w:tc>
          <w:tcPr>
            <w:tcW w:w="307" w:type="pct"/>
            <w:tcBorders>
              <w:right w:val="single" w:sz="4" w:space="0" w:color="auto"/>
            </w:tcBorders>
            <w:vAlign w:val="center"/>
          </w:tcPr>
          <w:p w14:paraId="40821DD8" w14:textId="77777777"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 xml:space="preserve">Basse </w:t>
            </w:r>
          </w:p>
        </w:tc>
        <w:tc>
          <w:tcPr>
            <w:tcW w:w="324" w:type="pct"/>
            <w:tcBorders>
              <w:left w:val="single" w:sz="4" w:space="0" w:color="auto"/>
            </w:tcBorders>
            <w:vAlign w:val="center"/>
          </w:tcPr>
          <w:p w14:paraId="5ABFB505" w14:textId="77777777"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Court-terme</w:t>
            </w:r>
          </w:p>
        </w:tc>
        <w:tc>
          <w:tcPr>
            <w:tcW w:w="331" w:type="pct"/>
            <w:vAlign w:val="center"/>
          </w:tcPr>
          <w:p w14:paraId="07905A96" w14:textId="77777777"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Ponctuelle</w:t>
            </w:r>
          </w:p>
        </w:tc>
        <w:tc>
          <w:tcPr>
            <w:tcW w:w="380" w:type="pct"/>
            <w:vAlign w:val="center"/>
          </w:tcPr>
          <w:p w14:paraId="47EFD0D5" w14:textId="77777777" w:rsidR="00324905" w:rsidRPr="00E47ACD" w:rsidRDefault="00324905" w:rsidP="00315B47">
            <w:pPr>
              <w:spacing w:after="0" w:line="240" w:lineRule="auto"/>
              <w:rPr>
                <w:rFonts w:ascii="Times New Roman" w:hAnsi="Times New Roman"/>
                <w:sz w:val="20"/>
                <w:szCs w:val="20"/>
              </w:rPr>
            </w:pPr>
            <w:r w:rsidRPr="00E47ACD">
              <w:rPr>
                <w:rFonts w:ascii="Times New Roman" w:hAnsi="Times New Roman"/>
                <w:sz w:val="20"/>
                <w:szCs w:val="20"/>
              </w:rPr>
              <w:t xml:space="preserve">Mineure </w:t>
            </w:r>
          </w:p>
        </w:tc>
      </w:tr>
      <w:tr w:rsidR="003A3A31" w:rsidRPr="003A3A31" w14:paraId="61B51D05" w14:textId="77777777" w:rsidTr="00E47ACD">
        <w:trPr>
          <w:gridAfter w:val="1"/>
          <w:wAfter w:w="4" w:type="pct"/>
          <w:cantSplit/>
          <w:trHeight w:val="1150"/>
          <w:jc w:val="center"/>
        </w:trPr>
        <w:tc>
          <w:tcPr>
            <w:tcW w:w="441" w:type="pct"/>
            <w:shd w:val="clear" w:color="auto" w:fill="E5DFEC"/>
            <w:vAlign w:val="center"/>
          </w:tcPr>
          <w:p w14:paraId="57FDF0AD"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 xml:space="preserve">Physique : Paysage </w:t>
            </w:r>
          </w:p>
        </w:tc>
        <w:tc>
          <w:tcPr>
            <w:tcW w:w="398" w:type="pct"/>
            <w:vMerge w:val="restart"/>
            <w:vAlign w:val="center"/>
          </w:tcPr>
          <w:p w14:paraId="5E5CFFA1" w14:textId="5189D07E" w:rsidR="003A3A31" w:rsidRPr="00E47ACD" w:rsidDel="00CA1F12" w:rsidRDefault="003A3A31" w:rsidP="00E47ACD">
            <w:pPr>
              <w:spacing w:after="0" w:line="240" w:lineRule="auto"/>
              <w:rPr>
                <w:rFonts w:ascii="Times New Roman" w:hAnsi="Times New Roman"/>
                <w:sz w:val="20"/>
                <w:szCs w:val="20"/>
              </w:rPr>
            </w:pPr>
            <w:r w:rsidRPr="00E47ACD">
              <w:rPr>
                <w:rFonts w:ascii="Times New Roman" w:hAnsi="Times New Roman"/>
                <w:sz w:val="20"/>
                <w:szCs w:val="20"/>
              </w:rPr>
              <w:t>Installation des panneaux solaires</w:t>
            </w:r>
          </w:p>
        </w:tc>
        <w:tc>
          <w:tcPr>
            <w:tcW w:w="443" w:type="pct"/>
            <w:vAlign w:val="center"/>
          </w:tcPr>
          <w:p w14:paraId="30C7A280" w14:textId="36E1A1D6" w:rsidR="003A3A31" w:rsidRPr="00E47ACD" w:rsidRDefault="003A3A31" w:rsidP="0086595A">
            <w:pPr>
              <w:spacing w:after="0" w:line="240" w:lineRule="auto"/>
              <w:rPr>
                <w:rFonts w:ascii="Times New Roman" w:hAnsi="Times New Roman"/>
                <w:sz w:val="20"/>
                <w:szCs w:val="20"/>
              </w:rPr>
            </w:pPr>
            <w:r>
              <w:rPr>
                <w:rFonts w:ascii="Times New Roman" w:hAnsi="Times New Roman"/>
                <w:sz w:val="20"/>
                <w:szCs w:val="20"/>
              </w:rPr>
              <w:t>Gêne visuelle pour les riverains et l’avifaune</w:t>
            </w:r>
          </w:p>
        </w:tc>
        <w:tc>
          <w:tcPr>
            <w:tcW w:w="538" w:type="pct"/>
            <w:vAlign w:val="center"/>
          </w:tcPr>
          <w:p w14:paraId="1CC4B2EF" w14:textId="77777777" w:rsidR="003A3A31" w:rsidRPr="003A3A31" w:rsidRDefault="003A3A31" w:rsidP="003A3A31">
            <w:pPr>
              <w:pStyle w:val="Paragraphedeliste"/>
              <w:numPr>
                <w:ilvl w:val="0"/>
                <w:numId w:val="81"/>
              </w:numPr>
              <w:spacing w:after="0" w:line="240" w:lineRule="auto"/>
              <w:ind w:left="121" w:hanging="173"/>
              <w:rPr>
                <w:rFonts w:ascii="Times New Roman" w:hAnsi="Times New Roman"/>
                <w:sz w:val="20"/>
                <w:szCs w:val="20"/>
              </w:rPr>
            </w:pPr>
            <w:r w:rsidRPr="0086595A">
              <w:rPr>
                <w:rFonts w:ascii="Times New Roman" w:hAnsi="Times New Roman"/>
                <w:sz w:val="20"/>
                <w:szCs w:val="20"/>
              </w:rPr>
              <w:t>C</w:t>
            </w:r>
            <w:r w:rsidRPr="003A3A31">
              <w:rPr>
                <w:rFonts w:ascii="Times New Roman" w:hAnsi="Times New Roman"/>
                <w:sz w:val="20"/>
                <w:szCs w:val="20"/>
              </w:rPr>
              <w:t>ontraste visuel ;</w:t>
            </w:r>
          </w:p>
          <w:p w14:paraId="75B1C843" w14:textId="411141EE" w:rsidR="003A3A31" w:rsidRPr="00E47ACD" w:rsidRDefault="003A3A31" w:rsidP="00E47ACD">
            <w:pPr>
              <w:pStyle w:val="Paragraphedeliste"/>
              <w:numPr>
                <w:ilvl w:val="0"/>
                <w:numId w:val="81"/>
              </w:numPr>
              <w:spacing w:after="0" w:line="240" w:lineRule="auto"/>
              <w:ind w:left="121" w:hanging="173"/>
              <w:rPr>
                <w:rFonts w:ascii="Times New Roman" w:hAnsi="Times New Roman"/>
                <w:sz w:val="20"/>
                <w:szCs w:val="20"/>
              </w:rPr>
            </w:pPr>
            <w:r w:rsidRPr="003A3A31">
              <w:rPr>
                <w:rFonts w:ascii="Times New Roman" w:hAnsi="Times New Roman"/>
                <w:sz w:val="20"/>
                <w:szCs w:val="20"/>
              </w:rPr>
              <w:t>Production des déchets électriques et électroniques</w:t>
            </w:r>
          </w:p>
        </w:tc>
        <w:tc>
          <w:tcPr>
            <w:tcW w:w="293" w:type="pct"/>
            <w:vAlign w:val="center"/>
          </w:tcPr>
          <w:p w14:paraId="405CA248"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Négative</w:t>
            </w:r>
          </w:p>
          <w:p w14:paraId="3CCA8C62" w14:textId="77777777" w:rsidR="003A3A31" w:rsidRPr="00E47ACD" w:rsidRDefault="003A3A31" w:rsidP="00315B47">
            <w:pPr>
              <w:spacing w:after="0" w:line="240" w:lineRule="auto"/>
              <w:rPr>
                <w:rFonts w:ascii="Times New Roman" w:hAnsi="Times New Roman"/>
                <w:sz w:val="20"/>
                <w:szCs w:val="20"/>
              </w:rPr>
            </w:pPr>
          </w:p>
        </w:tc>
        <w:tc>
          <w:tcPr>
            <w:tcW w:w="406" w:type="pct"/>
            <w:vAlign w:val="center"/>
          </w:tcPr>
          <w:p w14:paraId="4178587A"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 xml:space="preserve">Probable </w:t>
            </w:r>
          </w:p>
          <w:p w14:paraId="40E72819" w14:textId="77777777" w:rsidR="003A3A31" w:rsidRPr="00E47ACD" w:rsidRDefault="003A3A31" w:rsidP="00315B47">
            <w:pPr>
              <w:spacing w:after="0" w:line="240" w:lineRule="auto"/>
              <w:rPr>
                <w:rFonts w:ascii="Times New Roman" w:hAnsi="Times New Roman"/>
                <w:sz w:val="20"/>
                <w:szCs w:val="20"/>
              </w:rPr>
            </w:pPr>
          </w:p>
        </w:tc>
        <w:tc>
          <w:tcPr>
            <w:tcW w:w="383" w:type="pct"/>
            <w:vAlign w:val="center"/>
          </w:tcPr>
          <w:p w14:paraId="7EFA1082"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Directe</w:t>
            </w:r>
          </w:p>
          <w:p w14:paraId="5A584BBA" w14:textId="77777777" w:rsidR="003A3A31" w:rsidRPr="00E47ACD" w:rsidRDefault="003A3A31" w:rsidP="00315B47">
            <w:pPr>
              <w:spacing w:after="0" w:line="240" w:lineRule="auto"/>
              <w:rPr>
                <w:rFonts w:ascii="Times New Roman" w:hAnsi="Times New Roman"/>
                <w:sz w:val="20"/>
                <w:szCs w:val="20"/>
              </w:rPr>
            </w:pPr>
          </w:p>
        </w:tc>
        <w:tc>
          <w:tcPr>
            <w:tcW w:w="404" w:type="pct"/>
            <w:vAlign w:val="center"/>
          </w:tcPr>
          <w:p w14:paraId="085E0C32"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 xml:space="preserve">Réversible </w:t>
            </w:r>
          </w:p>
          <w:p w14:paraId="1B0683AD" w14:textId="77777777" w:rsidR="003A3A31" w:rsidRPr="00E47ACD" w:rsidRDefault="003A3A31" w:rsidP="00315B47">
            <w:pPr>
              <w:spacing w:after="0" w:line="240" w:lineRule="auto"/>
              <w:rPr>
                <w:rFonts w:ascii="Times New Roman" w:hAnsi="Times New Roman"/>
                <w:sz w:val="20"/>
                <w:szCs w:val="20"/>
              </w:rPr>
            </w:pPr>
          </w:p>
        </w:tc>
        <w:tc>
          <w:tcPr>
            <w:tcW w:w="348" w:type="pct"/>
            <w:vAlign w:val="center"/>
          </w:tcPr>
          <w:p w14:paraId="63F64F73"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 xml:space="preserve">Elevée </w:t>
            </w:r>
          </w:p>
          <w:p w14:paraId="7B52D32E" w14:textId="77777777" w:rsidR="003A3A31" w:rsidRPr="00E47ACD" w:rsidRDefault="003A3A31" w:rsidP="00315B47">
            <w:pPr>
              <w:spacing w:after="0" w:line="240" w:lineRule="auto"/>
              <w:rPr>
                <w:rFonts w:ascii="Times New Roman" w:hAnsi="Times New Roman"/>
                <w:sz w:val="20"/>
                <w:szCs w:val="20"/>
              </w:rPr>
            </w:pPr>
          </w:p>
        </w:tc>
        <w:tc>
          <w:tcPr>
            <w:tcW w:w="307" w:type="pct"/>
            <w:tcBorders>
              <w:right w:val="single" w:sz="4" w:space="0" w:color="auto"/>
            </w:tcBorders>
            <w:vAlign w:val="center"/>
          </w:tcPr>
          <w:p w14:paraId="337C74D6"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 xml:space="preserve">Basse </w:t>
            </w:r>
          </w:p>
          <w:p w14:paraId="489B0996" w14:textId="77777777" w:rsidR="003A3A31" w:rsidRPr="00E47ACD" w:rsidRDefault="003A3A31" w:rsidP="00315B47">
            <w:pPr>
              <w:spacing w:after="0" w:line="240" w:lineRule="auto"/>
              <w:rPr>
                <w:rFonts w:ascii="Times New Roman" w:hAnsi="Times New Roman"/>
                <w:sz w:val="20"/>
                <w:szCs w:val="20"/>
              </w:rPr>
            </w:pPr>
          </w:p>
        </w:tc>
        <w:tc>
          <w:tcPr>
            <w:tcW w:w="324" w:type="pct"/>
            <w:tcBorders>
              <w:left w:val="single" w:sz="4" w:space="0" w:color="auto"/>
            </w:tcBorders>
            <w:vAlign w:val="center"/>
          </w:tcPr>
          <w:p w14:paraId="7ECBA325"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Court-terme</w:t>
            </w:r>
          </w:p>
          <w:p w14:paraId="653EB29B" w14:textId="77777777" w:rsidR="003A3A31" w:rsidRPr="00E47ACD" w:rsidRDefault="003A3A31" w:rsidP="00315B47">
            <w:pPr>
              <w:spacing w:after="0" w:line="240" w:lineRule="auto"/>
              <w:rPr>
                <w:rFonts w:ascii="Times New Roman" w:hAnsi="Times New Roman"/>
                <w:sz w:val="20"/>
                <w:szCs w:val="20"/>
              </w:rPr>
            </w:pPr>
          </w:p>
        </w:tc>
        <w:tc>
          <w:tcPr>
            <w:tcW w:w="331" w:type="pct"/>
            <w:vAlign w:val="center"/>
          </w:tcPr>
          <w:p w14:paraId="3156E15D"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Locale</w:t>
            </w:r>
          </w:p>
          <w:p w14:paraId="6D108CB1" w14:textId="77777777" w:rsidR="003A3A31" w:rsidRPr="00E47ACD" w:rsidRDefault="003A3A31" w:rsidP="00315B47">
            <w:pPr>
              <w:spacing w:after="0" w:line="240" w:lineRule="auto"/>
              <w:rPr>
                <w:rFonts w:ascii="Times New Roman" w:hAnsi="Times New Roman"/>
                <w:sz w:val="20"/>
                <w:szCs w:val="20"/>
              </w:rPr>
            </w:pPr>
          </w:p>
        </w:tc>
        <w:tc>
          <w:tcPr>
            <w:tcW w:w="380" w:type="pct"/>
            <w:vAlign w:val="center"/>
          </w:tcPr>
          <w:p w14:paraId="2EF24F53"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 xml:space="preserve">Mineure </w:t>
            </w:r>
          </w:p>
          <w:p w14:paraId="20D9E1B8" w14:textId="77777777" w:rsidR="003A3A31" w:rsidRPr="00E47ACD" w:rsidRDefault="003A3A31" w:rsidP="00315B47">
            <w:pPr>
              <w:spacing w:after="0" w:line="240" w:lineRule="auto"/>
              <w:rPr>
                <w:rFonts w:ascii="Times New Roman" w:hAnsi="Times New Roman"/>
                <w:sz w:val="20"/>
                <w:szCs w:val="20"/>
              </w:rPr>
            </w:pPr>
          </w:p>
        </w:tc>
      </w:tr>
      <w:tr w:rsidR="003A3A31" w:rsidRPr="003A3A31" w14:paraId="78098582" w14:textId="77777777" w:rsidTr="00E47ACD">
        <w:trPr>
          <w:gridAfter w:val="1"/>
          <w:wAfter w:w="4" w:type="pct"/>
          <w:cantSplit/>
          <w:trHeight w:val="1150"/>
          <w:jc w:val="center"/>
        </w:trPr>
        <w:tc>
          <w:tcPr>
            <w:tcW w:w="441" w:type="pct"/>
            <w:shd w:val="clear" w:color="auto" w:fill="E5DFEC"/>
            <w:vAlign w:val="center"/>
          </w:tcPr>
          <w:p w14:paraId="54567CF8"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Biologique : Avifaune</w:t>
            </w:r>
          </w:p>
        </w:tc>
        <w:tc>
          <w:tcPr>
            <w:tcW w:w="398" w:type="pct"/>
            <w:vMerge/>
          </w:tcPr>
          <w:p w14:paraId="15051C73" w14:textId="77777777" w:rsidR="003A3A31" w:rsidRPr="003A3A31" w:rsidDel="00CA1F12" w:rsidRDefault="003A3A31" w:rsidP="00315B47">
            <w:pPr>
              <w:spacing w:after="0" w:line="240" w:lineRule="auto"/>
              <w:jc w:val="both"/>
              <w:rPr>
                <w:rFonts w:ascii="Times New Roman" w:hAnsi="Times New Roman"/>
                <w:sz w:val="20"/>
                <w:szCs w:val="20"/>
              </w:rPr>
            </w:pPr>
          </w:p>
        </w:tc>
        <w:tc>
          <w:tcPr>
            <w:tcW w:w="443" w:type="pct"/>
          </w:tcPr>
          <w:p w14:paraId="58A9A873" w14:textId="77777777" w:rsidR="003A3A31" w:rsidRDefault="003A3A31" w:rsidP="003A3A31">
            <w:pPr>
              <w:pStyle w:val="Paragraphedeliste"/>
              <w:numPr>
                <w:ilvl w:val="0"/>
                <w:numId w:val="81"/>
              </w:numPr>
              <w:spacing w:after="0" w:line="240" w:lineRule="auto"/>
              <w:ind w:left="121" w:hanging="173"/>
              <w:rPr>
                <w:rFonts w:ascii="Times New Roman" w:hAnsi="Times New Roman"/>
                <w:sz w:val="20"/>
                <w:szCs w:val="20"/>
              </w:rPr>
            </w:pPr>
            <w:r w:rsidRPr="00312E8A">
              <w:rPr>
                <w:rFonts w:ascii="Times New Roman" w:hAnsi="Times New Roman"/>
                <w:sz w:val="20"/>
                <w:szCs w:val="20"/>
              </w:rPr>
              <w:t>Risques de collisions</w:t>
            </w:r>
          </w:p>
          <w:p w14:paraId="7FB0307F" w14:textId="77777777" w:rsidR="003A3A31" w:rsidRDefault="003A3A31" w:rsidP="003A3A31">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Accroissement d</w:t>
            </w:r>
            <w:r w:rsidRPr="00DF3574">
              <w:rPr>
                <w:rFonts w:ascii="Times New Roman" w:hAnsi="Times New Roman"/>
                <w:sz w:val="20"/>
                <w:szCs w:val="20"/>
                <w:lang w:eastAsia="fr-FR"/>
              </w:rPr>
              <w:t>es risques de prédation et de mortalité</w:t>
            </w:r>
            <w:r>
              <w:rPr>
                <w:rFonts w:ascii="Times New Roman" w:hAnsi="Times New Roman"/>
                <w:sz w:val="20"/>
                <w:szCs w:val="20"/>
              </w:rPr>
              <w:t> ;</w:t>
            </w:r>
          </w:p>
          <w:p w14:paraId="00211FE7" w14:textId="77777777" w:rsidR="003A3A31" w:rsidRPr="00E47ACD" w:rsidRDefault="003A3A31" w:rsidP="00315B47">
            <w:pPr>
              <w:spacing w:after="0" w:line="240" w:lineRule="auto"/>
              <w:rPr>
                <w:rFonts w:ascii="Times New Roman" w:hAnsi="Times New Roman"/>
                <w:sz w:val="20"/>
                <w:szCs w:val="20"/>
              </w:rPr>
            </w:pPr>
          </w:p>
        </w:tc>
        <w:tc>
          <w:tcPr>
            <w:tcW w:w="538" w:type="pct"/>
            <w:vAlign w:val="center"/>
          </w:tcPr>
          <w:p w14:paraId="11D19645" w14:textId="77777777" w:rsidR="003A3A31" w:rsidRPr="00E47ACD" w:rsidRDefault="003A3A31" w:rsidP="00315B47">
            <w:pPr>
              <w:pStyle w:val="Paragraphedeliste"/>
              <w:numPr>
                <w:ilvl w:val="0"/>
                <w:numId w:val="81"/>
              </w:numPr>
              <w:spacing w:after="0" w:line="240" w:lineRule="auto"/>
              <w:ind w:left="121" w:hanging="173"/>
              <w:rPr>
                <w:rFonts w:ascii="Times New Roman" w:hAnsi="Times New Roman"/>
                <w:sz w:val="20"/>
                <w:szCs w:val="20"/>
              </w:rPr>
            </w:pPr>
            <w:r w:rsidRPr="00E47ACD">
              <w:rPr>
                <w:rFonts w:ascii="Times New Roman" w:hAnsi="Times New Roman"/>
                <w:sz w:val="20"/>
                <w:szCs w:val="20"/>
              </w:rPr>
              <w:t>Perte d’habitat faunique ;</w:t>
            </w:r>
          </w:p>
          <w:p w14:paraId="307E9522" w14:textId="77777777" w:rsidR="003A3A31" w:rsidRPr="00E47ACD" w:rsidRDefault="003A3A31" w:rsidP="00315B47">
            <w:pPr>
              <w:pStyle w:val="Paragraphedeliste"/>
              <w:numPr>
                <w:ilvl w:val="0"/>
                <w:numId w:val="81"/>
              </w:numPr>
              <w:spacing w:after="0" w:line="240" w:lineRule="auto"/>
              <w:ind w:left="121" w:hanging="173"/>
              <w:rPr>
                <w:rFonts w:ascii="Times New Roman" w:hAnsi="Times New Roman"/>
                <w:sz w:val="20"/>
                <w:szCs w:val="20"/>
              </w:rPr>
            </w:pPr>
            <w:r w:rsidRPr="00E47ACD">
              <w:rPr>
                <w:rFonts w:ascii="Times New Roman" w:hAnsi="Times New Roman"/>
                <w:sz w:val="20"/>
                <w:szCs w:val="20"/>
              </w:rPr>
              <w:t>Eloignement et Migration des espèces</w:t>
            </w:r>
          </w:p>
        </w:tc>
        <w:tc>
          <w:tcPr>
            <w:tcW w:w="293" w:type="pct"/>
            <w:vAlign w:val="center"/>
          </w:tcPr>
          <w:p w14:paraId="032C06D0"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Négative</w:t>
            </w:r>
          </w:p>
          <w:p w14:paraId="4B0E0DDD" w14:textId="77777777" w:rsidR="003A3A31" w:rsidRPr="00E47ACD" w:rsidRDefault="003A3A31" w:rsidP="00315B47">
            <w:pPr>
              <w:spacing w:after="0" w:line="240" w:lineRule="auto"/>
              <w:rPr>
                <w:rFonts w:ascii="Times New Roman" w:hAnsi="Times New Roman"/>
                <w:sz w:val="20"/>
                <w:szCs w:val="20"/>
              </w:rPr>
            </w:pPr>
          </w:p>
        </w:tc>
        <w:tc>
          <w:tcPr>
            <w:tcW w:w="406" w:type="pct"/>
            <w:vAlign w:val="center"/>
          </w:tcPr>
          <w:p w14:paraId="7536A8E2"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 xml:space="preserve">Probable </w:t>
            </w:r>
          </w:p>
          <w:p w14:paraId="4CF9CF86" w14:textId="77777777" w:rsidR="003A3A31" w:rsidRPr="00E47ACD" w:rsidRDefault="003A3A31" w:rsidP="00315B47">
            <w:pPr>
              <w:spacing w:after="0" w:line="240" w:lineRule="auto"/>
              <w:rPr>
                <w:rFonts w:ascii="Times New Roman" w:hAnsi="Times New Roman"/>
                <w:sz w:val="20"/>
                <w:szCs w:val="20"/>
              </w:rPr>
            </w:pPr>
          </w:p>
        </w:tc>
        <w:tc>
          <w:tcPr>
            <w:tcW w:w="383" w:type="pct"/>
            <w:vAlign w:val="center"/>
          </w:tcPr>
          <w:p w14:paraId="269B3766"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Directe</w:t>
            </w:r>
          </w:p>
          <w:p w14:paraId="2BA9173A" w14:textId="77777777" w:rsidR="003A3A31" w:rsidRPr="00E47ACD" w:rsidRDefault="003A3A31" w:rsidP="00315B47">
            <w:pPr>
              <w:spacing w:after="0" w:line="240" w:lineRule="auto"/>
              <w:rPr>
                <w:rFonts w:ascii="Times New Roman" w:hAnsi="Times New Roman"/>
                <w:sz w:val="20"/>
                <w:szCs w:val="20"/>
              </w:rPr>
            </w:pPr>
          </w:p>
        </w:tc>
        <w:tc>
          <w:tcPr>
            <w:tcW w:w="404" w:type="pct"/>
            <w:vAlign w:val="center"/>
          </w:tcPr>
          <w:p w14:paraId="10ECD760"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 xml:space="preserve">Réversible </w:t>
            </w:r>
          </w:p>
          <w:p w14:paraId="690F4667" w14:textId="77777777" w:rsidR="003A3A31" w:rsidRPr="00E47ACD" w:rsidRDefault="003A3A31" w:rsidP="00315B47">
            <w:pPr>
              <w:spacing w:after="0" w:line="240" w:lineRule="auto"/>
              <w:rPr>
                <w:rFonts w:ascii="Times New Roman" w:hAnsi="Times New Roman"/>
                <w:sz w:val="20"/>
                <w:szCs w:val="20"/>
              </w:rPr>
            </w:pPr>
          </w:p>
        </w:tc>
        <w:tc>
          <w:tcPr>
            <w:tcW w:w="348" w:type="pct"/>
            <w:vAlign w:val="center"/>
          </w:tcPr>
          <w:p w14:paraId="0A0CD708"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 xml:space="preserve">Elevée </w:t>
            </w:r>
          </w:p>
          <w:p w14:paraId="29A1F9D1" w14:textId="77777777" w:rsidR="003A3A31" w:rsidRPr="00E47ACD" w:rsidRDefault="003A3A31" w:rsidP="00315B47">
            <w:pPr>
              <w:spacing w:after="0" w:line="240" w:lineRule="auto"/>
              <w:rPr>
                <w:rFonts w:ascii="Times New Roman" w:hAnsi="Times New Roman"/>
                <w:sz w:val="20"/>
                <w:szCs w:val="20"/>
              </w:rPr>
            </w:pPr>
          </w:p>
        </w:tc>
        <w:tc>
          <w:tcPr>
            <w:tcW w:w="307" w:type="pct"/>
            <w:tcBorders>
              <w:right w:val="single" w:sz="4" w:space="0" w:color="auto"/>
            </w:tcBorders>
            <w:vAlign w:val="center"/>
          </w:tcPr>
          <w:p w14:paraId="45F98B56"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Moyenne</w:t>
            </w:r>
          </w:p>
          <w:p w14:paraId="116335DE" w14:textId="77777777" w:rsidR="003A3A31" w:rsidRPr="00E47ACD" w:rsidRDefault="003A3A31" w:rsidP="00315B47">
            <w:pPr>
              <w:spacing w:after="0" w:line="240" w:lineRule="auto"/>
              <w:rPr>
                <w:rFonts w:ascii="Times New Roman" w:hAnsi="Times New Roman"/>
                <w:sz w:val="20"/>
                <w:szCs w:val="20"/>
              </w:rPr>
            </w:pPr>
          </w:p>
        </w:tc>
        <w:tc>
          <w:tcPr>
            <w:tcW w:w="324" w:type="pct"/>
            <w:tcBorders>
              <w:left w:val="single" w:sz="4" w:space="0" w:color="auto"/>
            </w:tcBorders>
            <w:vAlign w:val="center"/>
          </w:tcPr>
          <w:p w14:paraId="26162E09"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 xml:space="preserve">Moyenne-terme </w:t>
            </w:r>
          </w:p>
          <w:p w14:paraId="3BF0E570" w14:textId="77777777" w:rsidR="003A3A31" w:rsidRPr="00E47ACD" w:rsidRDefault="003A3A31" w:rsidP="00315B47">
            <w:pPr>
              <w:spacing w:after="0" w:line="240" w:lineRule="auto"/>
              <w:rPr>
                <w:rFonts w:ascii="Times New Roman" w:hAnsi="Times New Roman"/>
                <w:sz w:val="20"/>
                <w:szCs w:val="20"/>
              </w:rPr>
            </w:pPr>
          </w:p>
        </w:tc>
        <w:tc>
          <w:tcPr>
            <w:tcW w:w="331" w:type="pct"/>
            <w:vAlign w:val="center"/>
          </w:tcPr>
          <w:p w14:paraId="239ECF2F"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Ponctuelle</w:t>
            </w:r>
          </w:p>
          <w:p w14:paraId="1E7EFB38" w14:textId="77777777" w:rsidR="003A3A31" w:rsidRPr="00E47ACD" w:rsidRDefault="003A3A31" w:rsidP="00315B47">
            <w:pPr>
              <w:spacing w:after="0" w:line="240" w:lineRule="auto"/>
              <w:rPr>
                <w:rFonts w:ascii="Times New Roman" w:hAnsi="Times New Roman"/>
                <w:sz w:val="20"/>
                <w:szCs w:val="20"/>
              </w:rPr>
            </w:pPr>
          </w:p>
        </w:tc>
        <w:tc>
          <w:tcPr>
            <w:tcW w:w="380" w:type="pct"/>
            <w:vAlign w:val="center"/>
          </w:tcPr>
          <w:p w14:paraId="08784F37" w14:textId="77777777" w:rsidR="003A3A31" w:rsidRPr="00E47ACD" w:rsidRDefault="003A3A31" w:rsidP="00315B47">
            <w:pPr>
              <w:spacing w:after="0" w:line="240" w:lineRule="auto"/>
              <w:rPr>
                <w:rFonts w:ascii="Times New Roman" w:hAnsi="Times New Roman"/>
                <w:sz w:val="20"/>
                <w:szCs w:val="20"/>
              </w:rPr>
            </w:pPr>
            <w:r w:rsidRPr="00E47ACD">
              <w:rPr>
                <w:rFonts w:ascii="Times New Roman" w:hAnsi="Times New Roman"/>
                <w:sz w:val="20"/>
                <w:szCs w:val="20"/>
              </w:rPr>
              <w:t xml:space="preserve">Modérée </w:t>
            </w:r>
          </w:p>
          <w:p w14:paraId="0A83A97B" w14:textId="77777777" w:rsidR="003A3A31" w:rsidRPr="00E47ACD" w:rsidRDefault="003A3A31" w:rsidP="00315B47">
            <w:pPr>
              <w:spacing w:after="0" w:line="240" w:lineRule="auto"/>
              <w:rPr>
                <w:rFonts w:ascii="Times New Roman" w:hAnsi="Times New Roman"/>
                <w:sz w:val="20"/>
                <w:szCs w:val="20"/>
              </w:rPr>
            </w:pPr>
          </w:p>
        </w:tc>
      </w:tr>
    </w:tbl>
    <w:p w14:paraId="2053C46A" w14:textId="77777777" w:rsidR="00324905" w:rsidRDefault="00324905" w:rsidP="00324905"/>
    <w:p w14:paraId="48A2D778" w14:textId="77777777" w:rsidR="00324905" w:rsidRDefault="00324905" w:rsidP="00324905"/>
    <w:p w14:paraId="3C0CD13B" w14:textId="788860DD" w:rsidR="00826506" w:rsidRPr="00E47ACD" w:rsidRDefault="00826506" w:rsidP="00337355">
      <w:pPr>
        <w:autoSpaceDE w:val="0"/>
        <w:autoSpaceDN w:val="0"/>
        <w:adjustRightInd w:val="0"/>
        <w:spacing w:before="120" w:after="120"/>
        <w:jc w:val="both"/>
        <w:rPr>
          <w:rFonts w:ascii="Times New Roman" w:hAnsi="Times New Roman"/>
          <w:b/>
          <w:color w:val="2F5496"/>
          <w:sz w:val="23"/>
          <w:szCs w:val="23"/>
          <w:lang w:val="fr-CA"/>
        </w:rPr>
      </w:pPr>
    </w:p>
    <w:p w14:paraId="353439C2" w14:textId="2F989BC6" w:rsidR="00826506" w:rsidRDefault="00826506" w:rsidP="00826506">
      <w:pPr>
        <w:autoSpaceDE w:val="0"/>
        <w:autoSpaceDN w:val="0"/>
        <w:adjustRightInd w:val="0"/>
        <w:spacing w:before="120" w:after="120"/>
        <w:jc w:val="both"/>
        <w:rPr>
          <w:rFonts w:ascii="Times New Roman" w:hAnsi="Times New Roman"/>
          <w:b/>
          <w:color w:val="2F5496"/>
          <w:sz w:val="23"/>
          <w:szCs w:val="23"/>
        </w:rPr>
      </w:pPr>
    </w:p>
    <w:p w14:paraId="31A0D0C5" w14:textId="77777777" w:rsidR="00A82200" w:rsidRDefault="00A82200" w:rsidP="00342483">
      <w:pPr>
        <w:pStyle w:val="Titre4"/>
        <w:rPr>
          <w:rFonts w:ascii="Times New Roman" w:hAnsi="Times New Roman"/>
          <w:b/>
          <w:i w:val="0"/>
          <w:iCs w:val="0"/>
          <w:color w:val="auto"/>
          <w:sz w:val="23"/>
          <w:szCs w:val="23"/>
        </w:rPr>
        <w:sectPr w:rsidR="00A82200" w:rsidSect="00A82200">
          <w:pgSz w:w="16838" w:h="11906" w:orient="landscape"/>
          <w:pgMar w:top="1417" w:right="1417" w:bottom="1417" w:left="1417" w:header="708" w:footer="708" w:gutter="0"/>
          <w:cols w:space="708"/>
          <w:docGrid w:linePitch="360"/>
        </w:sectPr>
      </w:pPr>
    </w:p>
    <w:p w14:paraId="0FA11EA2" w14:textId="0BC2220C" w:rsidR="00437B44" w:rsidRPr="00E47ACD" w:rsidRDefault="00C01912" w:rsidP="00342483">
      <w:pPr>
        <w:pStyle w:val="Titre4"/>
        <w:rPr>
          <w:rFonts w:ascii="Times New Roman" w:hAnsi="Times New Roman"/>
          <w:b/>
          <w:i w:val="0"/>
          <w:iCs w:val="0"/>
          <w:sz w:val="23"/>
          <w:szCs w:val="23"/>
        </w:rPr>
      </w:pPr>
      <w:r w:rsidRPr="00E47ACD">
        <w:rPr>
          <w:rFonts w:ascii="Times New Roman" w:hAnsi="Times New Roman"/>
          <w:b/>
          <w:i w:val="0"/>
          <w:iCs w:val="0"/>
          <w:color w:val="auto"/>
          <w:sz w:val="23"/>
          <w:szCs w:val="23"/>
        </w:rPr>
        <w:t xml:space="preserve">Impacts cumulatifs </w:t>
      </w:r>
    </w:p>
    <w:p w14:paraId="3320EA72" w14:textId="77777777" w:rsidR="00C01912" w:rsidRPr="00B30C6A" w:rsidRDefault="00C01912" w:rsidP="00C01912">
      <w:pPr>
        <w:autoSpaceDE w:val="0"/>
        <w:autoSpaceDN w:val="0"/>
        <w:adjustRightInd w:val="0"/>
        <w:spacing w:before="120" w:after="120"/>
        <w:jc w:val="both"/>
        <w:rPr>
          <w:rFonts w:ascii="Times New Roman" w:hAnsi="Times New Roman"/>
          <w:spacing w:val="-2"/>
          <w:sz w:val="24"/>
          <w:szCs w:val="24"/>
        </w:rPr>
      </w:pPr>
      <w:r w:rsidRPr="00B30C6A">
        <w:rPr>
          <w:rFonts w:ascii="Times New Roman" w:hAnsi="Times New Roman"/>
          <w:spacing w:val="-2"/>
          <w:sz w:val="24"/>
          <w:szCs w:val="24"/>
        </w:rPr>
        <w:t>Il est également essentiel de considérer les impacts cumulatifs de l'installation des panneaux solaires, en particulier en termes de contribution à la réduction de l'empreinte carbone, de l'amélioration de la résilience énergétique et de l'alignement avec les objectifs de développement durable de la RDC. L'intégration des systèmes solaires contribuera positivement à l'environnement en réduisant la dépendance aux combustibles fossiles et en promouvant une source d'énergie propre.</w:t>
      </w:r>
      <w:r w:rsidR="00C37825">
        <w:rPr>
          <w:rFonts w:ascii="Times New Roman" w:hAnsi="Times New Roman"/>
          <w:spacing w:val="-2"/>
          <w:sz w:val="24"/>
          <w:szCs w:val="24"/>
        </w:rPr>
        <w:t xml:space="preserve"> </w:t>
      </w:r>
    </w:p>
    <w:p w14:paraId="10CED6BB" w14:textId="77777777" w:rsidR="00C01912" w:rsidRPr="00B30C6A" w:rsidRDefault="00C01912" w:rsidP="00C01912">
      <w:pPr>
        <w:autoSpaceDE w:val="0"/>
        <w:autoSpaceDN w:val="0"/>
        <w:adjustRightInd w:val="0"/>
        <w:spacing w:before="120" w:after="120"/>
        <w:jc w:val="both"/>
        <w:rPr>
          <w:rFonts w:ascii="Times New Roman" w:hAnsi="Times New Roman"/>
          <w:spacing w:val="-2"/>
          <w:sz w:val="24"/>
          <w:szCs w:val="24"/>
        </w:rPr>
      </w:pPr>
      <w:r w:rsidRPr="00B30C6A">
        <w:rPr>
          <w:rFonts w:ascii="Times New Roman" w:hAnsi="Times New Roman"/>
          <w:spacing w:val="-2"/>
          <w:sz w:val="24"/>
          <w:szCs w:val="24"/>
        </w:rPr>
        <w:t>Des consultations régulières avec les parties prenantes seront effectuées pour s'assurer que les impacts sociaux sont bien compris et gérés de manière appropriée. Cela comprendra le développement d'un mécanisme de gestion des plaintes pour résoudre rapidement toute préoccupation.</w:t>
      </w:r>
    </w:p>
    <w:p w14:paraId="6A108A10" w14:textId="77777777" w:rsidR="00C01912" w:rsidRPr="00B30C6A" w:rsidRDefault="00C01912" w:rsidP="00C01912">
      <w:pPr>
        <w:autoSpaceDE w:val="0"/>
        <w:autoSpaceDN w:val="0"/>
        <w:adjustRightInd w:val="0"/>
        <w:spacing w:before="120" w:after="120"/>
        <w:jc w:val="both"/>
        <w:rPr>
          <w:rFonts w:ascii="Times New Roman" w:hAnsi="Times New Roman"/>
          <w:spacing w:val="-2"/>
          <w:sz w:val="24"/>
          <w:szCs w:val="24"/>
        </w:rPr>
      </w:pPr>
      <w:r w:rsidRPr="00B30C6A">
        <w:rPr>
          <w:rFonts w:ascii="Times New Roman" w:hAnsi="Times New Roman"/>
          <w:spacing w:val="-2"/>
          <w:sz w:val="24"/>
          <w:szCs w:val="24"/>
        </w:rPr>
        <w:t>Le suivi continu et l'évaluation de l'efficacité des mesures d'atténuation seront essentiels pour ajuster les stratégies au besoin et garantir que les risques sont gérés de manière proact</w:t>
      </w:r>
      <w:r w:rsidRPr="00B30C6A">
        <w:rPr>
          <w:rFonts w:ascii="Times New Roman" w:hAnsi="Times New Roman"/>
          <w:spacing w:val="-2"/>
          <w:sz w:val="24"/>
          <w:szCs w:val="24"/>
        </w:rPr>
        <w:lastRenderedPageBreak/>
        <w:t>ive.</w:t>
      </w:r>
    </w:p>
    <w:p w14:paraId="178D889E" w14:textId="77777777" w:rsidR="00342483" w:rsidRPr="00342483" w:rsidRDefault="00342483" w:rsidP="00342483">
      <w:pPr>
        <w:pStyle w:val="Titre3"/>
        <w:rPr>
          <w:rFonts w:ascii="Times New Roman" w:hAnsi="Times New Roman" w:cs="Times New Roman"/>
          <w:b/>
          <w:sz w:val="23"/>
          <w:szCs w:val="23"/>
          <w:highlight w:val="yellow"/>
        </w:rPr>
        <w:sectPr w:rsidR="00342483" w:rsidRPr="00342483" w:rsidSect="00E47ACD">
          <w:pgSz w:w="11906" w:h="16838"/>
          <w:pgMar w:top="1417" w:right="1417" w:bottom="1417" w:left="1417" w:header="708" w:footer="708" w:gutter="0"/>
          <w:cols w:space="708"/>
          <w:docGrid w:linePitch="360"/>
        </w:sectPr>
      </w:pPr>
    </w:p>
    <w:p w14:paraId="528E9B24" w14:textId="31F2328E" w:rsidR="00437B44" w:rsidRPr="00342483" w:rsidRDefault="00437B44" w:rsidP="00E47ACD">
      <w:pPr>
        <w:pStyle w:val="Lgende"/>
        <w:jc w:val="center"/>
      </w:pPr>
      <w:bookmarkStart w:id="136" w:name="_Toc144311804"/>
      <w:bookmarkStart w:id="137" w:name="_Toc188377189"/>
      <w:r w:rsidRPr="00342483">
        <w:t xml:space="preserve">Tableau </w:t>
      </w:r>
      <w:r w:rsidRPr="00342483">
        <w:fldChar w:fldCharType="begin"/>
      </w:r>
      <w:r w:rsidRPr="00342483">
        <w:instrText xml:space="preserve"> SEQ Tableau \* ARABIC </w:instrText>
      </w:r>
      <w:r w:rsidRPr="00342483">
        <w:fldChar w:fldCharType="separate"/>
      </w:r>
      <w:r w:rsidR="004B4DB5">
        <w:rPr>
          <w:noProof/>
        </w:rPr>
        <w:t>8</w:t>
      </w:r>
      <w:r w:rsidRPr="00342483">
        <w:fldChar w:fldCharType="end"/>
      </w:r>
      <w:r w:rsidRPr="00342483">
        <w:t>. Matrice de caractérisation et d’évaluation des impacts sociaux / Phase de construction</w:t>
      </w:r>
      <w:bookmarkEnd w:id="136"/>
      <w:bookmarkEnd w:id="137"/>
    </w:p>
    <w:tbl>
      <w:tblPr>
        <w:tblW w:w="57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568"/>
        <w:gridCol w:w="1771"/>
        <w:gridCol w:w="1723"/>
        <w:gridCol w:w="938"/>
        <w:gridCol w:w="1212"/>
        <w:gridCol w:w="1172"/>
        <w:gridCol w:w="13"/>
        <w:gridCol w:w="1282"/>
        <w:gridCol w:w="1116"/>
        <w:gridCol w:w="7"/>
        <w:gridCol w:w="976"/>
        <w:gridCol w:w="10"/>
        <w:gridCol w:w="1032"/>
        <w:gridCol w:w="6"/>
        <w:gridCol w:w="1055"/>
        <w:gridCol w:w="7"/>
        <w:gridCol w:w="1209"/>
      </w:tblGrid>
      <w:tr w:rsidR="00C53202" w:rsidRPr="005E1FFE" w14:paraId="7402F91E" w14:textId="77777777" w:rsidTr="00E47ACD">
        <w:trPr>
          <w:trHeight w:val="305"/>
          <w:jc w:val="center"/>
        </w:trPr>
        <w:tc>
          <w:tcPr>
            <w:tcW w:w="318" w:type="pct"/>
            <w:vMerge w:val="restart"/>
            <w:shd w:val="clear" w:color="auto" w:fill="EAF1DD"/>
            <w:vAlign w:val="center"/>
          </w:tcPr>
          <w:p w14:paraId="43E2854D" w14:textId="77777777" w:rsidR="00C53202" w:rsidRPr="005E1FFE" w:rsidRDefault="00C53202" w:rsidP="0086595A">
            <w:pPr>
              <w:spacing w:after="0" w:line="240" w:lineRule="auto"/>
              <w:jc w:val="center"/>
              <w:rPr>
                <w:rFonts w:ascii="Times New Roman" w:hAnsi="Times New Roman"/>
                <w:b/>
                <w:sz w:val="20"/>
                <w:szCs w:val="20"/>
              </w:rPr>
            </w:pPr>
            <w:bookmarkStart w:id="138" w:name="_Hlk162966235"/>
            <w:r w:rsidRPr="005E1FFE">
              <w:rPr>
                <w:rFonts w:ascii="Times New Roman" w:hAnsi="Times New Roman"/>
                <w:b/>
                <w:sz w:val="20"/>
                <w:szCs w:val="20"/>
              </w:rPr>
              <w:t>Elément du milieu</w:t>
            </w:r>
          </w:p>
        </w:tc>
        <w:tc>
          <w:tcPr>
            <w:tcW w:w="486" w:type="pct"/>
            <w:vMerge w:val="restart"/>
            <w:shd w:val="clear" w:color="auto" w:fill="EAF1DD"/>
            <w:vAlign w:val="center"/>
          </w:tcPr>
          <w:p w14:paraId="6420B0EA" w14:textId="77777777" w:rsidR="00C53202" w:rsidRPr="005E1FFE" w:rsidRDefault="00C53202">
            <w:pPr>
              <w:spacing w:after="0" w:line="240" w:lineRule="auto"/>
              <w:jc w:val="center"/>
              <w:rPr>
                <w:rFonts w:ascii="Times New Roman" w:hAnsi="Times New Roman"/>
                <w:b/>
                <w:sz w:val="20"/>
                <w:szCs w:val="20"/>
              </w:rPr>
            </w:pPr>
            <w:r w:rsidRPr="005E1FFE">
              <w:rPr>
                <w:rFonts w:ascii="Times New Roman" w:hAnsi="Times New Roman"/>
                <w:b/>
                <w:sz w:val="20"/>
                <w:szCs w:val="20"/>
              </w:rPr>
              <w:t>Activités/source d’impact</w:t>
            </w:r>
          </w:p>
        </w:tc>
        <w:tc>
          <w:tcPr>
            <w:tcW w:w="549" w:type="pct"/>
            <w:vMerge w:val="restart"/>
            <w:shd w:val="clear" w:color="auto" w:fill="EAF1DD"/>
            <w:vAlign w:val="center"/>
          </w:tcPr>
          <w:p w14:paraId="60F4E682" w14:textId="3EE69EBE" w:rsidR="00C53202" w:rsidRPr="005E1FFE" w:rsidRDefault="00C53202">
            <w:pPr>
              <w:spacing w:after="0" w:line="240" w:lineRule="auto"/>
              <w:jc w:val="center"/>
              <w:rPr>
                <w:rFonts w:ascii="Times New Roman" w:hAnsi="Times New Roman"/>
                <w:b/>
                <w:sz w:val="20"/>
                <w:szCs w:val="20"/>
              </w:rPr>
            </w:pPr>
            <w:r>
              <w:rPr>
                <w:rFonts w:ascii="Times New Roman" w:hAnsi="Times New Roman"/>
                <w:b/>
                <w:sz w:val="20"/>
                <w:szCs w:val="20"/>
              </w:rPr>
              <w:t>Risques</w:t>
            </w:r>
          </w:p>
        </w:tc>
        <w:tc>
          <w:tcPr>
            <w:tcW w:w="535" w:type="pct"/>
            <w:vMerge w:val="restart"/>
            <w:shd w:val="clear" w:color="auto" w:fill="EAF1DD"/>
            <w:vAlign w:val="center"/>
          </w:tcPr>
          <w:p w14:paraId="552FE7F5" w14:textId="2F79711B" w:rsidR="00C53202" w:rsidRPr="005E1FFE" w:rsidRDefault="00C53202">
            <w:pPr>
              <w:spacing w:after="0" w:line="240" w:lineRule="auto"/>
              <w:jc w:val="center"/>
              <w:rPr>
                <w:rFonts w:ascii="Times New Roman" w:hAnsi="Times New Roman"/>
                <w:b/>
                <w:sz w:val="20"/>
                <w:szCs w:val="20"/>
              </w:rPr>
            </w:pPr>
            <w:r w:rsidRPr="005E1FFE">
              <w:rPr>
                <w:rFonts w:ascii="Times New Roman" w:hAnsi="Times New Roman"/>
                <w:b/>
                <w:sz w:val="20"/>
                <w:szCs w:val="20"/>
              </w:rPr>
              <w:t>Impact potentiel</w:t>
            </w:r>
          </w:p>
        </w:tc>
        <w:tc>
          <w:tcPr>
            <w:tcW w:w="3111" w:type="pct"/>
            <w:gridSpan w:val="14"/>
            <w:shd w:val="clear" w:color="auto" w:fill="EAF1DD"/>
          </w:tcPr>
          <w:p w14:paraId="29E291E0" w14:textId="77777777" w:rsidR="00C53202" w:rsidRPr="005E1FFE" w:rsidRDefault="00C53202" w:rsidP="00F416C3">
            <w:pPr>
              <w:spacing w:after="0" w:line="240" w:lineRule="auto"/>
              <w:jc w:val="center"/>
              <w:rPr>
                <w:rFonts w:ascii="Times New Roman" w:hAnsi="Times New Roman"/>
                <w:b/>
                <w:sz w:val="20"/>
                <w:szCs w:val="20"/>
              </w:rPr>
            </w:pPr>
            <w:r w:rsidRPr="005E1FFE">
              <w:rPr>
                <w:rFonts w:ascii="Times New Roman" w:hAnsi="Times New Roman"/>
                <w:b/>
                <w:sz w:val="20"/>
                <w:szCs w:val="20"/>
              </w:rPr>
              <w:t>Paramètres de caractérisation et d’évaluation</w:t>
            </w:r>
          </w:p>
        </w:tc>
      </w:tr>
      <w:tr w:rsidR="00127FAE" w:rsidRPr="005E1FFE" w14:paraId="4826B013" w14:textId="77777777" w:rsidTr="00127FAE">
        <w:trPr>
          <w:cantSplit/>
          <w:trHeight w:val="391"/>
          <w:jc w:val="center"/>
        </w:trPr>
        <w:tc>
          <w:tcPr>
            <w:tcW w:w="318" w:type="pct"/>
            <w:vMerge/>
            <w:shd w:val="clear" w:color="auto" w:fill="EAF1DD"/>
            <w:textDirection w:val="btLr"/>
          </w:tcPr>
          <w:p w14:paraId="311BDD53" w14:textId="77777777" w:rsidR="00C53202" w:rsidRPr="005E1FFE" w:rsidRDefault="00C53202" w:rsidP="00F416C3">
            <w:pPr>
              <w:spacing w:after="0" w:line="240" w:lineRule="auto"/>
              <w:jc w:val="both"/>
              <w:rPr>
                <w:rFonts w:ascii="Times New Roman" w:hAnsi="Times New Roman"/>
                <w:sz w:val="20"/>
                <w:szCs w:val="20"/>
              </w:rPr>
            </w:pPr>
          </w:p>
        </w:tc>
        <w:tc>
          <w:tcPr>
            <w:tcW w:w="486" w:type="pct"/>
            <w:vMerge/>
            <w:shd w:val="clear" w:color="auto" w:fill="EAF1DD"/>
          </w:tcPr>
          <w:p w14:paraId="15068283" w14:textId="77777777" w:rsidR="00C53202" w:rsidRPr="005E1FFE" w:rsidRDefault="00C53202" w:rsidP="00F416C3">
            <w:pPr>
              <w:spacing w:after="0" w:line="240" w:lineRule="auto"/>
              <w:jc w:val="both"/>
              <w:rPr>
                <w:rFonts w:ascii="Times New Roman" w:hAnsi="Times New Roman"/>
                <w:sz w:val="20"/>
                <w:szCs w:val="20"/>
              </w:rPr>
            </w:pPr>
          </w:p>
        </w:tc>
        <w:tc>
          <w:tcPr>
            <w:tcW w:w="549" w:type="pct"/>
            <w:vMerge/>
            <w:shd w:val="clear" w:color="auto" w:fill="EAF1DD"/>
          </w:tcPr>
          <w:p w14:paraId="4C969CEC" w14:textId="77777777" w:rsidR="00C53202" w:rsidRPr="005E1FFE" w:rsidRDefault="00C53202" w:rsidP="00F416C3">
            <w:pPr>
              <w:spacing w:after="0" w:line="240" w:lineRule="auto"/>
              <w:jc w:val="both"/>
              <w:rPr>
                <w:rFonts w:ascii="Times New Roman" w:hAnsi="Times New Roman"/>
                <w:sz w:val="20"/>
                <w:szCs w:val="20"/>
              </w:rPr>
            </w:pPr>
          </w:p>
        </w:tc>
        <w:tc>
          <w:tcPr>
            <w:tcW w:w="535" w:type="pct"/>
            <w:vMerge/>
            <w:shd w:val="clear" w:color="auto" w:fill="EAF1DD"/>
          </w:tcPr>
          <w:p w14:paraId="35C98866" w14:textId="2E3BF0EE" w:rsidR="00C53202" w:rsidRPr="005E1FFE" w:rsidRDefault="00C53202" w:rsidP="00F416C3">
            <w:pPr>
              <w:spacing w:after="0" w:line="240" w:lineRule="auto"/>
              <w:jc w:val="both"/>
              <w:rPr>
                <w:rFonts w:ascii="Times New Roman" w:hAnsi="Times New Roman"/>
                <w:sz w:val="20"/>
                <w:szCs w:val="20"/>
              </w:rPr>
            </w:pPr>
          </w:p>
        </w:tc>
        <w:tc>
          <w:tcPr>
            <w:tcW w:w="291" w:type="pct"/>
            <w:shd w:val="clear" w:color="auto" w:fill="DAEEF3"/>
            <w:vAlign w:val="center"/>
          </w:tcPr>
          <w:p w14:paraId="0F827C5C" w14:textId="77777777" w:rsidR="00C53202" w:rsidRPr="005E1FFE" w:rsidRDefault="00C53202" w:rsidP="00F416C3">
            <w:pPr>
              <w:spacing w:after="0" w:line="240" w:lineRule="auto"/>
              <w:rPr>
                <w:rFonts w:ascii="Times New Roman" w:hAnsi="Times New Roman"/>
                <w:b/>
                <w:sz w:val="20"/>
                <w:szCs w:val="20"/>
              </w:rPr>
            </w:pPr>
            <w:r w:rsidRPr="005E1FFE">
              <w:rPr>
                <w:rFonts w:ascii="Times New Roman" w:hAnsi="Times New Roman"/>
                <w:b/>
                <w:sz w:val="20"/>
                <w:szCs w:val="20"/>
              </w:rPr>
              <w:t>Nature</w:t>
            </w:r>
          </w:p>
        </w:tc>
        <w:tc>
          <w:tcPr>
            <w:tcW w:w="376" w:type="pct"/>
            <w:shd w:val="clear" w:color="auto" w:fill="DAEEF3"/>
            <w:vAlign w:val="center"/>
          </w:tcPr>
          <w:p w14:paraId="1BE99DF4" w14:textId="77777777" w:rsidR="00C53202" w:rsidRPr="005E1FFE" w:rsidRDefault="00C53202" w:rsidP="00F416C3">
            <w:pPr>
              <w:spacing w:after="0" w:line="240" w:lineRule="auto"/>
              <w:rPr>
                <w:rFonts w:ascii="Times New Roman" w:hAnsi="Times New Roman"/>
                <w:b/>
                <w:sz w:val="20"/>
                <w:szCs w:val="20"/>
              </w:rPr>
            </w:pPr>
            <w:r w:rsidRPr="005E1FFE">
              <w:rPr>
                <w:rFonts w:ascii="Times New Roman" w:hAnsi="Times New Roman"/>
                <w:b/>
                <w:sz w:val="20"/>
                <w:szCs w:val="20"/>
              </w:rPr>
              <w:t xml:space="preserve">Occurrence </w:t>
            </w:r>
          </w:p>
        </w:tc>
        <w:tc>
          <w:tcPr>
            <w:tcW w:w="363" w:type="pct"/>
            <w:shd w:val="clear" w:color="auto" w:fill="DAEEF3"/>
            <w:vAlign w:val="center"/>
          </w:tcPr>
          <w:p w14:paraId="6C5D6CE2" w14:textId="77777777" w:rsidR="00C53202" w:rsidRPr="005E1FFE" w:rsidRDefault="00C53202" w:rsidP="00F416C3">
            <w:pPr>
              <w:spacing w:after="0" w:line="240" w:lineRule="auto"/>
              <w:rPr>
                <w:rFonts w:ascii="Times New Roman" w:hAnsi="Times New Roman"/>
                <w:b/>
                <w:sz w:val="20"/>
                <w:szCs w:val="20"/>
              </w:rPr>
            </w:pPr>
            <w:r w:rsidRPr="005E1FFE">
              <w:rPr>
                <w:rFonts w:ascii="Times New Roman" w:hAnsi="Times New Roman"/>
                <w:b/>
                <w:sz w:val="20"/>
                <w:szCs w:val="20"/>
              </w:rPr>
              <w:t>Interaction</w:t>
            </w:r>
          </w:p>
        </w:tc>
        <w:tc>
          <w:tcPr>
            <w:tcW w:w="401" w:type="pct"/>
            <w:gridSpan w:val="2"/>
            <w:shd w:val="clear" w:color="auto" w:fill="DAEEF3"/>
            <w:vAlign w:val="center"/>
          </w:tcPr>
          <w:p w14:paraId="572712BC" w14:textId="77777777" w:rsidR="00C53202" w:rsidRPr="005E1FFE" w:rsidRDefault="00C53202" w:rsidP="00F416C3">
            <w:pPr>
              <w:spacing w:after="0" w:line="240" w:lineRule="auto"/>
              <w:rPr>
                <w:rFonts w:ascii="Times New Roman" w:hAnsi="Times New Roman"/>
                <w:b/>
                <w:sz w:val="20"/>
                <w:szCs w:val="20"/>
              </w:rPr>
            </w:pPr>
            <w:r w:rsidRPr="005E1FFE">
              <w:rPr>
                <w:rFonts w:ascii="Times New Roman" w:hAnsi="Times New Roman"/>
                <w:b/>
                <w:sz w:val="20"/>
                <w:szCs w:val="20"/>
              </w:rPr>
              <w:t xml:space="preserve">Réversibilité </w:t>
            </w:r>
          </w:p>
        </w:tc>
        <w:tc>
          <w:tcPr>
            <w:tcW w:w="346" w:type="pct"/>
            <w:shd w:val="clear" w:color="auto" w:fill="DAEEF3"/>
            <w:vAlign w:val="center"/>
          </w:tcPr>
          <w:p w14:paraId="1106A139" w14:textId="77777777" w:rsidR="00C53202" w:rsidRPr="005E1FFE" w:rsidRDefault="00C53202" w:rsidP="00F416C3">
            <w:pPr>
              <w:spacing w:after="0" w:line="240" w:lineRule="auto"/>
              <w:rPr>
                <w:rFonts w:ascii="Times New Roman" w:hAnsi="Times New Roman"/>
                <w:b/>
                <w:sz w:val="20"/>
                <w:szCs w:val="20"/>
              </w:rPr>
            </w:pPr>
            <w:r w:rsidRPr="005E1FFE">
              <w:rPr>
                <w:rFonts w:ascii="Times New Roman" w:hAnsi="Times New Roman"/>
                <w:b/>
                <w:sz w:val="20"/>
                <w:szCs w:val="20"/>
              </w:rPr>
              <w:t xml:space="preserve">Fréquence </w:t>
            </w:r>
          </w:p>
        </w:tc>
        <w:tc>
          <w:tcPr>
            <w:tcW w:w="305" w:type="pct"/>
            <w:gridSpan w:val="2"/>
            <w:tcBorders>
              <w:right w:val="single" w:sz="4" w:space="0" w:color="auto"/>
            </w:tcBorders>
            <w:shd w:val="clear" w:color="auto" w:fill="DAEEF3"/>
            <w:vAlign w:val="center"/>
          </w:tcPr>
          <w:p w14:paraId="4663C2E6" w14:textId="77777777" w:rsidR="00C53202" w:rsidRPr="005E1FFE" w:rsidRDefault="00C53202" w:rsidP="00F416C3">
            <w:pPr>
              <w:spacing w:after="0" w:line="240" w:lineRule="auto"/>
              <w:rPr>
                <w:rFonts w:ascii="Times New Roman" w:hAnsi="Times New Roman"/>
                <w:b/>
                <w:sz w:val="20"/>
                <w:szCs w:val="20"/>
              </w:rPr>
            </w:pPr>
            <w:r w:rsidRPr="005E1FFE">
              <w:rPr>
                <w:rFonts w:ascii="Times New Roman" w:hAnsi="Times New Roman"/>
                <w:b/>
                <w:sz w:val="20"/>
                <w:szCs w:val="20"/>
              </w:rPr>
              <w:t>Ampleur</w:t>
            </w:r>
          </w:p>
        </w:tc>
        <w:tc>
          <w:tcPr>
            <w:tcW w:w="323" w:type="pct"/>
            <w:gridSpan w:val="2"/>
            <w:tcBorders>
              <w:left w:val="single" w:sz="4" w:space="0" w:color="auto"/>
            </w:tcBorders>
            <w:shd w:val="clear" w:color="auto" w:fill="DAEEF3"/>
            <w:vAlign w:val="center"/>
          </w:tcPr>
          <w:p w14:paraId="7C38DE6C" w14:textId="77777777" w:rsidR="00C53202" w:rsidRPr="005E1FFE" w:rsidRDefault="00C53202" w:rsidP="00F416C3">
            <w:pPr>
              <w:spacing w:after="0" w:line="240" w:lineRule="auto"/>
              <w:rPr>
                <w:rFonts w:ascii="Times New Roman" w:hAnsi="Times New Roman"/>
                <w:b/>
                <w:sz w:val="20"/>
                <w:szCs w:val="20"/>
              </w:rPr>
            </w:pPr>
            <w:r w:rsidRPr="005E1FFE">
              <w:rPr>
                <w:rFonts w:ascii="Times New Roman" w:hAnsi="Times New Roman"/>
                <w:b/>
                <w:sz w:val="20"/>
                <w:szCs w:val="20"/>
              </w:rPr>
              <w:t>Durée</w:t>
            </w:r>
          </w:p>
        </w:tc>
        <w:tc>
          <w:tcPr>
            <w:tcW w:w="329" w:type="pct"/>
            <w:gridSpan w:val="2"/>
            <w:shd w:val="clear" w:color="auto" w:fill="DAEEF3"/>
            <w:vAlign w:val="center"/>
          </w:tcPr>
          <w:p w14:paraId="2CB9D284" w14:textId="77777777" w:rsidR="00C53202" w:rsidRPr="005E1FFE" w:rsidRDefault="00C53202" w:rsidP="00F416C3">
            <w:pPr>
              <w:spacing w:after="0" w:line="240" w:lineRule="auto"/>
              <w:rPr>
                <w:rFonts w:ascii="Times New Roman" w:hAnsi="Times New Roman"/>
                <w:b/>
                <w:sz w:val="20"/>
                <w:szCs w:val="20"/>
              </w:rPr>
            </w:pPr>
            <w:r w:rsidRPr="005E1FFE">
              <w:rPr>
                <w:rFonts w:ascii="Times New Roman" w:hAnsi="Times New Roman"/>
                <w:b/>
                <w:sz w:val="20"/>
                <w:szCs w:val="20"/>
              </w:rPr>
              <w:t>Portée</w:t>
            </w:r>
          </w:p>
        </w:tc>
        <w:tc>
          <w:tcPr>
            <w:tcW w:w="377" w:type="pct"/>
            <w:gridSpan w:val="2"/>
            <w:shd w:val="clear" w:color="auto" w:fill="DAEEF3"/>
            <w:vAlign w:val="center"/>
          </w:tcPr>
          <w:p w14:paraId="6FCDE067" w14:textId="77777777" w:rsidR="00C53202" w:rsidRPr="005E1FFE" w:rsidRDefault="00C53202" w:rsidP="00F416C3">
            <w:pPr>
              <w:spacing w:after="0" w:line="240" w:lineRule="auto"/>
              <w:rPr>
                <w:rFonts w:ascii="Times New Roman" w:hAnsi="Times New Roman"/>
                <w:b/>
                <w:sz w:val="20"/>
                <w:szCs w:val="20"/>
              </w:rPr>
            </w:pPr>
            <w:r w:rsidRPr="005E1FFE">
              <w:rPr>
                <w:rFonts w:ascii="Times New Roman" w:hAnsi="Times New Roman"/>
                <w:b/>
                <w:sz w:val="20"/>
                <w:szCs w:val="20"/>
              </w:rPr>
              <w:t>Importance</w:t>
            </w:r>
          </w:p>
        </w:tc>
      </w:tr>
      <w:tr w:rsidR="00127FAE" w:rsidRPr="005E1FFE" w14:paraId="36F1AB0F" w14:textId="77777777" w:rsidTr="00127FAE">
        <w:trPr>
          <w:cantSplit/>
          <w:trHeight w:val="1425"/>
          <w:jc w:val="center"/>
        </w:trPr>
        <w:tc>
          <w:tcPr>
            <w:tcW w:w="318" w:type="pct"/>
            <w:vMerge w:val="restart"/>
            <w:shd w:val="clear" w:color="auto" w:fill="E5DFEC"/>
            <w:vAlign w:val="center"/>
          </w:tcPr>
          <w:p w14:paraId="0F3DAF08" w14:textId="77777777" w:rsidR="00C53202" w:rsidRPr="005E1FFE" w:rsidRDefault="00C53202" w:rsidP="00F416C3">
            <w:pPr>
              <w:spacing w:after="0" w:line="240" w:lineRule="auto"/>
              <w:jc w:val="center"/>
              <w:rPr>
                <w:rFonts w:ascii="Times New Roman" w:hAnsi="Times New Roman"/>
                <w:sz w:val="20"/>
                <w:szCs w:val="20"/>
              </w:rPr>
            </w:pPr>
            <w:r w:rsidRPr="005E1FFE">
              <w:rPr>
                <w:rFonts w:ascii="Times New Roman" w:hAnsi="Times New Roman"/>
                <w:sz w:val="20"/>
                <w:szCs w:val="20"/>
              </w:rPr>
              <w:t>Humain : Economie</w:t>
            </w:r>
          </w:p>
        </w:tc>
        <w:tc>
          <w:tcPr>
            <w:tcW w:w="486" w:type="pct"/>
            <w:vMerge w:val="restart"/>
            <w:vAlign w:val="center"/>
          </w:tcPr>
          <w:p w14:paraId="4C708F7C"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Travaux de terrassement : déblayage (fouille, excavation des sols) ;</w:t>
            </w:r>
          </w:p>
          <w:p w14:paraId="153D7020" w14:textId="77777777" w:rsidR="00C53202" w:rsidRPr="00E47ACD" w:rsidRDefault="00C53202" w:rsidP="00E47ACD">
            <w:pPr>
              <w:spacing w:after="0" w:line="240" w:lineRule="auto"/>
              <w:rPr>
                <w:rFonts w:ascii="Times New Roman" w:hAnsi="Times New Roman"/>
                <w:sz w:val="12"/>
                <w:szCs w:val="12"/>
              </w:rPr>
            </w:pPr>
          </w:p>
          <w:p w14:paraId="71033A90"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Installation des nouveaux transformateurs et des équipements connexes ;</w:t>
            </w:r>
          </w:p>
          <w:p w14:paraId="23EA9655" w14:textId="77777777" w:rsidR="00C53202" w:rsidRPr="00E47ACD" w:rsidRDefault="00C53202" w:rsidP="00E47ACD">
            <w:pPr>
              <w:spacing w:after="0" w:line="240" w:lineRule="auto"/>
              <w:rPr>
                <w:rFonts w:ascii="Times New Roman" w:hAnsi="Times New Roman"/>
                <w:sz w:val="12"/>
                <w:szCs w:val="12"/>
              </w:rPr>
            </w:pPr>
          </w:p>
          <w:p w14:paraId="799603A2"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Pose des buses et travaux de maçonnerie ;</w:t>
            </w:r>
          </w:p>
          <w:p w14:paraId="0B164601" w14:textId="77777777" w:rsidR="00C53202" w:rsidRPr="00E47ACD" w:rsidRDefault="00C53202" w:rsidP="00E47ACD">
            <w:pPr>
              <w:spacing w:after="0" w:line="240" w:lineRule="auto"/>
              <w:rPr>
                <w:rFonts w:ascii="Times New Roman" w:hAnsi="Times New Roman"/>
                <w:sz w:val="12"/>
                <w:szCs w:val="12"/>
              </w:rPr>
            </w:pPr>
          </w:p>
          <w:p w14:paraId="70885A6B"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Pose et tirage des câbles et de ces accessoires pour l’alignement ;</w:t>
            </w:r>
          </w:p>
          <w:p w14:paraId="3A01B4B5" w14:textId="77777777" w:rsidR="00C53202" w:rsidRPr="00E47ACD" w:rsidRDefault="00C53202" w:rsidP="00E47ACD">
            <w:pPr>
              <w:spacing w:after="0" w:line="240" w:lineRule="auto"/>
              <w:rPr>
                <w:rFonts w:ascii="Times New Roman" w:hAnsi="Times New Roman"/>
                <w:sz w:val="12"/>
                <w:szCs w:val="12"/>
              </w:rPr>
            </w:pPr>
          </w:p>
          <w:p w14:paraId="6E7E44B7"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Travaux de chantier.</w:t>
            </w:r>
          </w:p>
        </w:tc>
        <w:tc>
          <w:tcPr>
            <w:tcW w:w="549" w:type="pct"/>
            <w:vAlign w:val="center"/>
          </w:tcPr>
          <w:p w14:paraId="6FA615F7" w14:textId="77777777" w:rsidR="00C53202" w:rsidRDefault="00127FAE" w:rsidP="00E47ACD">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 xml:space="preserve">Risque de travail forcé des enfants </w:t>
            </w:r>
          </w:p>
          <w:p w14:paraId="5BE6E871" w14:textId="70124944" w:rsidR="00127FAE" w:rsidRPr="005E1FFE" w:rsidRDefault="00127FAE" w:rsidP="00E47ACD">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 xml:space="preserve">Risque d’exacerbation des inégalités sociales </w:t>
            </w:r>
          </w:p>
        </w:tc>
        <w:tc>
          <w:tcPr>
            <w:tcW w:w="535" w:type="pct"/>
            <w:vAlign w:val="center"/>
          </w:tcPr>
          <w:p w14:paraId="7D1F0CD3" w14:textId="490EE7FE" w:rsidR="00C53202" w:rsidRPr="005E1FFE" w:rsidRDefault="00C53202" w:rsidP="00E47ACD">
            <w:pPr>
              <w:pStyle w:val="Paragraphedeliste"/>
              <w:numPr>
                <w:ilvl w:val="0"/>
                <w:numId w:val="81"/>
              </w:numPr>
              <w:spacing w:after="0" w:line="240" w:lineRule="auto"/>
              <w:ind w:left="121" w:hanging="173"/>
              <w:rPr>
                <w:rFonts w:ascii="Times New Roman" w:hAnsi="Times New Roman"/>
                <w:sz w:val="20"/>
                <w:szCs w:val="20"/>
              </w:rPr>
            </w:pPr>
            <w:r w:rsidRPr="005E1FFE">
              <w:rPr>
                <w:rFonts w:ascii="Times New Roman" w:hAnsi="Times New Roman"/>
                <w:sz w:val="20"/>
                <w:szCs w:val="20"/>
              </w:rPr>
              <w:t>Augmentation des revenus des fournisseurs locaux de biens et services</w:t>
            </w:r>
          </w:p>
          <w:p w14:paraId="2B3BEDAB" w14:textId="77777777" w:rsidR="00C53202" w:rsidRPr="005E1FFE" w:rsidRDefault="00C53202" w:rsidP="00E47ACD">
            <w:pPr>
              <w:pStyle w:val="Paragraphedeliste"/>
              <w:numPr>
                <w:ilvl w:val="0"/>
                <w:numId w:val="81"/>
              </w:numPr>
              <w:spacing w:after="0" w:line="240" w:lineRule="auto"/>
              <w:ind w:left="121" w:hanging="173"/>
              <w:rPr>
                <w:rFonts w:ascii="Times New Roman" w:hAnsi="Times New Roman"/>
                <w:sz w:val="20"/>
                <w:szCs w:val="20"/>
              </w:rPr>
            </w:pPr>
            <w:r w:rsidRPr="005E1FFE">
              <w:rPr>
                <w:rFonts w:ascii="Times New Roman" w:hAnsi="Times New Roman"/>
                <w:sz w:val="20"/>
                <w:szCs w:val="20"/>
              </w:rPr>
              <w:t xml:space="preserve">Accroissement de la valeur ajoutée. </w:t>
            </w:r>
          </w:p>
        </w:tc>
        <w:tc>
          <w:tcPr>
            <w:tcW w:w="291" w:type="pct"/>
            <w:vAlign w:val="center"/>
          </w:tcPr>
          <w:p w14:paraId="35198C11"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Positive </w:t>
            </w:r>
          </w:p>
        </w:tc>
        <w:tc>
          <w:tcPr>
            <w:tcW w:w="376" w:type="pct"/>
            <w:vAlign w:val="center"/>
          </w:tcPr>
          <w:p w14:paraId="301F44F0"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Probable</w:t>
            </w:r>
          </w:p>
        </w:tc>
        <w:tc>
          <w:tcPr>
            <w:tcW w:w="363" w:type="pct"/>
            <w:vAlign w:val="center"/>
          </w:tcPr>
          <w:p w14:paraId="3AA48015"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Directe</w:t>
            </w:r>
          </w:p>
        </w:tc>
        <w:tc>
          <w:tcPr>
            <w:tcW w:w="401" w:type="pct"/>
            <w:gridSpan w:val="2"/>
            <w:vAlign w:val="center"/>
          </w:tcPr>
          <w:p w14:paraId="53D277C0"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Réversible </w:t>
            </w:r>
          </w:p>
        </w:tc>
        <w:tc>
          <w:tcPr>
            <w:tcW w:w="346" w:type="pct"/>
            <w:vAlign w:val="center"/>
          </w:tcPr>
          <w:p w14:paraId="4C48DD96"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Faible</w:t>
            </w:r>
          </w:p>
        </w:tc>
        <w:tc>
          <w:tcPr>
            <w:tcW w:w="305" w:type="pct"/>
            <w:gridSpan w:val="2"/>
            <w:tcBorders>
              <w:right w:val="single" w:sz="4" w:space="0" w:color="auto"/>
            </w:tcBorders>
            <w:vAlign w:val="center"/>
          </w:tcPr>
          <w:p w14:paraId="22699F5B"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23" w:type="pct"/>
            <w:gridSpan w:val="2"/>
            <w:tcBorders>
              <w:left w:val="single" w:sz="4" w:space="0" w:color="auto"/>
            </w:tcBorders>
            <w:vAlign w:val="center"/>
          </w:tcPr>
          <w:p w14:paraId="4913340F"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Moyenne-terme </w:t>
            </w:r>
          </w:p>
        </w:tc>
        <w:tc>
          <w:tcPr>
            <w:tcW w:w="329" w:type="pct"/>
            <w:gridSpan w:val="2"/>
            <w:vAlign w:val="center"/>
          </w:tcPr>
          <w:p w14:paraId="00C100AA"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Locale </w:t>
            </w:r>
          </w:p>
        </w:tc>
        <w:tc>
          <w:tcPr>
            <w:tcW w:w="377" w:type="pct"/>
            <w:gridSpan w:val="2"/>
            <w:vAlign w:val="center"/>
          </w:tcPr>
          <w:p w14:paraId="07432BBD"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Modérée  </w:t>
            </w:r>
          </w:p>
        </w:tc>
      </w:tr>
      <w:tr w:rsidR="00127FAE" w:rsidRPr="005E1FFE" w14:paraId="690BBF88" w14:textId="77777777" w:rsidTr="00127FAE">
        <w:trPr>
          <w:cantSplit/>
          <w:trHeight w:val="490"/>
          <w:jc w:val="center"/>
        </w:trPr>
        <w:tc>
          <w:tcPr>
            <w:tcW w:w="318" w:type="pct"/>
            <w:vMerge/>
            <w:shd w:val="clear" w:color="auto" w:fill="E5DFEC"/>
            <w:vAlign w:val="center"/>
          </w:tcPr>
          <w:p w14:paraId="703C22AB" w14:textId="77777777" w:rsidR="00C53202" w:rsidRPr="005E1FFE" w:rsidRDefault="00C53202" w:rsidP="00F416C3">
            <w:pPr>
              <w:spacing w:after="0" w:line="240" w:lineRule="auto"/>
              <w:jc w:val="center"/>
              <w:rPr>
                <w:rFonts w:ascii="Times New Roman" w:hAnsi="Times New Roman"/>
                <w:sz w:val="20"/>
                <w:szCs w:val="20"/>
              </w:rPr>
            </w:pPr>
          </w:p>
        </w:tc>
        <w:tc>
          <w:tcPr>
            <w:tcW w:w="486" w:type="pct"/>
            <w:vMerge/>
            <w:vAlign w:val="center"/>
          </w:tcPr>
          <w:p w14:paraId="4E0AF5E7" w14:textId="77777777" w:rsidR="00C53202" w:rsidRPr="005E1FFE" w:rsidRDefault="00C53202" w:rsidP="00E47ACD">
            <w:pPr>
              <w:spacing w:after="0" w:line="240" w:lineRule="auto"/>
              <w:rPr>
                <w:rFonts w:ascii="Times New Roman" w:hAnsi="Times New Roman"/>
                <w:sz w:val="20"/>
                <w:szCs w:val="20"/>
              </w:rPr>
            </w:pPr>
          </w:p>
        </w:tc>
        <w:tc>
          <w:tcPr>
            <w:tcW w:w="549" w:type="pct"/>
            <w:vAlign w:val="center"/>
          </w:tcPr>
          <w:p w14:paraId="1E020170" w14:textId="1F244AA1" w:rsidR="00C53202" w:rsidRPr="005E1FFE" w:rsidRDefault="00127FAE" w:rsidP="00E47ACD">
            <w:pPr>
              <w:spacing w:after="0" w:line="240" w:lineRule="auto"/>
              <w:rPr>
                <w:rFonts w:ascii="Times New Roman" w:hAnsi="Times New Roman"/>
                <w:sz w:val="20"/>
                <w:szCs w:val="20"/>
              </w:rPr>
            </w:pPr>
            <w:r>
              <w:rPr>
                <w:rFonts w:ascii="Times New Roman" w:hAnsi="Times New Roman"/>
                <w:sz w:val="20"/>
                <w:szCs w:val="20"/>
              </w:rPr>
              <w:t>Risque de p</w:t>
            </w:r>
            <w:r w:rsidR="003A3A31">
              <w:rPr>
                <w:rFonts w:ascii="Times New Roman" w:hAnsi="Times New Roman"/>
                <w:sz w:val="20"/>
                <w:szCs w:val="20"/>
              </w:rPr>
              <w:t xml:space="preserve">erte du capital </w:t>
            </w:r>
          </w:p>
        </w:tc>
        <w:tc>
          <w:tcPr>
            <w:tcW w:w="535" w:type="pct"/>
            <w:vAlign w:val="center"/>
          </w:tcPr>
          <w:p w14:paraId="15887B75" w14:textId="447029D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Perte des biens et baisse de rendement </w:t>
            </w:r>
          </w:p>
        </w:tc>
        <w:tc>
          <w:tcPr>
            <w:tcW w:w="291" w:type="pct"/>
            <w:vAlign w:val="center"/>
          </w:tcPr>
          <w:p w14:paraId="2FF4F77E"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Négative </w:t>
            </w:r>
          </w:p>
        </w:tc>
        <w:tc>
          <w:tcPr>
            <w:tcW w:w="376" w:type="pct"/>
            <w:vAlign w:val="center"/>
          </w:tcPr>
          <w:p w14:paraId="63C77B42"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Probable </w:t>
            </w:r>
          </w:p>
        </w:tc>
        <w:tc>
          <w:tcPr>
            <w:tcW w:w="363" w:type="pct"/>
            <w:vAlign w:val="center"/>
          </w:tcPr>
          <w:p w14:paraId="76D06EB0"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Directe </w:t>
            </w:r>
          </w:p>
        </w:tc>
        <w:tc>
          <w:tcPr>
            <w:tcW w:w="401" w:type="pct"/>
            <w:gridSpan w:val="2"/>
            <w:vAlign w:val="center"/>
          </w:tcPr>
          <w:p w14:paraId="35333C5E"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Réversible </w:t>
            </w:r>
          </w:p>
        </w:tc>
        <w:tc>
          <w:tcPr>
            <w:tcW w:w="346" w:type="pct"/>
            <w:vAlign w:val="center"/>
          </w:tcPr>
          <w:p w14:paraId="099FA151"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Faible </w:t>
            </w:r>
          </w:p>
        </w:tc>
        <w:tc>
          <w:tcPr>
            <w:tcW w:w="305" w:type="pct"/>
            <w:gridSpan w:val="2"/>
            <w:tcBorders>
              <w:right w:val="single" w:sz="4" w:space="0" w:color="auto"/>
            </w:tcBorders>
            <w:vAlign w:val="center"/>
          </w:tcPr>
          <w:p w14:paraId="4BFC589F"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23" w:type="pct"/>
            <w:gridSpan w:val="2"/>
            <w:tcBorders>
              <w:left w:val="single" w:sz="4" w:space="0" w:color="auto"/>
            </w:tcBorders>
            <w:vAlign w:val="center"/>
          </w:tcPr>
          <w:p w14:paraId="2AE0AE72"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Moyenne-terme </w:t>
            </w:r>
          </w:p>
        </w:tc>
        <w:tc>
          <w:tcPr>
            <w:tcW w:w="329" w:type="pct"/>
            <w:gridSpan w:val="2"/>
            <w:vAlign w:val="center"/>
          </w:tcPr>
          <w:p w14:paraId="0891075C"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Locale </w:t>
            </w:r>
          </w:p>
        </w:tc>
        <w:tc>
          <w:tcPr>
            <w:tcW w:w="377" w:type="pct"/>
            <w:gridSpan w:val="2"/>
            <w:vAlign w:val="center"/>
          </w:tcPr>
          <w:p w14:paraId="3ED413E3"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Modérée</w:t>
            </w:r>
          </w:p>
        </w:tc>
      </w:tr>
      <w:tr w:rsidR="00127FAE" w:rsidRPr="005E1FFE" w14:paraId="0219409B" w14:textId="77777777" w:rsidTr="00127FAE">
        <w:trPr>
          <w:cantSplit/>
          <w:trHeight w:val="675"/>
          <w:jc w:val="center"/>
        </w:trPr>
        <w:tc>
          <w:tcPr>
            <w:tcW w:w="318" w:type="pct"/>
            <w:vMerge w:val="restart"/>
            <w:shd w:val="clear" w:color="auto" w:fill="E5DFEC"/>
            <w:vAlign w:val="center"/>
          </w:tcPr>
          <w:p w14:paraId="02BFBCF8" w14:textId="77777777" w:rsidR="00C53202" w:rsidRPr="005E1FFE" w:rsidRDefault="00C53202" w:rsidP="00F416C3">
            <w:pPr>
              <w:spacing w:after="0" w:line="240" w:lineRule="auto"/>
              <w:jc w:val="center"/>
              <w:rPr>
                <w:rFonts w:ascii="Times New Roman" w:hAnsi="Times New Roman"/>
                <w:sz w:val="20"/>
                <w:szCs w:val="20"/>
              </w:rPr>
            </w:pPr>
            <w:r w:rsidRPr="005E1FFE">
              <w:rPr>
                <w:rFonts w:ascii="Times New Roman" w:hAnsi="Times New Roman"/>
                <w:sz w:val="20"/>
                <w:szCs w:val="20"/>
              </w:rPr>
              <w:t>Humain : Emploi et revenu</w:t>
            </w:r>
          </w:p>
        </w:tc>
        <w:tc>
          <w:tcPr>
            <w:tcW w:w="486" w:type="pct"/>
            <w:vMerge/>
            <w:vAlign w:val="center"/>
          </w:tcPr>
          <w:p w14:paraId="10C1338A" w14:textId="77777777" w:rsidR="00C53202" w:rsidRPr="005E1FFE" w:rsidRDefault="00C53202" w:rsidP="00E47ACD">
            <w:pPr>
              <w:spacing w:after="0" w:line="240" w:lineRule="auto"/>
              <w:rPr>
                <w:rFonts w:ascii="Times New Roman" w:hAnsi="Times New Roman"/>
                <w:sz w:val="20"/>
                <w:szCs w:val="20"/>
              </w:rPr>
            </w:pPr>
          </w:p>
        </w:tc>
        <w:tc>
          <w:tcPr>
            <w:tcW w:w="549" w:type="pct"/>
            <w:vAlign w:val="center"/>
          </w:tcPr>
          <w:p w14:paraId="1FC00394" w14:textId="73F21128" w:rsidR="00C53202" w:rsidRPr="005E1FFE" w:rsidRDefault="003A3A31" w:rsidP="00E47ACD">
            <w:pPr>
              <w:spacing w:after="0" w:line="240" w:lineRule="auto"/>
              <w:rPr>
                <w:rFonts w:ascii="Times New Roman" w:hAnsi="Times New Roman"/>
                <w:sz w:val="20"/>
                <w:szCs w:val="20"/>
              </w:rPr>
            </w:pPr>
            <w:r>
              <w:rPr>
                <w:rFonts w:ascii="Times New Roman" w:hAnsi="Times New Roman"/>
                <w:sz w:val="20"/>
                <w:szCs w:val="20"/>
              </w:rPr>
              <w:t xml:space="preserve">Risque de discrimination lors du recrutement du personnel </w:t>
            </w:r>
          </w:p>
        </w:tc>
        <w:tc>
          <w:tcPr>
            <w:tcW w:w="535" w:type="pct"/>
            <w:vAlign w:val="center"/>
          </w:tcPr>
          <w:p w14:paraId="5EE2E683" w14:textId="4DFDE17B"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Création d’emploi et amélioration des revenus </w:t>
            </w:r>
          </w:p>
        </w:tc>
        <w:tc>
          <w:tcPr>
            <w:tcW w:w="291" w:type="pct"/>
            <w:vAlign w:val="center"/>
          </w:tcPr>
          <w:p w14:paraId="41B214F8"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Positive </w:t>
            </w:r>
          </w:p>
        </w:tc>
        <w:tc>
          <w:tcPr>
            <w:tcW w:w="376" w:type="pct"/>
            <w:vAlign w:val="center"/>
          </w:tcPr>
          <w:p w14:paraId="67DB3EB7"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Probable</w:t>
            </w:r>
          </w:p>
        </w:tc>
        <w:tc>
          <w:tcPr>
            <w:tcW w:w="363" w:type="pct"/>
            <w:vAlign w:val="center"/>
          </w:tcPr>
          <w:p w14:paraId="6101DD67"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Directe</w:t>
            </w:r>
          </w:p>
        </w:tc>
        <w:tc>
          <w:tcPr>
            <w:tcW w:w="401" w:type="pct"/>
            <w:gridSpan w:val="2"/>
            <w:vAlign w:val="center"/>
          </w:tcPr>
          <w:p w14:paraId="1F9799FA"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Réversible</w:t>
            </w:r>
          </w:p>
        </w:tc>
        <w:tc>
          <w:tcPr>
            <w:tcW w:w="346" w:type="pct"/>
            <w:vAlign w:val="center"/>
          </w:tcPr>
          <w:p w14:paraId="15FAD255"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05" w:type="pct"/>
            <w:gridSpan w:val="2"/>
            <w:tcBorders>
              <w:right w:val="single" w:sz="4" w:space="0" w:color="auto"/>
            </w:tcBorders>
            <w:vAlign w:val="center"/>
          </w:tcPr>
          <w:p w14:paraId="5263B76F"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23" w:type="pct"/>
            <w:gridSpan w:val="2"/>
            <w:tcBorders>
              <w:left w:val="single" w:sz="4" w:space="0" w:color="auto"/>
            </w:tcBorders>
            <w:vAlign w:val="center"/>
          </w:tcPr>
          <w:p w14:paraId="5680EBC6"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Moyenne-terme</w:t>
            </w:r>
          </w:p>
        </w:tc>
        <w:tc>
          <w:tcPr>
            <w:tcW w:w="329" w:type="pct"/>
            <w:gridSpan w:val="2"/>
            <w:vAlign w:val="center"/>
          </w:tcPr>
          <w:p w14:paraId="2AE1EB97"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Locale</w:t>
            </w:r>
          </w:p>
        </w:tc>
        <w:tc>
          <w:tcPr>
            <w:tcW w:w="377" w:type="pct"/>
            <w:gridSpan w:val="2"/>
            <w:vAlign w:val="center"/>
          </w:tcPr>
          <w:p w14:paraId="3817BF78"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Modérée </w:t>
            </w:r>
          </w:p>
        </w:tc>
      </w:tr>
      <w:tr w:rsidR="00127FAE" w:rsidRPr="005E1FFE" w14:paraId="72E41D0C" w14:textId="77777777" w:rsidTr="00127FAE">
        <w:trPr>
          <w:cantSplit/>
          <w:trHeight w:val="444"/>
          <w:jc w:val="center"/>
        </w:trPr>
        <w:tc>
          <w:tcPr>
            <w:tcW w:w="318" w:type="pct"/>
            <w:vMerge/>
            <w:shd w:val="clear" w:color="auto" w:fill="E5DFEC"/>
            <w:vAlign w:val="center"/>
          </w:tcPr>
          <w:p w14:paraId="1DD01DE7" w14:textId="77777777" w:rsidR="00C53202" w:rsidRPr="005E1FFE" w:rsidRDefault="00C53202" w:rsidP="00F416C3">
            <w:pPr>
              <w:spacing w:after="0" w:line="240" w:lineRule="auto"/>
              <w:jc w:val="center"/>
              <w:rPr>
                <w:rFonts w:ascii="Times New Roman" w:hAnsi="Times New Roman"/>
                <w:sz w:val="20"/>
                <w:szCs w:val="20"/>
              </w:rPr>
            </w:pPr>
          </w:p>
        </w:tc>
        <w:tc>
          <w:tcPr>
            <w:tcW w:w="486" w:type="pct"/>
            <w:vMerge/>
            <w:vAlign w:val="center"/>
          </w:tcPr>
          <w:p w14:paraId="5417E51C" w14:textId="77777777" w:rsidR="00C53202" w:rsidRPr="005E1FFE" w:rsidRDefault="00C53202" w:rsidP="00E47ACD">
            <w:pPr>
              <w:spacing w:after="0" w:line="240" w:lineRule="auto"/>
              <w:rPr>
                <w:rFonts w:ascii="Times New Roman" w:hAnsi="Times New Roman"/>
                <w:sz w:val="20"/>
                <w:szCs w:val="20"/>
              </w:rPr>
            </w:pPr>
          </w:p>
        </w:tc>
        <w:tc>
          <w:tcPr>
            <w:tcW w:w="549" w:type="pct"/>
            <w:vAlign w:val="center"/>
          </w:tcPr>
          <w:p w14:paraId="11800FEE" w14:textId="2AA3DE59" w:rsidR="00C53202"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Risques de développement du népotisme &amp; des conflits sociaux.</w:t>
            </w:r>
          </w:p>
        </w:tc>
        <w:tc>
          <w:tcPr>
            <w:tcW w:w="535" w:type="pct"/>
            <w:vAlign w:val="center"/>
          </w:tcPr>
          <w:p w14:paraId="33BD4AE0" w14:textId="26E58619" w:rsidR="00C53202" w:rsidRPr="005E1FFE" w:rsidRDefault="003A3A31" w:rsidP="00E47ACD">
            <w:pPr>
              <w:spacing w:after="0" w:line="240" w:lineRule="auto"/>
              <w:rPr>
                <w:rFonts w:ascii="Times New Roman" w:hAnsi="Times New Roman"/>
                <w:sz w:val="20"/>
                <w:szCs w:val="20"/>
              </w:rPr>
            </w:pPr>
            <w:r>
              <w:rPr>
                <w:rFonts w:ascii="Times New Roman" w:hAnsi="Times New Roman"/>
                <w:sz w:val="20"/>
                <w:szCs w:val="20"/>
              </w:rPr>
              <w:t xml:space="preserve">Accroissement de la discrimination sociale et des inégalités </w:t>
            </w:r>
          </w:p>
        </w:tc>
        <w:tc>
          <w:tcPr>
            <w:tcW w:w="291" w:type="pct"/>
            <w:vAlign w:val="center"/>
          </w:tcPr>
          <w:p w14:paraId="7FEE35D5"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Négative</w:t>
            </w:r>
          </w:p>
        </w:tc>
        <w:tc>
          <w:tcPr>
            <w:tcW w:w="376" w:type="pct"/>
            <w:vAlign w:val="center"/>
          </w:tcPr>
          <w:p w14:paraId="70943100"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Probable</w:t>
            </w:r>
          </w:p>
        </w:tc>
        <w:tc>
          <w:tcPr>
            <w:tcW w:w="363" w:type="pct"/>
            <w:vAlign w:val="center"/>
          </w:tcPr>
          <w:p w14:paraId="0028BA53"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Directe</w:t>
            </w:r>
          </w:p>
        </w:tc>
        <w:tc>
          <w:tcPr>
            <w:tcW w:w="401" w:type="pct"/>
            <w:gridSpan w:val="2"/>
            <w:vAlign w:val="center"/>
          </w:tcPr>
          <w:p w14:paraId="3580B63A"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Réversible</w:t>
            </w:r>
          </w:p>
        </w:tc>
        <w:tc>
          <w:tcPr>
            <w:tcW w:w="346" w:type="pct"/>
            <w:vAlign w:val="center"/>
          </w:tcPr>
          <w:p w14:paraId="25DBB221"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Faible</w:t>
            </w:r>
          </w:p>
        </w:tc>
        <w:tc>
          <w:tcPr>
            <w:tcW w:w="305" w:type="pct"/>
            <w:gridSpan w:val="2"/>
            <w:tcBorders>
              <w:right w:val="single" w:sz="4" w:space="0" w:color="auto"/>
            </w:tcBorders>
            <w:vAlign w:val="center"/>
          </w:tcPr>
          <w:p w14:paraId="784D62CB"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23" w:type="pct"/>
            <w:gridSpan w:val="2"/>
            <w:tcBorders>
              <w:left w:val="single" w:sz="4" w:space="0" w:color="auto"/>
            </w:tcBorders>
            <w:vAlign w:val="center"/>
          </w:tcPr>
          <w:p w14:paraId="4BD3F889"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Moyenne-terme</w:t>
            </w:r>
          </w:p>
        </w:tc>
        <w:tc>
          <w:tcPr>
            <w:tcW w:w="329" w:type="pct"/>
            <w:gridSpan w:val="2"/>
            <w:vAlign w:val="center"/>
          </w:tcPr>
          <w:p w14:paraId="1DF2841A"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Locale</w:t>
            </w:r>
          </w:p>
        </w:tc>
        <w:tc>
          <w:tcPr>
            <w:tcW w:w="377" w:type="pct"/>
            <w:gridSpan w:val="2"/>
            <w:vAlign w:val="center"/>
          </w:tcPr>
          <w:p w14:paraId="7BC2953C"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Modérée</w:t>
            </w:r>
          </w:p>
        </w:tc>
      </w:tr>
      <w:tr w:rsidR="00127FAE" w:rsidRPr="005E1FFE" w14:paraId="3F4D9BFE" w14:textId="77777777" w:rsidTr="00127FAE">
        <w:trPr>
          <w:cantSplit/>
          <w:trHeight w:val="795"/>
          <w:jc w:val="center"/>
        </w:trPr>
        <w:tc>
          <w:tcPr>
            <w:tcW w:w="318" w:type="pct"/>
            <w:vMerge w:val="restart"/>
            <w:shd w:val="clear" w:color="auto" w:fill="E5DFEC"/>
            <w:vAlign w:val="center"/>
          </w:tcPr>
          <w:p w14:paraId="343B581C" w14:textId="77777777" w:rsidR="00C53202" w:rsidRPr="005E1FFE" w:rsidRDefault="00C53202" w:rsidP="00F416C3">
            <w:pPr>
              <w:spacing w:after="0" w:line="240" w:lineRule="auto"/>
              <w:jc w:val="center"/>
              <w:rPr>
                <w:rFonts w:ascii="Times New Roman" w:hAnsi="Times New Roman"/>
                <w:sz w:val="20"/>
                <w:szCs w:val="20"/>
              </w:rPr>
            </w:pPr>
            <w:r w:rsidRPr="005E1FFE">
              <w:rPr>
                <w:rFonts w:ascii="Times New Roman" w:hAnsi="Times New Roman"/>
                <w:sz w:val="20"/>
                <w:szCs w:val="20"/>
              </w:rPr>
              <w:t>Humain : Santé publique</w:t>
            </w:r>
          </w:p>
        </w:tc>
        <w:tc>
          <w:tcPr>
            <w:tcW w:w="486" w:type="pct"/>
            <w:vAlign w:val="center"/>
          </w:tcPr>
          <w:p w14:paraId="72BE1D48" w14:textId="77777777" w:rsidR="00C53202" w:rsidRDefault="00C53202" w:rsidP="00E47ACD">
            <w:pPr>
              <w:pStyle w:val="Paragraphedeliste"/>
              <w:numPr>
                <w:ilvl w:val="0"/>
                <w:numId w:val="81"/>
              </w:numPr>
              <w:spacing w:after="0" w:line="240" w:lineRule="auto"/>
              <w:ind w:left="121" w:hanging="173"/>
              <w:rPr>
                <w:rFonts w:ascii="Times New Roman" w:hAnsi="Times New Roman"/>
                <w:sz w:val="20"/>
                <w:szCs w:val="20"/>
              </w:rPr>
            </w:pPr>
            <w:r w:rsidRPr="005E1FFE">
              <w:rPr>
                <w:rFonts w:ascii="Times New Roman" w:hAnsi="Times New Roman"/>
                <w:sz w:val="20"/>
                <w:szCs w:val="20"/>
              </w:rPr>
              <w:t xml:space="preserve">Brassage des populations </w:t>
            </w:r>
          </w:p>
          <w:p w14:paraId="7262FB16" w14:textId="2B02B26C" w:rsidR="003A3A31" w:rsidRPr="005E1FFE" w:rsidRDefault="003A3A31" w:rsidP="00E47ACD">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 xml:space="preserve">Mobilisation du personnel </w:t>
            </w:r>
          </w:p>
        </w:tc>
        <w:tc>
          <w:tcPr>
            <w:tcW w:w="549" w:type="pct"/>
            <w:vAlign w:val="center"/>
          </w:tcPr>
          <w:p w14:paraId="25BBDB81" w14:textId="4EDAE255" w:rsidR="00C53202"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Risque de propagation des MST et du VIH/SIDA</w:t>
            </w:r>
          </w:p>
        </w:tc>
        <w:tc>
          <w:tcPr>
            <w:tcW w:w="535" w:type="pct"/>
            <w:vAlign w:val="center"/>
          </w:tcPr>
          <w:p w14:paraId="5A477832" w14:textId="4E562E92" w:rsidR="00C53202" w:rsidRPr="005E1FFE" w:rsidRDefault="003A3A31" w:rsidP="00E47ACD">
            <w:pPr>
              <w:spacing w:after="0" w:line="240" w:lineRule="auto"/>
              <w:rPr>
                <w:rFonts w:ascii="Times New Roman" w:hAnsi="Times New Roman"/>
                <w:sz w:val="20"/>
                <w:szCs w:val="20"/>
              </w:rPr>
            </w:pPr>
            <w:r>
              <w:rPr>
                <w:rFonts w:ascii="Times New Roman" w:hAnsi="Times New Roman"/>
                <w:sz w:val="20"/>
                <w:szCs w:val="20"/>
              </w:rPr>
              <w:t>Contamination aux MST et VIH-SIDA</w:t>
            </w:r>
          </w:p>
        </w:tc>
        <w:tc>
          <w:tcPr>
            <w:tcW w:w="291" w:type="pct"/>
            <w:vAlign w:val="center"/>
          </w:tcPr>
          <w:p w14:paraId="02DB0417"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Négative</w:t>
            </w:r>
          </w:p>
        </w:tc>
        <w:tc>
          <w:tcPr>
            <w:tcW w:w="376" w:type="pct"/>
            <w:vAlign w:val="center"/>
          </w:tcPr>
          <w:p w14:paraId="27388561"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Probable </w:t>
            </w:r>
          </w:p>
        </w:tc>
        <w:tc>
          <w:tcPr>
            <w:tcW w:w="363" w:type="pct"/>
            <w:vAlign w:val="center"/>
          </w:tcPr>
          <w:p w14:paraId="3E61955C"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Indirecte </w:t>
            </w:r>
          </w:p>
        </w:tc>
        <w:tc>
          <w:tcPr>
            <w:tcW w:w="401" w:type="pct"/>
            <w:gridSpan w:val="2"/>
            <w:vAlign w:val="center"/>
          </w:tcPr>
          <w:p w14:paraId="40ABC0F7"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Réversible </w:t>
            </w:r>
          </w:p>
        </w:tc>
        <w:tc>
          <w:tcPr>
            <w:tcW w:w="346" w:type="pct"/>
            <w:vAlign w:val="center"/>
          </w:tcPr>
          <w:p w14:paraId="181695B4"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Elevée </w:t>
            </w:r>
          </w:p>
        </w:tc>
        <w:tc>
          <w:tcPr>
            <w:tcW w:w="305" w:type="pct"/>
            <w:gridSpan w:val="2"/>
            <w:tcBorders>
              <w:right w:val="single" w:sz="4" w:space="0" w:color="auto"/>
            </w:tcBorders>
            <w:vAlign w:val="center"/>
          </w:tcPr>
          <w:p w14:paraId="3579E94B"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23" w:type="pct"/>
            <w:gridSpan w:val="2"/>
            <w:tcBorders>
              <w:left w:val="single" w:sz="4" w:space="0" w:color="auto"/>
            </w:tcBorders>
            <w:vAlign w:val="center"/>
          </w:tcPr>
          <w:p w14:paraId="20F79FFD"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Moyenne-terme </w:t>
            </w:r>
          </w:p>
        </w:tc>
        <w:tc>
          <w:tcPr>
            <w:tcW w:w="329" w:type="pct"/>
            <w:gridSpan w:val="2"/>
            <w:vAlign w:val="center"/>
          </w:tcPr>
          <w:p w14:paraId="56C17A29"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 xml:space="preserve">Locale </w:t>
            </w:r>
          </w:p>
        </w:tc>
        <w:tc>
          <w:tcPr>
            <w:tcW w:w="377" w:type="pct"/>
            <w:gridSpan w:val="2"/>
            <w:vAlign w:val="center"/>
          </w:tcPr>
          <w:p w14:paraId="57785B26" w14:textId="77777777" w:rsidR="00C53202" w:rsidRPr="005E1FFE" w:rsidRDefault="00C53202" w:rsidP="00E47ACD">
            <w:pPr>
              <w:spacing w:after="0" w:line="240" w:lineRule="auto"/>
              <w:rPr>
                <w:rFonts w:ascii="Times New Roman" w:hAnsi="Times New Roman"/>
                <w:sz w:val="20"/>
                <w:szCs w:val="20"/>
              </w:rPr>
            </w:pPr>
            <w:r w:rsidRPr="005E1FFE">
              <w:rPr>
                <w:rFonts w:ascii="Times New Roman" w:hAnsi="Times New Roman"/>
                <w:sz w:val="20"/>
                <w:szCs w:val="20"/>
              </w:rPr>
              <w:t>Mine</w:t>
            </w:r>
            <w:r w:rsidRPr="005E1FFE">
              <w:rPr>
                <w:rFonts w:ascii="Times New Roman" w:hAnsi="Times New Roman"/>
                <w:sz w:val="20"/>
                <w:szCs w:val="20"/>
              </w:rPr>
              <w:lastRenderedPageBreak/>
              <w:t xml:space="preserve">ure </w:t>
            </w:r>
          </w:p>
        </w:tc>
      </w:tr>
      <w:tr w:rsidR="00127FAE" w:rsidRPr="005E1FFE" w14:paraId="140514F7" w14:textId="77777777" w:rsidTr="00E47ACD">
        <w:trPr>
          <w:cantSplit/>
          <w:trHeight w:val="967"/>
          <w:jc w:val="center"/>
        </w:trPr>
        <w:tc>
          <w:tcPr>
            <w:tcW w:w="318" w:type="pct"/>
            <w:vMerge/>
            <w:shd w:val="clear" w:color="auto" w:fill="E5DFEC"/>
          </w:tcPr>
          <w:p w14:paraId="1F663B4A" w14:textId="77777777" w:rsidR="005A26DB" w:rsidRPr="005E1FFE" w:rsidRDefault="005A26DB" w:rsidP="005A26DB">
            <w:pPr>
              <w:spacing w:after="0" w:line="240" w:lineRule="auto"/>
              <w:jc w:val="both"/>
              <w:rPr>
                <w:rFonts w:ascii="Times New Roman" w:hAnsi="Times New Roman"/>
                <w:sz w:val="20"/>
                <w:szCs w:val="20"/>
              </w:rPr>
            </w:pPr>
          </w:p>
        </w:tc>
        <w:tc>
          <w:tcPr>
            <w:tcW w:w="486" w:type="pct"/>
            <w:vMerge w:val="restart"/>
            <w:vAlign w:val="center"/>
          </w:tcPr>
          <w:p w14:paraId="2FFD3B75"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Travaux de chantier ;</w:t>
            </w:r>
          </w:p>
          <w:p w14:paraId="20DECC7A"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Montage et installation des différents équipements ;</w:t>
            </w:r>
          </w:p>
          <w:p w14:paraId="1E57170D"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Connexions des différents câbles.</w:t>
            </w:r>
          </w:p>
        </w:tc>
        <w:tc>
          <w:tcPr>
            <w:tcW w:w="549" w:type="pct"/>
            <w:vAlign w:val="center"/>
          </w:tcPr>
          <w:p w14:paraId="7095CE2F" w14:textId="6B946B56"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Risques d’exposition aux ondes électromagnétiques</w:t>
            </w:r>
          </w:p>
        </w:tc>
        <w:tc>
          <w:tcPr>
            <w:tcW w:w="535" w:type="pct"/>
            <w:vAlign w:val="center"/>
          </w:tcPr>
          <w:p w14:paraId="3889E8CC" w14:textId="109E09B5" w:rsidR="003A3A31" w:rsidRDefault="003A3A31" w:rsidP="00E47ACD">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Echauffement des tissus biologiques ;</w:t>
            </w:r>
          </w:p>
          <w:p w14:paraId="633BB523" w14:textId="13C32D98" w:rsidR="005A26DB" w:rsidRPr="00E47ACD" w:rsidRDefault="003A3A31" w:rsidP="00E47ACD">
            <w:pPr>
              <w:pStyle w:val="Paragraphedeliste"/>
              <w:numPr>
                <w:ilvl w:val="0"/>
                <w:numId w:val="81"/>
              </w:numPr>
              <w:spacing w:after="0" w:line="240" w:lineRule="auto"/>
              <w:ind w:left="121" w:hanging="173"/>
              <w:rPr>
                <w:rFonts w:ascii="Times New Roman" w:hAnsi="Times New Roman"/>
                <w:sz w:val="20"/>
                <w:szCs w:val="20"/>
              </w:rPr>
            </w:pPr>
            <w:r>
              <w:rPr>
                <w:rFonts w:ascii="Times New Roman" w:hAnsi="Times New Roman"/>
                <w:sz w:val="20"/>
                <w:szCs w:val="20"/>
              </w:rPr>
              <w:t>Problèmes de santé et stimulation du système nerveux.</w:t>
            </w:r>
          </w:p>
        </w:tc>
        <w:tc>
          <w:tcPr>
            <w:tcW w:w="291" w:type="pct"/>
            <w:vAlign w:val="center"/>
          </w:tcPr>
          <w:p w14:paraId="04A0F090"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Négative</w:t>
            </w:r>
          </w:p>
        </w:tc>
        <w:tc>
          <w:tcPr>
            <w:tcW w:w="376" w:type="pct"/>
            <w:vAlign w:val="center"/>
          </w:tcPr>
          <w:p w14:paraId="2D39668E"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Probable</w:t>
            </w:r>
          </w:p>
        </w:tc>
        <w:tc>
          <w:tcPr>
            <w:tcW w:w="367" w:type="pct"/>
            <w:gridSpan w:val="2"/>
            <w:vAlign w:val="center"/>
          </w:tcPr>
          <w:p w14:paraId="0E202FCE"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Directe</w:t>
            </w:r>
          </w:p>
        </w:tc>
        <w:tc>
          <w:tcPr>
            <w:tcW w:w="398" w:type="pct"/>
            <w:vAlign w:val="center"/>
          </w:tcPr>
          <w:p w14:paraId="03D699A0"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Réversible</w:t>
            </w:r>
          </w:p>
        </w:tc>
        <w:tc>
          <w:tcPr>
            <w:tcW w:w="348" w:type="pct"/>
            <w:gridSpan w:val="2"/>
            <w:vAlign w:val="center"/>
          </w:tcPr>
          <w:p w14:paraId="5AD053E8"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Modérée </w:t>
            </w:r>
          </w:p>
        </w:tc>
        <w:tc>
          <w:tcPr>
            <w:tcW w:w="306" w:type="pct"/>
            <w:gridSpan w:val="2"/>
            <w:tcBorders>
              <w:right w:val="single" w:sz="4" w:space="0" w:color="auto"/>
            </w:tcBorders>
            <w:vAlign w:val="center"/>
          </w:tcPr>
          <w:p w14:paraId="052FE1BF"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22" w:type="pct"/>
            <w:gridSpan w:val="2"/>
            <w:tcBorders>
              <w:left w:val="single" w:sz="4" w:space="0" w:color="auto"/>
            </w:tcBorders>
            <w:vAlign w:val="center"/>
          </w:tcPr>
          <w:p w14:paraId="18F41689"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Court-terme </w:t>
            </w:r>
          </w:p>
        </w:tc>
        <w:tc>
          <w:tcPr>
            <w:tcW w:w="329" w:type="pct"/>
            <w:gridSpan w:val="2"/>
            <w:vAlign w:val="center"/>
          </w:tcPr>
          <w:p w14:paraId="67113772"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Locale </w:t>
            </w:r>
          </w:p>
        </w:tc>
        <w:tc>
          <w:tcPr>
            <w:tcW w:w="375" w:type="pct"/>
            <w:vAlign w:val="center"/>
          </w:tcPr>
          <w:p w14:paraId="1A88FAAA"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Mineu</w:t>
            </w:r>
            <w:r w:rsidRPr="005E1FFE">
              <w:rPr>
                <w:rFonts w:ascii="Times New Roman" w:hAnsi="Times New Roman"/>
                <w:sz w:val="20"/>
                <w:szCs w:val="20"/>
              </w:rPr>
              <w:t xml:space="preserve">re  </w:t>
            </w:r>
          </w:p>
        </w:tc>
      </w:tr>
      <w:tr w:rsidR="00127FAE" w:rsidRPr="005E1FFE" w14:paraId="2C982CCE" w14:textId="77777777" w:rsidTr="00E47ACD">
        <w:trPr>
          <w:trHeight w:val="850"/>
          <w:jc w:val="center"/>
        </w:trPr>
        <w:tc>
          <w:tcPr>
            <w:tcW w:w="318" w:type="pct"/>
            <w:vMerge/>
            <w:shd w:val="clear" w:color="auto" w:fill="E5DFEC"/>
          </w:tcPr>
          <w:p w14:paraId="22020CF7" w14:textId="77777777" w:rsidR="005A26DB" w:rsidRPr="005E1FFE" w:rsidRDefault="005A26DB" w:rsidP="005A26DB">
            <w:pPr>
              <w:spacing w:after="0" w:line="240" w:lineRule="auto"/>
              <w:jc w:val="both"/>
              <w:rPr>
                <w:rFonts w:ascii="Times New Roman" w:hAnsi="Times New Roman"/>
                <w:sz w:val="20"/>
                <w:szCs w:val="20"/>
              </w:rPr>
            </w:pPr>
          </w:p>
        </w:tc>
        <w:tc>
          <w:tcPr>
            <w:tcW w:w="486" w:type="pct"/>
            <w:vMerge/>
            <w:vAlign w:val="center"/>
          </w:tcPr>
          <w:p w14:paraId="43B83347" w14:textId="77777777" w:rsidR="005A26DB" w:rsidRPr="005E1FFE" w:rsidRDefault="005A26DB" w:rsidP="00E47ACD">
            <w:pPr>
              <w:spacing w:after="0" w:line="240" w:lineRule="auto"/>
              <w:rPr>
                <w:rFonts w:ascii="Times New Roman" w:hAnsi="Times New Roman"/>
                <w:sz w:val="20"/>
                <w:szCs w:val="20"/>
              </w:rPr>
            </w:pPr>
          </w:p>
        </w:tc>
        <w:tc>
          <w:tcPr>
            <w:tcW w:w="549" w:type="pct"/>
            <w:vAlign w:val="center"/>
          </w:tcPr>
          <w:p w14:paraId="297E10E4" w14:textId="77777777" w:rsidR="005A26DB" w:rsidRDefault="003A3A31" w:rsidP="00E47ACD">
            <w:pPr>
              <w:spacing w:after="0" w:line="240" w:lineRule="auto"/>
              <w:jc w:val="both"/>
              <w:rPr>
                <w:rFonts w:ascii="Times New Roman" w:hAnsi="Times New Roman"/>
                <w:sz w:val="20"/>
                <w:szCs w:val="20"/>
              </w:rPr>
            </w:pPr>
            <w:r>
              <w:rPr>
                <w:rFonts w:ascii="Times New Roman" w:hAnsi="Times New Roman"/>
                <w:sz w:val="20"/>
                <w:szCs w:val="20"/>
              </w:rPr>
              <w:t>Mise en danger de la vie des patients ;</w:t>
            </w:r>
          </w:p>
          <w:p w14:paraId="19EA473C" w14:textId="65F0CAB9" w:rsidR="003A3A31" w:rsidRPr="005E1FFE" w:rsidRDefault="003A3A31" w:rsidP="0086595A">
            <w:pPr>
              <w:spacing w:after="0" w:line="240" w:lineRule="auto"/>
              <w:jc w:val="both"/>
              <w:rPr>
                <w:rFonts w:ascii="Times New Roman" w:hAnsi="Times New Roman"/>
                <w:sz w:val="20"/>
                <w:szCs w:val="20"/>
              </w:rPr>
            </w:pPr>
            <w:r>
              <w:rPr>
                <w:rFonts w:ascii="Times New Roman" w:hAnsi="Times New Roman"/>
                <w:sz w:val="20"/>
                <w:szCs w:val="20"/>
              </w:rPr>
              <w:t>Perte des données cruciales pour les soins aux patients</w:t>
            </w:r>
          </w:p>
        </w:tc>
        <w:tc>
          <w:tcPr>
            <w:tcW w:w="535" w:type="pct"/>
            <w:vAlign w:val="center"/>
          </w:tcPr>
          <w:p w14:paraId="0C93F294" w14:textId="19E72C50"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Désagréments due aux coupures du courant dans les hôpitaux</w:t>
            </w:r>
            <w:r w:rsidRPr="005E1FFE" w:rsidDel="005A26DB">
              <w:rPr>
                <w:rFonts w:ascii="Times New Roman" w:hAnsi="Times New Roman"/>
                <w:sz w:val="20"/>
                <w:szCs w:val="20"/>
              </w:rPr>
              <w:t xml:space="preserve"> </w:t>
            </w:r>
          </w:p>
        </w:tc>
        <w:tc>
          <w:tcPr>
            <w:tcW w:w="291" w:type="pct"/>
            <w:vAlign w:val="center"/>
          </w:tcPr>
          <w:p w14:paraId="22CDCBB1"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Négative</w:t>
            </w:r>
          </w:p>
        </w:tc>
        <w:tc>
          <w:tcPr>
            <w:tcW w:w="376" w:type="pct"/>
            <w:vAlign w:val="center"/>
          </w:tcPr>
          <w:p w14:paraId="4C0C1A6B"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Probable</w:t>
            </w:r>
          </w:p>
        </w:tc>
        <w:tc>
          <w:tcPr>
            <w:tcW w:w="367" w:type="pct"/>
            <w:gridSpan w:val="2"/>
            <w:vAlign w:val="center"/>
          </w:tcPr>
          <w:p w14:paraId="075E61E7"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Directe</w:t>
            </w:r>
          </w:p>
        </w:tc>
        <w:tc>
          <w:tcPr>
            <w:tcW w:w="398" w:type="pct"/>
            <w:vAlign w:val="center"/>
          </w:tcPr>
          <w:p w14:paraId="4ADE8507"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Réversible</w:t>
            </w:r>
          </w:p>
        </w:tc>
        <w:tc>
          <w:tcPr>
            <w:tcW w:w="348" w:type="pct"/>
            <w:gridSpan w:val="2"/>
            <w:vAlign w:val="center"/>
          </w:tcPr>
          <w:p w14:paraId="55A23A87"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06" w:type="pct"/>
            <w:gridSpan w:val="2"/>
            <w:tcBorders>
              <w:right w:val="single" w:sz="4" w:space="0" w:color="auto"/>
            </w:tcBorders>
            <w:vAlign w:val="center"/>
          </w:tcPr>
          <w:p w14:paraId="4BAC36D7"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Basse</w:t>
            </w:r>
          </w:p>
        </w:tc>
        <w:tc>
          <w:tcPr>
            <w:tcW w:w="322" w:type="pct"/>
            <w:gridSpan w:val="2"/>
            <w:tcBorders>
              <w:left w:val="single" w:sz="4" w:space="0" w:color="auto"/>
            </w:tcBorders>
            <w:vAlign w:val="center"/>
          </w:tcPr>
          <w:p w14:paraId="28C0C23B"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Moyenne-terme  </w:t>
            </w:r>
          </w:p>
        </w:tc>
        <w:tc>
          <w:tcPr>
            <w:tcW w:w="329" w:type="pct"/>
            <w:gridSpan w:val="2"/>
            <w:vAlign w:val="center"/>
          </w:tcPr>
          <w:p w14:paraId="05E80909"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Locale </w:t>
            </w:r>
          </w:p>
        </w:tc>
        <w:tc>
          <w:tcPr>
            <w:tcW w:w="375" w:type="pct"/>
            <w:vAlign w:val="center"/>
          </w:tcPr>
          <w:p w14:paraId="31AF4934"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Mineure </w:t>
            </w:r>
          </w:p>
        </w:tc>
      </w:tr>
      <w:tr w:rsidR="00127FAE" w:rsidRPr="005E1FFE" w14:paraId="0618100B" w14:textId="77777777" w:rsidTr="00E47ACD">
        <w:trPr>
          <w:trHeight w:val="708"/>
          <w:jc w:val="center"/>
        </w:trPr>
        <w:tc>
          <w:tcPr>
            <w:tcW w:w="318" w:type="pct"/>
            <w:vMerge w:val="restart"/>
            <w:shd w:val="clear" w:color="auto" w:fill="E5DFEC"/>
            <w:vAlign w:val="center"/>
          </w:tcPr>
          <w:p w14:paraId="64FB974D" w14:textId="77777777" w:rsidR="005A26DB" w:rsidRPr="005E1FFE" w:rsidRDefault="005A26DB" w:rsidP="005A26DB">
            <w:pPr>
              <w:spacing w:after="0" w:line="240" w:lineRule="auto"/>
              <w:jc w:val="both"/>
              <w:rPr>
                <w:rFonts w:ascii="Times New Roman" w:hAnsi="Times New Roman"/>
                <w:sz w:val="20"/>
                <w:szCs w:val="20"/>
              </w:rPr>
            </w:pPr>
            <w:r w:rsidRPr="005E1FFE">
              <w:rPr>
                <w:rFonts w:ascii="Times New Roman" w:hAnsi="Times New Roman"/>
                <w:sz w:val="20"/>
                <w:szCs w:val="20"/>
              </w:rPr>
              <w:t>Humain : Sécurité</w:t>
            </w:r>
          </w:p>
        </w:tc>
        <w:tc>
          <w:tcPr>
            <w:tcW w:w="486" w:type="pct"/>
            <w:vMerge w:val="restart"/>
            <w:vAlign w:val="center"/>
          </w:tcPr>
          <w:p w14:paraId="22E85538"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Montage et installation des équipements (transformateur, disjoncteur, etc.) ;</w:t>
            </w:r>
          </w:p>
          <w:p w14:paraId="4619FC91" w14:textId="77777777" w:rsidR="005A26DB" w:rsidRPr="005E1FFE" w:rsidRDefault="005A26DB" w:rsidP="00E47ACD">
            <w:pPr>
              <w:spacing w:after="0" w:line="240" w:lineRule="auto"/>
              <w:rPr>
                <w:rFonts w:ascii="Times New Roman" w:hAnsi="Times New Roman"/>
                <w:sz w:val="20"/>
                <w:szCs w:val="20"/>
              </w:rPr>
            </w:pPr>
          </w:p>
          <w:p w14:paraId="6DFB1B7E"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Travaux de terrassement : déblayage (fouille, excavation des sols) ;</w:t>
            </w:r>
          </w:p>
          <w:p w14:paraId="555AA24A" w14:textId="77777777" w:rsidR="005A26DB" w:rsidRPr="005E1FFE" w:rsidRDefault="005A26DB" w:rsidP="00E47ACD">
            <w:pPr>
              <w:spacing w:after="0" w:line="240" w:lineRule="auto"/>
              <w:rPr>
                <w:rFonts w:ascii="Times New Roman" w:hAnsi="Times New Roman"/>
                <w:sz w:val="20"/>
                <w:szCs w:val="20"/>
              </w:rPr>
            </w:pPr>
          </w:p>
          <w:p w14:paraId="1110D1EB"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Pose des buses et travaux de maçonnerie ;</w:t>
            </w:r>
          </w:p>
          <w:p w14:paraId="4D51E077" w14:textId="77777777" w:rsidR="005A26DB" w:rsidRPr="005E1FFE" w:rsidRDefault="005A26DB" w:rsidP="00E47ACD">
            <w:pPr>
              <w:spacing w:after="0" w:line="240" w:lineRule="auto"/>
              <w:rPr>
                <w:rFonts w:ascii="Times New Roman" w:hAnsi="Times New Roman"/>
                <w:sz w:val="20"/>
                <w:szCs w:val="20"/>
              </w:rPr>
            </w:pPr>
          </w:p>
          <w:p w14:paraId="591D02A1"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Pose et tirage des câbles et de ces accessoires pour l’alignement ;</w:t>
            </w:r>
          </w:p>
          <w:p w14:paraId="48FACCAE"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Connexions de câbles sur les poteaux.</w:t>
            </w:r>
          </w:p>
        </w:tc>
        <w:tc>
          <w:tcPr>
            <w:tcW w:w="549" w:type="pct"/>
            <w:vAlign w:val="center"/>
          </w:tcPr>
          <w:p w14:paraId="74A9636F" w14:textId="41B8D019" w:rsidR="005A26DB" w:rsidRPr="005E1FFE" w:rsidRDefault="005A26DB" w:rsidP="0086595A">
            <w:pPr>
              <w:spacing w:after="0" w:line="240" w:lineRule="auto"/>
              <w:jc w:val="both"/>
              <w:rPr>
                <w:rFonts w:ascii="Times New Roman" w:hAnsi="Times New Roman"/>
                <w:sz w:val="20"/>
                <w:szCs w:val="20"/>
              </w:rPr>
            </w:pPr>
            <w:r w:rsidRPr="005E1FFE">
              <w:rPr>
                <w:rFonts w:ascii="Times New Roman" w:hAnsi="Times New Roman"/>
                <w:sz w:val="20"/>
                <w:szCs w:val="20"/>
              </w:rPr>
              <w:t>Risque d’accident de circulation et de lésion corporelle </w:t>
            </w:r>
          </w:p>
        </w:tc>
        <w:tc>
          <w:tcPr>
            <w:tcW w:w="535" w:type="pct"/>
            <w:vAlign w:val="center"/>
          </w:tcPr>
          <w:p w14:paraId="67DE954A" w14:textId="77777777" w:rsidR="005A26DB" w:rsidRPr="005E1FFE" w:rsidRDefault="005A26DB">
            <w:pPr>
              <w:spacing w:after="0" w:line="240" w:lineRule="auto"/>
              <w:jc w:val="both"/>
              <w:rPr>
                <w:rFonts w:ascii="Times New Roman" w:hAnsi="Times New Roman"/>
                <w:sz w:val="20"/>
                <w:szCs w:val="20"/>
              </w:rPr>
            </w:pPr>
          </w:p>
        </w:tc>
        <w:tc>
          <w:tcPr>
            <w:tcW w:w="291" w:type="pct"/>
            <w:vAlign w:val="center"/>
          </w:tcPr>
          <w:p w14:paraId="61123323"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Négative</w:t>
            </w:r>
          </w:p>
        </w:tc>
        <w:tc>
          <w:tcPr>
            <w:tcW w:w="376" w:type="pct"/>
            <w:vAlign w:val="center"/>
          </w:tcPr>
          <w:p w14:paraId="1240BE34"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Probable</w:t>
            </w:r>
          </w:p>
        </w:tc>
        <w:tc>
          <w:tcPr>
            <w:tcW w:w="367" w:type="pct"/>
            <w:gridSpan w:val="2"/>
            <w:vAlign w:val="center"/>
          </w:tcPr>
          <w:p w14:paraId="58CD875D"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Directe</w:t>
            </w:r>
          </w:p>
        </w:tc>
        <w:tc>
          <w:tcPr>
            <w:tcW w:w="398" w:type="pct"/>
            <w:vAlign w:val="center"/>
          </w:tcPr>
          <w:p w14:paraId="5FCED6A5"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Réversible</w:t>
            </w:r>
          </w:p>
        </w:tc>
        <w:tc>
          <w:tcPr>
            <w:tcW w:w="348" w:type="pct"/>
            <w:gridSpan w:val="2"/>
            <w:vAlign w:val="center"/>
          </w:tcPr>
          <w:p w14:paraId="1D0D6C4F"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06" w:type="pct"/>
            <w:gridSpan w:val="2"/>
            <w:tcBorders>
              <w:right w:val="single" w:sz="4" w:space="0" w:color="auto"/>
            </w:tcBorders>
            <w:vAlign w:val="center"/>
          </w:tcPr>
          <w:p w14:paraId="2700C98C"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22" w:type="pct"/>
            <w:gridSpan w:val="2"/>
            <w:tcBorders>
              <w:left w:val="single" w:sz="4" w:space="0" w:color="auto"/>
            </w:tcBorders>
            <w:vAlign w:val="center"/>
          </w:tcPr>
          <w:p w14:paraId="6440D833"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Moyenne-terme</w:t>
            </w:r>
          </w:p>
        </w:tc>
        <w:tc>
          <w:tcPr>
            <w:tcW w:w="329" w:type="pct"/>
            <w:gridSpan w:val="2"/>
            <w:vAlign w:val="center"/>
          </w:tcPr>
          <w:p w14:paraId="26B2FC4A"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Locale </w:t>
            </w:r>
          </w:p>
        </w:tc>
        <w:tc>
          <w:tcPr>
            <w:tcW w:w="375" w:type="pct"/>
            <w:vAlign w:val="center"/>
          </w:tcPr>
          <w:p w14:paraId="3B855B9B"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Modérée </w:t>
            </w:r>
          </w:p>
        </w:tc>
      </w:tr>
      <w:tr w:rsidR="00127FAE" w:rsidRPr="005E1FFE" w14:paraId="3877BF43" w14:textId="77777777" w:rsidTr="00E47ACD">
        <w:trPr>
          <w:trHeight w:val="795"/>
          <w:jc w:val="center"/>
        </w:trPr>
        <w:tc>
          <w:tcPr>
            <w:tcW w:w="318" w:type="pct"/>
            <w:vMerge/>
            <w:shd w:val="clear" w:color="auto" w:fill="E5DFEC"/>
          </w:tcPr>
          <w:p w14:paraId="642C3B74" w14:textId="77777777" w:rsidR="005A26DB" w:rsidRPr="005E1FFE" w:rsidRDefault="005A26DB" w:rsidP="005A26DB">
            <w:pPr>
              <w:spacing w:after="0" w:line="240" w:lineRule="auto"/>
              <w:jc w:val="both"/>
              <w:rPr>
                <w:rFonts w:ascii="Times New Roman" w:hAnsi="Times New Roman"/>
                <w:sz w:val="20"/>
                <w:szCs w:val="20"/>
              </w:rPr>
            </w:pPr>
          </w:p>
        </w:tc>
        <w:tc>
          <w:tcPr>
            <w:tcW w:w="486" w:type="pct"/>
            <w:vMerge/>
            <w:vAlign w:val="center"/>
          </w:tcPr>
          <w:p w14:paraId="0FF1B998" w14:textId="77777777" w:rsidR="005A26DB" w:rsidRPr="005E1FFE" w:rsidRDefault="005A26DB" w:rsidP="00E47ACD">
            <w:pPr>
              <w:spacing w:after="0" w:line="240" w:lineRule="auto"/>
              <w:rPr>
                <w:rFonts w:ascii="Times New Roman" w:hAnsi="Times New Roman"/>
                <w:sz w:val="20"/>
                <w:szCs w:val="20"/>
              </w:rPr>
            </w:pPr>
          </w:p>
        </w:tc>
        <w:tc>
          <w:tcPr>
            <w:tcW w:w="549" w:type="pct"/>
            <w:vAlign w:val="center"/>
          </w:tcPr>
          <w:p w14:paraId="5B2CAE12" w14:textId="6914FB59" w:rsidR="005A26DB" w:rsidRPr="005E1FFE" w:rsidRDefault="005A26DB" w:rsidP="00E47ACD">
            <w:pPr>
              <w:spacing w:after="0" w:line="240" w:lineRule="auto"/>
              <w:jc w:val="both"/>
              <w:rPr>
                <w:rFonts w:ascii="Times New Roman" w:hAnsi="Times New Roman"/>
                <w:sz w:val="20"/>
                <w:szCs w:val="20"/>
              </w:rPr>
            </w:pPr>
            <w:r w:rsidRPr="005E1FFE">
              <w:rPr>
                <w:rFonts w:ascii="Times New Roman" w:hAnsi="Times New Roman"/>
                <w:sz w:val="20"/>
                <w:szCs w:val="20"/>
              </w:rPr>
              <w:t>Risque d’incendie et d’intoxication suite à la manipulation des produits dangereux</w:t>
            </w:r>
          </w:p>
        </w:tc>
        <w:tc>
          <w:tcPr>
            <w:tcW w:w="535" w:type="pct"/>
            <w:vAlign w:val="center"/>
          </w:tcPr>
          <w:p w14:paraId="4769B7A3" w14:textId="4C40C28D" w:rsidR="005A26DB" w:rsidRPr="005E1FFE" w:rsidRDefault="005A26DB" w:rsidP="0086595A">
            <w:pPr>
              <w:spacing w:after="0" w:line="240" w:lineRule="auto"/>
              <w:jc w:val="both"/>
              <w:rPr>
                <w:rFonts w:ascii="Times New Roman" w:hAnsi="Times New Roman"/>
                <w:sz w:val="20"/>
                <w:szCs w:val="20"/>
              </w:rPr>
            </w:pPr>
          </w:p>
        </w:tc>
        <w:tc>
          <w:tcPr>
            <w:tcW w:w="291" w:type="pct"/>
            <w:vAlign w:val="center"/>
          </w:tcPr>
          <w:p w14:paraId="3DB6C3A1" w14:textId="77777777" w:rsidR="005A26DB" w:rsidRPr="005E1FFE" w:rsidRDefault="005A26DB">
            <w:pPr>
              <w:spacing w:after="0" w:line="240" w:lineRule="auto"/>
              <w:jc w:val="both"/>
              <w:rPr>
                <w:rFonts w:ascii="Times New Roman" w:hAnsi="Times New Roman"/>
                <w:sz w:val="20"/>
                <w:szCs w:val="20"/>
              </w:rPr>
            </w:pPr>
          </w:p>
          <w:p w14:paraId="277BC20B"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Négative</w:t>
            </w:r>
          </w:p>
        </w:tc>
        <w:tc>
          <w:tcPr>
            <w:tcW w:w="376" w:type="pct"/>
            <w:vAlign w:val="center"/>
          </w:tcPr>
          <w:p w14:paraId="51CFEF92" w14:textId="77777777" w:rsidR="005A26DB" w:rsidRPr="005E1FFE" w:rsidRDefault="005A26DB">
            <w:pPr>
              <w:spacing w:after="0" w:line="240" w:lineRule="auto"/>
              <w:jc w:val="both"/>
              <w:rPr>
                <w:rFonts w:ascii="Times New Roman" w:hAnsi="Times New Roman"/>
                <w:sz w:val="20"/>
                <w:szCs w:val="20"/>
              </w:rPr>
            </w:pPr>
          </w:p>
          <w:p w14:paraId="31268A22"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Probable</w:t>
            </w:r>
          </w:p>
        </w:tc>
        <w:tc>
          <w:tcPr>
            <w:tcW w:w="367" w:type="pct"/>
            <w:gridSpan w:val="2"/>
            <w:vAlign w:val="center"/>
          </w:tcPr>
          <w:p w14:paraId="2E8E08E1" w14:textId="77777777" w:rsidR="005A26DB" w:rsidRPr="005E1FFE" w:rsidRDefault="005A26DB">
            <w:pPr>
              <w:spacing w:after="0" w:line="240" w:lineRule="auto"/>
              <w:jc w:val="both"/>
              <w:rPr>
                <w:rFonts w:ascii="Times New Roman" w:hAnsi="Times New Roman"/>
                <w:sz w:val="20"/>
                <w:szCs w:val="20"/>
              </w:rPr>
            </w:pPr>
          </w:p>
          <w:p w14:paraId="19F76101"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Directe</w:t>
            </w:r>
          </w:p>
        </w:tc>
        <w:tc>
          <w:tcPr>
            <w:tcW w:w="398" w:type="pct"/>
            <w:vAlign w:val="center"/>
          </w:tcPr>
          <w:p w14:paraId="42511EDB" w14:textId="77777777" w:rsidR="005A26DB" w:rsidRPr="005E1FFE" w:rsidRDefault="005A26DB" w:rsidP="00E47ACD">
            <w:pPr>
              <w:spacing w:after="0" w:line="240" w:lineRule="auto"/>
              <w:jc w:val="both"/>
              <w:rPr>
                <w:rFonts w:ascii="Times New Roman" w:hAnsi="Times New Roman"/>
                <w:sz w:val="20"/>
                <w:szCs w:val="20"/>
              </w:rPr>
            </w:pPr>
          </w:p>
          <w:p w14:paraId="3D1999F1" w14:textId="77777777" w:rsidR="005A26DB" w:rsidRPr="005E1FFE" w:rsidRDefault="005A26DB" w:rsidP="00E47ACD">
            <w:pPr>
              <w:spacing w:after="0" w:line="240" w:lineRule="auto"/>
              <w:jc w:val="both"/>
              <w:rPr>
                <w:rFonts w:ascii="Times New Roman" w:hAnsi="Times New Roman"/>
                <w:sz w:val="20"/>
                <w:szCs w:val="20"/>
              </w:rPr>
            </w:pPr>
            <w:r w:rsidRPr="005E1FFE">
              <w:rPr>
                <w:rFonts w:ascii="Times New Roman" w:hAnsi="Times New Roman"/>
                <w:sz w:val="20"/>
                <w:szCs w:val="20"/>
              </w:rPr>
              <w:t>Réversible</w:t>
            </w:r>
          </w:p>
        </w:tc>
        <w:tc>
          <w:tcPr>
            <w:tcW w:w="348" w:type="pct"/>
            <w:gridSpan w:val="2"/>
            <w:vAlign w:val="center"/>
          </w:tcPr>
          <w:p w14:paraId="1A3378FC" w14:textId="77777777" w:rsidR="005A26DB" w:rsidRPr="005E1FFE" w:rsidRDefault="005A26DB" w:rsidP="00E47ACD">
            <w:pPr>
              <w:spacing w:after="0" w:line="240" w:lineRule="auto"/>
              <w:rPr>
                <w:rFonts w:ascii="Times New Roman" w:hAnsi="Times New Roman"/>
                <w:sz w:val="20"/>
                <w:szCs w:val="20"/>
              </w:rPr>
            </w:pPr>
          </w:p>
          <w:p w14:paraId="43B52B7F"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06" w:type="pct"/>
            <w:gridSpan w:val="2"/>
            <w:tcBorders>
              <w:right w:val="single" w:sz="4" w:space="0" w:color="auto"/>
            </w:tcBorders>
            <w:vAlign w:val="center"/>
          </w:tcPr>
          <w:p w14:paraId="185279B6" w14:textId="77777777" w:rsidR="005A26DB" w:rsidRPr="005E1FFE" w:rsidRDefault="005A26DB" w:rsidP="00E47ACD">
            <w:pPr>
              <w:spacing w:after="0" w:line="240" w:lineRule="auto"/>
              <w:rPr>
                <w:rFonts w:ascii="Times New Roman" w:hAnsi="Times New Roman"/>
                <w:sz w:val="20"/>
                <w:szCs w:val="20"/>
              </w:rPr>
            </w:pPr>
          </w:p>
          <w:p w14:paraId="2F13F50A"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22" w:type="pct"/>
            <w:gridSpan w:val="2"/>
            <w:tcBorders>
              <w:left w:val="single" w:sz="4" w:space="0" w:color="auto"/>
            </w:tcBorders>
            <w:vAlign w:val="center"/>
          </w:tcPr>
          <w:p w14:paraId="2BAC43C5" w14:textId="77777777" w:rsidR="005A26DB" w:rsidRPr="005E1FFE" w:rsidRDefault="005A26DB" w:rsidP="00E47ACD">
            <w:pPr>
              <w:spacing w:after="0" w:line="240" w:lineRule="auto"/>
              <w:rPr>
                <w:rFonts w:ascii="Times New Roman" w:hAnsi="Times New Roman"/>
                <w:sz w:val="20"/>
                <w:szCs w:val="20"/>
              </w:rPr>
            </w:pPr>
          </w:p>
          <w:p w14:paraId="0AB0ACD1"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Court-terme </w:t>
            </w:r>
          </w:p>
        </w:tc>
        <w:tc>
          <w:tcPr>
            <w:tcW w:w="329" w:type="pct"/>
            <w:gridSpan w:val="2"/>
            <w:vAlign w:val="center"/>
          </w:tcPr>
          <w:p w14:paraId="36E29602" w14:textId="77777777" w:rsidR="005A26DB" w:rsidRPr="005E1FFE" w:rsidRDefault="005A26DB" w:rsidP="00E47ACD">
            <w:pPr>
              <w:spacing w:after="0" w:line="240" w:lineRule="auto"/>
              <w:rPr>
                <w:rFonts w:ascii="Times New Roman" w:hAnsi="Times New Roman"/>
                <w:sz w:val="20"/>
                <w:szCs w:val="20"/>
              </w:rPr>
            </w:pPr>
          </w:p>
          <w:p w14:paraId="2DA19A87"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Ponctuelle </w:t>
            </w:r>
          </w:p>
        </w:tc>
        <w:tc>
          <w:tcPr>
            <w:tcW w:w="375" w:type="pct"/>
            <w:vAlign w:val="center"/>
          </w:tcPr>
          <w:p w14:paraId="2BB1F1AE" w14:textId="77777777" w:rsidR="005A26DB" w:rsidRPr="005E1FFE" w:rsidRDefault="005A26DB" w:rsidP="00E47ACD">
            <w:pPr>
              <w:spacing w:after="0" w:line="240" w:lineRule="auto"/>
              <w:rPr>
                <w:rFonts w:ascii="Times New Roman" w:hAnsi="Times New Roman"/>
                <w:sz w:val="20"/>
                <w:szCs w:val="20"/>
              </w:rPr>
            </w:pPr>
          </w:p>
          <w:p w14:paraId="6491625F"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Mineure </w:t>
            </w:r>
          </w:p>
        </w:tc>
      </w:tr>
      <w:tr w:rsidR="00127FAE" w:rsidRPr="005E1FFE" w14:paraId="4A73C3E9" w14:textId="77777777" w:rsidTr="00E47ACD">
        <w:trPr>
          <w:trHeight w:val="855"/>
          <w:jc w:val="center"/>
        </w:trPr>
        <w:tc>
          <w:tcPr>
            <w:tcW w:w="318" w:type="pct"/>
            <w:vMerge/>
            <w:shd w:val="clear" w:color="auto" w:fill="E5DFEC"/>
          </w:tcPr>
          <w:p w14:paraId="64F144A1" w14:textId="77777777" w:rsidR="005A26DB" w:rsidRPr="005E1FFE" w:rsidRDefault="005A26DB" w:rsidP="005A26DB">
            <w:pPr>
              <w:spacing w:after="0" w:line="240" w:lineRule="auto"/>
              <w:jc w:val="both"/>
              <w:rPr>
                <w:rFonts w:ascii="Times New Roman" w:hAnsi="Times New Roman"/>
                <w:sz w:val="20"/>
                <w:szCs w:val="20"/>
              </w:rPr>
            </w:pPr>
          </w:p>
        </w:tc>
        <w:tc>
          <w:tcPr>
            <w:tcW w:w="486" w:type="pct"/>
            <w:vMerge/>
            <w:vAlign w:val="center"/>
          </w:tcPr>
          <w:p w14:paraId="16E2C5C8" w14:textId="77777777" w:rsidR="005A26DB" w:rsidRPr="005E1FFE" w:rsidRDefault="005A26DB" w:rsidP="00E47ACD">
            <w:pPr>
              <w:spacing w:after="0" w:line="240" w:lineRule="auto"/>
              <w:rPr>
                <w:rFonts w:ascii="Times New Roman" w:hAnsi="Times New Roman"/>
                <w:sz w:val="20"/>
                <w:szCs w:val="20"/>
              </w:rPr>
            </w:pPr>
          </w:p>
        </w:tc>
        <w:tc>
          <w:tcPr>
            <w:tcW w:w="549" w:type="pct"/>
            <w:vAlign w:val="center"/>
          </w:tcPr>
          <w:p w14:paraId="27DF3DB1" w14:textId="6A142B8B" w:rsidR="005A26DB" w:rsidRPr="005E1FFE" w:rsidRDefault="005A26DB" w:rsidP="00E47ACD">
            <w:pPr>
              <w:spacing w:after="0" w:line="240" w:lineRule="auto"/>
              <w:jc w:val="both"/>
              <w:rPr>
                <w:rFonts w:ascii="Times New Roman" w:hAnsi="Times New Roman"/>
                <w:sz w:val="20"/>
                <w:szCs w:val="20"/>
              </w:rPr>
            </w:pPr>
            <w:r w:rsidRPr="005E1FFE">
              <w:rPr>
                <w:rFonts w:ascii="Times New Roman" w:hAnsi="Times New Roman"/>
                <w:sz w:val="20"/>
                <w:szCs w:val="20"/>
              </w:rPr>
              <w:t>Risques d’électrocution à la percussion d’un câble électrique </w:t>
            </w:r>
          </w:p>
        </w:tc>
        <w:tc>
          <w:tcPr>
            <w:tcW w:w="535" w:type="pct"/>
            <w:vAlign w:val="center"/>
          </w:tcPr>
          <w:p w14:paraId="14CA55B6" w14:textId="6F4866A3" w:rsidR="005A26DB" w:rsidRPr="005E1FFE" w:rsidRDefault="005A26DB" w:rsidP="0086595A">
            <w:pPr>
              <w:spacing w:after="0" w:line="240" w:lineRule="auto"/>
              <w:jc w:val="both"/>
              <w:rPr>
                <w:rFonts w:ascii="Times New Roman" w:hAnsi="Times New Roman"/>
                <w:sz w:val="20"/>
                <w:szCs w:val="20"/>
              </w:rPr>
            </w:pPr>
          </w:p>
        </w:tc>
        <w:tc>
          <w:tcPr>
            <w:tcW w:w="291" w:type="pct"/>
            <w:vAlign w:val="center"/>
          </w:tcPr>
          <w:p w14:paraId="3146E89B"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Négative</w:t>
            </w:r>
          </w:p>
        </w:tc>
        <w:tc>
          <w:tcPr>
            <w:tcW w:w="376" w:type="pct"/>
            <w:vAlign w:val="center"/>
          </w:tcPr>
          <w:p w14:paraId="085652B6"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Probable</w:t>
            </w:r>
          </w:p>
        </w:tc>
        <w:tc>
          <w:tcPr>
            <w:tcW w:w="367" w:type="pct"/>
            <w:gridSpan w:val="2"/>
            <w:vAlign w:val="center"/>
          </w:tcPr>
          <w:p w14:paraId="72AFBFC5"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Directe</w:t>
            </w:r>
          </w:p>
        </w:tc>
        <w:tc>
          <w:tcPr>
            <w:tcW w:w="398" w:type="pct"/>
            <w:vAlign w:val="center"/>
          </w:tcPr>
          <w:p w14:paraId="5B5CD67C" w14:textId="77777777" w:rsidR="005A26DB" w:rsidRPr="005E1FFE" w:rsidRDefault="005A26DB" w:rsidP="00E47ACD">
            <w:pPr>
              <w:spacing w:after="0" w:line="240" w:lineRule="auto"/>
              <w:jc w:val="both"/>
              <w:rPr>
                <w:rFonts w:ascii="Times New Roman" w:hAnsi="Times New Roman"/>
                <w:sz w:val="20"/>
                <w:szCs w:val="20"/>
              </w:rPr>
            </w:pPr>
            <w:r w:rsidRPr="005E1FFE">
              <w:rPr>
                <w:rFonts w:ascii="Times New Roman" w:hAnsi="Times New Roman"/>
                <w:sz w:val="20"/>
                <w:szCs w:val="20"/>
              </w:rPr>
              <w:t>Réversible</w:t>
            </w:r>
          </w:p>
        </w:tc>
        <w:tc>
          <w:tcPr>
            <w:tcW w:w="348" w:type="pct"/>
            <w:gridSpan w:val="2"/>
            <w:vAlign w:val="center"/>
          </w:tcPr>
          <w:p w14:paraId="139D3EDF"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Modérée </w:t>
            </w:r>
          </w:p>
        </w:tc>
        <w:tc>
          <w:tcPr>
            <w:tcW w:w="306" w:type="pct"/>
            <w:gridSpan w:val="2"/>
            <w:tcBorders>
              <w:right w:val="single" w:sz="4" w:space="0" w:color="auto"/>
            </w:tcBorders>
            <w:vAlign w:val="center"/>
          </w:tcPr>
          <w:p w14:paraId="1281B31A" w14:textId="77777777" w:rsidR="005A26DB" w:rsidRPr="005E1FFE" w:rsidRDefault="005A26DB" w:rsidP="00E47ACD">
            <w:pPr>
              <w:spacing w:after="0" w:line="240" w:lineRule="auto"/>
              <w:rPr>
                <w:rFonts w:ascii="Times New Roman" w:hAnsi="Times New Roman"/>
                <w:sz w:val="20"/>
                <w:szCs w:val="20"/>
              </w:rPr>
            </w:pPr>
          </w:p>
          <w:p w14:paraId="14C0A7DE"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22" w:type="pct"/>
            <w:gridSpan w:val="2"/>
            <w:tcBorders>
              <w:left w:val="single" w:sz="4" w:space="0" w:color="auto"/>
            </w:tcBorders>
            <w:vAlign w:val="center"/>
          </w:tcPr>
          <w:p w14:paraId="3DF4A4B3" w14:textId="77777777" w:rsidR="005A26DB" w:rsidRPr="005E1FFE" w:rsidRDefault="005A26DB" w:rsidP="00E47ACD">
            <w:pPr>
              <w:spacing w:after="0" w:line="240" w:lineRule="auto"/>
              <w:rPr>
                <w:rFonts w:ascii="Times New Roman" w:hAnsi="Times New Roman"/>
                <w:sz w:val="20"/>
                <w:szCs w:val="20"/>
              </w:rPr>
            </w:pPr>
          </w:p>
          <w:p w14:paraId="6D5F3194"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Moyenne-terme </w:t>
            </w:r>
          </w:p>
        </w:tc>
        <w:tc>
          <w:tcPr>
            <w:tcW w:w="329" w:type="pct"/>
            <w:gridSpan w:val="2"/>
            <w:vAlign w:val="center"/>
          </w:tcPr>
          <w:p w14:paraId="77FDF0B3" w14:textId="77777777" w:rsidR="005A26DB" w:rsidRPr="005E1FFE" w:rsidRDefault="005A26DB" w:rsidP="00E47ACD">
            <w:pPr>
              <w:spacing w:after="0" w:line="240" w:lineRule="auto"/>
              <w:rPr>
                <w:rFonts w:ascii="Times New Roman" w:hAnsi="Times New Roman"/>
                <w:sz w:val="20"/>
                <w:szCs w:val="20"/>
              </w:rPr>
            </w:pPr>
          </w:p>
          <w:p w14:paraId="6407FFA2"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Ponctuelle</w:t>
            </w:r>
          </w:p>
        </w:tc>
        <w:tc>
          <w:tcPr>
            <w:tcW w:w="375" w:type="pct"/>
            <w:vAlign w:val="center"/>
          </w:tcPr>
          <w:p w14:paraId="21E6C664" w14:textId="77777777" w:rsidR="005A26DB" w:rsidRPr="005E1FFE" w:rsidRDefault="005A26DB" w:rsidP="00E47ACD">
            <w:pPr>
              <w:spacing w:after="0" w:line="240" w:lineRule="auto"/>
              <w:rPr>
                <w:rFonts w:ascii="Times New Roman" w:hAnsi="Times New Roman"/>
                <w:sz w:val="20"/>
                <w:szCs w:val="20"/>
              </w:rPr>
            </w:pPr>
          </w:p>
          <w:p w14:paraId="2D55AA51"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Mineure </w:t>
            </w:r>
          </w:p>
        </w:tc>
      </w:tr>
      <w:tr w:rsidR="00127FAE" w:rsidRPr="005E1FFE" w14:paraId="0E449F25" w14:textId="77777777" w:rsidTr="00E47ACD">
        <w:trPr>
          <w:trHeight w:val="930"/>
          <w:jc w:val="center"/>
        </w:trPr>
        <w:tc>
          <w:tcPr>
            <w:tcW w:w="318" w:type="pct"/>
            <w:vMerge/>
            <w:shd w:val="clear" w:color="auto" w:fill="E5DFEC"/>
          </w:tcPr>
          <w:p w14:paraId="562F9D5B" w14:textId="77777777" w:rsidR="005A26DB" w:rsidRPr="005E1FFE" w:rsidRDefault="005A26DB" w:rsidP="005A26DB">
            <w:pPr>
              <w:spacing w:after="0" w:line="240" w:lineRule="auto"/>
              <w:jc w:val="both"/>
              <w:rPr>
                <w:rFonts w:ascii="Times New Roman" w:hAnsi="Times New Roman"/>
                <w:sz w:val="20"/>
                <w:szCs w:val="20"/>
              </w:rPr>
            </w:pPr>
          </w:p>
        </w:tc>
        <w:tc>
          <w:tcPr>
            <w:tcW w:w="486" w:type="pct"/>
            <w:vMerge/>
            <w:vAlign w:val="center"/>
          </w:tcPr>
          <w:p w14:paraId="7BB4927B" w14:textId="77777777" w:rsidR="005A26DB" w:rsidRPr="005E1FFE" w:rsidRDefault="005A26DB" w:rsidP="00E47ACD">
            <w:pPr>
              <w:spacing w:after="0" w:line="240" w:lineRule="auto"/>
              <w:rPr>
                <w:rFonts w:ascii="Times New Roman" w:hAnsi="Times New Roman"/>
                <w:sz w:val="20"/>
                <w:szCs w:val="20"/>
              </w:rPr>
            </w:pPr>
          </w:p>
        </w:tc>
        <w:tc>
          <w:tcPr>
            <w:tcW w:w="549" w:type="pct"/>
            <w:vAlign w:val="center"/>
          </w:tcPr>
          <w:p w14:paraId="6CDF9613" w14:textId="5DAE1CAD" w:rsidR="005A26DB" w:rsidRPr="005E1FFE" w:rsidRDefault="005A26DB" w:rsidP="00E47ACD">
            <w:pPr>
              <w:spacing w:after="0" w:line="240" w:lineRule="auto"/>
              <w:jc w:val="both"/>
              <w:rPr>
                <w:rFonts w:ascii="Times New Roman" w:hAnsi="Times New Roman"/>
                <w:sz w:val="20"/>
                <w:szCs w:val="20"/>
              </w:rPr>
            </w:pPr>
            <w:r w:rsidRPr="005E1FFE">
              <w:rPr>
                <w:rFonts w:ascii="Times New Roman" w:hAnsi="Times New Roman"/>
                <w:sz w:val="20"/>
                <w:szCs w:val="20"/>
              </w:rPr>
              <w:t>Risque de vandalismes par la population des matériels de chantier.</w:t>
            </w:r>
          </w:p>
        </w:tc>
        <w:tc>
          <w:tcPr>
            <w:tcW w:w="535" w:type="pct"/>
            <w:vAlign w:val="center"/>
          </w:tcPr>
          <w:p w14:paraId="59648480" w14:textId="47965B59" w:rsidR="005A26DB" w:rsidRPr="005E1FFE" w:rsidRDefault="005A26DB" w:rsidP="0086595A">
            <w:pPr>
              <w:spacing w:after="0" w:line="240" w:lineRule="auto"/>
              <w:jc w:val="both"/>
              <w:rPr>
                <w:rFonts w:ascii="Times New Roman" w:hAnsi="Times New Roman"/>
                <w:sz w:val="20"/>
                <w:szCs w:val="20"/>
              </w:rPr>
            </w:pPr>
          </w:p>
        </w:tc>
        <w:tc>
          <w:tcPr>
            <w:tcW w:w="291" w:type="pct"/>
            <w:vAlign w:val="center"/>
          </w:tcPr>
          <w:p w14:paraId="003BFA3F"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Négative</w:t>
            </w:r>
          </w:p>
        </w:tc>
        <w:tc>
          <w:tcPr>
            <w:tcW w:w="376" w:type="pct"/>
            <w:vAlign w:val="center"/>
          </w:tcPr>
          <w:p w14:paraId="17FBEAE7"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Probable</w:t>
            </w:r>
          </w:p>
        </w:tc>
        <w:tc>
          <w:tcPr>
            <w:tcW w:w="367" w:type="pct"/>
            <w:gridSpan w:val="2"/>
            <w:vAlign w:val="center"/>
          </w:tcPr>
          <w:p w14:paraId="366F533F" w14:textId="77777777" w:rsidR="005A26DB" w:rsidRPr="005E1FFE" w:rsidRDefault="005A26DB">
            <w:pPr>
              <w:spacing w:after="0" w:line="240" w:lineRule="auto"/>
              <w:jc w:val="both"/>
              <w:rPr>
                <w:rFonts w:ascii="Times New Roman" w:hAnsi="Times New Roman"/>
                <w:sz w:val="20"/>
                <w:szCs w:val="20"/>
              </w:rPr>
            </w:pPr>
            <w:r w:rsidRPr="005E1FFE">
              <w:rPr>
                <w:rFonts w:ascii="Times New Roman" w:hAnsi="Times New Roman"/>
                <w:sz w:val="20"/>
                <w:szCs w:val="20"/>
              </w:rPr>
              <w:t>Directe</w:t>
            </w:r>
          </w:p>
        </w:tc>
        <w:tc>
          <w:tcPr>
            <w:tcW w:w="398" w:type="pct"/>
            <w:vAlign w:val="center"/>
          </w:tcPr>
          <w:p w14:paraId="67D969FD" w14:textId="77777777" w:rsidR="005A26DB" w:rsidRPr="005E1FFE" w:rsidRDefault="005A26DB" w:rsidP="00E47ACD">
            <w:pPr>
              <w:spacing w:after="0" w:line="240" w:lineRule="auto"/>
              <w:jc w:val="both"/>
              <w:rPr>
                <w:rFonts w:ascii="Times New Roman" w:hAnsi="Times New Roman"/>
                <w:sz w:val="20"/>
                <w:szCs w:val="20"/>
              </w:rPr>
            </w:pPr>
            <w:r w:rsidRPr="005E1FFE">
              <w:rPr>
                <w:rFonts w:ascii="Times New Roman" w:hAnsi="Times New Roman"/>
                <w:sz w:val="20"/>
                <w:szCs w:val="20"/>
              </w:rPr>
              <w:t>Réversible</w:t>
            </w:r>
          </w:p>
        </w:tc>
        <w:tc>
          <w:tcPr>
            <w:tcW w:w="348" w:type="pct"/>
            <w:gridSpan w:val="2"/>
            <w:vAlign w:val="center"/>
          </w:tcPr>
          <w:p w14:paraId="1AC3F39E"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06" w:type="pct"/>
            <w:gridSpan w:val="2"/>
            <w:tcBorders>
              <w:right w:val="single" w:sz="4" w:space="0" w:color="auto"/>
            </w:tcBorders>
            <w:vAlign w:val="center"/>
          </w:tcPr>
          <w:p w14:paraId="6A65ACAB" w14:textId="77777777" w:rsidR="005A26DB" w:rsidRPr="005E1FFE" w:rsidRDefault="005A26DB" w:rsidP="00E47ACD">
            <w:pPr>
              <w:spacing w:after="0" w:line="240" w:lineRule="auto"/>
              <w:rPr>
                <w:rFonts w:ascii="Times New Roman" w:hAnsi="Times New Roman"/>
                <w:sz w:val="20"/>
                <w:szCs w:val="20"/>
              </w:rPr>
            </w:pPr>
          </w:p>
          <w:p w14:paraId="599E05C5"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 xml:space="preserve">Basse </w:t>
            </w:r>
          </w:p>
        </w:tc>
        <w:tc>
          <w:tcPr>
            <w:tcW w:w="322" w:type="pct"/>
            <w:gridSpan w:val="2"/>
            <w:tcBorders>
              <w:left w:val="single" w:sz="4" w:space="0" w:color="auto"/>
            </w:tcBorders>
            <w:vAlign w:val="center"/>
          </w:tcPr>
          <w:p w14:paraId="1E5034C1" w14:textId="77777777" w:rsidR="005A26DB" w:rsidRPr="005E1FFE" w:rsidRDefault="005A26DB" w:rsidP="00E47ACD">
            <w:pPr>
              <w:spacing w:after="0" w:line="240" w:lineRule="auto"/>
              <w:rPr>
                <w:rFonts w:ascii="Times New Roman" w:hAnsi="Times New Roman"/>
                <w:sz w:val="20"/>
                <w:szCs w:val="20"/>
              </w:rPr>
            </w:pPr>
          </w:p>
          <w:p w14:paraId="06048FF5"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Moyenne-terme</w:t>
            </w:r>
          </w:p>
        </w:tc>
        <w:tc>
          <w:tcPr>
            <w:tcW w:w="329" w:type="pct"/>
            <w:gridSpan w:val="2"/>
            <w:vAlign w:val="center"/>
          </w:tcPr>
          <w:p w14:paraId="7813542F" w14:textId="77777777" w:rsidR="005A26DB" w:rsidRPr="005E1FFE" w:rsidRDefault="005A26DB" w:rsidP="00E47ACD">
            <w:pPr>
              <w:spacing w:after="0" w:line="240" w:lineRule="auto"/>
              <w:rPr>
                <w:rFonts w:ascii="Times New Roman" w:hAnsi="Times New Roman"/>
                <w:sz w:val="20"/>
                <w:szCs w:val="20"/>
              </w:rPr>
            </w:pPr>
          </w:p>
          <w:p w14:paraId="18919965"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Locale</w:t>
            </w:r>
          </w:p>
        </w:tc>
        <w:tc>
          <w:tcPr>
            <w:tcW w:w="375" w:type="pct"/>
            <w:vAlign w:val="center"/>
          </w:tcPr>
          <w:p w14:paraId="24B67728" w14:textId="77777777" w:rsidR="005A26DB" w:rsidRPr="005E1FFE" w:rsidRDefault="005A26DB" w:rsidP="00E47ACD">
            <w:pPr>
              <w:spacing w:after="0" w:line="240" w:lineRule="auto"/>
              <w:rPr>
                <w:rFonts w:ascii="Times New Roman" w:hAnsi="Times New Roman"/>
                <w:sz w:val="20"/>
                <w:szCs w:val="20"/>
              </w:rPr>
            </w:pPr>
          </w:p>
          <w:p w14:paraId="07060D9B" w14:textId="77777777" w:rsidR="005A26DB" w:rsidRPr="005E1FFE" w:rsidRDefault="005A26DB" w:rsidP="00E47ACD">
            <w:pPr>
              <w:spacing w:after="0" w:line="240" w:lineRule="auto"/>
              <w:rPr>
                <w:rFonts w:ascii="Times New Roman" w:hAnsi="Times New Roman"/>
                <w:sz w:val="20"/>
                <w:szCs w:val="20"/>
              </w:rPr>
            </w:pPr>
            <w:r w:rsidRPr="005E1FFE">
              <w:rPr>
                <w:rFonts w:ascii="Times New Roman" w:hAnsi="Times New Roman"/>
                <w:sz w:val="20"/>
                <w:szCs w:val="20"/>
              </w:rPr>
              <w:t>Modé</w:t>
            </w:r>
            <w:r w:rsidRPr="005E1FFE">
              <w:rPr>
                <w:rFonts w:ascii="Times New Roman" w:hAnsi="Times New Roman"/>
                <w:sz w:val="20"/>
                <w:szCs w:val="20"/>
              </w:rPr>
              <w:lastRenderedPageBreak/>
              <w:t xml:space="preserve">rée </w:t>
            </w:r>
          </w:p>
        </w:tc>
      </w:tr>
      <w:bookmarkEnd w:id="138"/>
    </w:tbl>
    <w:p w14:paraId="799A0BE1" w14:textId="77777777" w:rsidR="00CC675A" w:rsidRPr="00437B44" w:rsidRDefault="00CC675A" w:rsidP="00AC796F">
      <w:pPr>
        <w:autoSpaceDE w:val="0"/>
        <w:autoSpaceDN w:val="0"/>
        <w:adjustRightInd w:val="0"/>
        <w:spacing w:before="120" w:after="120" w:line="276" w:lineRule="auto"/>
        <w:jc w:val="both"/>
        <w:rPr>
          <w:rFonts w:ascii="Times New Roman" w:hAnsi="Times New Roman"/>
          <w:b/>
          <w:bCs/>
          <w:sz w:val="24"/>
          <w:szCs w:val="24"/>
          <w:lang w:eastAsia="fr-CA"/>
        </w:rPr>
      </w:pPr>
    </w:p>
    <w:p w14:paraId="25C6B4D8" w14:textId="77777777" w:rsidR="00CC675A" w:rsidRDefault="00CC675A" w:rsidP="00AC796F">
      <w:pPr>
        <w:autoSpaceDE w:val="0"/>
        <w:autoSpaceDN w:val="0"/>
        <w:adjustRightInd w:val="0"/>
        <w:spacing w:before="120" w:after="120" w:line="276" w:lineRule="auto"/>
        <w:jc w:val="both"/>
        <w:rPr>
          <w:rFonts w:ascii="Times New Roman" w:hAnsi="Times New Roman"/>
          <w:b/>
          <w:bCs/>
          <w:sz w:val="24"/>
          <w:szCs w:val="24"/>
          <w:lang w:eastAsia="fr-CA"/>
        </w:rPr>
      </w:pPr>
    </w:p>
    <w:p w14:paraId="531490EB" w14:textId="77777777" w:rsidR="00CC675A" w:rsidRDefault="00CC675A" w:rsidP="00AC796F">
      <w:pPr>
        <w:autoSpaceDE w:val="0"/>
        <w:autoSpaceDN w:val="0"/>
        <w:adjustRightInd w:val="0"/>
        <w:spacing w:before="120" w:after="120" w:line="276" w:lineRule="auto"/>
        <w:jc w:val="both"/>
        <w:rPr>
          <w:rFonts w:ascii="Times New Roman" w:hAnsi="Times New Roman"/>
          <w:b/>
          <w:bCs/>
          <w:sz w:val="24"/>
          <w:szCs w:val="24"/>
          <w:lang w:eastAsia="fr-CA"/>
        </w:rPr>
      </w:pPr>
    </w:p>
    <w:p w14:paraId="57086807" w14:textId="77777777" w:rsidR="00290E23" w:rsidRDefault="00290E23">
      <w:pPr>
        <w:rPr>
          <w:noProof/>
          <w:lang w:eastAsia="ar-SA"/>
        </w:rPr>
      </w:pPr>
      <w:bookmarkStart w:id="139" w:name="_TOC_250025"/>
    </w:p>
    <w:p w14:paraId="788BBA84" w14:textId="77777777" w:rsidR="00437B44" w:rsidRPr="005E1FFE" w:rsidRDefault="00437B44" w:rsidP="0041757D">
      <w:pPr>
        <w:pStyle w:val="Titre1"/>
        <w:rPr>
          <w:rFonts w:eastAsia="Calibri"/>
          <w:noProof/>
          <w:lang w:eastAsia="ar-SA"/>
        </w:rPr>
        <w:sectPr w:rsidR="00437B44" w:rsidRPr="005E1FFE" w:rsidSect="00302653">
          <w:pgSz w:w="16838" w:h="11906" w:orient="landscape" w:code="9"/>
          <w:pgMar w:top="1417" w:right="1417" w:bottom="1417" w:left="1417" w:header="708" w:footer="708" w:gutter="0"/>
          <w:cols w:space="708"/>
          <w:docGrid w:linePitch="360"/>
        </w:sectPr>
      </w:pPr>
      <w:bookmarkStart w:id="140" w:name="_Toc155103744"/>
    </w:p>
    <w:p w14:paraId="237F6253" w14:textId="37211C25" w:rsidR="00341DD8" w:rsidRPr="0086595A" w:rsidRDefault="00341DD8" w:rsidP="00E47ACD">
      <w:pPr>
        <w:pStyle w:val="Titre2"/>
        <w:spacing w:after="120"/>
        <w:ind w:left="578" w:hanging="578"/>
        <w:rPr>
          <w:rFonts w:ascii="Times New Roman" w:hAnsi="Times New Roman" w:cs="Times New Roman"/>
          <w:b/>
          <w:bCs/>
          <w:color w:val="auto"/>
          <w:sz w:val="24"/>
          <w:szCs w:val="24"/>
          <w:lang w:val="fr-CA" w:eastAsia="fr-CA"/>
        </w:rPr>
      </w:pPr>
      <w:bookmarkStart w:id="141" w:name="_Toc188377141"/>
      <w:r w:rsidRPr="0086595A">
        <w:rPr>
          <w:rFonts w:ascii="Times New Roman" w:hAnsi="Times New Roman" w:cs="Times New Roman"/>
          <w:b/>
          <w:bCs/>
          <w:color w:val="auto"/>
          <w:sz w:val="24"/>
          <w:szCs w:val="24"/>
          <w:lang w:val="fr-CA" w:eastAsia="fr-CA"/>
        </w:rPr>
        <w:t xml:space="preserve">Identification, analyse et évaluation des </w:t>
      </w:r>
      <w:r w:rsidR="00997A86" w:rsidRPr="00256C3E">
        <w:rPr>
          <w:rFonts w:ascii="Times New Roman" w:hAnsi="Times New Roman" w:cs="Times New Roman"/>
          <w:b/>
          <w:bCs/>
          <w:color w:val="auto"/>
          <w:sz w:val="24"/>
          <w:szCs w:val="24"/>
          <w:lang w:val="fr-CA" w:eastAsia="fr-CA"/>
        </w:rPr>
        <w:t>risques</w:t>
      </w:r>
      <w:r w:rsidRPr="00256C3E">
        <w:rPr>
          <w:rFonts w:ascii="Times New Roman" w:hAnsi="Times New Roman" w:cs="Times New Roman"/>
          <w:b/>
          <w:bCs/>
          <w:color w:val="auto"/>
          <w:sz w:val="24"/>
          <w:szCs w:val="24"/>
          <w:lang w:val="fr-CA" w:eastAsia="fr-CA"/>
        </w:rPr>
        <w:t xml:space="preserve"> environnementaux</w:t>
      </w:r>
      <w:r w:rsidR="00256C3E">
        <w:rPr>
          <w:rFonts w:ascii="Times New Roman" w:hAnsi="Times New Roman" w:cs="Times New Roman"/>
          <w:b/>
          <w:bCs/>
          <w:color w:val="auto"/>
          <w:sz w:val="24"/>
          <w:szCs w:val="24"/>
          <w:lang w:val="fr-CA" w:eastAsia="fr-CA"/>
        </w:rPr>
        <w:t>, sanitaires et sécuritaires</w:t>
      </w:r>
      <w:bookmarkEnd w:id="141"/>
    </w:p>
    <w:p w14:paraId="68EBD41B" w14:textId="0C417A35" w:rsidR="00341DD8" w:rsidRPr="00E47ACD" w:rsidRDefault="00997A86" w:rsidP="00256C3E">
      <w:pPr>
        <w:pStyle w:val="Titre3"/>
        <w:spacing w:before="120" w:beforeAutospacing="0" w:after="120" w:afterAutospacing="0"/>
        <w:rPr>
          <w:rFonts w:ascii="Times New Roman" w:hAnsi="Times New Roman" w:cs="Times New Roman"/>
          <w:b/>
          <w:bCs/>
          <w:iCs/>
          <w:color w:val="auto"/>
          <w:sz w:val="24"/>
          <w:szCs w:val="24"/>
        </w:rPr>
      </w:pPr>
      <w:bookmarkStart w:id="142" w:name="_Toc188377142"/>
      <w:r w:rsidRPr="00E47ACD">
        <w:rPr>
          <w:rFonts w:ascii="Times New Roman" w:hAnsi="Times New Roman" w:cs="Times New Roman"/>
          <w:b/>
          <w:bCs/>
          <w:iCs/>
          <w:color w:val="auto"/>
          <w:sz w:val="24"/>
          <w:szCs w:val="24"/>
        </w:rPr>
        <w:t xml:space="preserve">Risques </w:t>
      </w:r>
      <w:r w:rsidR="00457C79" w:rsidRPr="0086595A">
        <w:rPr>
          <w:rFonts w:ascii="Times New Roman" w:hAnsi="Times New Roman" w:cs="Times New Roman"/>
          <w:b/>
          <w:bCs/>
          <w:iCs/>
          <w:color w:val="auto"/>
          <w:sz w:val="24"/>
          <w:szCs w:val="24"/>
        </w:rPr>
        <w:t>liés à la phase des travaux</w:t>
      </w:r>
      <w:bookmarkEnd w:id="142"/>
    </w:p>
    <w:p w14:paraId="2BFD0EE8" w14:textId="01A1144C" w:rsidR="00597E89" w:rsidRPr="00E47ACD" w:rsidRDefault="00597E89" w:rsidP="00E47ACD">
      <w:pPr>
        <w:pStyle w:val="Titre4"/>
        <w:spacing w:after="120"/>
        <w:ind w:left="862" w:hanging="862"/>
        <w:rPr>
          <w:i w:val="0"/>
        </w:rPr>
      </w:pPr>
      <w:r w:rsidRPr="00E47ACD">
        <w:rPr>
          <w:rFonts w:ascii="Times New Roman" w:hAnsi="Times New Roman"/>
          <w:b/>
          <w:bCs/>
          <w:i w:val="0"/>
          <w:color w:val="auto"/>
          <w:sz w:val="24"/>
          <w:szCs w:val="24"/>
        </w:rPr>
        <w:t>Risques environnementaux</w:t>
      </w:r>
    </w:p>
    <w:p w14:paraId="5971A499" w14:textId="5FC11383" w:rsidR="00256C3E" w:rsidRDefault="00256C3E" w:rsidP="0086595A">
      <w:pPr>
        <w:pStyle w:val="Paragraphedeliste"/>
        <w:numPr>
          <w:ilvl w:val="0"/>
          <w:numId w:val="31"/>
        </w:numPr>
        <w:spacing w:before="120" w:after="120" w:line="276" w:lineRule="auto"/>
        <w:ind w:left="850" w:hanging="425"/>
        <w:contextualSpacing w:val="0"/>
        <w:jc w:val="both"/>
        <w:rPr>
          <w:rFonts w:ascii="Times New Roman" w:hAnsi="Times New Roman"/>
          <w:b/>
          <w:bCs/>
          <w:color w:val="000000"/>
          <w:sz w:val="24"/>
          <w:szCs w:val="24"/>
        </w:rPr>
      </w:pPr>
      <w:r>
        <w:rPr>
          <w:rFonts w:ascii="Times New Roman" w:hAnsi="Times New Roman"/>
          <w:b/>
          <w:bCs/>
          <w:color w:val="000000"/>
          <w:sz w:val="24"/>
          <w:szCs w:val="24"/>
        </w:rPr>
        <w:t>Risques liés à la pollution des eaux et des sols</w:t>
      </w:r>
    </w:p>
    <w:p w14:paraId="1CC92A15" w14:textId="77777777" w:rsidR="001C0183" w:rsidRDefault="00DE3020" w:rsidP="00256C3E">
      <w:pPr>
        <w:spacing w:before="120" w:after="120"/>
        <w:jc w:val="both"/>
        <w:rPr>
          <w:rFonts w:ascii="Times New Roman" w:hAnsi="Times New Roman"/>
          <w:color w:val="000000"/>
          <w:sz w:val="24"/>
          <w:szCs w:val="24"/>
        </w:rPr>
      </w:pPr>
      <w:r>
        <w:rPr>
          <w:rFonts w:ascii="Times New Roman" w:hAnsi="Times New Roman"/>
          <w:color w:val="000000"/>
          <w:sz w:val="24"/>
          <w:szCs w:val="24"/>
        </w:rPr>
        <w:t xml:space="preserve">La dégradation de la qualité des sols et de la pollution des eaux superficielles et souterraines </w:t>
      </w:r>
      <w:r w:rsidR="007255F1">
        <w:rPr>
          <w:rFonts w:ascii="Times New Roman" w:hAnsi="Times New Roman"/>
          <w:color w:val="000000"/>
          <w:sz w:val="24"/>
          <w:szCs w:val="24"/>
        </w:rPr>
        <w:t>pourrait</w:t>
      </w:r>
      <w:r>
        <w:rPr>
          <w:rFonts w:ascii="Times New Roman" w:hAnsi="Times New Roman"/>
          <w:color w:val="000000"/>
          <w:sz w:val="24"/>
          <w:szCs w:val="24"/>
        </w:rPr>
        <w:t xml:space="preserve"> résulter de plusieurs facteurs : </w:t>
      </w:r>
    </w:p>
    <w:p w14:paraId="56FED25B" w14:textId="77777777" w:rsidR="001C0183" w:rsidRDefault="00DE3020" w:rsidP="001C0183">
      <w:pPr>
        <w:pStyle w:val="Paragraphedeliste"/>
        <w:numPr>
          <w:ilvl w:val="0"/>
          <w:numId w:val="93"/>
        </w:numPr>
        <w:spacing w:before="120" w:after="120"/>
        <w:jc w:val="both"/>
        <w:rPr>
          <w:rFonts w:ascii="Times New Roman" w:hAnsi="Times New Roman"/>
          <w:color w:val="000000"/>
          <w:sz w:val="24"/>
          <w:szCs w:val="24"/>
        </w:rPr>
      </w:pPr>
      <w:r w:rsidRPr="00E47ACD">
        <w:rPr>
          <w:rFonts w:ascii="Times New Roman" w:hAnsi="Times New Roman"/>
          <w:color w:val="000000"/>
          <w:sz w:val="24"/>
          <w:szCs w:val="24"/>
        </w:rPr>
        <w:t xml:space="preserve">les fuites d’hydrocarbures et d’huiles lors du ravitaillement des groupes moto-soudeurs, des engins de manutention, des plateformes élévatrices pour la pose des lampadaires solaires, ainsi que des véhicules de liaison. </w:t>
      </w:r>
      <w:r w:rsidR="001C0183">
        <w:rPr>
          <w:rFonts w:ascii="Times New Roman" w:hAnsi="Times New Roman"/>
          <w:color w:val="000000"/>
          <w:sz w:val="24"/>
          <w:szCs w:val="24"/>
        </w:rPr>
        <w:t xml:space="preserve">Cependant, ces fuites devraient être mineures compte tenu du nombre limité de véhicules et d’engins mobilisés sur le site des travaux. </w:t>
      </w:r>
    </w:p>
    <w:p w14:paraId="5BF9189B" w14:textId="3DE50344" w:rsidR="001C0183" w:rsidRDefault="001C0183" w:rsidP="001C0183">
      <w:pPr>
        <w:pStyle w:val="Paragraphedeliste"/>
        <w:numPr>
          <w:ilvl w:val="0"/>
          <w:numId w:val="93"/>
        </w:numPr>
        <w:spacing w:before="120" w:after="120"/>
        <w:jc w:val="both"/>
        <w:rPr>
          <w:rFonts w:ascii="Times New Roman" w:hAnsi="Times New Roman"/>
          <w:color w:val="000000"/>
          <w:sz w:val="24"/>
          <w:szCs w:val="24"/>
        </w:rPr>
      </w:pPr>
      <w:r>
        <w:rPr>
          <w:rFonts w:ascii="Times New Roman" w:hAnsi="Times New Roman"/>
          <w:color w:val="000000"/>
          <w:sz w:val="24"/>
          <w:szCs w:val="24"/>
        </w:rPr>
        <w:t>les déversement</w:t>
      </w:r>
      <w:r w:rsidR="008D298C">
        <w:rPr>
          <w:rFonts w:ascii="Times New Roman" w:hAnsi="Times New Roman"/>
          <w:color w:val="000000"/>
          <w:sz w:val="24"/>
          <w:szCs w:val="24"/>
        </w:rPr>
        <w:t>s</w:t>
      </w:r>
      <w:r>
        <w:rPr>
          <w:rFonts w:ascii="Times New Roman" w:hAnsi="Times New Roman"/>
          <w:color w:val="000000"/>
          <w:sz w:val="24"/>
          <w:szCs w:val="24"/>
        </w:rPr>
        <w:t xml:space="preserve"> accidentels de produits stockés (lubrifiants, carburants) sur le site ;</w:t>
      </w:r>
    </w:p>
    <w:p w14:paraId="7A6E1D0C" w14:textId="77777777" w:rsidR="001C0183" w:rsidRDefault="007255F1" w:rsidP="001C0183">
      <w:pPr>
        <w:pStyle w:val="Paragraphedeliste"/>
        <w:numPr>
          <w:ilvl w:val="0"/>
          <w:numId w:val="93"/>
        </w:numPr>
        <w:spacing w:before="120" w:after="120"/>
        <w:jc w:val="both"/>
        <w:rPr>
          <w:rFonts w:ascii="Times New Roman" w:hAnsi="Times New Roman"/>
          <w:color w:val="000000"/>
          <w:sz w:val="24"/>
          <w:szCs w:val="24"/>
        </w:rPr>
      </w:pPr>
      <w:r>
        <w:rPr>
          <w:rFonts w:ascii="Times New Roman" w:hAnsi="Times New Roman"/>
          <w:color w:val="000000"/>
          <w:sz w:val="24"/>
          <w:szCs w:val="24"/>
        </w:rPr>
        <w:t xml:space="preserve">les déversements </w:t>
      </w:r>
      <w:r w:rsidR="001C0183">
        <w:rPr>
          <w:rFonts w:ascii="Times New Roman" w:hAnsi="Times New Roman"/>
          <w:color w:val="000000"/>
          <w:sz w:val="24"/>
          <w:szCs w:val="24"/>
        </w:rPr>
        <w:t xml:space="preserve">accidentels </w:t>
      </w:r>
      <w:r>
        <w:rPr>
          <w:rFonts w:ascii="Times New Roman" w:hAnsi="Times New Roman"/>
          <w:color w:val="000000"/>
          <w:sz w:val="24"/>
          <w:szCs w:val="24"/>
        </w:rPr>
        <w:t xml:space="preserve">d’hydrocarbures dus à </w:t>
      </w:r>
      <w:r w:rsidR="001C0183">
        <w:rPr>
          <w:rFonts w:ascii="Times New Roman" w:hAnsi="Times New Roman"/>
          <w:color w:val="000000"/>
          <w:sz w:val="24"/>
          <w:szCs w:val="24"/>
        </w:rPr>
        <w:t>la</w:t>
      </w:r>
      <w:r w:rsidR="00B767B6">
        <w:rPr>
          <w:rFonts w:ascii="Times New Roman" w:hAnsi="Times New Roman"/>
          <w:color w:val="000000"/>
          <w:sz w:val="24"/>
          <w:szCs w:val="24"/>
        </w:rPr>
        <w:t xml:space="preserve"> circulation</w:t>
      </w:r>
      <w:r w:rsidR="001C0183">
        <w:rPr>
          <w:rFonts w:ascii="Times New Roman" w:hAnsi="Times New Roman"/>
          <w:color w:val="000000"/>
          <w:sz w:val="24"/>
          <w:szCs w:val="24"/>
        </w:rPr>
        <w:t xml:space="preserve"> des engins roulants sur le chantier ;</w:t>
      </w:r>
    </w:p>
    <w:p w14:paraId="7896AAE7" w14:textId="77777777" w:rsidR="001C0183" w:rsidRDefault="001C0183" w:rsidP="001C0183">
      <w:pPr>
        <w:pStyle w:val="Paragraphedeliste"/>
        <w:numPr>
          <w:ilvl w:val="0"/>
          <w:numId w:val="93"/>
        </w:numPr>
        <w:spacing w:before="120" w:after="120"/>
        <w:jc w:val="both"/>
        <w:rPr>
          <w:rFonts w:ascii="Times New Roman" w:hAnsi="Times New Roman"/>
          <w:color w:val="000000"/>
          <w:sz w:val="24"/>
          <w:szCs w:val="24"/>
        </w:rPr>
      </w:pPr>
      <w:r>
        <w:rPr>
          <w:rFonts w:ascii="Times New Roman" w:hAnsi="Times New Roman"/>
          <w:color w:val="000000"/>
          <w:sz w:val="24"/>
          <w:szCs w:val="24"/>
        </w:rPr>
        <w:t>les rejets liquides de diverses natures, notamment les eaux usées générées par les installations de chantier ;</w:t>
      </w:r>
    </w:p>
    <w:p w14:paraId="153DA745" w14:textId="49D6CD47" w:rsidR="007255F1" w:rsidRDefault="001C0183" w:rsidP="001C0183">
      <w:pPr>
        <w:pStyle w:val="Paragraphedeliste"/>
        <w:numPr>
          <w:ilvl w:val="0"/>
          <w:numId w:val="93"/>
        </w:numPr>
        <w:spacing w:before="120" w:after="120"/>
        <w:jc w:val="both"/>
        <w:rPr>
          <w:rFonts w:ascii="Times New Roman" w:hAnsi="Times New Roman"/>
          <w:color w:val="000000"/>
          <w:sz w:val="24"/>
          <w:szCs w:val="24"/>
        </w:rPr>
      </w:pPr>
      <w:r>
        <w:rPr>
          <w:rFonts w:ascii="Times New Roman" w:hAnsi="Times New Roman"/>
          <w:color w:val="000000"/>
          <w:sz w:val="24"/>
          <w:szCs w:val="24"/>
        </w:rPr>
        <w:t>les lixiviats provenant de déchets solides rejetés de manière anarchique sur le site et dans ses environs.</w:t>
      </w:r>
      <w:r w:rsidR="00B767B6">
        <w:rPr>
          <w:rFonts w:ascii="Times New Roman" w:hAnsi="Times New Roman"/>
          <w:color w:val="000000"/>
          <w:sz w:val="24"/>
          <w:szCs w:val="24"/>
        </w:rPr>
        <w:t xml:space="preserve"> </w:t>
      </w:r>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8"/>
        <w:gridCol w:w="1525"/>
        <w:gridCol w:w="3507"/>
        <w:gridCol w:w="498"/>
      </w:tblGrid>
      <w:tr w:rsidR="00E17572" w:rsidRPr="00127FAE" w14:paraId="0E5EF2FC" w14:textId="77777777" w:rsidTr="00E47ACD">
        <w:trPr>
          <w:trHeight w:val="457"/>
          <w:jc w:val="center"/>
        </w:trPr>
        <w:tc>
          <w:tcPr>
            <w:tcW w:w="1958" w:type="pct"/>
            <w:tcBorders>
              <w:bottom w:val="single" w:sz="4" w:space="0" w:color="auto"/>
              <w:right w:val="single" w:sz="4" w:space="0" w:color="auto"/>
            </w:tcBorders>
            <w:vAlign w:val="center"/>
          </w:tcPr>
          <w:p w14:paraId="43A08B62" w14:textId="77777777" w:rsidR="00E17572" w:rsidRPr="00E47ACD" w:rsidRDefault="00E17572" w:rsidP="00E47ACD">
            <w:pPr>
              <w:spacing w:after="0" w:line="240" w:lineRule="auto"/>
              <w:jc w:val="center"/>
              <w:rPr>
                <w:rFonts w:ascii="Times New Roman" w:hAnsi="Times New Roman"/>
              </w:rPr>
            </w:pPr>
            <w:r w:rsidRPr="00E47ACD">
              <w:rPr>
                <w:rFonts w:ascii="Times New Roman" w:hAnsi="Times New Roman"/>
                <w:b/>
              </w:rPr>
              <w:t>Dangers et /ou situations dangereuses</w:t>
            </w:r>
          </w:p>
        </w:tc>
        <w:tc>
          <w:tcPr>
            <w:tcW w:w="865" w:type="pct"/>
            <w:tcBorders>
              <w:left w:val="single" w:sz="4" w:space="0" w:color="auto"/>
              <w:bottom w:val="single" w:sz="4" w:space="0" w:color="auto"/>
            </w:tcBorders>
            <w:vAlign w:val="center"/>
          </w:tcPr>
          <w:p w14:paraId="011018A1" w14:textId="77777777" w:rsidR="00E17572" w:rsidRPr="00E47ACD" w:rsidRDefault="00E17572" w:rsidP="0086595A">
            <w:pPr>
              <w:spacing w:after="0" w:line="240" w:lineRule="auto"/>
              <w:jc w:val="center"/>
              <w:rPr>
                <w:rFonts w:ascii="Times New Roman" w:hAnsi="Times New Roman"/>
              </w:rPr>
            </w:pPr>
            <w:r w:rsidRPr="00E47ACD">
              <w:rPr>
                <w:rFonts w:ascii="Times New Roman" w:hAnsi="Times New Roman"/>
                <w:b/>
              </w:rPr>
              <w:t>Risques</w:t>
            </w:r>
          </w:p>
        </w:tc>
        <w:tc>
          <w:tcPr>
            <w:tcW w:w="2177" w:type="pct"/>
            <w:gridSpan w:val="2"/>
            <w:tcBorders>
              <w:bottom w:val="single" w:sz="4" w:space="0" w:color="auto"/>
            </w:tcBorders>
            <w:vAlign w:val="center"/>
          </w:tcPr>
          <w:p w14:paraId="618D8CC9" w14:textId="77777777" w:rsidR="00E17572" w:rsidRPr="00E47ACD" w:rsidRDefault="00E17572" w:rsidP="00E47ACD">
            <w:pPr>
              <w:spacing w:after="0" w:line="240" w:lineRule="auto"/>
              <w:jc w:val="center"/>
              <w:rPr>
                <w:rFonts w:ascii="Times New Roman" w:hAnsi="Times New Roman"/>
                <w:b/>
              </w:rPr>
            </w:pPr>
            <w:r w:rsidRPr="00E47ACD">
              <w:rPr>
                <w:rFonts w:ascii="Times New Roman" w:hAnsi="Times New Roman"/>
                <w:b/>
              </w:rPr>
              <w:t>Evaluation qualitative du risque :</w:t>
            </w:r>
          </w:p>
        </w:tc>
      </w:tr>
      <w:tr w:rsidR="00E17572" w:rsidRPr="00127FAE" w14:paraId="12084C83" w14:textId="77777777" w:rsidTr="00E47ACD">
        <w:trPr>
          <w:trHeight w:val="592"/>
          <w:jc w:val="center"/>
        </w:trPr>
        <w:tc>
          <w:tcPr>
            <w:tcW w:w="1958" w:type="pct"/>
            <w:vMerge w:val="restart"/>
            <w:tcBorders>
              <w:top w:val="single" w:sz="4" w:space="0" w:color="auto"/>
              <w:right w:val="single" w:sz="4" w:space="0" w:color="auto"/>
            </w:tcBorders>
          </w:tcPr>
          <w:p w14:paraId="765B6BB3" w14:textId="77777777" w:rsidR="00E17572" w:rsidRPr="00E47ACD" w:rsidRDefault="00E17572" w:rsidP="00315B47">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Fuite d’hydrocarbures et d’huiles lors du ravitaillement des engins motorisés ;</w:t>
            </w:r>
          </w:p>
          <w:p w14:paraId="4C61B55D" w14:textId="77777777" w:rsidR="00E17572" w:rsidRPr="00E47ACD" w:rsidRDefault="00E17572" w:rsidP="00315B47">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Evacuation d’eaux usées sur le sol ;</w:t>
            </w:r>
          </w:p>
          <w:p w14:paraId="0B927EAF" w14:textId="52698258" w:rsidR="00E17572" w:rsidRPr="00E47ACD" w:rsidRDefault="00E17572" w:rsidP="00315B47">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 xml:space="preserve">Lixiviats </w:t>
            </w:r>
            <w:r w:rsidR="00785D0A" w:rsidRPr="00E47ACD">
              <w:rPr>
                <w:rFonts w:ascii="Times New Roman" w:hAnsi="Times New Roman"/>
                <w:bCs/>
              </w:rPr>
              <w:t xml:space="preserve">provenant du lessivage des déchets. </w:t>
            </w:r>
          </w:p>
        </w:tc>
        <w:tc>
          <w:tcPr>
            <w:tcW w:w="865" w:type="pct"/>
            <w:vMerge w:val="restart"/>
            <w:tcBorders>
              <w:top w:val="single" w:sz="4" w:space="0" w:color="auto"/>
              <w:left w:val="single" w:sz="4" w:space="0" w:color="auto"/>
            </w:tcBorders>
          </w:tcPr>
          <w:p w14:paraId="0E12BBAC" w14:textId="2AB7CB88" w:rsidR="00E17572" w:rsidRPr="00E47ACD" w:rsidRDefault="00E17572" w:rsidP="00315B47">
            <w:pPr>
              <w:spacing w:after="0" w:line="240" w:lineRule="auto"/>
              <w:jc w:val="both"/>
              <w:rPr>
                <w:rFonts w:ascii="Times New Roman" w:hAnsi="Times New Roman"/>
              </w:rPr>
            </w:pPr>
            <w:r w:rsidRPr="00E47ACD">
              <w:rPr>
                <w:rFonts w:ascii="Times New Roman" w:hAnsi="Times New Roman"/>
              </w:rPr>
              <w:t xml:space="preserve">Pollution des eaux et des sols </w:t>
            </w:r>
          </w:p>
        </w:tc>
        <w:tc>
          <w:tcPr>
            <w:tcW w:w="2177" w:type="pct"/>
            <w:gridSpan w:val="2"/>
            <w:tcBorders>
              <w:top w:val="single" w:sz="4" w:space="0" w:color="auto"/>
            </w:tcBorders>
          </w:tcPr>
          <w:p w14:paraId="7FB65C85" w14:textId="5D1CCCEE" w:rsidR="00E17572" w:rsidRPr="00E47ACD" w:rsidRDefault="00E17572" w:rsidP="00315B47">
            <w:pPr>
              <w:spacing w:after="0" w:line="240" w:lineRule="auto"/>
              <w:jc w:val="both"/>
              <w:rPr>
                <w:rFonts w:ascii="Times New Roman" w:hAnsi="Times New Roman"/>
                <w:b/>
              </w:rPr>
            </w:pPr>
            <w:r w:rsidRPr="00E47ACD">
              <w:rPr>
                <w:rFonts w:ascii="Times New Roman" w:hAnsi="Times New Roman"/>
              </w:rPr>
              <w:t xml:space="preserve">Ces situations dangereuses peuvent bien être rencontrées </w:t>
            </w:r>
            <w:r w:rsidR="00785D0A" w:rsidRPr="00E47ACD">
              <w:rPr>
                <w:rFonts w:ascii="Times New Roman" w:hAnsi="Times New Roman"/>
              </w:rPr>
              <w:t>sur le site des travaux</w:t>
            </w:r>
          </w:p>
        </w:tc>
      </w:tr>
      <w:tr w:rsidR="00355A50" w:rsidRPr="00127FAE" w14:paraId="1A448EA2" w14:textId="77777777" w:rsidTr="00355A50">
        <w:trPr>
          <w:trHeight w:val="169"/>
          <w:jc w:val="center"/>
        </w:trPr>
        <w:tc>
          <w:tcPr>
            <w:tcW w:w="1958" w:type="pct"/>
            <w:vMerge/>
            <w:tcBorders>
              <w:right w:val="single" w:sz="4" w:space="0" w:color="auto"/>
            </w:tcBorders>
          </w:tcPr>
          <w:p w14:paraId="636BEA2C" w14:textId="77777777" w:rsidR="00E17572" w:rsidRPr="00E47ACD" w:rsidRDefault="00E17572" w:rsidP="00315B47">
            <w:pPr>
              <w:spacing w:after="0" w:line="240" w:lineRule="auto"/>
              <w:rPr>
                <w:rFonts w:ascii="Times New Roman" w:hAnsi="Times New Roman"/>
                <w:b/>
              </w:rPr>
            </w:pPr>
          </w:p>
        </w:tc>
        <w:tc>
          <w:tcPr>
            <w:tcW w:w="865" w:type="pct"/>
            <w:vMerge/>
            <w:tcBorders>
              <w:left w:val="single" w:sz="4" w:space="0" w:color="auto"/>
            </w:tcBorders>
          </w:tcPr>
          <w:p w14:paraId="3E0376BF" w14:textId="77777777" w:rsidR="00E17572" w:rsidRPr="00E47ACD" w:rsidRDefault="00E17572" w:rsidP="00315B47">
            <w:pPr>
              <w:spacing w:after="0" w:line="240" w:lineRule="auto"/>
              <w:rPr>
                <w:rFonts w:ascii="Times New Roman" w:hAnsi="Times New Roman"/>
                <w:b/>
              </w:rPr>
            </w:pPr>
          </w:p>
        </w:tc>
        <w:tc>
          <w:tcPr>
            <w:tcW w:w="1963" w:type="pct"/>
          </w:tcPr>
          <w:p w14:paraId="25EF5248" w14:textId="77777777" w:rsidR="00E17572" w:rsidRPr="00E47ACD" w:rsidRDefault="00E17572" w:rsidP="00315B47">
            <w:pPr>
              <w:spacing w:after="0" w:line="240" w:lineRule="auto"/>
              <w:rPr>
                <w:rFonts w:ascii="Times New Roman" w:hAnsi="Times New Roman"/>
              </w:rPr>
            </w:pPr>
            <w:r w:rsidRPr="00E47ACD">
              <w:rPr>
                <w:rFonts w:ascii="Times New Roman" w:hAnsi="Times New Roman"/>
                <w:b/>
              </w:rPr>
              <w:t>Probabilité :</w:t>
            </w:r>
            <w:r w:rsidRPr="00E47ACD">
              <w:rPr>
                <w:rFonts w:ascii="Times New Roman" w:hAnsi="Times New Roman"/>
              </w:rPr>
              <w:t xml:space="preserve"> événement probable</w:t>
            </w:r>
          </w:p>
        </w:tc>
        <w:tc>
          <w:tcPr>
            <w:tcW w:w="214" w:type="pct"/>
          </w:tcPr>
          <w:p w14:paraId="69346647" w14:textId="77777777" w:rsidR="00E17572" w:rsidRPr="00E47ACD" w:rsidRDefault="00E17572" w:rsidP="00315B47">
            <w:pPr>
              <w:spacing w:after="0" w:line="240" w:lineRule="auto"/>
              <w:jc w:val="center"/>
              <w:rPr>
                <w:rFonts w:ascii="Times New Roman" w:hAnsi="Times New Roman"/>
                <w:b/>
              </w:rPr>
            </w:pPr>
            <w:r w:rsidRPr="00E47ACD">
              <w:rPr>
                <w:rFonts w:ascii="Times New Roman" w:hAnsi="Times New Roman"/>
                <w:b/>
              </w:rPr>
              <w:t>P3</w:t>
            </w:r>
          </w:p>
        </w:tc>
      </w:tr>
      <w:tr w:rsidR="00355A50" w:rsidRPr="00127FAE" w14:paraId="5F72A63D" w14:textId="77777777" w:rsidTr="00355A50">
        <w:trPr>
          <w:trHeight w:val="239"/>
          <w:jc w:val="center"/>
        </w:trPr>
        <w:tc>
          <w:tcPr>
            <w:tcW w:w="1958" w:type="pct"/>
            <w:vMerge/>
            <w:tcBorders>
              <w:right w:val="single" w:sz="4" w:space="0" w:color="auto"/>
            </w:tcBorders>
          </w:tcPr>
          <w:p w14:paraId="53209259" w14:textId="77777777" w:rsidR="00E17572" w:rsidRPr="00E47ACD" w:rsidRDefault="00E17572" w:rsidP="00315B47">
            <w:pPr>
              <w:spacing w:after="0" w:line="240" w:lineRule="auto"/>
              <w:rPr>
                <w:rFonts w:ascii="Times New Roman" w:hAnsi="Times New Roman"/>
                <w:b/>
              </w:rPr>
            </w:pPr>
          </w:p>
        </w:tc>
        <w:tc>
          <w:tcPr>
            <w:tcW w:w="865" w:type="pct"/>
            <w:vMerge/>
            <w:tcBorders>
              <w:left w:val="single" w:sz="4" w:space="0" w:color="auto"/>
            </w:tcBorders>
          </w:tcPr>
          <w:p w14:paraId="239B54B3" w14:textId="77777777" w:rsidR="00E17572" w:rsidRPr="00E47ACD" w:rsidRDefault="00E17572" w:rsidP="00315B47">
            <w:pPr>
              <w:spacing w:after="0" w:line="240" w:lineRule="auto"/>
              <w:rPr>
                <w:rFonts w:ascii="Times New Roman" w:hAnsi="Times New Roman"/>
                <w:b/>
              </w:rPr>
            </w:pPr>
          </w:p>
        </w:tc>
        <w:tc>
          <w:tcPr>
            <w:tcW w:w="1963" w:type="pct"/>
          </w:tcPr>
          <w:p w14:paraId="190D0DE1" w14:textId="74E715FF" w:rsidR="00E17572" w:rsidRPr="00E47ACD" w:rsidRDefault="00E17572" w:rsidP="00315B47">
            <w:pPr>
              <w:spacing w:after="0" w:line="240" w:lineRule="auto"/>
              <w:rPr>
                <w:rFonts w:ascii="Times New Roman" w:hAnsi="Times New Roman"/>
              </w:rPr>
            </w:pPr>
            <w:r w:rsidRPr="00E47ACD">
              <w:rPr>
                <w:rFonts w:ascii="Times New Roman" w:hAnsi="Times New Roman"/>
                <w:b/>
              </w:rPr>
              <w:t xml:space="preserve">Gravité : </w:t>
            </w:r>
            <w:r w:rsidRPr="00E47ACD">
              <w:rPr>
                <w:rFonts w:ascii="Times New Roman" w:hAnsi="Times New Roman"/>
              </w:rPr>
              <w:t>pollution source de</w:t>
            </w:r>
            <w:r w:rsidRPr="00E47ACD">
              <w:rPr>
                <w:rFonts w:ascii="Times New Roman" w:hAnsi="Times New Roman"/>
                <w:b/>
              </w:rPr>
              <w:t xml:space="preserve"> </w:t>
            </w:r>
            <w:r w:rsidR="00355A50" w:rsidRPr="00E47ACD">
              <w:rPr>
                <w:rFonts w:ascii="Times New Roman" w:hAnsi="Times New Roman"/>
              </w:rPr>
              <w:t xml:space="preserve">dégradation de l’environnement </w:t>
            </w:r>
          </w:p>
        </w:tc>
        <w:tc>
          <w:tcPr>
            <w:tcW w:w="214" w:type="pct"/>
            <w:tcBorders>
              <w:bottom w:val="single" w:sz="4" w:space="0" w:color="000000"/>
            </w:tcBorders>
          </w:tcPr>
          <w:p w14:paraId="24DA22B8" w14:textId="77777777" w:rsidR="00E17572" w:rsidRPr="00E47ACD" w:rsidRDefault="00E17572" w:rsidP="00315B47">
            <w:pPr>
              <w:spacing w:after="0" w:line="240" w:lineRule="auto"/>
              <w:jc w:val="center"/>
              <w:rPr>
                <w:rFonts w:ascii="Times New Roman" w:hAnsi="Times New Roman"/>
                <w:b/>
              </w:rPr>
            </w:pPr>
            <w:r w:rsidRPr="00E47ACD">
              <w:rPr>
                <w:rFonts w:ascii="Times New Roman" w:hAnsi="Times New Roman"/>
                <w:b/>
              </w:rPr>
              <w:t>G4</w:t>
            </w:r>
          </w:p>
        </w:tc>
      </w:tr>
      <w:tr w:rsidR="00355A50" w:rsidRPr="00127FAE" w14:paraId="09813E88" w14:textId="77777777" w:rsidTr="00355A50">
        <w:trPr>
          <w:trHeight w:val="65"/>
          <w:jc w:val="center"/>
        </w:trPr>
        <w:tc>
          <w:tcPr>
            <w:tcW w:w="1958" w:type="pct"/>
            <w:vMerge/>
            <w:tcBorders>
              <w:right w:val="single" w:sz="4" w:space="0" w:color="auto"/>
            </w:tcBorders>
          </w:tcPr>
          <w:p w14:paraId="4C60513E" w14:textId="77777777" w:rsidR="00E17572" w:rsidRPr="00E47ACD" w:rsidRDefault="00E17572" w:rsidP="00315B47">
            <w:pPr>
              <w:spacing w:after="0" w:line="240" w:lineRule="auto"/>
              <w:rPr>
                <w:rFonts w:ascii="Times New Roman" w:hAnsi="Times New Roman"/>
                <w:b/>
              </w:rPr>
            </w:pPr>
          </w:p>
        </w:tc>
        <w:tc>
          <w:tcPr>
            <w:tcW w:w="865" w:type="pct"/>
            <w:vMerge/>
            <w:tcBorders>
              <w:left w:val="single" w:sz="4" w:space="0" w:color="auto"/>
            </w:tcBorders>
          </w:tcPr>
          <w:p w14:paraId="2619A49F" w14:textId="77777777" w:rsidR="00E17572" w:rsidRPr="00E47ACD" w:rsidRDefault="00E17572" w:rsidP="00315B47">
            <w:pPr>
              <w:spacing w:after="0" w:line="240" w:lineRule="auto"/>
              <w:rPr>
                <w:rFonts w:ascii="Times New Roman" w:hAnsi="Times New Roman"/>
                <w:b/>
              </w:rPr>
            </w:pPr>
          </w:p>
        </w:tc>
        <w:tc>
          <w:tcPr>
            <w:tcW w:w="1963" w:type="pct"/>
          </w:tcPr>
          <w:p w14:paraId="40CD2D38" w14:textId="77777777" w:rsidR="00E17572" w:rsidRPr="00E47ACD" w:rsidRDefault="00E17572" w:rsidP="00315B47">
            <w:pPr>
              <w:spacing w:after="0" w:line="240" w:lineRule="auto"/>
              <w:rPr>
                <w:rFonts w:ascii="Times New Roman" w:hAnsi="Times New Roman"/>
                <w:b/>
              </w:rPr>
            </w:pPr>
            <w:r w:rsidRPr="00E47ACD">
              <w:rPr>
                <w:rFonts w:ascii="Times New Roman" w:hAnsi="Times New Roman"/>
                <w:b/>
              </w:rPr>
              <w:t>Niveau de risque</w:t>
            </w:r>
          </w:p>
        </w:tc>
        <w:tc>
          <w:tcPr>
            <w:tcW w:w="214" w:type="pct"/>
            <w:shd w:val="clear" w:color="auto" w:fill="FF0000"/>
          </w:tcPr>
          <w:p w14:paraId="1A4CA5CC" w14:textId="77777777" w:rsidR="00E17572" w:rsidRPr="00E47ACD" w:rsidRDefault="00E17572" w:rsidP="00315B47">
            <w:pPr>
              <w:spacing w:after="0" w:line="240" w:lineRule="auto"/>
              <w:jc w:val="center"/>
              <w:rPr>
                <w:rFonts w:ascii="Times New Roman" w:hAnsi="Times New Roman"/>
                <w:b/>
              </w:rPr>
            </w:pPr>
            <w:r w:rsidRPr="00E47ACD">
              <w:rPr>
                <w:rFonts w:ascii="Times New Roman" w:hAnsi="Times New Roman"/>
                <w:b/>
              </w:rPr>
              <w:t>1</w:t>
            </w:r>
          </w:p>
        </w:tc>
      </w:tr>
      <w:tr w:rsidR="00E17572" w:rsidRPr="00127FAE" w14:paraId="02A6FF10" w14:textId="77777777" w:rsidTr="00315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jc w:val="center"/>
        </w:trPr>
        <w:tc>
          <w:tcPr>
            <w:tcW w:w="5000" w:type="pct"/>
            <w:gridSpan w:val="4"/>
          </w:tcPr>
          <w:p w14:paraId="3E489C75" w14:textId="77777777" w:rsidR="00E17572" w:rsidRPr="00E47ACD" w:rsidRDefault="00E17572" w:rsidP="00315B47">
            <w:pPr>
              <w:spacing w:after="0" w:line="240" w:lineRule="auto"/>
              <w:jc w:val="center"/>
              <w:rPr>
                <w:rFonts w:ascii="Times New Roman" w:hAnsi="Times New Roman"/>
              </w:rPr>
            </w:pPr>
            <w:r w:rsidRPr="00E47ACD">
              <w:rPr>
                <w:rFonts w:ascii="Times New Roman" w:hAnsi="Times New Roman"/>
                <w:b/>
              </w:rPr>
              <w:t>Mesures de prévention et de protection</w:t>
            </w:r>
          </w:p>
        </w:tc>
      </w:tr>
      <w:tr w:rsidR="00E17572" w:rsidRPr="00127FAE" w14:paraId="1D7DFDA8" w14:textId="77777777" w:rsidTr="00315B47">
        <w:trPr>
          <w:trHeight w:val="246"/>
          <w:jc w:val="center"/>
        </w:trPr>
        <w:tc>
          <w:tcPr>
            <w:tcW w:w="5000" w:type="pct"/>
            <w:gridSpan w:val="4"/>
          </w:tcPr>
          <w:p w14:paraId="38E6016F" w14:textId="6DB76983" w:rsidR="00127FAE" w:rsidRPr="00E47ACD" w:rsidRDefault="00127FAE" w:rsidP="00E47ACD">
            <w:pPr>
              <w:pStyle w:val="Paragraphedeliste"/>
              <w:numPr>
                <w:ilvl w:val="0"/>
                <w:numId w:val="109"/>
              </w:numPr>
              <w:tabs>
                <w:tab w:val="clear" w:pos="502"/>
                <w:tab w:val="num" w:pos="306"/>
              </w:tabs>
              <w:spacing w:before="120" w:after="0" w:line="20" w:lineRule="atLeast"/>
              <w:ind w:left="306"/>
              <w:contextualSpacing w:val="0"/>
              <w:jc w:val="both"/>
              <w:rPr>
                <w:rFonts w:ascii="Times New Roman" w:eastAsia="Arial" w:hAnsi="Times New Roman"/>
                <w:bCs/>
              </w:rPr>
            </w:pPr>
            <w:r w:rsidRPr="00E47ACD">
              <w:rPr>
                <w:rFonts w:ascii="Times New Roman" w:eastAsia="Arial" w:hAnsi="Times New Roman"/>
                <w:bCs/>
              </w:rPr>
              <w:t xml:space="preserve">Bétonner les aires de vidange, de lavage des véhicules et des engins ainsi que de stockage des produits toxiques. A défaut faire les vidanges dans des Bac de </w:t>
            </w:r>
            <w:r w:rsidRPr="0086595A">
              <w:rPr>
                <w:rFonts w:ascii="Times New Roman" w:eastAsia="Arial" w:hAnsi="Times New Roman"/>
                <w:bCs/>
              </w:rPr>
              <w:t>r</w:t>
            </w:r>
            <w:r>
              <w:rPr>
                <w:rFonts w:ascii="Times New Roman" w:eastAsia="Arial" w:hAnsi="Times New Roman"/>
                <w:bCs/>
              </w:rPr>
              <w:t>é</w:t>
            </w:r>
            <w:r w:rsidRPr="0086595A">
              <w:rPr>
                <w:rFonts w:ascii="Times New Roman" w:eastAsia="Arial" w:hAnsi="Times New Roman"/>
                <w:bCs/>
              </w:rPr>
              <w:t>tention</w:t>
            </w:r>
            <w:r w:rsidRPr="00E47ACD">
              <w:rPr>
                <w:rFonts w:ascii="Times New Roman" w:eastAsia="Arial" w:hAnsi="Times New Roman"/>
                <w:bCs/>
              </w:rPr>
              <w:t xml:space="preserve"> ;</w:t>
            </w:r>
          </w:p>
          <w:p w14:paraId="6AD1C53B" w14:textId="77777777" w:rsidR="00127FAE" w:rsidRPr="00E47ACD" w:rsidRDefault="00127FAE" w:rsidP="00E47ACD">
            <w:pPr>
              <w:pStyle w:val="Paragraphedeliste"/>
              <w:numPr>
                <w:ilvl w:val="0"/>
                <w:numId w:val="109"/>
              </w:numPr>
              <w:tabs>
                <w:tab w:val="clear" w:pos="502"/>
                <w:tab w:val="num" w:pos="306"/>
              </w:tabs>
              <w:spacing w:after="0" w:line="20" w:lineRule="atLeast"/>
              <w:ind w:left="306"/>
              <w:contextualSpacing w:val="0"/>
              <w:jc w:val="both"/>
              <w:rPr>
                <w:rFonts w:ascii="Times New Roman" w:eastAsia="Arial" w:hAnsi="Times New Roman"/>
                <w:bCs/>
              </w:rPr>
            </w:pPr>
            <w:r w:rsidRPr="00E47ACD">
              <w:rPr>
                <w:rFonts w:ascii="Times New Roman" w:eastAsia="Arial" w:hAnsi="Times New Roman"/>
                <w:bCs/>
              </w:rPr>
              <w:t>Aménager les aires d’entretien des véhicules et engins adaptées avec déshuileurs ;</w:t>
            </w:r>
          </w:p>
          <w:p w14:paraId="3FAD5331" w14:textId="77777777" w:rsidR="00E17572" w:rsidRPr="00E47ACD" w:rsidRDefault="00127FAE" w:rsidP="00E47ACD">
            <w:pPr>
              <w:pStyle w:val="Paragraphedeliste"/>
              <w:numPr>
                <w:ilvl w:val="0"/>
                <w:numId w:val="109"/>
              </w:numPr>
              <w:tabs>
                <w:tab w:val="clear" w:pos="502"/>
                <w:tab w:val="num" w:pos="306"/>
              </w:tabs>
              <w:spacing w:after="0" w:line="20" w:lineRule="atLeast"/>
              <w:ind w:left="306"/>
              <w:contextualSpacing w:val="0"/>
              <w:jc w:val="both"/>
              <w:rPr>
                <w:rFonts w:ascii="Times New Roman" w:hAnsi="Times New Roman"/>
              </w:rPr>
            </w:pPr>
            <w:r w:rsidRPr="00E47ACD">
              <w:rPr>
                <w:rFonts w:ascii="Times New Roman" w:eastAsia="Arial" w:hAnsi="Times New Roman"/>
                <w:bCs/>
              </w:rPr>
              <w:t>Collecter et suivre à la destination les huiles usées et le recycler si c’est possible.</w:t>
            </w:r>
          </w:p>
          <w:p w14:paraId="193067F5" w14:textId="77777777" w:rsidR="00127FAE" w:rsidRPr="00127FAE" w:rsidRDefault="00127FAE" w:rsidP="00E47ACD">
            <w:pPr>
              <w:pStyle w:val="Paragraphedeliste"/>
              <w:numPr>
                <w:ilvl w:val="0"/>
                <w:numId w:val="109"/>
              </w:numPr>
              <w:tabs>
                <w:tab w:val="clear" w:pos="502"/>
                <w:tab w:val="num" w:pos="306"/>
              </w:tabs>
              <w:spacing w:after="120" w:line="20" w:lineRule="atLeast"/>
              <w:ind w:left="306"/>
              <w:jc w:val="both"/>
              <w:rPr>
                <w:rFonts w:ascii="Times New Roman" w:hAnsi="Times New Roman"/>
              </w:rPr>
            </w:pPr>
            <w:r w:rsidRPr="00127FAE">
              <w:rPr>
                <w:rFonts w:ascii="Times New Roman" w:hAnsi="Times New Roman"/>
              </w:rPr>
              <w:t>Maintenir les engins roulant en bon état de fonctionnement afin de minimiser les fuites d’huiles ;</w:t>
            </w:r>
          </w:p>
          <w:p w14:paraId="7110D03B" w14:textId="77777777" w:rsidR="00127FAE" w:rsidRPr="00127FAE" w:rsidRDefault="00127FAE" w:rsidP="00E47ACD">
            <w:pPr>
              <w:pStyle w:val="Paragraphedeliste"/>
              <w:numPr>
                <w:ilvl w:val="0"/>
                <w:numId w:val="109"/>
              </w:numPr>
              <w:tabs>
                <w:tab w:val="clear" w:pos="502"/>
                <w:tab w:val="num" w:pos="306"/>
              </w:tabs>
              <w:spacing w:after="120" w:line="20" w:lineRule="atLeast"/>
              <w:ind w:left="306"/>
              <w:jc w:val="both"/>
              <w:rPr>
                <w:rFonts w:ascii="Times New Roman" w:hAnsi="Times New Roman"/>
              </w:rPr>
            </w:pPr>
            <w:r w:rsidRPr="00127FAE">
              <w:rPr>
                <w:rFonts w:ascii="Times New Roman" w:hAnsi="Times New Roman"/>
              </w:rPr>
              <w:t>Interdire la vidange des véhicules et engins sur le sol, également l’entretien et le nettoyage hors du garage ;</w:t>
            </w:r>
          </w:p>
          <w:p w14:paraId="2D116A69" w14:textId="77777777" w:rsidR="00127FAE" w:rsidRPr="00127FAE" w:rsidRDefault="00127FAE" w:rsidP="00E47ACD">
            <w:pPr>
              <w:pStyle w:val="Paragraphedeliste"/>
              <w:numPr>
                <w:ilvl w:val="0"/>
                <w:numId w:val="109"/>
              </w:numPr>
              <w:tabs>
                <w:tab w:val="clear" w:pos="502"/>
                <w:tab w:val="num" w:pos="306"/>
              </w:tabs>
              <w:spacing w:after="120" w:line="20" w:lineRule="atLeast"/>
              <w:ind w:left="306"/>
              <w:jc w:val="both"/>
              <w:rPr>
                <w:rFonts w:ascii="Times New Roman" w:hAnsi="Times New Roman"/>
              </w:rPr>
            </w:pPr>
            <w:r w:rsidRPr="00127FAE">
              <w:rPr>
                <w:rFonts w:ascii="Times New Roman" w:hAnsi="Times New Roman"/>
              </w:rPr>
              <w:t>Garder les produits de vidange dans les récipients étanches en vue d’un traitement éventuels et de leurs expéditions vers les fournisseurs ;</w:t>
            </w:r>
          </w:p>
          <w:p w14:paraId="102C051B" w14:textId="77777777" w:rsidR="00127FAE" w:rsidRPr="00127FAE" w:rsidRDefault="00127FAE" w:rsidP="00E47ACD">
            <w:pPr>
              <w:pStyle w:val="Paragraphedeliste"/>
              <w:numPr>
                <w:ilvl w:val="0"/>
                <w:numId w:val="109"/>
              </w:numPr>
              <w:tabs>
                <w:tab w:val="clear" w:pos="502"/>
                <w:tab w:val="num" w:pos="306"/>
              </w:tabs>
              <w:spacing w:after="120" w:line="20" w:lineRule="atLeast"/>
              <w:ind w:left="306"/>
              <w:jc w:val="both"/>
              <w:rPr>
                <w:rFonts w:ascii="Times New Roman" w:hAnsi="Times New Roman"/>
              </w:rPr>
            </w:pPr>
            <w:r w:rsidRPr="00127FAE">
              <w:rPr>
                <w:rFonts w:ascii="Times New Roman" w:hAnsi="Times New Roman"/>
              </w:rPr>
              <w:t>En cas de contamination accidentel, décaper le sol et le traiter par bio génération ou l’envoyer vers un centre spécialisé pour le traitement ;</w:t>
            </w:r>
          </w:p>
          <w:p w14:paraId="03CC90D0" w14:textId="77777777" w:rsidR="00127FAE" w:rsidRPr="00127FAE" w:rsidRDefault="00127FAE" w:rsidP="00E47ACD">
            <w:pPr>
              <w:pStyle w:val="Paragraphedeliste"/>
              <w:numPr>
                <w:ilvl w:val="0"/>
                <w:numId w:val="109"/>
              </w:numPr>
              <w:tabs>
                <w:tab w:val="clear" w:pos="502"/>
                <w:tab w:val="num" w:pos="306"/>
              </w:tabs>
              <w:spacing w:after="120" w:line="20" w:lineRule="atLeast"/>
              <w:ind w:left="306"/>
              <w:jc w:val="both"/>
              <w:rPr>
                <w:rFonts w:ascii="Times New Roman" w:hAnsi="Times New Roman"/>
              </w:rPr>
            </w:pPr>
            <w:r w:rsidRPr="00127FAE">
              <w:rPr>
                <w:rFonts w:ascii="Times New Roman" w:hAnsi="Times New Roman"/>
              </w:rPr>
              <w:t>Recouvrir le sol d’un système de protection en utilisant du polyane afin d’éviter la contamination de sol et de la nappe phréatique par les déversements accidentels des huiles ;</w:t>
            </w:r>
          </w:p>
          <w:p w14:paraId="59DC3149" w14:textId="77777777" w:rsidR="00127FAE" w:rsidRPr="00127FAE" w:rsidRDefault="00127FAE" w:rsidP="00E47ACD">
            <w:pPr>
              <w:pStyle w:val="Paragraphedeliste"/>
              <w:numPr>
                <w:ilvl w:val="0"/>
                <w:numId w:val="109"/>
              </w:numPr>
              <w:tabs>
                <w:tab w:val="clear" w:pos="502"/>
                <w:tab w:val="num" w:pos="306"/>
              </w:tabs>
              <w:spacing w:after="120" w:line="20" w:lineRule="atLeast"/>
              <w:ind w:left="306"/>
              <w:jc w:val="both"/>
              <w:rPr>
                <w:rFonts w:ascii="Times New Roman" w:hAnsi="Times New Roman"/>
              </w:rPr>
            </w:pPr>
            <w:r w:rsidRPr="00127FAE">
              <w:rPr>
                <w:rFonts w:ascii="Times New Roman" w:hAnsi="Times New Roman"/>
              </w:rPr>
              <w:t>Entretenir régulièrement les véhicules et engins utilisés sur le chantier en y effectuant les changements systématiques d’huiles et de carburant au-dessus d’un drain et d’un réservoir prévu à leur collecte ;</w:t>
            </w:r>
          </w:p>
          <w:p w14:paraId="255087FF" w14:textId="6F5BA06C" w:rsidR="00127FAE" w:rsidRPr="00E47ACD" w:rsidRDefault="00127FAE" w:rsidP="00E47ACD">
            <w:pPr>
              <w:pStyle w:val="Paragraphedeliste"/>
              <w:numPr>
                <w:ilvl w:val="0"/>
                <w:numId w:val="109"/>
              </w:numPr>
              <w:tabs>
                <w:tab w:val="clear" w:pos="502"/>
                <w:tab w:val="num" w:pos="306"/>
              </w:tabs>
              <w:spacing w:after="120" w:line="20" w:lineRule="atLeast"/>
              <w:ind w:left="306"/>
              <w:contextualSpacing w:val="0"/>
              <w:jc w:val="both"/>
              <w:rPr>
                <w:rFonts w:ascii="Times New Roman" w:hAnsi="Times New Roman"/>
              </w:rPr>
            </w:pPr>
            <w:r w:rsidRPr="00127FAE">
              <w:rPr>
                <w:rFonts w:ascii="Times New Roman" w:hAnsi="Times New Roman"/>
              </w:rPr>
              <w:t>Favoriser le recyclage des lubrifiants par des entreprises locales spécialisé</w:t>
            </w:r>
            <w:r w:rsidRPr="00127FAE">
              <w:rPr>
                <w:rFonts w:ascii="Times New Roman" w:hAnsi="Times New Roman"/>
              </w:rPr>
              <w:lastRenderedPageBreak/>
              <w:t>es.</w:t>
            </w:r>
          </w:p>
        </w:tc>
      </w:tr>
    </w:tbl>
    <w:p w14:paraId="43BDBDAC" w14:textId="77777777" w:rsidR="00127FAE" w:rsidRDefault="00127FAE" w:rsidP="00E47ACD">
      <w:pPr>
        <w:spacing w:before="120" w:after="120"/>
        <w:jc w:val="both"/>
        <w:rPr>
          <w:rFonts w:ascii="Times New Roman" w:hAnsi="Times New Roman"/>
          <w:b/>
          <w:bCs/>
          <w:color w:val="000000"/>
          <w:sz w:val="24"/>
          <w:szCs w:val="24"/>
          <w:lang w:val="fr-BE"/>
        </w:rPr>
      </w:pPr>
    </w:p>
    <w:p w14:paraId="5AC02A2E" w14:textId="1E79DA70" w:rsidR="00F54409" w:rsidRPr="00E47ACD" w:rsidRDefault="001C0183"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lang w:val="fr-BE"/>
        </w:rPr>
      </w:pPr>
      <w:r>
        <w:rPr>
          <w:rFonts w:ascii="Times New Roman" w:hAnsi="Times New Roman"/>
          <w:b/>
          <w:bCs/>
          <w:color w:val="000000"/>
          <w:sz w:val="24"/>
          <w:szCs w:val="24"/>
          <w:lang w:val="fr-BE"/>
        </w:rPr>
        <w:t>Risques d’érosion des sols</w:t>
      </w:r>
    </w:p>
    <w:p w14:paraId="7E00E694" w14:textId="55E88ED1" w:rsidR="00F54409" w:rsidRDefault="001C0183" w:rsidP="00256C3E">
      <w:pPr>
        <w:spacing w:before="120" w:after="120"/>
        <w:jc w:val="both"/>
        <w:rPr>
          <w:rFonts w:ascii="Times New Roman" w:hAnsi="Times New Roman"/>
          <w:color w:val="000000"/>
          <w:sz w:val="24"/>
          <w:szCs w:val="24"/>
        </w:rPr>
      </w:pPr>
      <w:r w:rsidRPr="00E47ACD">
        <w:rPr>
          <w:rFonts w:ascii="Times New Roman" w:hAnsi="Times New Roman"/>
          <w:color w:val="000000"/>
          <w:sz w:val="24"/>
          <w:szCs w:val="24"/>
        </w:rPr>
        <w:t xml:space="preserve">Les travaux </w:t>
      </w:r>
      <w:r>
        <w:rPr>
          <w:rFonts w:ascii="Times New Roman" w:hAnsi="Times New Roman"/>
          <w:color w:val="000000"/>
          <w:sz w:val="24"/>
          <w:szCs w:val="24"/>
        </w:rPr>
        <w:t>d’installation des lampadaires solaires pourraient nécessiter des fouilles et des excavations pour couler des socles en béton armé destinés à soutenir les bases des poteaux, ainsi que pour l’abattage d’arbres qui créent de l’ombre et pourraient nuire au bon fonctionnement des lampadaires.</w:t>
      </w:r>
    </w:p>
    <w:p w14:paraId="55BBD8FE" w14:textId="1B0D47ED" w:rsidR="001C0183" w:rsidRDefault="001C0183" w:rsidP="00256C3E">
      <w:pPr>
        <w:spacing w:before="120" w:after="120"/>
        <w:jc w:val="both"/>
        <w:rPr>
          <w:rFonts w:ascii="Times New Roman" w:hAnsi="Times New Roman"/>
          <w:color w:val="000000"/>
          <w:sz w:val="24"/>
          <w:szCs w:val="24"/>
        </w:rPr>
      </w:pPr>
      <w:r>
        <w:rPr>
          <w:rFonts w:ascii="Times New Roman" w:hAnsi="Times New Roman"/>
          <w:color w:val="000000"/>
          <w:sz w:val="24"/>
          <w:szCs w:val="24"/>
        </w:rPr>
        <w:t>Ces opérations de fouille, d’excavation et de coupe d’arbres pourraient altérer la structure du sol, sa po</w:t>
      </w:r>
      <w:r w:rsidR="008204F7">
        <w:rPr>
          <w:rFonts w:ascii="Times New Roman" w:hAnsi="Times New Roman"/>
          <w:color w:val="000000"/>
          <w:sz w:val="24"/>
          <w:szCs w:val="24"/>
        </w:rPr>
        <w:t>r</w:t>
      </w:r>
      <w:r>
        <w:rPr>
          <w:rFonts w:ascii="Times New Roman" w:hAnsi="Times New Roman"/>
          <w:color w:val="000000"/>
          <w:sz w:val="24"/>
          <w:szCs w:val="24"/>
        </w:rPr>
        <w:t>osité et sa stabilité</w:t>
      </w:r>
      <w:r w:rsidR="008204F7">
        <w:rPr>
          <w:rFonts w:ascii="Times New Roman" w:hAnsi="Times New Roman"/>
          <w:color w:val="000000"/>
          <w:sz w:val="24"/>
          <w:szCs w:val="24"/>
        </w:rPr>
        <w:t>, entrainant des modifications qui pourraient provoquer l’érosion, en particulier sur les sections à forte pente, comme l’avenue Mazout et la route de Nsau.</w:t>
      </w:r>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9"/>
        <w:gridCol w:w="1517"/>
        <w:gridCol w:w="3499"/>
        <w:gridCol w:w="523"/>
      </w:tblGrid>
      <w:tr w:rsidR="00355A50" w:rsidRPr="00820713" w14:paraId="19E6A624" w14:textId="77777777" w:rsidTr="00E47ACD">
        <w:trPr>
          <w:trHeight w:val="457"/>
          <w:jc w:val="center"/>
        </w:trPr>
        <w:tc>
          <w:tcPr>
            <w:tcW w:w="1958" w:type="pct"/>
            <w:tcBorders>
              <w:bottom w:val="single" w:sz="4" w:space="0" w:color="auto"/>
              <w:right w:val="single" w:sz="4" w:space="0" w:color="auto"/>
            </w:tcBorders>
            <w:shd w:val="clear" w:color="auto" w:fill="auto"/>
            <w:vAlign w:val="center"/>
          </w:tcPr>
          <w:p w14:paraId="27CB1186" w14:textId="77777777" w:rsidR="00355A50" w:rsidRPr="00127FAE" w:rsidRDefault="00355A50" w:rsidP="00315B47">
            <w:pPr>
              <w:spacing w:after="0" w:line="240" w:lineRule="auto"/>
              <w:jc w:val="center"/>
              <w:rPr>
                <w:rFonts w:ascii="Times New Roman" w:hAnsi="Times New Roman"/>
                <w:sz w:val="24"/>
                <w:szCs w:val="24"/>
              </w:rPr>
            </w:pPr>
            <w:r w:rsidRPr="0086595A">
              <w:rPr>
                <w:rFonts w:ascii="Times New Roman" w:hAnsi="Times New Roman"/>
                <w:b/>
                <w:sz w:val="24"/>
                <w:szCs w:val="24"/>
              </w:rPr>
              <w:t xml:space="preserve">Dangers </w:t>
            </w:r>
            <w:r w:rsidRPr="00127FAE">
              <w:rPr>
                <w:rFonts w:ascii="Times New Roman" w:hAnsi="Times New Roman"/>
                <w:b/>
                <w:sz w:val="24"/>
                <w:szCs w:val="24"/>
              </w:rPr>
              <w:t>et /ou situations dangereuses</w:t>
            </w:r>
          </w:p>
        </w:tc>
        <w:tc>
          <w:tcPr>
            <w:tcW w:w="865" w:type="pct"/>
            <w:tcBorders>
              <w:left w:val="single" w:sz="4" w:space="0" w:color="auto"/>
              <w:bottom w:val="single" w:sz="4" w:space="0" w:color="auto"/>
            </w:tcBorders>
            <w:shd w:val="clear" w:color="auto" w:fill="auto"/>
            <w:vAlign w:val="center"/>
          </w:tcPr>
          <w:p w14:paraId="346C0FFB" w14:textId="77777777" w:rsidR="00355A50" w:rsidRPr="00127FAE" w:rsidRDefault="00355A50" w:rsidP="00315B47">
            <w:pPr>
              <w:spacing w:after="0" w:line="240" w:lineRule="auto"/>
              <w:jc w:val="center"/>
              <w:rPr>
                <w:rFonts w:ascii="Times New Roman" w:hAnsi="Times New Roman"/>
                <w:sz w:val="24"/>
                <w:szCs w:val="24"/>
              </w:rPr>
            </w:pPr>
            <w:r w:rsidRPr="00127FAE">
              <w:rPr>
                <w:rFonts w:ascii="Times New Roman" w:hAnsi="Times New Roman"/>
                <w:b/>
                <w:sz w:val="24"/>
                <w:szCs w:val="24"/>
              </w:rPr>
              <w:t>Risques</w:t>
            </w:r>
          </w:p>
        </w:tc>
        <w:tc>
          <w:tcPr>
            <w:tcW w:w="2177" w:type="pct"/>
            <w:gridSpan w:val="2"/>
            <w:tcBorders>
              <w:bottom w:val="single" w:sz="4" w:space="0" w:color="auto"/>
            </w:tcBorders>
            <w:shd w:val="clear" w:color="auto" w:fill="auto"/>
            <w:vAlign w:val="center"/>
          </w:tcPr>
          <w:p w14:paraId="30ADE2E8" w14:textId="77777777" w:rsidR="00355A50" w:rsidRPr="00127FAE" w:rsidRDefault="00355A50" w:rsidP="00315B47">
            <w:pPr>
              <w:spacing w:after="0" w:line="240" w:lineRule="auto"/>
              <w:jc w:val="center"/>
              <w:rPr>
                <w:rFonts w:ascii="Times New Roman" w:hAnsi="Times New Roman"/>
                <w:b/>
                <w:sz w:val="24"/>
                <w:szCs w:val="24"/>
              </w:rPr>
            </w:pPr>
            <w:r w:rsidRPr="00127FAE">
              <w:rPr>
                <w:rFonts w:ascii="Times New Roman" w:hAnsi="Times New Roman"/>
                <w:b/>
                <w:sz w:val="24"/>
                <w:szCs w:val="24"/>
              </w:rPr>
              <w:t>Evaluation qualitative du risque :</w:t>
            </w:r>
          </w:p>
        </w:tc>
      </w:tr>
      <w:tr w:rsidR="00355A50" w:rsidRPr="00820713" w14:paraId="219B0E35" w14:textId="77777777" w:rsidTr="00E47ACD">
        <w:trPr>
          <w:trHeight w:val="592"/>
          <w:jc w:val="center"/>
        </w:trPr>
        <w:tc>
          <w:tcPr>
            <w:tcW w:w="1958" w:type="pct"/>
            <w:vMerge w:val="restart"/>
            <w:tcBorders>
              <w:top w:val="single" w:sz="4" w:space="0" w:color="auto"/>
              <w:right w:val="single" w:sz="4" w:space="0" w:color="auto"/>
            </w:tcBorders>
            <w:shd w:val="clear" w:color="auto" w:fill="auto"/>
          </w:tcPr>
          <w:p w14:paraId="6DC49FE0" w14:textId="037C3C36" w:rsidR="00127FAE" w:rsidRDefault="00127FAE" w:rsidP="00315B47">
            <w:pPr>
              <w:numPr>
                <w:ilvl w:val="0"/>
                <w:numId w:val="9"/>
              </w:numPr>
              <w:tabs>
                <w:tab w:val="clear" w:pos="502"/>
              </w:tabs>
              <w:spacing w:after="0" w:line="240" w:lineRule="auto"/>
              <w:ind w:left="164" w:hanging="261"/>
              <w:jc w:val="both"/>
              <w:rPr>
                <w:rFonts w:ascii="Times New Roman" w:hAnsi="Times New Roman"/>
                <w:bCs/>
                <w:sz w:val="24"/>
                <w:szCs w:val="24"/>
              </w:rPr>
            </w:pPr>
            <w:r>
              <w:rPr>
                <w:rFonts w:ascii="Times New Roman" w:hAnsi="Times New Roman"/>
                <w:bCs/>
                <w:sz w:val="24"/>
                <w:szCs w:val="24"/>
              </w:rPr>
              <w:t>Coupe d’arbres protégeant le sol ;</w:t>
            </w:r>
          </w:p>
          <w:p w14:paraId="1CE39A7A" w14:textId="77777777" w:rsidR="00127FAE" w:rsidRDefault="00127FAE" w:rsidP="00315B47">
            <w:pPr>
              <w:numPr>
                <w:ilvl w:val="0"/>
                <w:numId w:val="9"/>
              </w:numPr>
              <w:tabs>
                <w:tab w:val="clear" w:pos="502"/>
              </w:tabs>
              <w:spacing w:after="0" w:line="240" w:lineRule="auto"/>
              <w:ind w:left="164" w:hanging="261"/>
              <w:jc w:val="both"/>
              <w:rPr>
                <w:rFonts w:ascii="Times New Roman" w:hAnsi="Times New Roman"/>
                <w:bCs/>
                <w:sz w:val="24"/>
                <w:szCs w:val="24"/>
              </w:rPr>
            </w:pPr>
            <w:r>
              <w:rPr>
                <w:rFonts w:ascii="Times New Roman" w:hAnsi="Times New Roman"/>
                <w:bCs/>
                <w:sz w:val="24"/>
                <w:szCs w:val="24"/>
              </w:rPr>
              <w:t>Terrassement (excavation, fouille, etc.) ;</w:t>
            </w:r>
          </w:p>
          <w:p w14:paraId="3588DB8B" w14:textId="614AE200" w:rsidR="00355A50" w:rsidRPr="0086595A" w:rsidRDefault="00127FAE" w:rsidP="00315B47">
            <w:pPr>
              <w:numPr>
                <w:ilvl w:val="0"/>
                <w:numId w:val="9"/>
              </w:numPr>
              <w:tabs>
                <w:tab w:val="clear" w:pos="502"/>
              </w:tabs>
              <w:spacing w:after="0" w:line="240" w:lineRule="auto"/>
              <w:ind w:left="164" w:hanging="261"/>
              <w:jc w:val="both"/>
              <w:rPr>
                <w:rFonts w:ascii="Times New Roman" w:hAnsi="Times New Roman"/>
                <w:bCs/>
                <w:sz w:val="24"/>
                <w:szCs w:val="24"/>
              </w:rPr>
            </w:pPr>
            <w:r>
              <w:rPr>
                <w:rFonts w:ascii="Times New Roman" w:hAnsi="Times New Roman"/>
                <w:bCs/>
                <w:sz w:val="24"/>
                <w:szCs w:val="24"/>
              </w:rPr>
              <w:t xml:space="preserve">Obstruction des systèmes de drainage naturels par les déchets et les matériaux de construction </w:t>
            </w:r>
          </w:p>
        </w:tc>
        <w:tc>
          <w:tcPr>
            <w:tcW w:w="865" w:type="pct"/>
            <w:vMerge w:val="restart"/>
            <w:tcBorders>
              <w:top w:val="single" w:sz="4" w:space="0" w:color="auto"/>
              <w:left w:val="single" w:sz="4" w:space="0" w:color="auto"/>
            </w:tcBorders>
            <w:shd w:val="clear" w:color="auto" w:fill="auto"/>
          </w:tcPr>
          <w:p w14:paraId="5E5B3072" w14:textId="289CF499" w:rsidR="00355A50" w:rsidRPr="00127FAE" w:rsidRDefault="00355A50" w:rsidP="00315B47">
            <w:pPr>
              <w:spacing w:after="0" w:line="240" w:lineRule="auto"/>
              <w:jc w:val="both"/>
              <w:rPr>
                <w:rFonts w:ascii="Times New Roman" w:hAnsi="Times New Roman"/>
                <w:sz w:val="24"/>
                <w:szCs w:val="24"/>
              </w:rPr>
            </w:pPr>
            <w:r w:rsidRPr="00127FAE">
              <w:rPr>
                <w:rFonts w:ascii="Times New Roman" w:hAnsi="Times New Roman"/>
                <w:sz w:val="24"/>
                <w:szCs w:val="24"/>
              </w:rPr>
              <w:t xml:space="preserve">Erosion des sols </w:t>
            </w:r>
          </w:p>
        </w:tc>
        <w:tc>
          <w:tcPr>
            <w:tcW w:w="2177" w:type="pct"/>
            <w:gridSpan w:val="2"/>
            <w:tcBorders>
              <w:top w:val="single" w:sz="4" w:space="0" w:color="auto"/>
            </w:tcBorders>
            <w:shd w:val="clear" w:color="auto" w:fill="auto"/>
          </w:tcPr>
          <w:p w14:paraId="6B5E7428" w14:textId="77777777" w:rsidR="00355A50" w:rsidRPr="00127FAE" w:rsidRDefault="00355A50" w:rsidP="00315B47">
            <w:pPr>
              <w:spacing w:after="0" w:line="240" w:lineRule="auto"/>
              <w:jc w:val="both"/>
              <w:rPr>
                <w:rFonts w:ascii="Times New Roman" w:hAnsi="Times New Roman"/>
                <w:b/>
                <w:sz w:val="24"/>
                <w:szCs w:val="24"/>
              </w:rPr>
            </w:pPr>
            <w:r w:rsidRPr="00127FAE">
              <w:rPr>
                <w:rFonts w:ascii="Times New Roman" w:hAnsi="Times New Roman"/>
                <w:sz w:val="24"/>
                <w:szCs w:val="24"/>
              </w:rPr>
              <w:t>Ces situations dangereuses peuvent bien être rencontrées sur le site des travaux</w:t>
            </w:r>
          </w:p>
        </w:tc>
      </w:tr>
      <w:tr w:rsidR="00355A50" w:rsidRPr="00820713" w14:paraId="4872680E" w14:textId="77777777" w:rsidTr="00E47ACD">
        <w:trPr>
          <w:trHeight w:val="169"/>
          <w:jc w:val="center"/>
        </w:trPr>
        <w:tc>
          <w:tcPr>
            <w:tcW w:w="1958" w:type="pct"/>
            <w:vMerge/>
            <w:tcBorders>
              <w:right w:val="single" w:sz="4" w:space="0" w:color="auto"/>
            </w:tcBorders>
            <w:shd w:val="clear" w:color="auto" w:fill="auto"/>
          </w:tcPr>
          <w:p w14:paraId="547CBB7A" w14:textId="77777777" w:rsidR="00355A50" w:rsidRPr="00127FAE" w:rsidRDefault="00355A50" w:rsidP="00315B47">
            <w:pPr>
              <w:spacing w:after="0" w:line="240" w:lineRule="auto"/>
              <w:rPr>
                <w:rFonts w:ascii="Times New Roman" w:hAnsi="Times New Roman"/>
                <w:b/>
                <w:sz w:val="24"/>
                <w:szCs w:val="24"/>
              </w:rPr>
            </w:pPr>
          </w:p>
        </w:tc>
        <w:tc>
          <w:tcPr>
            <w:tcW w:w="865" w:type="pct"/>
            <w:vMerge/>
            <w:tcBorders>
              <w:left w:val="single" w:sz="4" w:space="0" w:color="auto"/>
            </w:tcBorders>
            <w:shd w:val="clear" w:color="auto" w:fill="auto"/>
          </w:tcPr>
          <w:p w14:paraId="50312850" w14:textId="77777777" w:rsidR="00355A50" w:rsidRPr="00127FAE" w:rsidRDefault="00355A50" w:rsidP="00315B47">
            <w:pPr>
              <w:spacing w:after="0" w:line="240" w:lineRule="auto"/>
              <w:rPr>
                <w:rFonts w:ascii="Times New Roman" w:hAnsi="Times New Roman"/>
                <w:b/>
                <w:sz w:val="24"/>
                <w:szCs w:val="24"/>
              </w:rPr>
            </w:pPr>
          </w:p>
        </w:tc>
        <w:tc>
          <w:tcPr>
            <w:tcW w:w="1963" w:type="pct"/>
            <w:shd w:val="clear" w:color="auto" w:fill="auto"/>
          </w:tcPr>
          <w:p w14:paraId="08E45B9C" w14:textId="77777777" w:rsidR="00355A50" w:rsidRPr="00127FAE" w:rsidRDefault="00355A50" w:rsidP="00315B47">
            <w:pPr>
              <w:spacing w:after="0" w:line="240" w:lineRule="auto"/>
              <w:rPr>
                <w:rFonts w:ascii="Times New Roman" w:hAnsi="Times New Roman"/>
                <w:sz w:val="24"/>
                <w:szCs w:val="24"/>
              </w:rPr>
            </w:pPr>
            <w:r w:rsidRPr="00127FAE">
              <w:rPr>
                <w:rFonts w:ascii="Times New Roman" w:hAnsi="Times New Roman"/>
                <w:b/>
                <w:sz w:val="24"/>
                <w:szCs w:val="24"/>
              </w:rPr>
              <w:t>Probabilité :</w:t>
            </w:r>
            <w:r w:rsidRPr="00127FAE">
              <w:rPr>
                <w:rFonts w:ascii="Times New Roman" w:hAnsi="Times New Roman"/>
                <w:sz w:val="24"/>
                <w:szCs w:val="24"/>
              </w:rPr>
              <w:t xml:space="preserve"> événement probable</w:t>
            </w:r>
          </w:p>
        </w:tc>
        <w:tc>
          <w:tcPr>
            <w:tcW w:w="214" w:type="pct"/>
          </w:tcPr>
          <w:p w14:paraId="3B9B1B48" w14:textId="77777777" w:rsidR="00355A50" w:rsidRPr="00820713" w:rsidRDefault="00355A50" w:rsidP="00315B47">
            <w:pPr>
              <w:spacing w:after="0" w:line="240" w:lineRule="auto"/>
              <w:jc w:val="center"/>
              <w:rPr>
                <w:rFonts w:ascii="Times New Roman" w:hAnsi="Times New Roman"/>
                <w:b/>
                <w:sz w:val="24"/>
                <w:szCs w:val="24"/>
              </w:rPr>
            </w:pPr>
            <w:r w:rsidRPr="00820713">
              <w:rPr>
                <w:rFonts w:ascii="Times New Roman" w:hAnsi="Times New Roman"/>
                <w:b/>
                <w:sz w:val="24"/>
                <w:szCs w:val="24"/>
              </w:rPr>
              <w:t>P3</w:t>
            </w:r>
          </w:p>
        </w:tc>
      </w:tr>
      <w:tr w:rsidR="00355A50" w:rsidRPr="00820713" w14:paraId="19C386BE" w14:textId="77777777" w:rsidTr="00E47ACD">
        <w:trPr>
          <w:trHeight w:val="239"/>
          <w:jc w:val="center"/>
        </w:trPr>
        <w:tc>
          <w:tcPr>
            <w:tcW w:w="1958" w:type="pct"/>
            <w:vMerge/>
            <w:tcBorders>
              <w:right w:val="single" w:sz="4" w:space="0" w:color="auto"/>
            </w:tcBorders>
            <w:shd w:val="clear" w:color="auto" w:fill="auto"/>
          </w:tcPr>
          <w:p w14:paraId="680EC530" w14:textId="77777777" w:rsidR="00355A50" w:rsidRPr="00127FAE" w:rsidRDefault="00355A50" w:rsidP="00315B47">
            <w:pPr>
              <w:spacing w:after="0" w:line="240" w:lineRule="auto"/>
              <w:rPr>
                <w:rFonts w:ascii="Times New Roman" w:hAnsi="Times New Roman"/>
                <w:b/>
                <w:sz w:val="24"/>
                <w:szCs w:val="24"/>
              </w:rPr>
            </w:pPr>
          </w:p>
        </w:tc>
        <w:tc>
          <w:tcPr>
            <w:tcW w:w="865" w:type="pct"/>
            <w:vMerge/>
            <w:tcBorders>
              <w:left w:val="single" w:sz="4" w:space="0" w:color="auto"/>
            </w:tcBorders>
            <w:shd w:val="clear" w:color="auto" w:fill="auto"/>
          </w:tcPr>
          <w:p w14:paraId="19AFB60E" w14:textId="77777777" w:rsidR="00355A50" w:rsidRPr="00127FAE" w:rsidRDefault="00355A50" w:rsidP="00315B47">
            <w:pPr>
              <w:spacing w:after="0" w:line="240" w:lineRule="auto"/>
              <w:rPr>
                <w:rFonts w:ascii="Times New Roman" w:hAnsi="Times New Roman"/>
                <w:b/>
                <w:sz w:val="24"/>
                <w:szCs w:val="24"/>
              </w:rPr>
            </w:pPr>
          </w:p>
        </w:tc>
        <w:tc>
          <w:tcPr>
            <w:tcW w:w="1963" w:type="pct"/>
            <w:shd w:val="clear" w:color="auto" w:fill="auto"/>
          </w:tcPr>
          <w:p w14:paraId="04E7F4FB" w14:textId="590E55F9" w:rsidR="00355A50" w:rsidRPr="0086595A" w:rsidRDefault="00355A50" w:rsidP="00315B47">
            <w:pPr>
              <w:spacing w:after="0" w:line="240" w:lineRule="auto"/>
              <w:rPr>
                <w:rFonts w:ascii="Times New Roman" w:hAnsi="Times New Roman"/>
                <w:sz w:val="24"/>
                <w:szCs w:val="24"/>
              </w:rPr>
            </w:pPr>
            <w:r w:rsidRPr="00127FAE">
              <w:rPr>
                <w:rFonts w:ascii="Times New Roman" w:hAnsi="Times New Roman"/>
                <w:b/>
                <w:sz w:val="24"/>
                <w:szCs w:val="24"/>
              </w:rPr>
              <w:t xml:space="preserve">Gravité : </w:t>
            </w:r>
            <w:r w:rsidR="00127FAE">
              <w:rPr>
                <w:rFonts w:ascii="Times New Roman" w:hAnsi="Times New Roman"/>
                <w:sz w:val="24"/>
                <w:szCs w:val="24"/>
              </w:rPr>
              <w:t>ravinement des terres entrainant une érosion hydrique</w:t>
            </w:r>
          </w:p>
        </w:tc>
        <w:tc>
          <w:tcPr>
            <w:tcW w:w="214" w:type="pct"/>
            <w:tcBorders>
              <w:bottom w:val="single" w:sz="4" w:space="0" w:color="000000"/>
            </w:tcBorders>
          </w:tcPr>
          <w:p w14:paraId="51ADF602" w14:textId="77777777" w:rsidR="00355A50" w:rsidRPr="00820713" w:rsidRDefault="00355A50" w:rsidP="00315B47">
            <w:pPr>
              <w:spacing w:after="0" w:line="240" w:lineRule="auto"/>
              <w:jc w:val="center"/>
              <w:rPr>
                <w:rFonts w:ascii="Times New Roman" w:hAnsi="Times New Roman"/>
                <w:b/>
                <w:sz w:val="24"/>
                <w:szCs w:val="24"/>
              </w:rPr>
            </w:pPr>
            <w:r w:rsidRPr="00820713">
              <w:rPr>
                <w:rFonts w:ascii="Times New Roman" w:hAnsi="Times New Roman"/>
                <w:b/>
                <w:sz w:val="24"/>
                <w:szCs w:val="24"/>
              </w:rPr>
              <w:t>G4</w:t>
            </w:r>
          </w:p>
        </w:tc>
      </w:tr>
      <w:tr w:rsidR="00355A50" w:rsidRPr="00820713" w14:paraId="48689350" w14:textId="77777777" w:rsidTr="00E47ACD">
        <w:trPr>
          <w:trHeight w:val="65"/>
          <w:jc w:val="center"/>
        </w:trPr>
        <w:tc>
          <w:tcPr>
            <w:tcW w:w="1958" w:type="pct"/>
            <w:vMerge/>
            <w:tcBorders>
              <w:right w:val="single" w:sz="4" w:space="0" w:color="auto"/>
            </w:tcBorders>
            <w:shd w:val="clear" w:color="auto" w:fill="auto"/>
          </w:tcPr>
          <w:p w14:paraId="7D14DC98" w14:textId="77777777" w:rsidR="00355A50" w:rsidRPr="00127FAE" w:rsidRDefault="00355A50" w:rsidP="00315B47">
            <w:pPr>
              <w:spacing w:after="0" w:line="240" w:lineRule="auto"/>
              <w:rPr>
                <w:rFonts w:ascii="Times New Roman" w:hAnsi="Times New Roman"/>
                <w:b/>
                <w:sz w:val="24"/>
                <w:szCs w:val="24"/>
              </w:rPr>
            </w:pPr>
          </w:p>
        </w:tc>
        <w:tc>
          <w:tcPr>
            <w:tcW w:w="865" w:type="pct"/>
            <w:vMerge/>
            <w:tcBorders>
              <w:left w:val="single" w:sz="4" w:space="0" w:color="auto"/>
            </w:tcBorders>
            <w:shd w:val="clear" w:color="auto" w:fill="auto"/>
          </w:tcPr>
          <w:p w14:paraId="245FAE8E" w14:textId="77777777" w:rsidR="00355A50" w:rsidRPr="00127FAE" w:rsidRDefault="00355A50" w:rsidP="00315B47">
            <w:pPr>
              <w:spacing w:after="0" w:line="240" w:lineRule="auto"/>
              <w:rPr>
                <w:rFonts w:ascii="Times New Roman" w:hAnsi="Times New Roman"/>
                <w:b/>
                <w:sz w:val="24"/>
                <w:szCs w:val="24"/>
              </w:rPr>
            </w:pPr>
          </w:p>
        </w:tc>
        <w:tc>
          <w:tcPr>
            <w:tcW w:w="1963" w:type="pct"/>
            <w:shd w:val="clear" w:color="auto" w:fill="auto"/>
          </w:tcPr>
          <w:p w14:paraId="05B83077" w14:textId="77777777" w:rsidR="00355A50" w:rsidRPr="00127FAE" w:rsidRDefault="00355A50" w:rsidP="00315B47">
            <w:pPr>
              <w:spacing w:after="0" w:line="240" w:lineRule="auto"/>
              <w:rPr>
                <w:rFonts w:ascii="Times New Roman" w:hAnsi="Times New Roman"/>
                <w:b/>
                <w:sz w:val="24"/>
                <w:szCs w:val="24"/>
              </w:rPr>
            </w:pPr>
            <w:r w:rsidRPr="00127FAE">
              <w:rPr>
                <w:rFonts w:ascii="Times New Roman" w:hAnsi="Times New Roman"/>
                <w:b/>
                <w:sz w:val="24"/>
                <w:szCs w:val="24"/>
              </w:rPr>
              <w:t>Niveau de risque</w:t>
            </w:r>
          </w:p>
        </w:tc>
        <w:tc>
          <w:tcPr>
            <w:tcW w:w="214" w:type="pct"/>
            <w:shd w:val="clear" w:color="auto" w:fill="FFC000"/>
          </w:tcPr>
          <w:p w14:paraId="06280586" w14:textId="6FA4443A" w:rsidR="00355A50" w:rsidRPr="00820713" w:rsidRDefault="00127FAE" w:rsidP="00315B47">
            <w:pPr>
              <w:spacing w:after="0" w:line="240" w:lineRule="auto"/>
              <w:jc w:val="center"/>
              <w:rPr>
                <w:rFonts w:ascii="Times New Roman" w:hAnsi="Times New Roman"/>
                <w:b/>
                <w:sz w:val="24"/>
                <w:szCs w:val="24"/>
              </w:rPr>
            </w:pPr>
            <w:r>
              <w:rPr>
                <w:rFonts w:ascii="Times New Roman" w:hAnsi="Times New Roman"/>
                <w:b/>
                <w:sz w:val="24"/>
                <w:szCs w:val="24"/>
              </w:rPr>
              <w:t>2</w:t>
            </w:r>
          </w:p>
        </w:tc>
      </w:tr>
      <w:tr w:rsidR="00355A50" w:rsidRPr="00820713" w14:paraId="5C6B11CF" w14:textId="77777777" w:rsidTr="00315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jc w:val="center"/>
        </w:trPr>
        <w:tc>
          <w:tcPr>
            <w:tcW w:w="5000" w:type="pct"/>
            <w:gridSpan w:val="4"/>
          </w:tcPr>
          <w:p w14:paraId="6EE82F4A" w14:textId="77777777" w:rsidR="00355A50" w:rsidRPr="00127FAE" w:rsidRDefault="00355A50" w:rsidP="00315B47">
            <w:pPr>
              <w:spacing w:after="0" w:line="240" w:lineRule="auto"/>
              <w:jc w:val="center"/>
              <w:rPr>
                <w:rFonts w:ascii="Times New Roman" w:hAnsi="Times New Roman"/>
                <w:sz w:val="24"/>
                <w:szCs w:val="24"/>
              </w:rPr>
            </w:pPr>
            <w:r w:rsidRPr="0086595A">
              <w:rPr>
                <w:rFonts w:ascii="Times New Roman" w:hAnsi="Times New Roman"/>
                <w:b/>
                <w:sz w:val="24"/>
                <w:szCs w:val="24"/>
              </w:rPr>
              <w:t>Mesure</w:t>
            </w:r>
            <w:r w:rsidRPr="00127FAE">
              <w:rPr>
                <w:rFonts w:ascii="Times New Roman" w:hAnsi="Times New Roman"/>
                <w:b/>
                <w:sz w:val="24"/>
                <w:szCs w:val="24"/>
              </w:rPr>
              <w:t>s de prévention et de protection</w:t>
            </w:r>
          </w:p>
        </w:tc>
      </w:tr>
      <w:tr w:rsidR="00355A50" w:rsidRPr="00820713" w14:paraId="2C0D1542" w14:textId="77777777" w:rsidTr="00315B47">
        <w:trPr>
          <w:trHeight w:val="246"/>
          <w:jc w:val="center"/>
        </w:trPr>
        <w:tc>
          <w:tcPr>
            <w:tcW w:w="5000" w:type="pct"/>
            <w:gridSpan w:val="4"/>
          </w:tcPr>
          <w:p w14:paraId="166A0406" w14:textId="77777777" w:rsidR="00127FAE" w:rsidRDefault="00127FAE" w:rsidP="00E47ACD">
            <w:pPr>
              <w:numPr>
                <w:ilvl w:val="0"/>
                <w:numId w:val="9"/>
              </w:numPr>
              <w:tabs>
                <w:tab w:val="clear" w:pos="502"/>
              </w:tabs>
              <w:spacing w:before="120" w:after="0" w:line="240" w:lineRule="auto"/>
              <w:ind w:left="425" w:hanging="425"/>
              <w:jc w:val="both"/>
              <w:rPr>
                <w:rFonts w:ascii="Times New Roman" w:hAnsi="Times New Roman"/>
                <w:sz w:val="24"/>
                <w:szCs w:val="24"/>
              </w:rPr>
            </w:pPr>
            <w:r w:rsidRPr="00127FAE">
              <w:rPr>
                <w:rFonts w:ascii="Times New Roman" w:hAnsi="Times New Roman"/>
                <w:sz w:val="24"/>
                <w:szCs w:val="24"/>
              </w:rPr>
              <w:t>Minimiser le déplacement des sols et les perturbations lors des travaux de terrassement</w:t>
            </w:r>
            <w:r>
              <w:rPr>
                <w:rFonts w:ascii="Times New Roman" w:hAnsi="Times New Roman"/>
                <w:sz w:val="24"/>
                <w:szCs w:val="24"/>
              </w:rPr>
              <w:t> ;</w:t>
            </w:r>
          </w:p>
          <w:p w14:paraId="5044E119" w14:textId="71F0C7F4" w:rsidR="00127FAE" w:rsidRDefault="00127FAE" w:rsidP="00315B47">
            <w:pPr>
              <w:numPr>
                <w:ilvl w:val="0"/>
                <w:numId w:val="9"/>
              </w:numPr>
              <w:tabs>
                <w:tab w:val="clear" w:pos="502"/>
              </w:tabs>
              <w:spacing w:after="0" w:line="240" w:lineRule="auto"/>
              <w:ind w:left="425" w:hanging="425"/>
              <w:jc w:val="both"/>
              <w:rPr>
                <w:rFonts w:ascii="Times New Roman" w:hAnsi="Times New Roman"/>
                <w:sz w:val="24"/>
                <w:szCs w:val="24"/>
              </w:rPr>
            </w:pPr>
            <w:r w:rsidRPr="00127FAE">
              <w:rPr>
                <w:rFonts w:ascii="Times New Roman" w:hAnsi="Times New Roman"/>
                <w:sz w:val="24"/>
                <w:szCs w:val="24"/>
              </w:rPr>
              <w:t>Utiliser des pratiques de construction respectueuses de l'environnement</w:t>
            </w:r>
            <w:r>
              <w:rPr>
                <w:rFonts w:ascii="Times New Roman" w:hAnsi="Times New Roman"/>
                <w:sz w:val="24"/>
                <w:szCs w:val="24"/>
              </w:rPr>
              <w:t> ;</w:t>
            </w:r>
          </w:p>
          <w:p w14:paraId="3D33C750" w14:textId="21CDD198" w:rsidR="00127FAE" w:rsidRDefault="00127FAE" w:rsidP="00315B47">
            <w:pPr>
              <w:numPr>
                <w:ilvl w:val="0"/>
                <w:numId w:val="9"/>
              </w:numPr>
              <w:tabs>
                <w:tab w:val="clear" w:pos="502"/>
              </w:tabs>
              <w:spacing w:after="0" w:line="240" w:lineRule="auto"/>
              <w:ind w:left="425" w:hanging="425"/>
              <w:jc w:val="both"/>
              <w:rPr>
                <w:rFonts w:ascii="Times New Roman" w:hAnsi="Times New Roman"/>
                <w:sz w:val="24"/>
                <w:szCs w:val="24"/>
              </w:rPr>
            </w:pPr>
            <w:r w:rsidRPr="00127FAE">
              <w:rPr>
                <w:rFonts w:ascii="Times New Roman" w:hAnsi="Times New Roman"/>
                <w:sz w:val="24"/>
                <w:szCs w:val="24"/>
              </w:rPr>
              <w:t>Terrasser et aménager les pentes de manière à contrôler et réduire la vitesse de l'eau de ruissellement</w:t>
            </w:r>
            <w:r>
              <w:rPr>
                <w:rFonts w:ascii="Times New Roman" w:hAnsi="Times New Roman"/>
                <w:sz w:val="24"/>
                <w:szCs w:val="24"/>
              </w:rPr>
              <w:t> ;</w:t>
            </w:r>
          </w:p>
          <w:p w14:paraId="6FEE65AB" w14:textId="51D8B543" w:rsidR="00127FAE" w:rsidRDefault="00127FAE" w:rsidP="00315B47">
            <w:pPr>
              <w:numPr>
                <w:ilvl w:val="0"/>
                <w:numId w:val="9"/>
              </w:numPr>
              <w:tabs>
                <w:tab w:val="clear" w:pos="502"/>
              </w:tabs>
              <w:spacing w:after="0" w:line="240" w:lineRule="auto"/>
              <w:ind w:left="425" w:hanging="425"/>
              <w:jc w:val="both"/>
              <w:rPr>
                <w:rFonts w:ascii="Times New Roman" w:hAnsi="Times New Roman"/>
                <w:sz w:val="24"/>
                <w:szCs w:val="24"/>
              </w:rPr>
            </w:pPr>
            <w:r w:rsidRPr="00127FAE">
              <w:rPr>
                <w:rFonts w:ascii="Times New Roman" w:hAnsi="Times New Roman"/>
                <w:sz w:val="24"/>
                <w:szCs w:val="24"/>
              </w:rPr>
              <w:t>Effectuer un suivi régulier de l'état des sols et de l'efficacité des mesures de contrôle, et ajuster les pratiques si nécessaire.</w:t>
            </w:r>
          </w:p>
          <w:p w14:paraId="35A23D0E" w14:textId="73D18217" w:rsidR="00355A50" w:rsidRPr="0086595A" w:rsidRDefault="00127FAE" w:rsidP="00E47ACD">
            <w:pPr>
              <w:numPr>
                <w:ilvl w:val="0"/>
                <w:numId w:val="9"/>
              </w:numPr>
              <w:tabs>
                <w:tab w:val="clear" w:pos="502"/>
              </w:tabs>
              <w:spacing w:after="120" w:line="240" w:lineRule="auto"/>
              <w:ind w:left="425" w:hanging="425"/>
              <w:jc w:val="both"/>
              <w:rPr>
                <w:rFonts w:ascii="Times New Roman" w:hAnsi="Times New Roman"/>
                <w:sz w:val="24"/>
                <w:szCs w:val="24"/>
              </w:rPr>
            </w:pPr>
            <w:r>
              <w:rPr>
                <w:rFonts w:ascii="Times New Roman" w:hAnsi="Times New Roman"/>
                <w:sz w:val="24"/>
                <w:szCs w:val="24"/>
              </w:rPr>
              <w:t>Végétaliser les zones présentant le risque d’érosion en vue de stabiliser le sol.</w:t>
            </w:r>
          </w:p>
        </w:tc>
      </w:tr>
    </w:tbl>
    <w:p w14:paraId="0D8DD9E7" w14:textId="18906E4F" w:rsidR="008204F7" w:rsidRPr="0086595A" w:rsidRDefault="008204F7"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E47ACD">
        <w:rPr>
          <w:rFonts w:ascii="Times New Roman" w:hAnsi="Times New Roman"/>
          <w:b/>
          <w:bCs/>
          <w:color w:val="000000"/>
          <w:sz w:val="24"/>
          <w:szCs w:val="24"/>
        </w:rPr>
        <w:t>Risque de contamination de l’eau par l’oxydation des aciers</w:t>
      </w:r>
    </w:p>
    <w:p w14:paraId="644372BB" w14:textId="2860534C" w:rsidR="00F54409" w:rsidRDefault="008204F7" w:rsidP="00256C3E">
      <w:pPr>
        <w:spacing w:before="120" w:after="120"/>
        <w:jc w:val="both"/>
        <w:rPr>
          <w:rFonts w:ascii="Times New Roman" w:hAnsi="Times New Roman"/>
          <w:color w:val="000000"/>
          <w:sz w:val="24"/>
          <w:szCs w:val="24"/>
        </w:rPr>
      </w:pPr>
      <w:r w:rsidRPr="00E47ACD">
        <w:rPr>
          <w:rFonts w:ascii="Times New Roman" w:hAnsi="Times New Roman"/>
          <w:color w:val="000000"/>
          <w:sz w:val="24"/>
          <w:szCs w:val="24"/>
        </w:rPr>
        <w:t>Les supports en acier des panneaux photovoltaïques peuvent affecter la qualité des eaux superficielles et souterraines par le biais du lessivage et du ruissellement des eaux via les gouttières. L'acier utilisé pour le montage des modules est recouvert d'un revêtement en zinc anticorrosion. Lors des pluies, le contact entre l'acier zingué et l'eau peut provoquer le lessivage d'ions de zinc. Par conséquent, la pollution de l'eau due aux équipements utilisés pour les panneaux photovoltaïques sera considérée comme mineure.</w:t>
      </w:r>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9"/>
        <w:gridCol w:w="1517"/>
        <w:gridCol w:w="3499"/>
        <w:gridCol w:w="523"/>
      </w:tblGrid>
      <w:tr w:rsidR="00355A50" w:rsidRPr="00127FAE" w14:paraId="30A941C7" w14:textId="77777777" w:rsidTr="00E47ACD">
        <w:trPr>
          <w:trHeight w:val="457"/>
          <w:jc w:val="center"/>
        </w:trPr>
        <w:tc>
          <w:tcPr>
            <w:tcW w:w="1958" w:type="pct"/>
            <w:tcBorders>
              <w:bottom w:val="single" w:sz="4" w:space="0" w:color="auto"/>
              <w:right w:val="single" w:sz="4" w:space="0" w:color="auto"/>
            </w:tcBorders>
            <w:shd w:val="clear" w:color="auto" w:fill="auto"/>
            <w:vAlign w:val="center"/>
          </w:tcPr>
          <w:p w14:paraId="6BCC08E1" w14:textId="77777777" w:rsidR="00355A50" w:rsidRPr="00E47ACD" w:rsidRDefault="00355A50" w:rsidP="00315B47">
            <w:pPr>
              <w:spacing w:after="0" w:line="240" w:lineRule="auto"/>
              <w:jc w:val="center"/>
              <w:rPr>
                <w:rFonts w:ascii="Times New Roman" w:hAnsi="Times New Roman"/>
                <w:sz w:val="24"/>
                <w:szCs w:val="24"/>
              </w:rPr>
            </w:pPr>
            <w:r w:rsidRPr="00E47ACD">
              <w:rPr>
                <w:rFonts w:ascii="Times New Roman" w:hAnsi="Times New Roman"/>
                <w:b/>
                <w:sz w:val="24"/>
                <w:szCs w:val="24"/>
              </w:rPr>
              <w:t>Dangers et /ou situations dangereuses</w:t>
            </w:r>
          </w:p>
        </w:tc>
        <w:tc>
          <w:tcPr>
            <w:tcW w:w="865" w:type="pct"/>
            <w:tcBorders>
              <w:left w:val="single" w:sz="4" w:space="0" w:color="auto"/>
              <w:bottom w:val="single" w:sz="4" w:space="0" w:color="auto"/>
            </w:tcBorders>
            <w:shd w:val="clear" w:color="auto" w:fill="auto"/>
            <w:vAlign w:val="center"/>
          </w:tcPr>
          <w:p w14:paraId="0D7D97DA" w14:textId="77777777" w:rsidR="00355A50" w:rsidRPr="00E47ACD" w:rsidRDefault="00355A50" w:rsidP="00315B47">
            <w:pPr>
              <w:spacing w:after="0" w:line="240" w:lineRule="auto"/>
              <w:jc w:val="center"/>
              <w:rPr>
                <w:rFonts w:ascii="Times New Roman" w:hAnsi="Times New Roman"/>
                <w:sz w:val="24"/>
                <w:szCs w:val="24"/>
              </w:rPr>
            </w:pPr>
            <w:r w:rsidRPr="00E47ACD">
              <w:rPr>
                <w:rFonts w:ascii="Times New Roman" w:hAnsi="Times New Roman"/>
                <w:b/>
                <w:sz w:val="24"/>
                <w:szCs w:val="24"/>
              </w:rPr>
              <w:t>Risques</w:t>
            </w:r>
          </w:p>
        </w:tc>
        <w:tc>
          <w:tcPr>
            <w:tcW w:w="2177" w:type="pct"/>
            <w:gridSpan w:val="2"/>
            <w:tcBorders>
              <w:bottom w:val="single" w:sz="4" w:space="0" w:color="auto"/>
            </w:tcBorders>
            <w:shd w:val="clear" w:color="auto" w:fill="auto"/>
            <w:vAlign w:val="center"/>
          </w:tcPr>
          <w:p w14:paraId="26374044" w14:textId="77777777" w:rsidR="00355A50" w:rsidRPr="00E47ACD" w:rsidRDefault="00355A50" w:rsidP="00315B47">
            <w:pPr>
              <w:spacing w:after="0" w:line="240" w:lineRule="auto"/>
              <w:jc w:val="center"/>
              <w:rPr>
                <w:rFonts w:ascii="Times New Roman" w:hAnsi="Times New Roman"/>
                <w:b/>
                <w:sz w:val="24"/>
                <w:szCs w:val="24"/>
              </w:rPr>
            </w:pPr>
            <w:r w:rsidRPr="00E47ACD">
              <w:rPr>
                <w:rFonts w:ascii="Times New Roman" w:hAnsi="Times New Roman"/>
                <w:b/>
                <w:sz w:val="24"/>
                <w:szCs w:val="24"/>
              </w:rPr>
              <w:t>Evaluation qualitative du risque :</w:t>
            </w:r>
          </w:p>
        </w:tc>
      </w:tr>
      <w:tr w:rsidR="00355A50" w:rsidRPr="00127FAE" w14:paraId="24F0B783" w14:textId="77777777" w:rsidTr="00E47ACD">
        <w:trPr>
          <w:trHeight w:val="592"/>
          <w:jc w:val="center"/>
        </w:trPr>
        <w:tc>
          <w:tcPr>
            <w:tcW w:w="1958" w:type="pct"/>
            <w:vMerge w:val="restart"/>
            <w:tcBorders>
              <w:top w:val="single" w:sz="4" w:space="0" w:color="auto"/>
              <w:right w:val="single" w:sz="4" w:space="0" w:color="auto"/>
            </w:tcBorders>
            <w:shd w:val="clear" w:color="auto" w:fill="auto"/>
          </w:tcPr>
          <w:p w14:paraId="766FAEC0" w14:textId="77777777" w:rsidR="00127FAE" w:rsidRDefault="00127FAE" w:rsidP="00315B47">
            <w:pPr>
              <w:numPr>
                <w:ilvl w:val="0"/>
                <w:numId w:val="9"/>
              </w:numPr>
              <w:tabs>
                <w:tab w:val="clear" w:pos="502"/>
              </w:tabs>
              <w:spacing w:after="0" w:line="240" w:lineRule="auto"/>
              <w:ind w:left="164" w:hanging="261"/>
              <w:jc w:val="both"/>
              <w:rPr>
                <w:rFonts w:ascii="Times New Roman" w:hAnsi="Times New Roman"/>
                <w:bCs/>
                <w:sz w:val="24"/>
                <w:szCs w:val="24"/>
              </w:rPr>
            </w:pPr>
            <w:r>
              <w:rPr>
                <w:rFonts w:ascii="Times New Roman" w:hAnsi="Times New Roman"/>
                <w:bCs/>
                <w:sz w:val="24"/>
                <w:szCs w:val="24"/>
              </w:rPr>
              <w:t>Lessivage des structures métalliques par les eaux de ruissellement ;</w:t>
            </w:r>
          </w:p>
          <w:p w14:paraId="7E68A096" w14:textId="0D44E86D" w:rsidR="00355A50" w:rsidRPr="00E47ACD" w:rsidRDefault="00127FAE" w:rsidP="00315B47">
            <w:pPr>
              <w:numPr>
                <w:ilvl w:val="0"/>
                <w:numId w:val="9"/>
              </w:numPr>
              <w:tabs>
                <w:tab w:val="clear" w:pos="502"/>
              </w:tabs>
              <w:spacing w:after="0" w:line="240" w:lineRule="auto"/>
              <w:ind w:left="164" w:hanging="261"/>
              <w:jc w:val="both"/>
              <w:rPr>
                <w:rFonts w:ascii="Times New Roman" w:hAnsi="Times New Roman"/>
                <w:bCs/>
                <w:sz w:val="24"/>
                <w:szCs w:val="24"/>
              </w:rPr>
            </w:pPr>
            <w:r>
              <w:rPr>
                <w:rFonts w:ascii="Times New Roman" w:hAnsi="Times New Roman"/>
                <w:bCs/>
                <w:sz w:val="24"/>
                <w:szCs w:val="24"/>
              </w:rPr>
              <w:t>Lessivage d’ions de zinc contenu dans le module solaire</w:t>
            </w:r>
            <w:r w:rsidR="00355A50" w:rsidRPr="00E47ACD">
              <w:rPr>
                <w:rFonts w:ascii="Times New Roman" w:hAnsi="Times New Roman"/>
                <w:bCs/>
                <w:sz w:val="24"/>
                <w:szCs w:val="24"/>
              </w:rPr>
              <w:t xml:space="preserve"> </w:t>
            </w:r>
          </w:p>
        </w:tc>
        <w:tc>
          <w:tcPr>
            <w:tcW w:w="865" w:type="pct"/>
            <w:vMerge w:val="restart"/>
            <w:tcBorders>
              <w:top w:val="single" w:sz="4" w:space="0" w:color="auto"/>
              <w:left w:val="single" w:sz="4" w:space="0" w:color="auto"/>
            </w:tcBorders>
            <w:shd w:val="clear" w:color="auto" w:fill="auto"/>
          </w:tcPr>
          <w:p w14:paraId="0EE5A916" w14:textId="66DF5CFF" w:rsidR="00355A50" w:rsidRPr="00E47ACD" w:rsidRDefault="000610CA" w:rsidP="00315B47">
            <w:pPr>
              <w:spacing w:after="0" w:line="240" w:lineRule="auto"/>
              <w:jc w:val="both"/>
              <w:rPr>
                <w:rFonts w:ascii="Times New Roman" w:hAnsi="Times New Roman"/>
                <w:sz w:val="24"/>
                <w:szCs w:val="24"/>
              </w:rPr>
            </w:pPr>
            <w:r>
              <w:rPr>
                <w:rFonts w:ascii="Times New Roman" w:hAnsi="Times New Roman"/>
                <w:sz w:val="24"/>
                <w:szCs w:val="24"/>
              </w:rPr>
              <w:t xml:space="preserve">Pollution de l’eau </w:t>
            </w:r>
            <w:r w:rsidR="00355A50" w:rsidRPr="00E47ACD">
              <w:rPr>
                <w:rFonts w:ascii="Times New Roman" w:hAnsi="Times New Roman"/>
                <w:sz w:val="24"/>
                <w:szCs w:val="24"/>
              </w:rPr>
              <w:t xml:space="preserve"> </w:t>
            </w:r>
          </w:p>
        </w:tc>
        <w:tc>
          <w:tcPr>
            <w:tcW w:w="2177" w:type="pct"/>
            <w:gridSpan w:val="2"/>
            <w:tcBorders>
              <w:top w:val="single" w:sz="4" w:space="0" w:color="auto"/>
            </w:tcBorders>
            <w:shd w:val="clear" w:color="auto" w:fill="auto"/>
          </w:tcPr>
          <w:p w14:paraId="1B945795" w14:textId="77777777" w:rsidR="00355A50" w:rsidRPr="00E47ACD" w:rsidRDefault="00355A50" w:rsidP="00315B47">
            <w:pPr>
              <w:spacing w:after="0" w:line="240" w:lineRule="auto"/>
              <w:jc w:val="both"/>
              <w:rPr>
                <w:rFonts w:ascii="Times New Roman" w:hAnsi="Times New Roman"/>
                <w:b/>
                <w:sz w:val="24"/>
                <w:szCs w:val="24"/>
              </w:rPr>
            </w:pPr>
            <w:r w:rsidRPr="00E47ACD">
              <w:rPr>
                <w:rFonts w:ascii="Times New Roman" w:hAnsi="Times New Roman"/>
                <w:sz w:val="24"/>
                <w:szCs w:val="24"/>
              </w:rPr>
              <w:t>Ces situations dangereuses peuvent bien être rencontrées sur le site des travaux</w:t>
            </w:r>
          </w:p>
        </w:tc>
      </w:tr>
      <w:tr w:rsidR="00355A50" w:rsidRPr="00127FAE" w14:paraId="0F593D8D" w14:textId="77777777" w:rsidTr="00E47ACD">
        <w:trPr>
          <w:trHeight w:val="169"/>
          <w:jc w:val="center"/>
        </w:trPr>
        <w:tc>
          <w:tcPr>
            <w:tcW w:w="1958" w:type="pct"/>
            <w:vMerge/>
            <w:tcBorders>
              <w:right w:val="single" w:sz="4" w:space="0" w:color="auto"/>
            </w:tcBorders>
            <w:shd w:val="clear" w:color="auto" w:fill="auto"/>
          </w:tcPr>
          <w:p w14:paraId="41BCE1E6" w14:textId="77777777" w:rsidR="00355A50" w:rsidRPr="00E47ACD" w:rsidRDefault="00355A50" w:rsidP="00315B47">
            <w:pPr>
              <w:spacing w:after="0" w:line="240" w:lineRule="auto"/>
              <w:rPr>
                <w:rFonts w:ascii="Times New Roman" w:hAnsi="Times New Roman"/>
                <w:b/>
                <w:sz w:val="24"/>
                <w:szCs w:val="24"/>
              </w:rPr>
            </w:pPr>
          </w:p>
        </w:tc>
        <w:tc>
          <w:tcPr>
            <w:tcW w:w="865" w:type="pct"/>
            <w:vMerge/>
            <w:tcBorders>
              <w:left w:val="single" w:sz="4" w:space="0" w:color="auto"/>
            </w:tcBorders>
            <w:shd w:val="clear" w:color="auto" w:fill="auto"/>
          </w:tcPr>
          <w:p w14:paraId="06330F12" w14:textId="77777777" w:rsidR="00355A50" w:rsidRPr="00E47ACD" w:rsidRDefault="00355A50" w:rsidP="00315B47">
            <w:pPr>
              <w:spacing w:after="0" w:line="240" w:lineRule="auto"/>
              <w:rPr>
                <w:rFonts w:ascii="Times New Roman" w:hAnsi="Times New Roman"/>
                <w:b/>
                <w:sz w:val="24"/>
                <w:szCs w:val="24"/>
              </w:rPr>
            </w:pPr>
          </w:p>
        </w:tc>
        <w:tc>
          <w:tcPr>
            <w:tcW w:w="1963" w:type="pct"/>
            <w:shd w:val="clear" w:color="auto" w:fill="auto"/>
          </w:tcPr>
          <w:p w14:paraId="6FD5E932" w14:textId="77777777" w:rsidR="00355A50" w:rsidRPr="00E47ACD" w:rsidRDefault="00355A50" w:rsidP="00315B47">
            <w:pPr>
              <w:spacing w:after="0" w:line="240" w:lineRule="auto"/>
              <w:rPr>
                <w:rFonts w:ascii="Times New Roman" w:hAnsi="Times New Roman"/>
                <w:sz w:val="24"/>
                <w:szCs w:val="24"/>
              </w:rPr>
            </w:pPr>
            <w:r w:rsidRPr="00E47ACD">
              <w:rPr>
                <w:rFonts w:ascii="Times New Roman" w:hAnsi="Times New Roman"/>
                <w:b/>
                <w:sz w:val="24"/>
                <w:szCs w:val="24"/>
              </w:rPr>
              <w:t>Probabilité :</w:t>
            </w:r>
            <w:r w:rsidRPr="00E47ACD">
              <w:rPr>
                <w:rFonts w:ascii="Times New Roman" w:hAnsi="Times New Roman"/>
                <w:sz w:val="24"/>
                <w:szCs w:val="24"/>
              </w:rPr>
              <w:t xml:space="preserve"> événement probable</w:t>
            </w:r>
          </w:p>
        </w:tc>
        <w:tc>
          <w:tcPr>
            <w:tcW w:w="214" w:type="pct"/>
            <w:shd w:val="clear" w:color="auto" w:fill="auto"/>
          </w:tcPr>
          <w:p w14:paraId="7C602430" w14:textId="77777777" w:rsidR="00355A50" w:rsidRPr="0086595A" w:rsidRDefault="00355A50" w:rsidP="00315B47">
            <w:pPr>
              <w:spacing w:after="0" w:line="240" w:lineRule="auto"/>
              <w:jc w:val="center"/>
              <w:rPr>
                <w:rFonts w:ascii="Times New Roman" w:hAnsi="Times New Roman"/>
                <w:b/>
                <w:sz w:val="24"/>
                <w:szCs w:val="24"/>
              </w:rPr>
            </w:pPr>
            <w:r w:rsidRPr="0086595A">
              <w:rPr>
                <w:rFonts w:ascii="Times New Roman" w:hAnsi="Times New Roman"/>
                <w:b/>
                <w:sz w:val="24"/>
                <w:szCs w:val="24"/>
              </w:rPr>
              <w:t>P3</w:t>
            </w:r>
          </w:p>
        </w:tc>
      </w:tr>
      <w:tr w:rsidR="00355A50" w:rsidRPr="00127FAE" w14:paraId="73AA2EF5" w14:textId="77777777" w:rsidTr="00E47ACD">
        <w:trPr>
          <w:trHeight w:val="239"/>
          <w:jc w:val="center"/>
        </w:trPr>
        <w:tc>
          <w:tcPr>
            <w:tcW w:w="1958" w:type="pct"/>
            <w:vMerge/>
            <w:tcBorders>
              <w:right w:val="single" w:sz="4" w:space="0" w:color="auto"/>
            </w:tcBorders>
            <w:shd w:val="clear" w:color="auto" w:fill="auto"/>
          </w:tcPr>
          <w:p w14:paraId="6D9B044A" w14:textId="77777777" w:rsidR="00355A50" w:rsidRPr="00E47ACD" w:rsidRDefault="00355A50" w:rsidP="00315B47">
            <w:pPr>
              <w:spacing w:after="0" w:line="240" w:lineRule="auto"/>
              <w:rPr>
                <w:rFonts w:ascii="Times New Roman" w:hAnsi="Times New Roman"/>
                <w:b/>
                <w:sz w:val="24"/>
                <w:szCs w:val="24"/>
              </w:rPr>
            </w:pPr>
          </w:p>
        </w:tc>
        <w:tc>
          <w:tcPr>
            <w:tcW w:w="865" w:type="pct"/>
            <w:vMerge/>
            <w:tcBorders>
              <w:left w:val="single" w:sz="4" w:space="0" w:color="auto"/>
            </w:tcBorders>
            <w:shd w:val="clear" w:color="auto" w:fill="auto"/>
          </w:tcPr>
          <w:p w14:paraId="6F008251" w14:textId="77777777" w:rsidR="00355A50" w:rsidRPr="00E47ACD" w:rsidRDefault="00355A50" w:rsidP="00315B47">
            <w:pPr>
              <w:spacing w:after="0" w:line="240" w:lineRule="auto"/>
              <w:rPr>
                <w:rFonts w:ascii="Times New Roman" w:hAnsi="Times New Roman"/>
                <w:b/>
                <w:sz w:val="24"/>
                <w:szCs w:val="24"/>
              </w:rPr>
            </w:pPr>
          </w:p>
        </w:tc>
        <w:tc>
          <w:tcPr>
            <w:tcW w:w="1963" w:type="pct"/>
            <w:shd w:val="clear" w:color="auto" w:fill="auto"/>
          </w:tcPr>
          <w:p w14:paraId="01944BF3" w14:textId="77777777" w:rsidR="00355A50" w:rsidRPr="00E47ACD" w:rsidRDefault="00355A50" w:rsidP="00315B47">
            <w:pPr>
              <w:spacing w:after="0" w:line="240" w:lineRule="auto"/>
              <w:rPr>
                <w:rFonts w:ascii="Times New Roman" w:hAnsi="Times New Roman"/>
                <w:sz w:val="24"/>
                <w:szCs w:val="24"/>
              </w:rPr>
            </w:pPr>
            <w:r w:rsidRPr="00E47ACD">
              <w:rPr>
                <w:rFonts w:ascii="Times New Roman" w:hAnsi="Times New Roman"/>
                <w:b/>
                <w:sz w:val="24"/>
                <w:szCs w:val="24"/>
              </w:rPr>
              <w:t xml:space="preserve">Gravité : </w:t>
            </w:r>
            <w:r w:rsidRPr="00E47ACD">
              <w:rPr>
                <w:rFonts w:ascii="Times New Roman" w:hAnsi="Times New Roman"/>
                <w:sz w:val="24"/>
                <w:szCs w:val="24"/>
              </w:rPr>
              <w:t>pollution source de</w:t>
            </w:r>
            <w:r w:rsidRPr="00E47ACD">
              <w:rPr>
                <w:rFonts w:ascii="Times New Roman" w:hAnsi="Times New Roman"/>
                <w:b/>
                <w:sz w:val="24"/>
                <w:szCs w:val="24"/>
              </w:rPr>
              <w:t xml:space="preserve"> </w:t>
            </w:r>
            <w:r w:rsidRPr="00E47ACD">
              <w:rPr>
                <w:rFonts w:ascii="Times New Roman" w:hAnsi="Times New Roman"/>
                <w:sz w:val="24"/>
                <w:szCs w:val="24"/>
              </w:rPr>
              <w:t xml:space="preserve">dégradation de l’environnement </w:t>
            </w:r>
          </w:p>
        </w:tc>
        <w:tc>
          <w:tcPr>
            <w:tcW w:w="214" w:type="pct"/>
            <w:tcBorders>
              <w:bottom w:val="single" w:sz="4" w:space="0" w:color="000000"/>
            </w:tcBorders>
            <w:shd w:val="clear" w:color="auto" w:fill="auto"/>
          </w:tcPr>
          <w:p w14:paraId="313259C2" w14:textId="77777777" w:rsidR="00355A50" w:rsidRPr="0086595A" w:rsidRDefault="00355A50" w:rsidP="00315B47">
            <w:pPr>
              <w:spacing w:after="0" w:line="240" w:lineRule="auto"/>
              <w:jc w:val="center"/>
              <w:rPr>
                <w:rFonts w:ascii="Times New Roman" w:hAnsi="Times New Roman"/>
                <w:b/>
                <w:sz w:val="24"/>
                <w:szCs w:val="24"/>
              </w:rPr>
            </w:pPr>
            <w:r w:rsidRPr="0086595A">
              <w:rPr>
                <w:rFonts w:ascii="Times New Roman" w:hAnsi="Times New Roman"/>
                <w:b/>
                <w:sz w:val="24"/>
                <w:szCs w:val="24"/>
              </w:rPr>
              <w:t>G4</w:t>
            </w:r>
          </w:p>
        </w:tc>
      </w:tr>
      <w:tr w:rsidR="00355A50" w:rsidRPr="00127FAE" w14:paraId="64857C5C" w14:textId="77777777" w:rsidTr="00E47ACD">
        <w:trPr>
          <w:trHeight w:val="65"/>
          <w:jc w:val="center"/>
        </w:trPr>
        <w:tc>
          <w:tcPr>
            <w:tcW w:w="1958" w:type="pct"/>
            <w:vMerge/>
            <w:tcBorders>
              <w:right w:val="single" w:sz="4" w:space="0" w:color="auto"/>
            </w:tcBorders>
            <w:shd w:val="clear" w:color="auto" w:fill="auto"/>
          </w:tcPr>
          <w:p w14:paraId="62D85D48" w14:textId="77777777" w:rsidR="00355A50" w:rsidRPr="00E47ACD" w:rsidRDefault="00355A50" w:rsidP="00315B47">
            <w:pPr>
              <w:spacing w:after="0" w:line="240" w:lineRule="auto"/>
              <w:rPr>
                <w:rFonts w:ascii="Times New Roman" w:hAnsi="Times New Roman"/>
                <w:b/>
                <w:sz w:val="24"/>
                <w:szCs w:val="24"/>
              </w:rPr>
            </w:pPr>
          </w:p>
        </w:tc>
        <w:tc>
          <w:tcPr>
            <w:tcW w:w="865" w:type="pct"/>
            <w:vMerge/>
            <w:tcBorders>
              <w:left w:val="single" w:sz="4" w:space="0" w:color="auto"/>
            </w:tcBorders>
            <w:shd w:val="clear" w:color="auto" w:fill="auto"/>
          </w:tcPr>
          <w:p w14:paraId="217F8786" w14:textId="77777777" w:rsidR="00355A50" w:rsidRPr="00E47ACD" w:rsidRDefault="00355A50" w:rsidP="00315B47">
            <w:pPr>
              <w:spacing w:after="0" w:line="240" w:lineRule="auto"/>
              <w:rPr>
                <w:rFonts w:ascii="Times New Roman" w:hAnsi="Times New Roman"/>
                <w:b/>
                <w:sz w:val="24"/>
                <w:szCs w:val="24"/>
              </w:rPr>
            </w:pPr>
          </w:p>
        </w:tc>
        <w:tc>
          <w:tcPr>
            <w:tcW w:w="1963" w:type="pct"/>
            <w:shd w:val="clear" w:color="auto" w:fill="auto"/>
          </w:tcPr>
          <w:p w14:paraId="347ED687" w14:textId="77777777" w:rsidR="00355A50" w:rsidRPr="00E47ACD" w:rsidRDefault="00355A50" w:rsidP="00315B47">
            <w:pPr>
              <w:spacing w:after="0" w:line="240" w:lineRule="auto"/>
              <w:rPr>
                <w:rFonts w:ascii="Times New Roman" w:hAnsi="Times New Roman"/>
                <w:b/>
                <w:sz w:val="24"/>
                <w:szCs w:val="24"/>
              </w:rPr>
            </w:pPr>
            <w:r w:rsidRPr="00E47ACD">
              <w:rPr>
                <w:rFonts w:ascii="Times New Roman" w:hAnsi="Times New Roman"/>
                <w:b/>
                <w:sz w:val="24"/>
                <w:szCs w:val="24"/>
              </w:rPr>
              <w:t>Niveau de risque</w:t>
            </w:r>
          </w:p>
        </w:tc>
        <w:tc>
          <w:tcPr>
            <w:tcW w:w="214" w:type="pct"/>
            <w:shd w:val="clear" w:color="auto" w:fill="FFC000"/>
          </w:tcPr>
          <w:p w14:paraId="00F8D163" w14:textId="3FFA7523" w:rsidR="00355A50" w:rsidRPr="0086595A" w:rsidRDefault="00127FAE" w:rsidP="00315B47">
            <w:pPr>
              <w:spacing w:after="0" w:line="240" w:lineRule="auto"/>
              <w:jc w:val="center"/>
              <w:rPr>
                <w:rFonts w:ascii="Times New Roman" w:hAnsi="Times New Roman"/>
                <w:b/>
                <w:sz w:val="24"/>
                <w:szCs w:val="24"/>
              </w:rPr>
            </w:pPr>
            <w:r>
              <w:rPr>
                <w:rFonts w:ascii="Times New Roman" w:hAnsi="Times New Roman"/>
                <w:b/>
                <w:sz w:val="24"/>
                <w:szCs w:val="24"/>
              </w:rPr>
              <w:t>4</w:t>
            </w:r>
          </w:p>
        </w:tc>
      </w:tr>
      <w:tr w:rsidR="00355A50" w:rsidRPr="00127FAE" w14:paraId="6619B16C" w14:textId="77777777" w:rsidTr="00E47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jc w:val="center"/>
        </w:trPr>
        <w:tc>
          <w:tcPr>
            <w:tcW w:w="5000" w:type="pct"/>
            <w:gridSpan w:val="4"/>
            <w:shd w:val="clear" w:color="auto" w:fill="auto"/>
          </w:tcPr>
          <w:p w14:paraId="7000B481" w14:textId="4A8B3F7E" w:rsidR="00355A50" w:rsidRPr="00E47ACD" w:rsidRDefault="00355A50" w:rsidP="00315B47">
            <w:pPr>
              <w:spacing w:after="0" w:line="240" w:lineRule="auto"/>
              <w:jc w:val="center"/>
              <w:rPr>
                <w:rFonts w:ascii="Times New Roman" w:hAnsi="Times New Roman"/>
                <w:sz w:val="24"/>
                <w:szCs w:val="24"/>
              </w:rPr>
            </w:pPr>
            <w:r w:rsidRPr="00E47ACD">
              <w:rPr>
                <w:rFonts w:ascii="Times New Roman" w:hAnsi="Times New Roman"/>
                <w:b/>
                <w:sz w:val="24"/>
                <w:szCs w:val="24"/>
              </w:rPr>
              <w:t>Mesures de prévention et d</w:t>
            </w:r>
            <w:r w:rsidR="00127FAE">
              <w:rPr>
                <w:rFonts w:ascii="Times New Roman" w:hAnsi="Times New Roman"/>
                <w:b/>
                <w:sz w:val="24"/>
                <w:szCs w:val="24"/>
              </w:rPr>
              <w:t>’atténuation</w:t>
            </w:r>
          </w:p>
        </w:tc>
      </w:tr>
      <w:tr w:rsidR="00355A50" w:rsidRPr="00820713" w14:paraId="391B9A7E" w14:textId="77777777" w:rsidTr="00E47ACD">
        <w:trPr>
          <w:trHeight w:val="246"/>
          <w:jc w:val="center"/>
        </w:trPr>
        <w:tc>
          <w:tcPr>
            <w:tcW w:w="5000" w:type="pct"/>
            <w:gridSpan w:val="4"/>
            <w:shd w:val="clear" w:color="auto" w:fill="auto"/>
          </w:tcPr>
          <w:p w14:paraId="02B8601E" w14:textId="32265689" w:rsidR="00355A50" w:rsidRDefault="00127FAE" w:rsidP="00E47ACD">
            <w:pPr>
              <w:numPr>
                <w:ilvl w:val="0"/>
                <w:numId w:val="9"/>
              </w:numPr>
              <w:tabs>
                <w:tab w:val="clear" w:pos="502"/>
              </w:tabs>
              <w:spacing w:before="120" w:after="0" w:line="240" w:lineRule="auto"/>
              <w:ind w:left="425" w:hanging="425"/>
              <w:jc w:val="both"/>
              <w:rPr>
                <w:rFonts w:ascii="Times New Roman" w:hAnsi="Times New Roman"/>
                <w:sz w:val="24"/>
                <w:szCs w:val="24"/>
              </w:rPr>
            </w:pPr>
            <w:r w:rsidRPr="00127FAE">
              <w:rPr>
                <w:rFonts w:ascii="Times New Roman" w:hAnsi="Times New Roman"/>
                <w:sz w:val="24"/>
                <w:szCs w:val="24"/>
              </w:rPr>
              <w:t>Optez pour des aciers galvanisés ou revêtus de peintures anticorrosion pour protéger les structures métalliq</w:t>
            </w:r>
            <w:r w:rsidRPr="00127FAE">
              <w:rPr>
                <w:rFonts w:ascii="Times New Roman" w:hAnsi="Times New Roman"/>
                <w:sz w:val="24"/>
                <w:szCs w:val="24"/>
              </w:rPr>
              <w:lastRenderedPageBreak/>
              <w:t>ues</w:t>
            </w:r>
            <w:r>
              <w:rPr>
                <w:rFonts w:ascii="Times New Roman" w:hAnsi="Times New Roman"/>
                <w:sz w:val="24"/>
                <w:szCs w:val="24"/>
              </w:rPr>
              <w:t xml:space="preserve"> </w:t>
            </w:r>
            <w:r w:rsidR="00355A50" w:rsidRPr="00E47ACD">
              <w:rPr>
                <w:rFonts w:ascii="Times New Roman" w:hAnsi="Times New Roman"/>
                <w:sz w:val="24"/>
                <w:szCs w:val="24"/>
              </w:rPr>
              <w:t>;</w:t>
            </w:r>
          </w:p>
          <w:p w14:paraId="1A1EFEEC" w14:textId="0868A4A9" w:rsidR="00127FAE" w:rsidRDefault="00127FAE" w:rsidP="00315B47">
            <w:pPr>
              <w:numPr>
                <w:ilvl w:val="0"/>
                <w:numId w:val="9"/>
              </w:numPr>
              <w:tabs>
                <w:tab w:val="clear" w:pos="502"/>
              </w:tabs>
              <w:spacing w:after="0" w:line="240" w:lineRule="auto"/>
              <w:ind w:left="425" w:hanging="425"/>
              <w:jc w:val="both"/>
              <w:rPr>
                <w:rFonts w:ascii="Times New Roman" w:hAnsi="Times New Roman"/>
                <w:sz w:val="24"/>
                <w:szCs w:val="24"/>
              </w:rPr>
            </w:pPr>
            <w:r>
              <w:rPr>
                <w:rFonts w:ascii="Times New Roman" w:hAnsi="Times New Roman"/>
                <w:sz w:val="24"/>
                <w:szCs w:val="24"/>
              </w:rPr>
              <w:t xml:space="preserve">S’assurer </w:t>
            </w:r>
            <w:r w:rsidRPr="00127FAE">
              <w:rPr>
                <w:rFonts w:ascii="Times New Roman" w:hAnsi="Times New Roman"/>
                <w:sz w:val="24"/>
                <w:szCs w:val="24"/>
              </w:rPr>
              <w:t>que les composants métalliques ne sont pas en contact direct avec l'eau. Utilisez des isolants ou des barrières pour éviter la corrosion</w:t>
            </w:r>
            <w:r>
              <w:rPr>
                <w:rFonts w:ascii="Times New Roman" w:hAnsi="Times New Roman"/>
                <w:sz w:val="24"/>
                <w:szCs w:val="24"/>
              </w:rPr>
              <w:t> ;</w:t>
            </w:r>
          </w:p>
          <w:p w14:paraId="31819660" w14:textId="5E2F80CD" w:rsidR="00127FAE" w:rsidRDefault="00127FAE" w:rsidP="00315B47">
            <w:pPr>
              <w:numPr>
                <w:ilvl w:val="0"/>
                <w:numId w:val="9"/>
              </w:numPr>
              <w:tabs>
                <w:tab w:val="clear" w:pos="502"/>
              </w:tabs>
              <w:spacing w:after="0" w:line="240" w:lineRule="auto"/>
              <w:ind w:left="425" w:hanging="425"/>
              <w:jc w:val="both"/>
              <w:rPr>
                <w:rFonts w:ascii="Times New Roman" w:hAnsi="Times New Roman"/>
                <w:sz w:val="24"/>
                <w:szCs w:val="24"/>
              </w:rPr>
            </w:pPr>
            <w:r w:rsidRPr="00127FAE">
              <w:rPr>
                <w:rFonts w:ascii="Times New Roman" w:hAnsi="Times New Roman"/>
                <w:sz w:val="24"/>
                <w:szCs w:val="24"/>
              </w:rPr>
              <w:t>Effectuez des inspections régulières des structures métalliques pour détecter et traiter rapidement toute signe de corrosion</w:t>
            </w:r>
            <w:r>
              <w:rPr>
                <w:rFonts w:ascii="Times New Roman" w:hAnsi="Times New Roman"/>
                <w:sz w:val="24"/>
                <w:szCs w:val="24"/>
              </w:rPr>
              <w:t> ;</w:t>
            </w:r>
          </w:p>
          <w:p w14:paraId="26A7A4C3" w14:textId="5D9AC444" w:rsidR="00127FAE" w:rsidRDefault="00127FAE" w:rsidP="00315B47">
            <w:pPr>
              <w:numPr>
                <w:ilvl w:val="0"/>
                <w:numId w:val="9"/>
              </w:numPr>
              <w:tabs>
                <w:tab w:val="clear" w:pos="502"/>
              </w:tabs>
              <w:spacing w:after="0" w:line="240" w:lineRule="auto"/>
              <w:ind w:left="425" w:hanging="425"/>
              <w:jc w:val="both"/>
              <w:rPr>
                <w:rFonts w:ascii="Times New Roman" w:hAnsi="Times New Roman"/>
                <w:sz w:val="24"/>
                <w:szCs w:val="24"/>
              </w:rPr>
            </w:pPr>
            <w:r w:rsidRPr="00127FAE">
              <w:rPr>
                <w:rFonts w:ascii="Times New Roman" w:hAnsi="Times New Roman"/>
                <w:sz w:val="24"/>
                <w:szCs w:val="24"/>
              </w:rPr>
              <w:t>Mettez en place un système de drainage efficace pour éviter l'accumulation d'eau stagnante autour des composants métalliques</w:t>
            </w:r>
            <w:r>
              <w:rPr>
                <w:rFonts w:ascii="Times New Roman" w:hAnsi="Times New Roman"/>
                <w:sz w:val="24"/>
                <w:szCs w:val="24"/>
              </w:rPr>
              <w:t> ;</w:t>
            </w:r>
          </w:p>
          <w:p w14:paraId="12F76CF4" w14:textId="40887C04" w:rsidR="00355A50" w:rsidRPr="0086595A" w:rsidRDefault="00127FAE" w:rsidP="00E47ACD">
            <w:pPr>
              <w:numPr>
                <w:ilvl w:val="0"/>
                <w:numId w:val="9"/>
              </w:numPr>
              <w:tabs>
                <w:tab w:val="clear" w:pos="502"/>
              </w:tabs>
              <w:spacing w:after="120" w:line="240" w:lineRule="auto"/>
              <w:ind w:left="425" w:hanging="425"/>
              <w:jc w:val="both"/>
              <w:rPr>
                <w:rFonts w:ascii="Times New Roman" w:hAnsi="Times New Roman"/>
                <w:sz w:val="24"/>
                <w:szCs w:val="24"/>
              </w:rPr>
            </w:pPr>
            <w:r w:rsidRPr="00127FAE">
              <w:rPr>
                <w:rFonts w:ascii="Times New Roman" w:hAnsi="Times New Roman"/>
                <w:sz w:val="24"/>
                <w:szCs w:val="24"/>
              </w:rPr>
              <w:t>Appliquez des revêtements protecteurs, tels que des peintures ou des anodisations, sur les surfaces métalliques expo</w:t>
            </w:r>
            <w:r w:rsidRPr="00127FAE">
              <w:rPr>
                <w:rFonts w:ascii="Times New Roman" w:hAnsi="Times New Roman"/>
                <w:sz w:val="24"/>
                <w:szCs w:val="24"/>
              </w:rPr>
              <w:lastRenderedPageBreak/>
              <w:t>s</w:t>
            </w:r>
            <w:r w:rsidRPr="00127FAE">
              <w:rPr>
                <w:rFonts w:ascii="Times New Roman" w:hAnsi="Times New Roman"/>
                <w:sz w:val="24"/>
                <w:szCs w:val="24"/>
              </w:rPr>
              <w:lastRenderedPageBreak/>
              <w:t>ées</w:t>
            </w:r>
            <w:r>
              <w:rPr>
                <w:rFonts w:ascii="Times New Roman" w:hAnsi="Times New Roman"/>
                <w:sz w:val="24"/>
                <w:szCs w:val="24"/>
              </w:rPr>
              <w:t>.</w:t>
            </w:r>
          </w:p>
        </w:tc>
      </w:tr>
    </w:tbl>
    <w:p w14:paraId="1C8F647C" w14:textId="6D39B214" w:rsidR="00B4067B" w:rsidRPr="00256C3E" w:rsidRDefault="00B4067B" w:rsidP="00E47ACD">
      <w:pPr>
        <w:pStyle w:val="Paragraphedeliste"/>
        <w:numPr>
          <w:ilvl w:val="0"/>
          <w:numId w:val="31"/>
        </w:numPr>
        <w:spacing w:before="240" w:after="120" w:line="276" w:lineRule="auto"/>
        <w:ind w:left="850" w:hanging="425"/>
        <w:contextualSpacing w:val="0"/>
        <w:rPr>
          <w:rFonts w:ascii="Times New Roman" w:hAnsi="Times New Roman"/>
          <w:b/>
          <w:bCs/>
          <w:color w:val="000000"/>
          <w:sz w:val="24"/>
          <w:szCs w:val="24"/>
        </w:rPr>
      </w:pPr>
      <w:r w:rsidRPr="0086595A">
        <w:rPr>
          <w:rFonts w:ascii="Times New Roman" w:hAnsi="Times New Roman"/>
          <w:b/>
          <w:bCs/>
          <w:color w:val="000000"/>
          <w:sz w:val="24"/>
          <w:szCs w:val="24"/>
        </w:rPr>
        <w:t xml:space="preserve">Risques liés aux aléas </w:t>
      </w:r>
      <w:r w:rsidRPr="00E47ACD">
        <w:rPr>
          <w:rFonts w:ascii="Times New Roman" w:hAnsi="Times New Roman"/>
          <w:b/>
          <w:bCs/>
          <w:sz w:val="24"/>
          <w:szCs w:val="24"/>
        </w:rPr>
        <w:t>climatiques, prise au vent et expositions aux aléas climatiques</w:t>
      </w:r>
      <w:r w:rsidRPr="0086595A">
        <w:rPr>
          <w:rFonts w:ascii="Times New Roman" w:hAnsi="Times New Roman"/>
          <w:b/>
          <w:bCs/>
          <w:color w:val="000000"/>
          <w:sz w:val="24"/>
          <w:szCs w:val="24"/>
        </w:rPr>
        <w:t xml:space="preserve"> </w:t>
      </w:r>
    </w:p>
    <w:p w14:paraId="440EB493" w14:textId="77777777" w:rsidR="00B4067B" w:rsidRPr="00256C3E" w:rsidRDefault="00B4067B" w:rsidP="00B4067B">
      <w:pPr>
        <w:spacing w:before="120" w:after="120"/>
        <w:jc w:val="both"/>
        <w:rPr>
          <w:rFonts w:ascii="Times New Roman" w:hAnsi="Times New Roman"/>
          <w:sz w:val="24"/>
          <w:szCs w:val="24"/>
        </w:rPr>
      </w:pPr>
      <w:r w:rsidRPr="00256C3E">
        <w:rPr>
          <w:rFonts w:ascii="Times New Roman" w:hAnsi="Times New Roman"/>
          <w:sz w:val="24"/>
          <w:szCs w:val="24"/>
        </w:rPr>
        <w:t xml:space="preserve">Généralement, les risques naturels sont ceux qui sont causés par des phénomènes naturels tels que précipitations, inondations, érosions hydriques, etc.  </w:t>
      </w:r>
    </w:p>
    <w:p w14:paraId="033248D8" w14:textId="77777777" w:rsidR="00B4067B" w:rsidRPr="00256C3E" w:rsidRDefault="00B4067B" w:rsidP="00B4067B">
      <w:pPr>
        <w:spacing w:before="120" w:after="120"/>
        <w:jc w:val="both"/>
        <w:rPr>
          <w:rFonts w:ascii="Times New Roman" w:hAnsi="Times New Roman"/>
          <w:sz w:val="24"/>
          <w:szCs w:val="24"/>
        </w:rPr>
      </w:pPr>
      <w:r w:rsidRPr="00256C3E">
        <w:rPr>
          <w:rFonts w:ascii="Times New Roman" w:hAnsi="Times New Roman"/>
          <w:sz w:val="24"/>
          <w:szCs w:val="24"/>
        </w:rPr>
        <w:t xml:space="preserve">Les panneaux solaires sont souvent inclinés afin de capter davantage de rayons solaires, ce qui conduit à une prise au vent. Les risques naturels doivent être décrits et analysés en démontrant le lien entre le projet et les risques. C’est ainsi que des risques liés à l’érosion, l’éboulement, la tempête, etc., sont mentionnés, car pouvant avoir un lien avec le projet et où en rapport avec les zones d’implantation des projets. </w:t>
      </w:r>
    </w:p>
    <w:p w14:paraId="3B2126FD" w14:textId="77777777" w:rsidR="00B4067B" w:rsidRPr="00256C3E" w:rsidRDefault="00B4067B" w:rsidP="00B4067B">
      <w:pPr>
        <w:spacing w:before="120" w:after="120"/>
        <w:jc w:val="both"/>
        <w:rPr>
          <w:rFonts w:ascii="Times New Roman" w:hAnsi="Times New Roman"/>
          <w:sz w:val="24"/>
          <w:szCs w:val="24"/>
        </w:rPr>
      </w:pPr>
      <w:r w:rsidRPr="00256C3E">
        <w:rPr>
          <w:rFonts w:ascii="Times New Roman" w:hAnsi="Times New Roman"/>
          <w:sz w:val="24"/>
          <w:szCs w:val="24"/>
        </w:rPr>
        <w:t xml:space="preserve">Ils sont considérés comme des facteurs favorisant des risques. Par exemple, une tempête peut entrainer l’envol de la toiture sur laquelle sont fixés les panneaux solaires.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128"/>
        <w:gridCol w:w="3465"/>
        <w:gridCol w:w="498"/>
      </w:tblGrid>
      <w:tr w:rsidR="000610CA" w:rsidRPr="00127FAE" w14:paraId="71B1AC83" w14:textId="77777777" w:rsidTr="00E47ACD">
        <w:trPr>
          <w:trHeight w:val="487"/>
        </w:trPr>
        <w:tc>
          <w:tcPr>
            <w:tcW w:w="1639" w:type="pct"/>
            <w:vMerge w:val="restart"/>
          </w:tcPr>
          <w:p w14:paraId="01E18B50" w14:textId="77777777" w:rsidR="000610CA" w:rsidRPr="00E47ACD" w:rsidRDefault="000610CA" w:rsidP="00F416C3">
            <w:pPr>
              <w:spacing w:after="120" w:line="240" w:lineRule="auto"/>
              <w:rPr>
                <w:rFonts w:ascii="Times New Roman" w:hAnsi="Times New Roman"/>
                <w:b/>
              </w:rPr>
            </w:pPr>
            <w:r w:rsidRPr="00E47ACD">
              <w:rPr>
                <w:rFonts w:ascii="Times New Roman" w:hAnsi="Times New Roman"/>
                <w:b/>
              </w:rPr>
              <w:t>Dangers et /ou situations dangereuses</w:t>
            </w:r>
          </w:p>
          <w:p w14:paraId="44AA268C" w14:textId="77777777" w:rsidR="000610CA" w:rsidRPr="00E47ACD" w:rsidRDefault="000610CA" w:rsidP="00E47ACD">
            <w:pPr>
              <w:numPr>
                <w:ilvl w:val="0"/>
                <w:numId w:val="9"/>
              </w:numPr>
              <w:tabs>
                <w:tab w:val="clear" w:pos="502"/>
              </w:tabs>
              <w:spacing w:after="0" w:line="240" w:lineRule="auto"/>
              <w:ind w:left="164" w:hanging="261"/>
              <w:jc w:val="both"/>
              <w:rPr>
                <w:rFonts w:ascii="Times New Roman" w:hAnsi="Times New Roman"/>
              </w:rPr>
            </w:pPr>
            <w:r w:rsidRPr="00E47ACD">
              <w:rPr>
                <w:rFonts w:ascii="Times New Roman" w:hAnsi="Times New Roman"/>
              </w:rPr>
              <w:t xml:space="preserve">Présence des phénomènes naturels tels que précipitations, inondations, etc.  </w:t>
            </w:r>
          </w:p>
          <w:p w14:paraId="4E95A253" w14:textId="77777777" w:rsidR="000610CA" w:rsidRPr="00E47ACD" w:rsidRDefault="000610CA" w:rsidP="00E47ACD">
            <w:pPr>
              <w:numPr>
                <w:ilvl w:val="0"/>
                <w:numId w:val="9"/>
              </w:numPr>
              <w:tabs>
                <w:tab w:val="clear" w:pos="502"/>
              </w:tabs>
              <w:spacing w:after="0" w:line="240" w:lineRule="auto"/>
              <w:ind w:left="164" w:hanging="261"/>
              <w:jc w:val="both"/>
              <w:rPr>
                <w:rFonts w:ascii="Times New Roman" w:hAnsi="Times New Roman"/>
              </w:rPr>
            </w:pPr>
            <w:r w:rsidRPr="00E47ACD">
              <w:rPr>
                <w:rFonts w:ascii="Times New Roman" w:hAnsi="Times New Roman"/>
              </w:rPr>
              <w:t>Risques liés à l’érosion, éboulement, tempête etc.</w:t>
            </w:r>
          </w:p>
        </w:tc>
        <w:tc>
          <w:tcPr>
            <w:tcW w:w="1174" w:type="pct"/>
            <w:tcBorders>
              <w:bottom w:val="single" w:sz="4" w:space="0" w:color="auto"/>
            </w:tcBorders>
            <w:vAlign w:val="center"/>
          </w:tcPr>
          <w:p w14:paraId="2BEE54CB" w14:textId="798C976E" w:rsidR="000610CA" w:rsidRPr="000610CA" w:rsidRDefault="000610CA" w:rsidP="00E47ACD">
            <w:pPr>
              <w:spacing w:after="120" w:line="240" w:lineRule="auto"/>
              <w:jc w:val="center"/>
              <w:rPr>
                <w:rFonts w:ascii="Times New Roman" w:hAnsi="Times New Roman"/>
                <w:b/>
              </w:rPr>
            </w:pPr>
            <w:r w:rsidRPr="00E47ACD">
              <w:rPr>
                <w:rFonts w:ascii="Times New Roman" w:hAnsi="Times New Roman"/>
                <w:b/>
              </w:rPr>
              <w:t>Risque</w:t>
            </w:r>
          </w:p>
        </w:tc>
        <w:tc>
          <w:tcPr>
            <w:tcW w:w="2187" w:type="pct"/>
            <w:gridSpan w:val="2"/>
            <w:vMerge w:val="restart"/>
          </w:tcPr>
          <w:p w14:paraId="5D813659" w14:textId="2427F4FD" w:rsidR="000610CA" w:rsidRPr="00E47ACD" w:rsidRDefault="000610CA" w:rsidP="00F416C3">
            <w:pPr>
              <w:spacing w:after="120" w:line="240" w:lineRule="auto"/>
              <w:rPr>
                <w:rFonts w:ascii="Times New Roman" w:hAnsi="Times New Roman"/>
                <w:b/>
              </w:rPr>
            </w:pPr>
            <w:r w:rsidRPr="00E47ACD">
              <w:rPr>
                <w:rFonts w:ascii="Times New Roman" w:hAnsi="Times New Roman"/>
                <w:b/>
              </w:rPr>
              <w:t>Evaluation qualitative du risque :</w:t>
            </w:r>
          </w:p>
          <w:p w14:paraId="410ED943" w14:textId="77777777" w:rsidR="000610CA" w:rsidRPr="00E47ACD" w:rsidRDefault="000610CA" w:rsidP="00F416C3">
            <w:pPr>
              <w:spacing w:after="0" w:line="240" w:lineRule="auto"/>
              <w:rPr>
                <w:rFonts w:ascii="Times New Roman" w:hAnsi="Times New Roman"/>
              </w:rPr>
            </w:pPr>
            <w:r w:rsidRPr="00E47ACD">
              <w:rPr>
                <w:rFonts w:ascii="Times New Roman" w:hAnsi="Times New Roman"/>
              </w:rPr>
              <w:t>Ces situations dangereuses peuvent bien être rencontrées dans la zone de travail.</w:t>
            </w:r>
          </w:p>
        </w:tc>
      </w:tr>
      <w:tr w:rsidR="000610CA" w:rsidRPr="00127FAE" w14:paraId="0A1A1673" w14:textId="77777777" w:rsidTr="00E47ACD">
        <w:trPr>
          <w:trHeight w:val="480"/>
        </w:trPr>
        <w:tc>
          <w:tcPr>
            <w:tcW w:w="1639" w:type="pct"/>
            <w:vMerge/>
          </w:tcPr>
          <w:p w14:paraId="3DCB856D" w14:textId="77777777" w:rsidR="000610CA" w:rsidRPr="00127FAE" w:rsidRDefault="000610CA" w:rsidP="00F416C3">
            <w:pPr>
              <w:spacing w:after="120" w:line="240" w:lineRule="auto"/>
              <w:rPr>
                <w:rFonts w:ascii="Times New Roman" w:hAnsi="Times New Roman"/>
                <w:b/>
              </w:rPr>
            </w:pPr>
          </w:p>
        </w:tc>
        <w:tc>
          <w:tcPr>
            <w:tcW w:w="1174" w:type="pct"/>
            <w:vMerge w:val="restart"/>
            <w:tcBorders>
              <w:top w:val="single" w:sz="4" w:space="0" w:color="auto"/>
            </w:tcBorders>
          </w:tcPr>
          <w:p w14:paraId="0B3AE6FF" w14:textId="77777777" w:rsidR="000610CA" w:rsidRDefault="000610CA" w:rsidP="000610CA">
            <w:pPr>
              <w:spacing w:after="120" w:line="240" w:lineRule="auto"/>
              <w:rPr>
                <w:rFonts w:ascii="Times New Roman" w:hAnsi="Times New Roman"/>
                <w:bCs/>
              </w:rPr>
            </w:pPr>
          </w:p>
          <w:p w14:paraId="43CA774C" w14:textId="1E8328A0" w:rsidR="000610CA" w:rsidRDefault="000610CA" w:rsidP="00E47ACD">
            <w:pPr>
              <w:spacing w:after="120" w:line="240" w:lineRule="auto"/>
              <w:jc w:val="both"/>
              <w:rPr>
                <w:rFonts w:ascii="Times New Roman" w:hAnsi="Times New Roman"/>
                <w:bCs/>
              </w:rPr>
            </w:pPr>
            <w:r w:rsidRPr="00E47ACD">
              <w:rPr>
                <w:rFonts w:ascii="Times New Roman" w:hAnsi="Times New Roman"/>
                <w:bCs/>
              </w:rPr>
              <w:t xml:space="preserve">Envol de la toiture </w:t>
            </w:r>
            <w:r>
              <w:rPr>
                <w:rFonts w:ascii="Times New Roman" w:hAnsi="Times New Roman"/>
                <w:bCs/>
              </w:rPr>
              <w:t>sur laquelle est fixée le panneau</w:t>
            </w:r>
          </w:p>
        </w:tc>
        <w:tc>
          <w:tcPr>
            <w:tcW w:w="2187" w:type="pct"/>
            <w:gridSpan w:val="2"/>
            <w:vMerge/>
          </w:tcPr>
          <w:p w14:paraId="494F8124" w14:textId="77777777" w:rsidR="000610CA" w:rsidRPr="00127FAE" w:rsidRDefault="000610CA" w:rsidP="00F416C3">
            <w:pPr>
              <w:spacing w:after="120" w:line="240" w:lineRule="auto"/>
              <w:rPr>
                <w:rFonts w:ascii="Times New Roman" w:hAnsi="Times New Roman"/>
                <w:b/>
              </w:rPr>
            </w:pPr>
          </w:p>
        </w:tc>
      </w:tr>
      <w:tr w:rsidR="000610CA" w:rsidRPr="00127FAE" w14:paraId="0EC63BC9" w14:textId="77777777" w:rsidTr="00E47ACD">
        <w:trPr>
          <w:trHeight w:val="219"/>
        </w:trPr>
        <w:tc>
          <w:tcPr>
            <w:tcW w:w="1639" w:type="pct"/>
            <w:vMerge/>
          </w:tcPr>
          <w:p w14:paraId="4834213D" w14:textId="77777777" w:rsidR="000610CA" w:rsidRPr="00E47ACD" w:rsidRDefault="000610CA" w:rsidP="00F416C3">
            <w:pPr>
              <w:spacing w:after="0" w:line="240" w:lineRule="auto"/>
              <w:rPr>
                <w:rFonts w:ascii="Times New Roman" w:hAnsi="Times New Roman"/>
                <w:b/>
              </w:rPr>
            </w:pPr>
          </w:p>
        </w:tc>
        <w:tc>
          <w:tcPr>
            <w:tcW w:w="1174" w:type="pct"/>
            <w:vMerge/>
          </w:tcPr>
          <w:p w14:paraId="03461C4A" w14:textId="77777777" w:rsidR="000610CA" w:rsidRPr="00127FAE" w:rsidRDefault="000610CA" w:rsidP="00F416C3">
            <w:pPr>
              <w:spacing w:after="0" w:line="240" w:lineRule="auto"/>
              <w:rPr>
                <w:rFonts w:ascii="Times New Roman" w:hAnsi="Times New Roman"/>
                <w:b/>
              </w:rPr>
            </w:pPr>
          </w:p>
        </w:tc>
        <w:tc>
          <w:tcPr>
            <w:tcW w:w="1912" w:type="pct"/>
          </w:tcPr>
          <w:p w14:paraId="12EC008C" w14:textId="7137C323" w:rsidR="000610CA" w:rsidRPr="00E47ACD" w:rsidRDefault="000610CA" w:rsidP="00F416C3">
            <w:pPr>
              <w:spacing w:after="0" w:line="240" w:lineRule="auto"/>
              <w:rPr>
                <w:rFonts w:ascii="Times New Roman" w:hAnsi="Times New Roman"/>
              </w:rPr>
            </w:pPr>
            <w:r w:rsidRPr="00E47ACD">
              <w:rPr>
                <w:rFonts w:ascii="Times New Roman" w:hAnsi="Times New Roman"/>
                <w:b/>
              </w:rPr>
              <w:t>Probabilité :</w:t>
            </w:r>
            <w:r w:rsidRPr="00E47ACD">
              <w:rPr>
                <w:rFonts w:ascii="Times New Roman" w:hAnsi="Times New Roman"/>
              </w:rPr>
              <w:t xml:space="preserve"> événement très probable</w:t>
            </w:r>
          </w:p>
        </w:tc>
        <w:tc>
          <w:tcPr>
            <w:tcW w:w="275" w:type="pct"/>
          </w:tcPr>
          <w:p w14:paraId="02DDB71B" w14:textId="77777777" w:rsidR="000610CA" w:rsidRPr="00E47ACD" w:rsidRDefault="000610CA" w:rsidP="00F416C3">
            <w:pPr>
              <w:spacing w:after="0" w:line="240" w:lineRule="auto"/>
              <w:jc w:val="center"/>
              <w:rPr>
                <w:rFonts w:ascii="Times New Roman" w:hAnsi="Times New Roman"/>
                <w:b/>
              </w:rPr>
            </w:pPr>
            <w:r w:rsidRPr="00E47ACD">
              <w:rPr>
                <w:rFonts w:ascii="Times New Roman" w:hAnsi="Times New Roman"/>
                <w:b/>
              </w:rPr>
              <w:t>P4</w:t>
            </w:r>
          </w:p>
        </w:tc>
      </w:tr>
      <w:tr w:rsidR="000610CA" w:rsidRPr="00127FAE" w14:paraId="7A3F131B" w14:textId="77777777" w:rsidTr="00E47ACD">
        <w:trPr>
          <w:trHeight w:val="206"/>
        </w:trPr>
        <w:tc>
          <w:tcPr>
            <w:tcW w:w="1639" w:type="pct"/>
            <w:vMerge/>
          </w:tcPr>
          <w:p w14:paraId="65F0519B" w14:textId="77777777" w:rsidR="000610CA" w:rsidRPr="00E47ACD" w:rsidRDefault="000610CA" w:rsidP="00F416C3">
            <w:pPr>
              <w:spacing w:after="0" w:line="240" w:lineRule="auto"/>
              <w:rPr>
                <w:rFonts w:ascii="Times New Roman" w:hAnsi="Times New Roman"/>
                <w:b/>
              </w:rPr>
            </w:pPr>
          </w:p>
        </w:tc>
        <w:tc>
          <w:tcPr>
            <w:tcW w:w="1174" w:type="pct"/>
            <w:vMerge/>
          </w:tcPr>
          <w:p w14:paraId="34C06A18" w14:textId="77777777" w:rsidR="000610CA" w:rsidRPr="00127FAE" w:rsidRDefault="000610CA" w:rsidP="00F416C3">
            <w:pPr>
              <w:spacing w:after="0" w:line="240" w:lineRule="auto"/>
              <w:rPr>
                <w:rFonts w:ascii="Times New Roman" w:hAnsi="Times New Roman"/>
                <w:b/>
              </w:rPr>
            </w:pPr>
          </w:p>
        </w:tc>
        <w:tc>
          <w:tcPr>
            <w:tcW w:w="1912" w:type="pct"/>
          </w:tcPr>
          <w:p w14:paraId="4F779202" w14:textId="33B7FF0D" w:rsidR="000610CA" w:rsidRPr="00E47ACD" w:rsidRDefault="000610CA" w:rsidP="00F416C3">
            <w:pPr>
              <w:spacing w:after="0" w:line="240" w:lineRule="auto"/>
              <w:rPr>
                <w:rFonts w:ascii="Times New Roman" w:hAnsi="Times New Roman"/>
              </w:rPr>
            </w:pPr>
            <w:r w:rsidRPr="00E47ACD">
              <w:rPr>
                <w:rFonts w:ascii="Times New Roman" w:hAnsi="Times New Roman"/>
                <w:b/>
              </w:rPr>
              <w:t>Gravité :</w:t>
            </w:r>
            <w:r w:rsidRPr="00E47ACD">
              <w:rPr>
                <w:rFonts w:ascii="Times New Roman" w:hAnsi="Times New Roman"/>
              </w:rPr>
              <w:t xml:space="preserve"> Envol des toitures et des structures des panneaux.</w:t>
            </w:r>
          </w:p>
        </w:tc>
        <w:tc>
          <w:tcPr>
            <w:tcW w:w="275" w:type="pct"/>
            <w:tcBorders>
              <w:bottom w:val="single" w:sz="4" w:space="0" w:color="000000"/>
            </w:tcBorders>
          </w:tcPr>
          <w:p w14:paraId="39292361" w14:textId="77777777" w:rsidR="000610CA" w:rsidRPr="00E47ACD" w:rsidRDefault="000610CA" w:rsidP="00F416C3">
            <w:pPr>
              <w:spacing w:after="0" w:line="240" w:lineRule="auto"/>
              <w:jc w:val="center"/>
              <w:rPr>
                <w:rFonts w:ascii="Times New Roman" w:hAnsi="Times New Roman"/>
                <w:b/>
              </w:rPr>
            </w:pPr>
            <w:r w:rsidRPr="00E47ACD">
              <w:rPr>
                <w:rFonts w:ascii="Times New Roman" w:hAnsi="Times New Roman"/>
                <w:b/>
              </w:rPr>
              <w:t>G4</w:t>
            </w:r>
          </w:p>
        </w:tc>
      </w:tr>
      <w:tr w:rsidR="000610CA" w:rsidRPr="00127FAE" w14:paraId="03AED19B" w14:textId="77777777" w:rsidTr="00E47ACD">
        <w:trPr>
          <w:trHeight w:val="282"/>
        </w:trPr>
        <w:tc>
          <w:tcPr>
            <w:tcW w:w="1639" w:type="pct"/>
            <w:vMerge/>
          </w:tcPr>
          <w:p w14:paraId="60CCEEF7" w14:textId="77777777" w:rsidR="000610CA" w:rsidRPr="00E47ACD" w:rsidRDefault="000610CA" w:rsidP="00F416C3">
            <w:pPr>
              <w:spacing w:after="0" w:line="240" w:lineRule="auto"/>
              <w:rPr>
                <w:rFonts w:ascii="Times New Roman" w:hAnsi="Times New Roman"/>
                <w:b/>
              </w:rPr>
            </w:pPr>
          </w:p>
        </w:tc>
        <w:tc>
          <w:tcPr>
            <w:tcW w:w="1174" w:type="pct"/>
            <w:vMerge/>
          </w:tcPr>
          <w:p w14:paraId="7117BB36" w14:textId="77777777" w:rsidR="000610CA" w:rsidRPr="00127FAE" w:rsidRDefault="000610CA" w:rsidP="00F416C3">
            <w:pPr>
              <w:spacing w:after="0" w:line="240" w:lineRule="auto"/>
              <w:rPr>
                <w:rFonts w:ascii="Times New Roman" w:hAnsi="Times New Roman"/>
                <w:b/>
              </w:rPr>
            </w:pPr>
          </w:p>
        </w:tc>
        <w:tc>
          <w:tcPr>
            <w:tcW w:w="1912" w:type="pct"/>
          </w:tcPr>
          <w:p w14:paraId="30F852D2" w14:textId="54B2F96D" w:rsidR="000610CA" w:rsidRPr="00E47ACD" w:rsidRDefault="000610CA" w:rsidP="00F416C3">
            <w:pPr>
              <w:spacing w:after="0" w:line="240" w:lineRule="auto"/>
              <w:rPr>
                <w:rFonts w:ascii="Times New Roman" w:hAnsi="Times New Roman"/>
                <w:b/>
              </w:rPr>
            </w:pPr>
            <w:r w:rsidRPr="00E47ACD">
              <w:rPr>
                <w:rFonts w:ascii="Times New Roman" w:hAnsi="Times New Roman"/>
                <w:b/>
              </w:rPr>
              <w:t>Niveau de risque</w:t>
            </w:r>
          </w:p>
        </w:tc>
        <w:tc>
          <w:tcPr>
            <w:tcW w:w="275" w:type="pct"/>
            <w:shd w:val="clear" w:color="auto" w:fill="FF0000"/>
          </w:tcPr>
          <w:p w14:paraId="418E1B01" w14:textId="77777777" w:rsidR="000610CA" w:rsidRPr="00E47ACD" w:rsidRDefault="000610CA" w:rsidP="00F416C3">
            <w:pPr>
              <w:spacing w:after="0" w:line="240" w:lineRule="auto"/>
              <w:jc w:val="center"/>
              <w:rPr>
                <w:rFonts w:ascii="Times New Roman" w:hAnsi="Times New Roman"/>
                <w:b/>
              </w:rPr>
            </w:pPr>
            <w:r w:rsidRPr="00E47ACD">
              <w:rPr>
                <w:rFonts w:ascii="Times New Roman" w:hAnsi="Times New Roman"/>
                <w:b/>
              </w:rPr>
              <w:t>1</w:t>
            </w:r>
          </w:p>
        </w:tc>
      </w:tr>
      <w:tr w:rsidR="000610CA" w:rsidRPr="00127FAE" w14:paraId="2DA7DD34" w14:textId="77777777" w:rsidTr="000610CA">
        <w:trPr>
          <w:trHeight w:val="60"/>
        </w:trPr>
        <w:tc>
          <w:tcPr>
            <w:tcW w:w="5000" w:type="pct"/>
            <w:gridSpan w:val="4"/>
            <w:tcBorders>
              <w:top w:val="single" w:sz="4" w:space="0" w:color="000000"/>
            </w:tcBorders>
          </w:tcPr>
          <w:p w14:paraId="64ABCB6C" w14:textId="3676070C" w:rsidR="000610CA" w:rsidRPr="00E47ACD" w:rsidRDefault="000610CA" w:rsidP="00F416C3">
            <w:pPr>
              <w:spacing w:after="0" w:line="240" w:lineRule="auto"/>
              <w:jc w:val="center"/>
              <w:rPr>
                <w:rFonts w:ascii="Times New Roman" w:hAnsi="Times New Roman"/>
              </w:rPr>
            </w:pPr>
            <w:r w:rsidRPr="00E47ACD">
              <w:rPr>
                <w:rFonts w:ascii="Times New Roman" w:hAnsi="Times New Roman"/>
                <w:b/>
              </w:rPr>
              <w:t>Mesures de prévention</w:t>
            </w:r>
          </w:p>
        </w:tc>
      </w:tr>
      <w:tr w:rsidR="000610CA" w:rsidRPr="00127FAE" w14:paraId="7A068C04" w14:textId="77777777" w:rsidTr="000610CA">
        <w:trPr>
          <w:trHeight w:val="4289"/>
        </w:trPr>
        <w:tc>
          <w:tcPr>
            <w:tcW w:w="5000" w:type="pct"/>
            <w:gridSpan w:val="4"/>
            <w:tcBorders>
              <w:top w:val="single" w:sz="4" w:space="0" w:color="000000"/>
            </w:tcBorders>
          </w:tcPr>
          <w:p w14:paraId="2C044FF6" w14:textId="77777777" w:rsidR="000610CA" w:rsidRPr="00E47ACD" w:rsidRDefault="000610CA" w:rsidP="00E47ACD">
            <w:pPr>
              <w:numPr>
                <w:ilvl w:val="0"/>
                <w:numId w:val="9"/>
              </w:numPr>
              <w:tabs>
                <w:tab w:val="clear" w:pos="502"/>
              </w:tabs>
              <w:spacing w:before="120" w:after="0" w:line="276" w:lineRule="auto"/>
              <w:ind w:left="165" w:hanging="261"/>
              <w:jc w:val="both"/>
              <w:rPr>
                <w:rFonts w:ascii="Times New Roman" w:hAnsi="Times New Roman"/>
              </w:rPr>
            </w:pPr>
            <w:r w:rsidRPr="00E47ACD">
              <w:rPr>
                <w:rFonts w:ascii="Times New Roman" w:hAnsi="Times New Roman"/>
              </w:rPr>
              <w:t>Il est nécessaire de connaitre les caractéristiques du vent (direction prévalente et force du vent/vitesse) au niveau local pour éviter les arrachements de panneaux solaires et de toitures. A prendre en compte dès la phase de conception afin d’optimiser la pose et l’orientation des panneaux et de minimiser les risques d’arrachement (considérer le lestage des panneaux solaires sur toit plats).</w:t>
            </w:r>
          </w:p>
          <w:p w14:paraId="3C7C5527" w14:textId="77777777" w:rsidR="000610CA" w:rsidRPr="00E47ACD" w:rsidRDefault="000610CA" w:rsidP="00E47ACD">
            <w:pPr>
              <w:numPr>
                <w:ilvl w:val="0"/>
                <w:numId w:val="9"/>
              </w:numPr>
              <w:tabs>
                <w:tab w:val="clear" w:pos="502"/>
              </w:tabs>
              <w:spacing w:after="0" w:line="276" w:lineRule="auto"/>
              <w:ind w:left="164" w:hanging="261"/>
              <w:jc w:val="both"/>
              <w:rPr>
                <w:rFonts w:ascii="Times New Roman" w:hAnsi="Times New Roman"/>
              </w:rPr>
            </w:pPr>
            <w:r w:rsidRPr="00E47ACD">
              <w:rPr>
                <w:rFonts w:ascii="Times New Roman" w:hAnsi="Times New Roman"/>
              </w:rPr>
              <w:t>Bien dimensionner et fixer les supports métalliques des panneaux en tenant compte des catastrophes pouvant intervenir dans la zone du projet ;</w:t>
            </w:r>
          </w:p>
          <w:p w14:paraId="08DB8945" w14:textId="77777777" w:rsidR="000610CA" w:rsidRPr="00E47ACD" w:rsidRDefault="000610CA" w:rsidP="00E47ACD">
            <w:pPr>
              <w:numPr>
                <w:ilvl w:val="0"/>
                <w:numId w:val="9"/>
              </w:numPr>
              <w:tabs>
                <w:tab w:val="clear" w:pos="502"/>
              </w:tabs>
              <w:spacing w:after="0" w:line="276" w:lineRule="auto"/>
              <w:ind w:left="164" w:hanging="261"/>
              <w:jc w:val="both"/>
              <w:rPr>
                <w:rFonts w:ascii="Times New Roman" w:hAnsi="Times New Roman"/>
              </w:rPr>
            </w:pPr>
            <w:r w:rsidRPr="00E47ACD">
              <w:rPr>
                <w:rFonts w:ascii="Times New Roman" w:hAnsi="Times New Roman"/>
              </w:rPr>
              <w:t>Impliquer les comités des quartiers et autres associations des riverains</w:t>
            </w:r>
          </w:p>
          <w:p w14:paraId="692DD635" w14:textId="77777777" w:rsidR="000610CA" w:rsidRPr="00E47ACD" w:rsidRDefault="000610CA" w:rsidP="00E47ACD">
            <w:pPr>
              <w:numPr>
                <w:ilvl w:val="0"/>
                <w:numId w:val="9"/>
              </w:numPr>
              <w:tabs>
                <w:tab w:val="clear" w:pos="502"/>
              </w:tabs>
              <w:spacing w:after="0" w:line="276" w:lineRule="auto"/>
              <w:ind w:left="164" w:hanging="261"/>
              <w:jc w:val="both"/>
              <w:rPr>
                <w:rFonts w:ascii="Times New Roman" w:hAnsi="Times New Roman"/>
              </w:rPr>
            </w:pPr>
            <w:r w:rsidRPr="00E47ACD">
              <w:rPr>
                <w:rFonts w:ascii="Times New Roman" w:hAnsi="Times New Roman"/>
              </w:rPr>
              <w:t>Réaliser des mesures de traitement des zones à forte érosion ou à fort effondrement ;</w:t>
            </w:r>
          </w:p>
          <w:p w14:paraId="1E7FADA9" w14:textId="77777777" w:rsidR="000610CA" w:rsidRPr="00E47ACD" w:rsidRDefault="000610CA" w:rsidP="00E47ACD">
            <w:pPr>
              <w:numPr>
                <w:ilvl w:val="0"/>
                <w:numId w:val="9"/>
              </w:numPr>
              <w:tabs>
                <w:tab w:val="clear" w:pos="502"/>
              </w:tabs>
              <w:spacing w:after="0" w:line="276" w:lineRule="auto"/>
              <w:ind w:left="164" w:hanging="261"/>
              <w:jc w:val="both"/>
              <w:rPr>
                <w:rFonts w:ascii="Times New Roman" w:hAnsi="Times New Roman"/>
              </w:rPr>
            </w:pPr>
            <w:r w:rsidRPr="00E47ACD">
              <w:rPr>
                <w:rFonts w:ascii="Times New Roman" w:hAnsi="Times New Roman"/>
              </w:rPr>
              <w:t>Mettre en place le système de dispositifs de protection et de sécurité à savoir les paratonnerres, les coupe-circuits et fusibles, les disjoncteurs et interrupteurs automatiques à déclenchement thermique contre les surcharges, magnétiques contre le court-circuit et différentiel contre les courants de fuite (protection de personne).</w:t>
            </w:r>
          </w:p>
          <w:p w14:paraId="2335F048" w14:textId="77777777" w:rsidR="000610CA" w:rsidRPr="00E47ACD" w:rsidRDefault="000610CA" w:rsidP="00E47ACD">
            <w:pPr>
              <w:numPr>
                <w:ilvl w:val="0"/>
                <w:numId w:val="9"/>
              </w:numPr>
              <w:tabs>
                <w:tab w:val="clear" w:pos="502"/>
              </w:tabs>
              <w:spacing w:after="0" w:line="276" w:lineRule="auto"/>
              <w:ind w:left="164" w:hanging="261"/>
              <w:jc w:val="both"/>
              <w:rPr>
                <w:rFonts w:ascii="Times New Roman" w:hAnsi="Times New Roman"/>
              </w:rPr>
            </w:pPr>
            <w:r w:rsidRPr="00E47ACD">
              <w:rPr>
                <w:rFonts w:ascii="Times New Roman" w:hAnsi="Times New Roman"/>
              </w:rPr>
              <w:t xml:space="preserve">Doter les travailleurs des EPI appropriés pour les conditions climatiques qui prévalent sur le site des travaux </w:t>
            </w:r>
          </w:p>
          <w:p w14:paraId="674FC35C" w14:textId="77777777" w:rsidR="000610CA" w:rsidRPr="00E47ACD" w:rsidRDefault="000610CA" w:rsidP="00E47ACD">
            <w:pPr>
              <w:numPr>
                <w:ilvl w:val="0"/>
                <w:numId w:val="9"/>
              </w:numPr>
              <w:tabs>
                <w:tab w:val="clear" w:pos="502"/>
              </w:tabs>
              <w:spacing w:after="120" w:line="276" w:lineRule="auto"/>
              <w:ind w:left="165" w:hanging="261"/>
              <w:jc w:val="both"/>
              <w:rPr>
                <w:rFonts w:ascii="Times New Roman" w:hAnsi="Times New Roman"/>
              </w:rPr>
            </w:pPr>
            <w:r w:rsidRPr="00E47ACD">
              <w:rPr>
                <w:rFonts w:ascii="Times New Roman" w:hAnsi="Times New Roman"/>
              </w:rPr>
              <w:t>Elaborer et mettre en œuvre un plan de réponse et d’urgen</w:t>
            </w:r>
            <w:r w:rsidRPr="00E47ACD">
              <w:rPr>
                <w:rFonts w:ascii="Times New Roman" w:hAnsi="Times New Roman"/>
              </w:rPr>
              <w:lastRenderedPageBreak/>
              <w:t xml:space="preserve">ce </w:t>
            </w:r>
          </w:p>
        </w:tc>
      </w:tr>
    </w:tbl>
    <w:p w14:paraId="18A5CF8F" w14:textId="35F9D384" w:rsidR="0086595A" w:rsidRDefault="0086595A" w:rsidP="0086595A">
      <w:pPr>
        <w:autoSpaceDE w:val="0"/>
        <w:autoSpaceDN w:val="0"/>
        <w:adjustRightInd w:val="0"/>
        <w:spacing w:before="120" w:after="120"/>
        <w:jc w:val="both"/>
        <w:rPr>
          <w:rFonts w:ascii="Times New Roman" w:hAnsi="Times New Roman"/>
          <w:b/>
          <w:bCs/>
          <w:color w:val="000000"/>
          <w:sz w:val="24"/>
          <w:szCs w:val="24"/>
        </w:rPr>
      </w:pPr>
      <w:bookmarkStart w:id="143" w:name="_Toc145928322"/>
    </w:p>
    <w:p w14:paraId="226060BB" w14:textId="031D5DD8" w:rsidR="00926451" w:rsidRPr="00820713" w:rsidRDefault="00926451" w:rsidP="00E47ACD">
      <w:pPr>
        <w:pStyle w:val="Paragraphedeliste"/>
        <w:numPr>
          <w:ilvl w:val="0"/>
          <w:numId w:val="31"/>
        </w:numPr>
        <w:spacing w:after="120" w:line="276" w:lineRule="auto"/>
        <w:ind w:left="850" w:hanging="425"/>
        <w:contextualSpacing w:val="0"/>
        <w:jc w:val="both"/>
        <w:rPr>
          <w:rFonts w:ascii="Times New Roman" w:hAnsi="Times New Roman"/>
          <w:b/>
          <w:bCs/>
          <w:color w:val="000000"/>
          <w:sz w:val="24"/>
          <w:szCs w:val="24"/>
        </w:rPr>
      </w:pPr>
      <w:r w:rsidRPr="00820713">
        <w:rPr>
          <w:rFonts w:ascii="Times New Roman" w:hAnsi="Times New Roman"/>
          <w:b/>
          <w:bCs/>
          <w:color w:val="000000"/>
          <w:sz w:val="24"/>
          <w:szCs w:val="24"/>
        </w:rPr>
        <w:t xml:space="preserve">Risques de prolifération des déchets </w:t>
      </w:r>
    </w:p>
    <w:p w14:paraId="666BB32F" w14:textId="77777777" w:rsidR="00926451" w:rsidRPr="00820713" w:rsidRDefault="00926451" w:rsidP="00E47ACD">
      <w:pPr>
        <w:autoSpaceDE w:val="0"/>
        <w:autoSpaceDN w:val="0"/>
        <w:adjustRightInd w:val="0"/>
        <w:spacing w:before="120" w:after="240"/>
        <w:jc w:val="both"/>
        <w:rPr>
          <w:rFonts w:ascii="Times New Roman" w:hAnsi="Times New Roman"/>
          <w:sz w:val="24"/>
          <w:szCs w:val="24"/>
        </w:rPr>
      </w:pPr>
      <w:r w:rsidRPr="00820713">
        <w:rPr>
          <w:rFonts w:ascii="Times New Roman" w:hAnsi="Times New Roman"/>
          <w:sz w:val="24"/>
          <w:szCs w:val="24"/>
        </w:rPr>
        <w:t>L’insuffisance du dispositif de gestion des déchets solides engendre une prolifération des déchets sur le site des travaux. C’est un risque grave pour la santé publique. Des mesures de gestion de ces déchets doivent être nécessairement envisagées.</w:t>
      </w:r>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551"/>
        <w:gridCol w:w="3414"/>
        <w:gridCol w:w="524"/>
      </w:tblGrid>
      <w:tr w:rsidR="00926451" w:rsidRPr="00127FAE" w14:paraId="2AA7335B" w14:textId="77777777" w:rsidTr="00E47ACD">
        <w:trPr>
          <w:trHeight w:val="489"/>
          <w:jc w:val="center"/>
        </w:trPr>
        <w:tc>
          <w:tcPr>
            <w:tcW w:w="1960" w:type="pct"/>
            <w:tcBorders>
              <w:bottom w:val="single" w:sz="4" w:space="0" w:color="auto"/>
              <w:right w:val="single" w:sz="4" w:space="0" w:color="auto"/>
            </w:tcBorders>
            <w:vAlign w:val="center"/>
          </w:tcPr>
          <w:p w14:paraId="4CC5F654" w14:textId="77777777" w:rsidR="00926451" w:rsidRPr="00E47ACD" w:rsidRDefault="00926451" w:rsidP="00315B47">
            <w:pPr>
              <w:spacing w:after="120" w:line="240" w:lineRule="auto"/>
              <w:jc w:val="center"/>
              <w:rPr>
                <w:rFonts w:ascii="Times New Roman" w:hAnsi="Times New Roman"/>
              </w:rPr>
            </w:pPr>
            <w:r w:rsidRPr="00E47ACD">
              <w:rPr>
                <w:rFonts w:ascii="Times New Roman" w:hAnsi="Times New Roman"/>
                <w:b/>
              </w:rPr>
              <w:t>Dangers et /ou situations dangereuses</w:t>
            </w:r>
          </w:p>
        </w:tc>
        <w:tc>
          <w:tcPr>
            <w:tcW w:w="859" w:type="pct"/>
            <w:tcBorders>
              <w:left w:val="single" w:sz="4" w:space="0" w:color="auto"/>
              <w:bottom w:val="single" w:sz="4" w:space="0" w:color="auto"/>
            </w:tcBorders>
            <w:vAlign w:val="center"/>
          </w:tcPr>
          <w:p w14:paraId="6187CFB4" w14:textId="77777777" w:rsidR="00926451" w:rsidRPr="00E47ACD" w:rsidRDefault="00926451" w:rsidP="00315B47">
            <w:pPr>
              <w:spacing w:after="0" w:line="240" w:lineRule="auto"/>
              <w:jc w:val="center"/>
              <w:rPr>
                <w:rFonts w:ascii="Times New Roman" w:hAnsi="Times New Roman"/>
              </w:rPr>
            </w:pPr>
            <w:r w:rsidRPr="00E47ACD">
              <w:rPr>
                <w:rFonts w:ascii="Times New Roman" w:hAnsi="Times New Roman"/>
                <w:b/>
              </w:rPr>
              <w:t>Risques</w:t>
            </w:r>
          </w:p>
        </w:tc>
        <w:tc>
          <w:tcPr>
            <w:tcW w:w="2181" w:type="pct"/>
            <w:gridSpan w:val="2"/>
            <w:tcBorders>
              <w:bottom w:val="single" w:sz="4" w:space="0" w:color="auto"/>
            </w:tcBorders>
            <w:vAlign w:val="center"/>
          </w:tcPr>
          <w:p w14:paraId="32380867" w14:textId="77777777" w:rsidR="00926451" w:rsidRPr="00E47ACD" w:rsidRDefault="00926451" w:rsidP="00315B47">
            <w:pPr>
              <w:spacing w:after="120" w:line="240" w:lineRule="auto"/>
              <w:jc w:val="center"/>
              <w:rPr>
                <w:rFonts w:ascii="Times New Roman" w:hAnsi="Times New Roman"/>
                <w:b/>
              </w:rPr>
            </w:pPr>
            <w:r w:rsidRPr="00E47ACD">
              <w:rPr>
                <w:rFonts w:ascii="Times New Roman" w:hAnsi="Times New Roman"/>
                <w:b/>
              </w:rPr>
              <w:t>Evaluation qualitative du risque :</w:t>
            </w:r>
          </w:p>
        </w:tc>
      </w:tr>
      <w:tr w:rsidR="00926451" w:rsidRPr="00127FAE" w14:paraId="5707CC38" w14:textId="77777777" w:rsidTr="00E47ACD">
        <w:trPr>
          <w:trHeight w:val="592"/>
          <w:jc w:val="center"/>
        </w:trPr>
        <w:tc>
          <w:tcPr>
            <w:tcW w:w="1960" w:type="pct"/>
            <w:vMerge w:val="restart"/>
            <w:tcBorders>
              <w:top w:val="single" w:sz="4" w:space="0" w:color="auto"/>
              <w:right w:val="single" w:sz="4" w:space="0" w:color="auto"/>
            </w:tcBorders>
          </w:tcPr>
          <w:p w14:paraId="6B69FF06" w14:textId="77777777" w:rsidR="00926451" w:rsidRPr="00E47ACD" w:rsidRDefault="00926451" w:rsidP="00E47ACD">
            <w:pPr>
              <w:numPr>
                <w:ilvl w:val="0"/>
                <w:numId w:val="9"/>
              </w:numPr>
              <w:tabs>
                <w:tab w:val="clear" w:pos="502"/>
              </w:tabs>
              <w:spacing w:after="0" w:line="240" w:lineRule="auto"/>
              <w:ind w:left="164" w:hanging="261"/>
              <w:jc w:val="both"/>
              <w:rPr>
                <w:rFonts w:ascii="Times New Roman" w:hAnsi="Times New Roman"/>
              </w:rPr>
            </w:pPr>
            <w:r w:rsidRPr="00E47ACD">
              <w:rPr>
                <w:rFonts w:ascii="Times New Roman" w:hAnsi="Times New Roman"/>
              </w:rPr>
              <w:t xml:space="preserve">Insuffisance des décharges publiques </w:t>
            </w:r>
          </w:p>
          <w:p w14:paraId="5C6988A2" w14:textId="77777777" w:rsidR="00926451" w:rsidRPr="00E47ACD" w:rsidRDefault="00926451" w:rsidP="00E47ACD">
            <w:pPr>
              <w:numPr>
                <w:ilvl w:val="0"/>
                <w:numId w:val="9"/>
              </w:numPr>
              <w:tabs>
                <w:tab w:val="clear" w:pos="502"/>
              </w:tabs>
              <w:spacing w:after="0" w:line="240" w:lineRule="auto"/>
              <w:ind w:left="164" w:hanging="261"/>
              <w:jc w:val="both"/>
              <w:rPr>
                <w:rFonts w:ascii="Times New Roman" w:hAnsi="Times New Roman"/>
              </w:rPr>
            </w:pPr>
            <w:r w:rsidRPr="00E47ACD">
              <w:rPr>
                <w:rFonts w:ascii="Times New Roman" w:hAnsi="Times New Roman"/>
              </w:rPr>
              <w:t>Fermeture de certaines décharges publiques ;</w:t>
            </w:r>
          </w:p>
          <w:p w14:paraId="57AB87A4" w14:textId="77777777" w:rsidR="00926451" w:rsidRPr="00E47ACD" w:rsidRDefault="00926451" w:rsidP="00E47ACD">
            <w:pPr>
              <w:numPr>
                <w:ilvl w:val="0"/>
                <w:numId w:val="9"/>
              </w:numPr>
              <w:tabs>
                <w:tab w:val="clear" w:pos="502"/>
              </w:tabs>
              <w:spacing w:after="0" w:line="240" w:lineRule="auto"/>
              <w:ind w:left="164" w:hanging="261"/>
              <w:jc w:val="both"/>
              <w:rPr>
                <w:rFonts w:ascii="Times New Roman" w:hAnsi="Times New Roman"/>
                <w:b/>
              </w:rPr>
            </w:pPr>
            <w:r w:rsidRPr="00E47ACD">
              <w:rPr>
                <w:rFonts w:ascii="Times New Roman" w:hAnsi="Times New Roman"/>
              </w:rPr>
              <w:t>Insuffisance de matériaux et d’équipement d’enlèvement des ordures.</w:t>
            </w:r>
          </w:p>
        </w:tc>
        <w:tc>
          <w:tcPr>
            <w:tcW w:w="859" w:type="pct"/>
            <w:vMerge w:val="restart"/>
            <w:tcBorders>
              <w:top w:val="single" w:sz="4" w:space="0" w:color="auto"/>
              <w:left w:val="single" w:sz="4" w:space="0" w:color="auto"/>
            </w:tcBorders>
          </w:tcPr>
          <w:p w14:paraId="6A7F81C8" w14:textId="23C5CCA3" w:rsidR="00926451" w:rsidRPr="00E47ACD" w:rsidRDefault="00926451" w:rsidP="00E47ACD">
            <w:pPr>
              <w:spacing w:after="0" w:line="240" w:lineRule="auto"/>
              <w:jc w:val="both"/>
              <w:rPr>
                <w:rFonts w:ascii="Times New Roman" w:hAnsi="Times New Roman"/>
              </w:rPr>
            </w:pPr>
            <w:r w:rsidRPr="00E47ACD">
              <w:rPr>
                <w:rFonts w:ascii="Times New Roman" w:hAnsi="Times New Roman"/>
              </w:rPr>
              <w:t xml:space="preserve">Prolifération des déchets </w:t>
            </w:r>
          </w:p>
        </w:tc>
        <w:tc>
          <w:tcPr>
            <w:tcW w:w="2181" w:type="pct"/>
            <w:gridSpan w:val="2"/>
            <w:tcBorders>
              <w:top w:val="single" w:sz="4" w:space="0" w:color="auto"/>
            </w:tcBorders>
          </w:tcPr>
          <w:p w14:paraId="38A2C261" w14:textId="77777777" w:rsidR="00926451" w:rsidRPr="00E47ACD" w:rsidRDefault="00926451" w:rsidP="00315B47">
            <w:pPr>
              <w:spacing w:after="0" w:line="240" w:lineRule="auto"/>
              <w:jc w:val="both"/>
              <w:rPr>
                <w:rFonts w:ascii="Times New Roman" w:hAnsi="Times New Roman"/>
                <w:b/>
              </w:rPr>
            </w:pPr>
            <w:r w:rsidRPr="00E47ACD">
              <w:rPr>
                <w:rFonts w:ascii="Times New Roman" w:hAnsi="Times New Roman"/>
              </w:rPr>
              <w:t>Ces situations dangereuses peuvent bien être rencontrées dans les différentes communes cibles.</w:t>
            </w:r>
          </w:p>
        </w:tc>
      </w:tr>
      <w:tr w:rsidR="00926451" w:rsidRPr="00127FAE" w14:paraId="6BB582B8" w14:textId="77777777" w:rsidTr="00E47ACD">
        <w:trPr>
          <w:trHeight w:val="169"/>
          <w:jc w:val="center"/>
        </w:trPr>
        <w:tc>
          <w:tcPr>
            <w:tcW w:w="1960" w:type="pct"/>
            <w:vMerge/>
            <w:tcBorders>
              <w:right w:val="single" w:sz="4" w:space="0" w:color="auto"/>
            </w:tcBorders>
          </w:tcPr>
          <w:p w14:paraId="61325709" w14:textId="77777777" w:rsidR="00926451" w:rsidRPr="00E47ACD" w:rsidRDefault="00926451" w:rsidP="00315B47">
            <w:pPr>
              <w:spacing w:after="0" w:line="240" w:lineRule="auto"/>
              <w:rPr>
                <w:rFonts w:ascii="Times New Roman" w:hAnsi="Times New Roman"/>
                <w:b/>
              </w:rPr>
            </w:pPr>
          </w:p>
        </w:tc>
        <w:tc>
          <w:tcPr>
            <w:tcW w:w="859" w:type="pct"/>
            <w:vMerge/>
            <w:tcBorders>
              <w:left w:val="single" w:sz="4" w:space="0" w:color="auto"/>
            </w:tcBorders>
          </w:tcPr>
          <w:p w14:paraId="6341D42D" w14:textId="77777777" w:rsidR="00926451" w:rsidRPr="00E47ACD" w:rsidRDefault="00926451" w:rsidP="00315B47">
            <w:pPr>
              <w:spacing w:after="0" w:line="240" w:lineRule="auto"/>
              <w:rPr>
                <w:rFonts w:ascii="Times New Roman" w:hAnsi="Times New Roman"/>
                <w:b/>
              </w:rPr>
            </w:pPr>
          </w:p>
        </w:tc>
        <w:tc>
          <w:tcPr>
            <w:tcW w:w="1891" w:type="pct"/>
          </w:tcPr>
          <w:p w14:paraId="6F75AF5E" w14:textId="77777777" w:rsidR="00926451" w:rsidRPr="00E47ACD" w:rsidRDefault="00926451" w:rsidP="00315B47">
            <w:pPr>
              <w:spacing w:after="0" w:line="240" w:lineRule="auto"/>
              <w:rPr>
                <w:rFonts w:ascii="Times New Roman" w:hAnsi="Times New Roman"/>
              </w:rPr>
            </w:pPr>
            <w:r w:rsidRPr="00E47ACD">
              <w:rPr>
                <w:rFonts w:ascii="Times New Roman" w:hAnsi="Times New Roman"/>
                <w:b/>
              </w:rPr>
              <w:t>Probabilité :</w:t>
            </w:r>
            <w:r w:rsidRPr="00E47ACD">
              <w:rPr>
                <w:rFonts w:ascii="Times New Roman" w:hAnsi="Times New Roman"/>
              </w:rPr>
              <w:t xml:space="preserve"> événement probable</w:t>
            </w:r>
          </w:p>
        </w:tc>
        <w:tc>
          <w:tcPr>
            <w:tcW w:w="290" w:type="pct"/>
          </w:tcPr>
          <w:p w14:paraId="10D58E01" w14:textId="77777777" w:rsidR="00926451" w:rsidRPr="00E47ACD" w:rsidRDefault="00926451" w:rsidP="00315B47">
            <w:pPr>
              <w:spacing w:after="0" w:line="240" w:lineRule="auto"/>
              <w:jc w:val="center"/>
              <w:rPr>
                <w:rFonts w:ascii="Times New Roman" w:hAnsi="Times New Roman"/>
                <w:b/>
              </w:rPr>
            </w:pPr>
            <w:r w:rsidRPr="00E47ACD">
              <w:rPr>
                <w:rFonts w:ascii="Times New Roman" w:hAnsi="Times New Roman"/>
                <w:b/>
              </w:rPr>
              <w:t>P3</w:t>
            </w:r>
          </w:p>
        </w:tc>
      </w:tr>
      <w:tr w:rsidR="00926451" w:rsidRPr="00127FAE" w14:paraId="38DADFE1" w14:textId="77777777" w:rsidTr="00E47ACD">
        <w:trPr>
          <w:trHeight w:val="239"/>
          <w:jc w:val="center"/>
        </w:trPr>
        <w:tc>
          <w:tcPr>
            <w:tcW w:w="1960" w:type="pct"/>
            <w:vMerge/>
            <w:tcBorders>
              <w:right w:val="single" w:sz="4" w:space="0" w:color="auto"/>
            </w:tcBorders>
          </w:tcPr>
          <w:p w14:paraId="2D64BC30" w14:textId="77777777" w:rsidR="00926451" w:rsidRPr="00E47ACD" w:rsidRDefault="00926451" w:rsidP="00315B47">
            <w:pPr>
              <w:spacing w:after="0" w:line="240" w:lineRule="auto"/>
              <w:rPr>
                <w:rFonts w:ascii="Times New Roman" w:hAnsi="Times New Roman"/>
                <w:b/>
              </w:rPr>
            </w:pPr>
          </w:p>
        </w:tc>
        <w:tc>
          <w:tcPr>
            <w:tcW w:w="859" w:type="pct"/>
            <w:vMerge/>
            <w:tcBorders>
              <w:left w:val="single" w:sz="4" w:space="0" w:color="auto"/>
            </w:tcBorders>
          </w:tcPr>
          <w:p w14:paraId="0C945448" w14:textId="77777777" w:rsidR="00926451" w:rsidRPr="00E47ACD" w:rsidRDefault="00926451" w:rsidP="00315B47">
            <w:pPr>
              <w:spacing w:after="0" w:line="240" w:lineRule="auto"/>
              <w:rPr>
                <w:rFonts w:ascii="Times New Roman" w:hAnsi="Times New Roman"/>
                <w:b/>
              </w:rPr>
            </w:pPr>
          </w:p>
        </w:tc>
        <w:tc>
          <w:tcPr>
            <w:tcW w:w="1891" w:type="pct"/>
          </w:tcPr>
          <w:p w14:paraId="317215A4" w14:textId="77777777" w:rsidR="00926451" w:rsidRPr="00E47ACD" w:rsidRDefault="00926451" w:rsidP="00315B47">
            <w:pPr>
              <w:spacing w:after="0" w:line="240" w:lineRule="auto"/>
              <w:rPr>
                <w:rFonts w:ascii="Times New Roman" w:hAnsi="Times New Roman"/>
              </w:rPr>
            </w:pPr>
            <w:r w:rsidRPr="00E47ACD">
              <w:rPr>
                <w:rFonts w:ascii="Times New Roman" w:hAnsi="Times New Roman"/>
                <w:b/>
              </w:rPr>
              <w:t xml:space="preserve">Gravité : </w:t>
            </w:r>
            <w:r w:rsidRPr="00E47ACD">
              <w:rPr>
                <w:rFonts w:ascii="Times New Roman" w:hAnsi="Times New Roman"/>
              </w:rPr>
              <w:t>pollution source de</w:t>
            </w:r>
            <w:r w:rsidRPr="00E47ACD">
              <w:rPr>
                <w:rFonts w:ascii="Times New Roman" w:hAnsi="Times New Roman"/>
                <w:b/>
              </w:rPr>
              <w:t xml:space="preserve"> </w:t>
            </w:r>
            <w:r w:rsidRPr="00E47ACD">
              <w:rPr>
                <w:rFonts w:ascii="Times New Roman" w:hAnsi="Times New Roman"/>
              </w:rPr>
              <w:t xml:space="preserve">maladies </w:t>
            </w:r>
          </w:p>
        </w:tc>
        <w:tc>
          <w:tcPr>
            <w:tcW w:w="290" w:type="pct"/>
            <w:tcBorders>
              <w:bottom w:val="single" w:sz="4" w:space="0" w:color="000000"/>
            </w:tcBorders>
          </w:tcPr>
          <w:p w14:paraId="00B4F2FF" w14:textId="77777777" w:rsidR="00926451" w:rsidRPr="00E47ACD" w:rsidRDefault="00926451" w:rsidP="00315B47">
            <w:pPr>
              <w:spacing w:after="0" w:line="240" w:lineRule="auto"/>
              <w:jc w:val="center"/>
              <w:rPr>
                <w:rFonts w:ascii="Times New Roman" w:hAnsi="Times New Roman"/>
                <w:b/>
              </w:rPr>
            </w:pPr>
            <w:r w:rsidRPr="00E47ACD">
              <w:rPr>
                <w:rFonts w:ascii="Times New Roman" w:hAnsi="Times New Roman"/>
                <w:b/>
              </w:rPr>
              <w:t>G4</w:t>
            </w:r>
          </w:p>
        </w:tc>
      </w:tr>
      <w:tr w:rsidR="00926451" w:rsidRPr="00127FAE" w14:paraId="1BC656EE" w14:textId="77777777" w:rsidTr="00E47ACD">
        <w:trPr>
          <w:trHeight w:val="65"/>
          <w:jc w:val="center"/>
        </w:trPr>
        <w:tc>
          <w:tcPr>
            <w:tcW w:w="1960" w:type="pct"/>
            <w:vMerge/>
            <w:tcBorders>
              <w:right w:val="single" w:sz="4" w:space="0" w:color="auto"/>
            </w:tcBorders>
          </w:tcPr>
          <w:p w14:paraId="3FCB79E8" w14:textId="77777777" w:rsidR="00926451" w:rsidRPr="00E47ACD" w:rsidRDefault="00926451" w:rsidP="00315B47">
            <w:pPr>
              <w:spacing w:after="0" w:line="240" w:lineRule="auto"/>
              <w:rPr>
                <w:rFonts w:ascii="Times New Roman" w:hAnsi="Times New Roman"/>
                <w:b/>
              </w:rPr>
            </w:pPr>
          </w:p>
        </w:tc>
        <w:tc>
          <w:tcPr>
            <w:tcW w:w="859" w:type="pct"/>
            <w:vMerge/>
            <w:tcBorders>
              <w:left w:val="single" w:sz="4" w:space="0" w:color="auto"/>
            </w:tcBorders>
          </w:tcPr>
          <w:p w14:paraId="7C107CF0" w14:textId="77777777" w:rsidR="00926451" w:rsidRPr="00E47ACD" w:rsidRDefault="00926451" w:rsidP="00315B47">
            <w:pPr>
              <w:spacing w:after="0" w:line="240" w:lineRule="auto"/>
              <w:rPr>
                <w:rFonts w:ascii="Times New Roman" w:hAnsi="Times New Roman"/>
                <w:b/>
              </w:rPr>
            </w:pPr>
          </w:p>
        </w:tc>
        <w:tc>
          <w:tcPr>
            <w:tcW w:w="1891" w:type="pct"/>
          </w:tcPr>
          <w:p w14:paraId="1F960437" w14:textId="77777777" w:rsidR="00926451" w:rsidRPr="00E47ACD" w:rsidRDefault="00926451" w:rsidP="00315B47">
            <w:pPr>
              <w:spacing w:after="0" w:line="240" w:lineRule="auto"/>
              <w:rPr>
                <w:rFonts w:ascii="Times New Roman" w:hAnsi="Times New Roman"/>
                <w:b/>
              </w:rPr>
            </w:pPr>
            <w:r w:rsidRPr="00E47ACD">
              <w:rPr>
                <w:rFonts w:ascii="Times New Roman" w:hAnsi="Times New Roman"/>
                <w:b/>
              </w:rPr>
              <w:t>Niveau de risque</w:t>
            </w:r>
          </w:p>
        </w:tc>
        <w:tc>
          <w:tcPr>
            <w:tcW w:w="290" w:type="pct"/>
            <w:shd w:val="clear" w:color="auto" w:fill="FF0000"/>
          </w:tcPr>
          <w:p w14:paraId="592C83BA" w14:textId="77777777" w:rsidR="00926451" w:rsidRPr="00E47ACD" w:rsidRDefault="00926451" w:rsidP="00315B47">
            <w:pPr>
              <w:spacing w:after="0" w:line="240" w:lineRule="auto"/>
              <w:jc w:val="center"/>
              <w:rPr>
                <w:rFonts w:ascii="Times New Roman" w:hAnsi="Times New Roman"/>
                <w:b/>
              </w:rPr>
            </w:pPr>
            <w:r w:rsidRPr="00E47ACD">
              <w:rPr>
                <w:rFonts w:ascii="Times New Roman" w:hAnsi="Times New Roman"/>
                <w:b/>
              </w:rPr>
              <w:t>1</w:t>
            </w:r>
          </w:p>
        </w:tc>
      </w:tr>
      <w:tr w:rsidR="00926451" w:rsidRPr="00127FAE" w14:paraId="132C30CE" w14:textId="77777777" w:rsidTr="00E47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jc w:val="center"/>
        </w:trPr>
        <w:tc>
          <w:tcPr>
            <w:tcW w:w="5000" w:type="pct"/>
            <w:gridSpan w:val="4"/>
          </w:tcPr>
          <w:p w14:paraId="2301B291" w14:textId="77777777" w:rsidR="00926451" w:rsidRPr="00E47ACD" w:rsidRDefault="00926451" w:rsidP="00315B47">
            <w:pPr>
              <w:spacing w:after="0" w:line="240" w:lineRule="auto"/>
              <w:jc w:val="center"/>
              <w:rPr>
                <w:rFonts w:ascii="Times New Roman" w:hAnsi="Times New Roman"/>
              </w:rPr>
            </w:pPr>
            <w:r w:rsidRPr="00E47ACD">
              <w:rPr>
                <w:rFonts w:ascii="Times New Roman" w:hAnsi="Times New Roman"/>
                <w:b/>
              </w:rPr>
              <w:t>Mesures de prévention et de protection</w:t>
            </w:r>
          </w:p>
        </w:tc>
      </w:tr>
      <w:tr w:rsidR="00926451" w:rsidRPr="00127FAE" w14:paraId="1AF570C4" w14:textId="77777777" w:rsidTr="00E47ACD">
        <w:trPr>
          <w:trHeight w:val="246"/>
          <w:jc w:val="center"/>
        </w:trPr>
        <w:tc>
          <w:tcPr>
            <w:tcW w:w="5000" w:type="pct"/>
            <w:gridSpan w:val="4"/>
          </w:tcPr>
          <w:p w14:paraId="2159174B" w14:textId="77777777" w:rsidR="00926451" w:rsidRPr="00E47ACD" w:rsidRDefault="00926451" w:rsidP="00E47ACD">
            <w:pPr>
              <w:numPr>
                <w:ilvl w:val="0"/>
                <w:numId w:val="9"/>
              </w:numPr>
              <w:tabs>
                <w:tab w:val="clear" w:pos="502"/>
              </w:tabs>
              <w:spacing w:before="120" w:after="0" w:line="276" w:lineRule="auto"/>
              <w:ind w:left="425" w:hanging="425"/>
              <w:jc w:val="both"/>
              <w:rPr>
                <w:rFonts w:ascii="Times New Roman" w:hAnsi="Times New Roman"/>
              </w:rPr>
            </w:pPr>
            <w:r w:rsidRPr="00E47ACD">
              <w:rPr>
                <w:rFonts w:ascii="Times New Roman" w:hAnsi="Times New Roman"/>
              </w:rPr>
              <w:t>Assurer une gestion appropriée des déchets ;</w:t>
            </w:r>
          </w:p>
          <w:p w14:paraId="71DF6485" w14:textId="77777777" w:rsidR="00926451" w:rsidRPr="00E47ACD" w:rsidRDefault="00926451" w:rsidP="00E47ACD">
            <w:pPr>
              <w:numPr>
                <w:ilvl w:val="0"/>
                <w:numId w:val="9"/>
              </w:numPr>
              <w:tabs>
                <w:tab w:val="clear" w:pos="502"/>
              </w:tabs>
              <w:spacing w:after="0" w:line="276" w:lineRule="auto"/>
              <w:ind w:left="425" w:hanging="425"/>
              <w:jc w:val="both"/>
              <w:rPr>
                <w:rFonts w:ascii="Times New Roman" w:hAnsi="Times New Roman"/>
              </w:rPr>
            </w:pPr>
            <w:r w:rsidRPr="00E47ACD">
              <w:rPr>
                <w:rFonts w:ascii="Times New Roman" w:hAnsi="Times New Roman"/>
              </w:rPr>
              <w:t>Informer et sensibiliser le personnel de l’entreprise sur la gestion des déchets ;</w:t>
            </w:r>
          </w:p>
          <w:p w14:paraId="22203F13" w14:textId="77777777" w:rsidR="00926451" w:rsidRPr="00E47ACD" w:rsidRDefault="00926451" w:rsidP="00E47ACD">
            <w:pPr>
              <w:numPr>
                <w:ilvl w:val="0"/>
                <w:numId w:val="9"/>
              </w:numPr>
              <w:tabs>
                <w:tab w:val="clear" w:pos="502"/>
              </w:tabs>
              <w:spacing w:after="0" w:line="276" w:lineRule="auto"/>
              <w:ind w:left="425" w:hanging="425"/>
              <w:jc w:val="both"/>
              <w:rPr>
                <w:rFonts w:ascii="Times New Roman" w:hAnsi="Times New Roman"/>
              </w:rPr>
            </w:pPr>
            <w:r w:rsidRPr="00E47ACD">
              <w:rPr>
                <w:rFonts w:ascii="Times New Roman" w:hAnsi="Times New Roman"/>
              </w:rPr>
              <w:t>Mettre en place 5 bacs à ordures dans la base du chantier et transférer périodiquement ces ordures vers des décharges publiques.</w:t>
            </w:r>
          </w:p>
          <w:p w14:paraId="4A208003" w14:textId="5ADD152B" w:rsidR="00926451" w:rsidRPr="00E47ACD" w:rsidRDefault="00926451" w:rsidP="00E47ACD">
            <w:pPr>
              <w:numPr>
                <w:ilvl w:val="0"/>
                <w:numId w:val="9"/>
              </w:numPr>
              <w:tabs>
                <w:tab w:val="clear" w:pos="502"/>
              </w:tabs>
              <w:spacing w:after="0" w:line="276" w:lineRule="auto"/>
              <w:ind w:left="425" w:hanging="425"/>
              <w:jc w:val="both"/>
              <w:rPr>
                <w:rFonts w:ascii="Times New Roman" w:hAnsi="Times New Roman"/>
              </w:rPr>
            </w:pPr>
            <w:r w:rsidRPr="00E47ACD">
              <w:rPr>
                <w:rFonts w:ascii="Times New Roman" w:hAnsi="Times New Roman"/>
              </w:rPr>
              <w:t>Réutiliser les équipements en même d’être réparer et faire recycler par les fournisseurs, les batteries usagées, panneaux défectueux, etc.</w:t>
            </w:r>
          </w:p>
          <w:p w14:paraId="5BDBD133" w14:textId="77777777" w:rsidR="00926451" w:rsidRPr="00E47ACD" w:rsidRDefault="00926451" w:rsidP="00E47ACD">
            <w:pPr>
              <w:numPr>
                <w:ilvl w:val="0"/>
                <w:numId w:val="9"/>
              </w:numPr>
              <w:tabs>
                <w:tab w:val="clear" w:pos="502"/>
              </w:tabs>
              <w:spacing w:after="120" w:line="240" w:lineRule="auto"/>
              <w:ind w:left="425" w:hanging="425"/>
              <w:jc w:val="both"/>
              <w:rPr>
                <w:rFonts w:ascii="Times New Roman" w:hAnsi="Times New Roman"/>
              </w:rPr>
            </w:pPr>
            <w:r w:rsidRPr="00E47ACD">
              <w:rPr>
                <w:rFonts w:ascii="Times New Roman" w:hAnsi="Times New Roman"/>
              </w:rPr>
              <w:t>Accompagner les communes cibles dans la gestion des déchets.</w:t>
            </w:r>
          </w:p>
        </w:tc>
      </w:tr>
    </w:tbl>
    <w:p w14:paraId="289C49F1" w14:textId="7C3ADFAF" w:rsidR="00BF6BC8" w:rsidRPr="00AB0E3A" w:rsidRDefault="00BF6BC8" w:rsidP="00E47ACD">
      <w:pPr>
        <w:pStyle w:val="Titre4"/>
        <w:spacing w:before="240" w:after="120"/>
        <w:ind w:left="862" w:hanging="862"/>
        <w:rPr>
          <w:rFonts w:ascii="Times New Roman" w:hAnsi="Times New Roman"/>
          <w:b/>
          <w:bCs/>
          <w:color w:val="auto"/>
          <w:sz w:val="24"/>
          <w:szCs w:val="24"/>
        </w:rPr>
      </w:pPr>
      <w:r w:rsidRPr="00AB0E3A">
        <w:rPr>
          <w:rFonts w:ascii="Times New Roman" w:hAnsi="Times New Roman"/>
          <w:b/>
          <w:bCs/>
          <w:i w:val="0"/>
          <w:color w:val="auto"/>
          <w:sz w:val="24"/>
          <w:szCs w:val="24"/>
        </w:rPr>
        <w:t xml:space="preserve">Risques </w:t>
      </w:r>
      <w:r>
        <w:rPr>
          <w:rFonts w:ascii="Times New Roman" w:hAnsi="Times New Roman"/>
          <w:b/>
          <w:bCs/>
          <w:i w:val="0"/>
          <w:color w:val="auto"/>
          <w:sz w:val="24"/>
          <w:szCs w:val="24"/>
        </w:rPr>
        <w:t>soci</w:t>
      </w:r>
      <w:r w:rsidRPr="00AB0E3A">
        <w:rPr>
          <w:rFonts w:ascii="Times New Roman" w:hAnsi="Times New Roman"/>
          <w:b/>
          <w:bCs/>
          <w:i w:val="0"/>
          <w:color w:val="auto"/>
          <w:sz w:val="24"/>
          <w:szCs w:val="24"/>
        </w:rPr>
        <w:t>aux</w:t>
      </w:r>
      <w:r w:rsidR="00457C79" w:rsidRPr="0086595A">
        <w:rPr>
          <w:rFonts w:ascii="Times New Roman" w:hAnsi="Times New Roman"/>
          <w:b/>
          <w:bCs/>
          <w:color w:val="auto"/>
          <w:sz w:val="24"/>
          <w:szCs w:val="24"/>
        </w:rPr>
        <w:t xml:space="preserve"> </w:t>
      </w:r>
    </w:p>
    <w:p w14:paraId="742B0695" w14:textId="77777777" w:rsidR="00BF6BC8" w:rsidRPr="00E47ACD" w:rsidRDefault="00BF6BC8" w:rsidP="00E47ACD">
      <w:pPr>
        <w:pStyle w:val="Paragraphedeliste"/>
        <w:numPr>
          <w:ilvl w:val="0"/>
          <w:numId w:val="31"/>
        </w:numPr>
        <w:spacing w:before="240" w:after="120" w:line="276" w:lineRule="auto"/>
        <w:ind w:left="850" w:hanging="425"/>
        <w:contextualSpacing w:val="0"/>
        <w:jc w:val="both"/>
        <w:rPr>
          <w:rFonts w:ascii="Times New Roman" w:hAnsi="Times New Roman"/>
          <w:b/>
          <w:bCs/>
          <w:sz w:val="24"/>
          <w:szCs w:val="24"/>
          <w:lang w:val="fr-CA" w:eastAsia="fr-CA"/>
        </w:rPr>
      </w:pPr>
      <w:r w:rsidRPr="00E47ACD">
        <w:rPr>
          <w:rFonts w:ascii="Times New Roman" w:hAnsi="Times New Roman"/>
          <w:b/>
          <w:bCs/>
          <w:sz w:val="24"/>
          <w:szCs w:val="24"/>
          <w:lang w:val="fr-CA" w:eastAsia="fr-CA"/>
        </w:rPr>
        <w:t xml:space="preserve">Risque d’Exploitation et Abus Sexuel, et Harcèlement Sexuel </w:t>
      </w:r>
    </w:p>
    <w:p w14:paraId="31A8846E" w14:textId="77777777" w:rsidR="00BF6BC8" w:rsidRPr="00E47ACD" w:rsidRDefault="00BF6BC8" w:rsidP="00BF6BC8">
      <w:pPr>
        <w:autoSpaceDE w:val="0"/>
        <w:autoSpaceDN w:val="0"/>
        <w:adjustRightInd w:val="0"/>
        <w:spacing w:before="120" w:after="120"/>
        <w:jc w:val="both"/>
        <w:rPr>
          <w:rFonts w:ascii="Times New Roman" w:hAnsi="Times New Roman"/>
          <w:sz w:val="24"/>
          <w:szCs w:val="24"/>
        </w:rPr>
      </w:pPr>
      <w:r w:rsidRPr="00E47ACD">
        <w:rPr>
          <w:rFonts w:ascii="Times New Roman" w:hAnsi="Times New Roman"/>
          <w:sz w:val="24"/>
          <w:szCs w:val="24"/>
        </w:rPr>
        <w:t xml:space="preserve">La présence des ouvriers de divers horizons pourrait avoir des comportements abusifs sexuels sur la population féminine.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3828"/>
        <w:gridCol w:w="2305"/>
        <w:gridCol w:w="524"/>
      </w:tblGrid>
      <w:tr w:rsidR="00BF6BC8" w:rsidRPr="00127FAE" w14:paraId="215AC7A1" w14:textId="77777777" w:rsidTr="00315B47">
        <w:trPr>
          <w:trHeight w:val="272"/>
          <w:jc w:val="center"/>
        </w:trPr>
        <w:tc>
          <w:tcPr>
            <w:tcW w:w="1327" w:type="pct"/>
            <w:tcBorders>
              <w:bottom w:val="single" w:sz="4" w:space="0" w:color="auto"/>
              <w:right w:val="single" w:sz="4" w:space="0" w:color="auto"/>
            </w:tcBorders>
            <w:vAlign w:val="center"/>
          </w:tcPr>
          <w:p w14:paraId="28ED4502" w14:textId="77777777" w:rsidR="00BF6BC8" w:rsidRPr="00E47ACD" w:rsidRDefault="00BF6BC8" w:rsidP="00315B47">
            <w:pPr>
              <w:spacing w:after="0"/>
              <w:jc w:val="center"/>
              <w:rPr>
                <w:rFonts w:ascii="Times New Roman" w:hAnsi="Times New Roman"/>
                <w:b/>
              </w:rPr>
            </w:pPr>
            <w:r w:rsidRPr="00E47ACD">
              <w:rPr>
                <w:rFonts w:ascii="Times New Roman" w:hAnsi="Times New Roman"/>
                <w:b/>
              </w:rPr>
              <w:t>Danger et /ou situations dangereuses</w:t>
            </w:r>
          </w:p>
        </w:tc>
        <w:tc>
          <w:tcPr>
            <w:tcW w:w="2112" w:type="pct"/>
            <w:tcBorders>
              <w:left w:val="single" w:sz="4" w:space="0" w:color="auto"/>
              <w:bottom w:val="single" w:sz="4" w:space="0" w:color="auto"/>
            </w:tcBorders>
            <w:vAlign w:val="center"/>
          </w:tcPr>
          <w:p w14:paraId="317D176C" w14:textId="77777777" w:rsidR="00BF6BC8" w:rsidRPr="00E47ACD" w:rsidRDefault="00BF6BC8" w:rsidP="00315B47">
            <w:pPr>
              <w:spacing w:after="0"/>
              <w:jc w:val="center"/>
              <w:rPr>
                <w:rFonts w:ascii="Times New Roman" w:hAnsi="Times New Roman"/>
                <w:b/>
              </w:rPr>
            </w:pPr>
            <w:r w:rsidRPr="00E47ACD">
              <w:rPr>
                <w:rFonts w:ascii="Times New Roman" w:hAnsi="Times New Roman"/>
                <w:b/>
              </w:rPr>
              <w:t>Risques</w:t>
            </w:r>
          </w:p>
        </w:tc>
        <w:tc>
          <w:tcPr>
            <w:tcW w:w="1561" w:type="pct"/>
            <w:gridSpan w:val="2"/>
            <w:tcBorders>
              <w:bottom w:val="single" w:sz="4" w:space="0" w:color="auto"/>
            </w:tcBorders>
            <w:vAlign w:val="center"/>
          </w:tcPr>
          <w:p w14:paraId="26F85ED5" w14:textId="77777777" w:rsidR="00BF6BC8" w:rsidRPr="00E47ACD" w:rsidRDefault="00BF6BC8" w:rsidP="00315B47">
            <w:pPr>
              <w:spacing w:after="0"/>
              <w:jc w:val="center"/>
              <w:rPr>
                <w:rFonts w:ascii="Times New Roman" w:hAnsi="Times New Roman"/>
              </w:rPr>
            </w:pPr>
            <w:r w:rsidRPr="00E47ACD">
              <w:rPr>
                <w:rFonts w:ascii="Times New Roman" w:hAnsi="Times New Roman"/>
                <w:b/>
              </w:rPr>
              <w:t>Evaluation qualitative du risque </w:t>
            </w:r>
          </w:p>
        </w:tc>
      </w:tr>
      <w:tr w:rsidR="00BF6BC8" w:rsidRPr="00127FAE" w14:paraId="78C990AC" w14:textId="77777777" w:rsidTr="00315B47">
        <w:trPr>
          <w:trHeight w:val="423"/>
          <w:jc w:val="center"/>
        </w:trPr>
        <w:tc>
          <w:tcPr>
            <w:tcW w:w="1327" w:type="pct"/>
            <w:vMerge w:val="restart"/>
            <w:tcBorders>
              <w:top w:val="single" w:sz="4" w:space="0" w:color="auto"/>
              <w:right w:val="single" w:sz="4" w:space="0" w:color="auto"/>
            </w:tcBorders>
            <w:vAlign w:val="center"/>
          </w:tcPr>
          <w:p w14:paraId="32A93272" w14:textId="77777777" w:rsidR="00BF6BC8" w:rsidRPr="00E47ACD" w:rsidRDefault="00BF6BC8" w:rsidP="00315B47">
            <w:pPr>
              <w:numPr>
                <w:ilvl w:val="0"/>
                <w:numId w:val="9"/>
              </w:numPr>
              <w:tabs>
                <w:tab w:val="clear" w:pos="502"/>
                <w:tab w:val="num" w:pos="195"/>
              </w:tabs>
              <w:spacing w:after="0" w:line="240" w:lineRule="auto"/>
              <w:ind w:left="195" w:hanging="230"/>
              <w:rPr>
                <w:rFonts w:ascii="Times New Roman" w:hAnsi="Times New Roman"/>
              </w:rPr>
            </w:pPr>
            <w:r w:rsidRPr="00E47ACD">
              <w:rPr>
                <w:rFonts w:ascii="Times New Roman" w:hAnsi="Times New Roman"/>
              </w:rPr>
              <w:t>Présence des ouvriers sur le chantier</w:t>
            </w:r>
          </w:p>
        </w:tc>
        <w:tc>
          <w:tcPr>
            <w:tcW w:w="2112" w:type="pct"/>
            <w:vMerge w:val="restart"/>
            <w:tcBorders>
              <w:top w:val="single" w:sz="4" w:space="0" w:color="auto"/>
              <w:left w:val="single" w:sz="4" w:space="0" w:color="auto"/>
            </w:tcBorders>
            <w:vAlign w:val="center"/>
          </w:tcPr>
          <w:p w14:paraId="200119C8" w14:textId="77777777" w:rsidR="00BF6BC8" w:rsidRPr="00E47ACD" w:rsidRDefault="00BF6BC8" w:rsidP="00315B47">
            <w:pPr>
              <w:numPr>
                <w:ilvl w:val="0"/>
                <w:numId w:val="9"/>
              </w:numPr>
              <w:tabs>
                <w:tab w:val="clear" w:pos="502"/>
                <w:tab w:val="num" w:pos="195"/>
              </w:tabs>
              <w:spacing w:after="0" w:line="240" w:lineRule="auto"/>
              <w:ind w:left="195" w:hanging="230"/>
              <w:rPr>
                <w:rFonts w:ascii="Times New Roman" w:hAnsi="Times New Roman"/>
              </w:rPr>
            </w:pPr>
            <w:r w:rsidRPr="00E47ACD">
              <w:rPr>
                <w:rFonts w:ascii="Times New Roman" w:hAnsi="Times New Roman"/>
              </w:rPr>
              <w:t>Mariage polygamique (relations extra conjugales)</w:t>
            </w:r>
          </w:p>
          <w:p w14:paraId="6546C361" w14:textId="77777777" w:rsidR="00BF6BC8" w:rsidRPr="00E47ACD" w:rsidRDefault="00BF6BC8" w:rsidP="00315B47">
            <w:pPr>
              <w:numPr>
                <w:ilvl w:val="0"/>
                <w:numId w:val="9"/>
              </w:numPr>
              <w:tabs>
                <w:tab w:val="clear" w:pos="502"/>
                <w:tab w:val="num" w:pos="195"/>
              </w:tabs>
              <w:spacing w:after="0" w:line="240" w:lineRule="auto"/>
              <w:ind w:left="195" w:hanging="230"/>
              <w:rPr>
                <w:rFonts w:ascii="Times New Roman" w:hAnsi="Times New Roman"/>
              </w:rPr>
            </w:pPr>
            <w:r w:rsidRPr="00E47ACD">
              <w:rPr>
                <w:rFonts w:ascii="Times New Roman" w:hAnsi="Times New Roman"/>
              </w:rPr>
              <w:t>Exploitation et abus sexuel (traitement des femmes et jeunes filles pour des fins sexuels, y compris les enfants –toute personne mineure de 18 ans ;</w:t>
            </w:r>
          </w:p>
          <w:p w14:paraId="66C24324" w14:textId="77777777" w:rsidR="00BF6BC8" w:rsidRPr="00E47ACD" w:rsidRDefault="00BF6BC8" w:rsidP="00315B47">
            <w:pPr>
              <w:numPr>
                <w:ilvl w:val="0"/>
                <w:numId w:val="9"/>
              </w:numPr>
              <w:tabs>
                <w:tab w:val="clear" w:pos="502"/>
                <w:tab w:val="num" w:pos="195"/>
              </w:tabs>
              <w:spacing w:after="0" w:line="240" w:lineRule="auto"/>
              <w:ind w:left="195" w:hanging="230"/>
              <w:rPr>
                <w:rFonts w:ascii="Times New Roman" w:hAnsi="Times New Roman"/>
              </w:rPr>
            </w:pPr>
            <w:r w:rsidRPr="00E47ACD">
              <w:rPr>
                <w:rFonts w:ascii="Times New Roman" w:hAnsi="Times New Roman"/>
              </w:rPr>
              <w:t>Proxénétisme ;</w:t>
            </w:r>
          </w:p>
          <w:p w14:paraId="4596B34A" w14:textId="77777777" w:rsidR="00BF6BC8" w:rsidRPr="00E47ACD" w:rsidRDefault="00BF6BC8" w:rsidP="00315B47">
            <w:pPr>
              <w:numPr>
                <w:ilvl w:val="0"/>
                <w:numId w:val="9"/>
              </w:numPr>
              <w:tabs>
                <w:tab w:val="clear" w:pos="502"/>
                <w:tab w:val="num" w:pos="195"/>
              </w:tabs>
              <w:spacing w:after="0" w:line="240" w:lineRule="auto"/>
              <w:ind w:left="195" w:hanging="230"/>
              <w:rPr>
                <w:rFonts w:ascii="Times New Roman" w:hAnsi="Times New Roman"/>
              </w:rPr>
            </w:pPr>
            <w:r w:rsidRPr="00E47ACD">
              <w:rPr>
                <w:rFonts w:ascii="Times New Roman" w:hAnsi="Times New Roman"/>
              </w:rPr>
              <w:t>Augmentation des rapports sexuels monnayés suite aux salaires élevés ;</w:t>
            </w:r>
          </w:p>
          <w:p w14:paraId="4168F759" w14:textId="77777777" w:rsidR="00BF6BC8" w:rsidRPr="00E47ACD" w:rsidRDefault="00BF6BC8" w:rsidP="00315B47">
            <w:pPr>
              <w:numPr>
                <w:ilvl w:val="0"/>
                <w:numId w:val="9"/>
              </w:numPr>
              <w:tabs>
                <w:tab w:val="clear" w:pos="502"/>
                <w:tab w:val="num" w:pos="195"/>
              </w:tabs>
              <w:spacing w:after="0" w:line="240" w:lineRule="auto"/>
              <w:ind w:left="195" w:hanging="230"/>
              <w:rPr>
                <w:rFonts w:ascii="Times New Roman" w:hAnsi="Times New Roman"/>
              </w:rPr>
            </w:pPr>
            <w:r w:rsidRPr="00E47ACD">
              <w:rPr>
                <w:rFonts w:ascii="Times New Roman" w:hAnsi="Times New Roman"/>
              </w:rPr>
              <w:t>Harcèlement sexuel (offre d’emploi en échange des rapports sexuels).</w:t>
            </w:r>
          </w:p>
        </w:tc>
        <w:tc>
          <w:tcPr>
            <w:tcW w:w="1561" w:type="pct"/>
            <w:gridSpan w:val="2"/>
            <w:tcBorders>
              <w:top w:val="single" w:sz="4" w:space="0" w:color="auto"/>
            </w:tcBorders>
            <w:vAlign w:val="center"/>
          </w:tcPr>
          <w:p w14:paraId="72E5E686" w14:textId="77777777" w:rsidR="00BF6BC8" w:rsidRPr="00E47ACD" w:rsidRDefault="00BF6BC8" w:rsidP="00315B47">
            <w:pPr>
              <w:spacing w:after="0"/>
              <w:rPr>
                <w:rFonts w:ascii="Times New Roman" w:hAnsi="Times New Roman"/>
                <w:b/>
              </w:rPr>
            </w:pPr>
            <w:r w:rsidRPr="00E47ACD">
              <w:rPr>
                <w:rFonts w:ascii="Times New Roman" w:hAnsi="Times New Roman"/>
              </w:rPr>
              <w:t>Ces situations dangereuses peuvent bien être rencontrées dans la zone de travail.</w:t>
            </w:r>
          </w:p>
        </w:tc>
      </w:tr>
      <w:tr w:rsidR="00BF6BC8" w:rsidRPr="00127FAE" w14:paraId="257C863F" w14:textId="77777777" w:rsidTr="00315B47">
        <w:trPr>
          <w:trHeight w:val="516"/>
          <w:jc w:val="center"/>
        </w:trPr>
        <w:tc>
          <w:tcPr>
            <w:tcW w:w="1327" w:type="pct"/>
            <w:vMerge/>
            <w:tcBorders>
              <w:right w:val="single" w:sz="4" w:space="0" w:color="auto"/>
            </w:tcBorders>
            <w:vAlign w:val="center"/>
          </w:tcPr>
          <w:p w14:paraId="67C00933" w14:textId="77777777" w:rsidR="00BF6BC8" w:rsidRPr="00E47ACD" w:rsidRDefault="00BF6BC8" w:rsidP="00315B47">
            <w:pPr>
              <w:numPr>
                <w:ilvl w:val="0"/>
                <w:numId w:val="8"/>
              </w:numPr>
              <w:spacing w:after="120" w:line="276" w:lineRule="auto"/>
              <w:rPr>
                <w:rFonts w:ascii="Times New Roman" w:hAnsi="Times New Roman"/>
              </w:rPr>
            </w:pPr>
          </w:p>
        </w:tc>
        <w:tc>
          <w:tcPr>
            <w:tcW w:w="2112" w:type="pct"/>
            <w:vMerge/>
            <w:tcBorders>
              <w:left w:val="single" w:sz="4" w:space="0" w:color="auto"/>
            </w:tcBorders>
            <w:vAlign w:val="center"/>
          </w:tcPr>
          <w:p w14:paraId="4D2DC6F6" w14:textId="77777777" w:rsidR="00BF6BC8" w:rsidRPr="00E47ACD" w:rsidRDefault="00BF6BC8" w:rsidP="00315B47">
            <w:pPr>
              <w:numPr>
                <w:ilvl w:val="0"/>
                <w:numId w:val="8"/>
              </w:numPr>
              <w:spacing w:after="120" w:line="276" w:lineRule="auto"/>
              <w:rPr>
                <w:rFonts w:ascii="Times New Roman" w:hAnsi="Times New Roman"/>
              </w:rPr>
            </w:pPr>
          </w:p>
        </w:tc>
        <w:tc>
          <w:tcPr>
            <w:tcW w:w="1272" w:type="pct"/>
          </w:tcPr>
          <w:p w14:paraId="7036B89C" w14:textId="77777777" w:rsidR="00BF6BC8" w:rsidRPr="00E47ACD" w:rsidRDefault="00BF6BC8" w:rsidP="00315B47">
            <w:pPr>
              <w:spacing w:after="0" w:line="240" w:lineRule="auto"/>
              <w:rPr>
                <w:rFonts w:ascii="Times New Roman" w:hAnsi="Times New Roman"/>
              </w:rPr>
            </w:pPr>
            <w:r w:rsidRPr="00E47ACD">
              <w:rPr>
                <w:rFonts w:ascii="Times New Roman" w:hAnsi="Times New Roman"/>
                <w:b/>
              </w:rPr>
              <w:t>Probabilité :</w:t>
            </w:r>
            <w:r w:rsidRPr="00E47ACD">
              <w:rPr>
                <w:rFonts w:ascii="Times New Roman" w:hAnsi="Times New Roman"/>
              </w:rPr>
              <w:t xml:space="preserve"> événement très probable</w:t>
            </w:r>
          </w:p>
        </w:tc>
        <w:tc>
          <w:tcPr>
            <w:tcW w:w="289" w:type="pct"/>
            <w:vAlign w:val="center"/>
          </w:tcPr>
          <w:p w14:paraId="7E55326D" w14:textId="77777777" w:rsidR="00BF6BC8" w:rsidRPr="00E47ACD" w:rsidRDefault="00BF6BC8" w:rsidP="00315B47">
            <w:pPr>
              <w:spacing w:after="120"/>
              <w:rPr>
                <w:rFonts w:ascii="Times New Roman" w:hAnsi="Times New Roman"/>
                <w:b/>
              </w:rPr>
            </w:pPr>
            <w:r w:rsidRPr="00E47ACD">
              <w:rPr>
                <w:rFonts w:ascii="Times New Roman" w:hAnsi="Times New Roman"/>
                <w:b/>
              </w:rPr>
              <w:t>P2</w:t>
            </w:r>
          </w:p>
        </w:tc>
      </w:tr>
      <w:tr w:rsidR="00BF6BC8" w:rsidRPr="00127FAE" w14:paraId="42CA231D" w14:textId="77777777" w:rsidTr="00315B47">
        <w:trPr>
          <w:trHeight w:val="553"/>
          <w:jc w:val="center"/>
        </w:trPr>
        <w:tc>
          <w:tcPr>
            <w:tcW w:w="1327" w:type="pct"/>
            <w:vMerge/>
            <w:tcBorders>
              <w:right w:val="single" w:sz="4" w:space="0" w:color="auto"/>
            </w:tcBorders>
            <w:vAlign w:val="center"/>
          </w:tcPr>
          <w:p w14:paraId="3536E219" w14:textId="77777777" w:rsidR="00BF6BC8" w:rsidRPr="00E47ACD" w:rsidRDefault="00BF6BC8" w:rsidP="00315B47">
            <w:pPr>
              <w:numPr>
                <w:ilvl w:val="0"/>
                <w:numId w:val="8"/>
              </w:numPr>
              <w:spacing w:after="120" w:line="276" w:lineRule="auto"/>
              <w:rPr>
                <w:rFonts w:ascii="Times New Roman" w:hAnsi="Times New Roman"/>
              </w:rPr>
            </w:pPr>
          </w:p>
        </w:tc>
        <w:tc>
          <w:tcPr>
            <w:tcW w:w="2112" w:type="pct"/>
            <w:vMerge/>
            <w:tcBorders>
              <w:left w:val="single" w:sz="4" w:space="0" w:color="auto"/>
            </w:tcBorders>
            <w:vAlign w:val="center"/>
          </w:tcPr>
          <w:p w14:paraId="158CB04D" w14:textId="77777777" w:rsidR="00BF6BC8" w:rsidRPr="00E47ACD" w:rsidRDefault="00BF6BC8" w:rsidP="00315B47">
            <w:pPr>
              <w:numPr>
                <w:ilvl w:val="0"/>
                <w:numId w:val="8"/>
              </w:numPr>
              <w:spacing w:after="120" w:line="276" w:lineRule="auto"/>
              <w:rPr>
                <w:rFonts w:ascii="Times New Roman" w:hAnsi="Times New Roman"/>
              </w:rPr>
            </w:pPr>
          </w:p>
        </w:tc>
        <w:tc>
          <w:tcPr>
            <w:tcW w:w="1272" w:type="pct"/>
          </w:tcPr>
          <w:p w14:paraId="51543DEF" w14:textId="77777777" w:rsidR="00BF6BC8" w:rsidRPr="00E47ACD" w:rsidRDefault="00BF6BC8" w:rsidP="00315B47">
            <w:pPr>
              <w:spacing w:after="0" w:line="240" w:lineRule="auto"/>
              <w:rPr>
                <w:rFonts w:ascii="Times New Roman" w:hAnsi="Times New Roman"/>
              </w:rPr>
            </w:pPr>
            <w:r w:rsidRPr="00E47ACD">
              <w:rPr>
                <w:rFonts w:ascii="Times New Roman" w:hAnsi="Times New Roman"/>
                <w:b/>
              </w:rPr>
              <w:t>Gravité :</w:t>
            </w:r>
            <w:r w:rsidRPr="00E47ACD">
              <w:rPr>
                <w:rFonts w:ascii="Times New Roman" w:hAnsi="Times New Roman"/>
              </w:rPr>
              <w:t xml:space="preserve"> violence, traumatisme, viol</w:t>
            </w:r>
          </w:p>
        </w:tc>
        <w:tc>
          <w:tcPr>
            <w:tcW w:w="289" w:type="pct"/>
            <w:tcBorders>
              <w:bottom w:val="single" w:sz="4" w:space="0" w:color="000000"/>
            </w:tcBorders>
            <w:vAlign w:val="center"/>
          </w:tcPr>
          <w:p w14:paraId="27D8CA00" w14:textId="77777777" w:rsidR="00BF6BC8" w:rsidRPr="00E47ACD" w:rsidRDefault="00BF6BC8" w:rsidP="00315B47">
            <w:pPr>
              <w:spacing w:after="120"/>
              <w:rPr>
                <w:rFonts w:ascii="Times New Roman" w:hAnsi="Times New Roman"/>
                <w:b/>
              </w:rPr>
            </w:pPr>
            <w:r w:rsidRPr="00E47ACD">
              <w:rPr>
                <w:rFonts w:ascii="Times New Roman" w:hAnsi="Times New Roman"/>
                <w:b/>
              </w:rPr>
              <w:t>G2</w:t>
            </w:r>
          </w:p>
        </w:tc>
      </w:tr>
      <w:tr w:rsidR="00BF6BC8" w:rsidRPr="00127FAE" w14:paraId="25D6FFED" w14:textId="77777777" w:rsidTr="00315B47">
        <w:trPr>
          <w:trHeight w:val="209"/>
          <w:jc w:val="center"/>
        </w:trPr>
        <w:tc>
          <w:tcPr>
            <w:tcW w:w="1327" w:type="pct"/>
            <w:vMerge/>
            <w:tcBorders>
              <w:right w:val="single" w:sz="4" w:space="0" w:color="auto"/>
            </w:tcBorders>
            <w:vAlign w:val="center"/>
          </w:tcPr>
          <w:p w14:paraId="5FB1E374" w14:textId="77777777" w:rsidR="00BF6BC8" w:rsidRPr="00E47ACD" w:rsidRDefault="00BF6BC8" w:rsidP="00315B47">
            <w:pPr>
              <w:numPr>
                <w:ilvl w:val="0"/>
                <w:numId w:val="8"/>
              </w:numPr>
              <w:spacing w:after="120" w:line="276" w:lineRule="auto"/>
              <w:rPr>
                <w:rFonts w:ascii="Times New Roman" w:hAnsi="Times New Roman"/>
              </w:rPr>
            </w:pPr>
          </w:p>
        </w:tc>
        <w:tc>
          <w:tcPr>
            <w:tcW w:w="2112" w:type="pct"/>
            <w:vMerge/>
            <w:tcBorders>
              <w:left w:val="single" w:sz="4" w:space="0" w:color="auto"/>
            </w:tcBorders>
            <w:vAlign w:val="center"/>
          </w:tcPr>
          <w:p w14:paraId="466FC3C3" w14:textId="77777777" w:rsidR="00BF6BC8" w:rsidRPr="00E47ACD" w:rsidRDefault="00BF6BC8" w:rsidP="00315B47">
            <w:pPr>
              <w:numPr>
                <w:ilvl w:val="0"/>
                <w:numId w:val="8"/>
              </w:numPr>
              <w:spacing w:after="120" w:line="276" w:lineRule="auto"/>
              <w:rPr>
                <w:rFonts w:ascii="Times New Roman" w:hAnsi="Times New Roman"/>
              </w:rPr>
            </w:pPr>
          </w:p>
        </w:tc>
        <w:tc>
          <w:tcPr>
            <w:tcW w:w="1272" w:type="pct"/>
          </w:tcPr>
          <w:p w14:paraId="48B5FBE3" w14:textId="77777777" w:rsidR="00BF6BC8" w:rsidRPr="00E47ACD" w:rsidRDefault="00BF6BC8" w:rsidP="00315B47">
            <w:pPr>
              <w:spacing w:after="0" w:line="240" w:lineRule="auto"/>
              <w:rPr>
                <w:rFonts w:ascii="Times New Roman" w:hAnsi="Times New Roman"/>
                <w:b/>
              </w:rPr>
            </w:pPr>
            <w:r w:rsidRPr="00E47ACD">
              <w:rPr>
                <w:rFonts w:ascii="Times New Roman" w:hAnsi="Times New Roman"/>
                <w:b/>
              </w:rPr>
              <w:t>Niveau de risque</w:t>
            </w:r>
          </w:p>
        </w:tc>
        <w:tc>
          <w:tcPr>
            <w:tcW w:w="289" w:type="pct"/>
            <w:shd w:val="clear" w:color="auto" w:fill="FF0000"/>
            <w:vAlign w:val="center"/>
          </w:tcPr>
          <w:p w14:paraId="088D0A76" w14:textId="77777777" w:rsidR="00BF6BC8" w:rsidRPr="00E47ACD" w:rsidRDefault="00BF6BC8" w:rsidP="00315B47">
            <w:pPr>
              <w:spacing w:after="120"/>
              <w:jc w:val="center"/>
              <w:rPr>
                <w:rFonts w:ascii="Times New Roman" w:hAnsi="Times New Roman"/>
                <w:b/>
              </w:rPr>
            </w:pPr>
            <w:r w:rsidRPr="00E47ACD">
              <w:rPr>
                <w:rFonts w:ascii="Times New Roman" w:hAnsi="Times New Roman"/>
                <w:b/>
              </w:rPr>
              <w:t>1</w:t>
            </w:r>
          </w:p>
        </w:tc>
      </w:tr>
      <w:tr w:rsidR="00BF6BC8" w:rsidRPr="00127FAE" w14:paraId="5549866B" w14:textId="77777777" w:rsidTr="00315B47">
        <w:trPr>
          <w:trHeight w:val="216"/>
          <w:jc w:val="center"/>
        </w:trPr>
        <w:tc>
          <w:tcPr>
            <w:tcW w:w="5000" w:type="pct"/>
            <w:gridSpan w:val="4"/>
          </w:tcPr>
          <w:p w14:paraId="4424DD45" w14:textId="77777777" w:rsidR="00BF6BC8" w:rsidRPr="00E47ACD" w:rsidRDefault="00BF6BC8" w:rsidP="00315B47">
            <w:pPr>
              <w:spacing w:before="60" w:after="60"/>
              <w:jc w:val="center"/>
              <w:rPr>
                <w:rFonts w:ascii="Times New Roman" w:hAnsi="Times New Roman"/>
              </w:rPr>
            </w:pPr>
            <w:r w:rsidRPr="00E47ACD">
              <w:rPr>
                <w:rFonts w:ascii="Times New Roman" w:hAnsi="Times New Roman"/>
                <w:b/>
              </w:rPr>
              <w:t>Mesures de préven</w:t>
            </w:r>
            <w:r w:rsidRPr="00E47ACD">
              <w:rPr>
                <w:rFonts w:ascii="Times New Roman" w:hAnsi="Times New Roman"/>
                <w:b/>
              </w:rPr>
              <w:lastRenderedPageBreak/>
              <w:t>tion</w:t>
            </w:r>
          </w:p>
        </w:tc>
      </w:tr>
      <w:tr w:rsidR="00BF6BC8" w:rsidRPr="00127FAE" w14:paraId="71C07DE9" w14:textId="77777777" w:rsidTr="00315B47">
        <w:trPr>
          <w:trHeight w:val="4536"/>
          <w:jc w:val="center"/>
        </w:trPr>
        <w:tc>
          <w:tcPr>
            <w:tcW w:w="5000" w:type="pct"/>
            <w:gridSpan w:val="4"/>
          </w:tcPr>
          <w:p w14:paraId="00B6955C" w14:textId="77777777" w:rsidR="00BF6BC8" w:rsidRPr="00E47ACD" w:rsidRDefault="00BF6BC8" w:rsidP="00315B47">
            <w:pPr>
              <w:spacing w:after="120" w:line="240" w:lineRule="auto"/>
              <w:rPr>
                <w:rFonts w:ascii="Times New Roman" w:hAnsi="Times New Roman"/>
              </w:rPr>
            </w:pPr>
            <w:r w:rsidRPr="00E47ACD">
              <w:rPr>
                <w:rFonts w:ascii="Times New Roman" w:hAnsi="Times New Roman"/>
                <w:b/>
              </w:rPr>
              <w:t>Protections collectives</w:t>
            </w:r>
          </w:p>
          <w:p w14:paraId="778C9FC5"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Elaboration et signature du règlement intérieur et code de bonne conduite de l’entreprise donnant des stratégies de gestion des risques, incluant les clauses contre l’EAS/HS et imposant les sanctions en cas de non-respect établies dans le cas échéant</w:t>
            </w:r>
          </w:p>
          <w:p w14:paraId="68DA2EFE"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Formation régulière des employés et sensibilisation des membres de la communauté sur le contenu du règlement intérieur et code de bonne conduite, les risques et conséquences des VBG, y compris l’EAS/HS ainsi que le fonctionnement du MGP sensible à l’EAS/HS développé par le projet</w:t>
            </w:r>
          </w:p>
          <w:p w14:paraId="1549B758"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Provisions pour l’entreprise d’un mécanisme de feedback communautaire avec de procédures spécifiques pour la gestion des incidents EAS/HS</w:t>
            </w:r>
          </w:p>
          <w:p w14:paraId="480B621E" w14:textId="77777777" w:rsidR="00BF6BC8" w:rsidRPr="00E47ACD" w:rsidRDefault="00BF6BC8" w:rsidP="00315B47">
            <w:pPr>
              <w:spacing w:before="120" w:after="120" w:line="240" w:lineRule="auto"/>
              <w:rPr>
                <w:rFonts w:ascii="Times New Roman" w:hAnsi="Times New Roman"/>
                <w:b/>
              </w:rPr>
            </w:pPr>
            <w:r w:rsidRPr="00E47ACD">
              <w:rPr>
                <w:rFonts w:ascii="Times New Roman" w:hAnsi="Times New Roman"/>
                <w:b/>
              </w:rPr>
              <w:t>Protections individuelles</w:t>
            </w:r>
          </w:p>
          <w:p w14:paraId="77BFE6BF"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Vigilance et respect des consignes pendant les travaux en garantissant un endroit de travail et une communauté libre d’EAS/HS</w:t>
            </w:r>
          </w:p>
          <w:p w14:paraId="18042307"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Signalement auprès du MGP-EAS/HS de tout incident qui occurre au niveau de chantier, bureau, ou communauté commit par toute personne engagée au projet avec une relation contractuelle, quel que soit le poste qui y occupe</w:t>
            </w:r>
          </w:p>
        </w:tc>
      </w:tr>
    </w:tbl>
    <w:p w14:paraId="30E0DE58" w14:textId="0C04609D" w:rsidR="00BF6BC8" w:rsidRPr="00AB0E3A" w:rsidRDefault="00BF6BC8" w:rsidP="00BF6BC8">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AB0E3A">
        <w:rPr>
          <w:rFonts w:ascii="Times New Roman" w:hAnsi="Times New Roman"/>
          <w:b/>
          <w:bCs/>
          <w:color w:val="000000"/>
          <w:sz w:val="24"/>
          <w:szCs w:val="24"/>
        </w:rPr>
        <w:t xml:space="preserve">Risques liés aux travaux en hauteur/ Risque de chute de hauteur </w:t>
      </w:r>
    </w:p>
    <w:p w14:paraId="3DBEB07C" w14:textId="77777777" w:rsidR="00BF6BC8" w:rsidRPr="00AB0E3A" w:rsidRDefault="00BF6BC8" w:rsidP="00BF6BC8">
      <w:pPr>
        <w:spacing w:before="120" w:after="120" w:line="276" w:lineRule="auto"/>
        <w:jc w:val="both"/>
        <w:rPr>
          <w:rFonts w:ascii="Times New Roman" w:hAnsi="Times New Roman"/>
          <w:sz w:val="24"/>
          <w:szCs w:val="24"/>
        </w:rPr>
      </w:pPr>
      <w:r w:rsidRPr="00AB0E3A">
        <w:rPr>
          <w:rFonts w:ascii="Times New Roman" w:hAnsi="Times New Roman"/>
          <w:sz w:val="24"/>
          <w:szCs w:val="24"/>
        </w:rPr>
        <w:t>Les chutes de hauteur sont la source fréquente d'accidents graves, parfois mortels. Les causes des chutes de hauteur sont nombreuses : les accès en pente glissants, les obstacles sur les plates-formes, passerelles ou planchers d’échafaudages surchargés et encombrés, les échelles mal entretenues, mal placées et/ou mal fixées, entrainant leur glissement ou renversement, le montage et démontage non conformes aux règles de sécurité des moyens de protection collective (filets de sécurité, points d’ancrage, lignes de vie...), les échafaudages vétustes, inadaptés, mal stabilisés, l’absence d’accès sécurisés, de garde-corps, de protections périphériques des plans de travail, l’effondrement de la structure porteuse etc. Pour chaque cause potentielle, l’entreprise devra mettre en place des mesures préventives et correctives.</w:t>
      </w:r>
    </w:p>
    <w:p w14:paraId="578548B5" w14:textId="77777777" w:rsidR="00BF6BC8" w:rsidRPr="00AB0E3A" w:rsidRDefault="00BF6BC8" w:rsidP="00BF6BC8">
      <w:pPr>
        <w:spacing w:before="120" w:after="120" w:line="276" w:lineRule="auto"/>
        <w:jc w:val="both"/>
        <w:rPr>
          <w:rFonts w:ascii="Times New Roman" w:hAnsi="Times New Roman"/>
          <w:sz w:val="24"/>
          <w:szCs w:val="24"/>
        </w:rPr>
      </w:pPr>
      <w:r w:rsidRPr="00AB0E3A">
        <w:rPr>
          <w:rFonts w:ascii="Times New Roman" w:hAnsi="Times New Roman"/>
          <w:sz w:val="24"/>
          <w:szCs w:val="24"/>
        </w:rPr>
        <w:t>Pour prévenir les chutes de hauteur, les actions envisagées portent sur la conception des équipements et sur les postes de travail, ainsi que le mode opératoire.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2"/>
        <w:gridCol w:w="4678"/>
        <w:gridCol w:w="562"/>
      </w:tblGrid>
      <w:tr w:rsidR="00BF6BC8" w:rsidRPr="00AB0E3A" w14:paraId="74E28EB1" w14:textId="77777777" w:rsidTr="00315B47">
        <w:trPr>
          <w:trHeight w:val="608"/>
        </w:trPr>
        <w:tc>
          <w:tcPr>
            <w:tcW w:w="2109" w:type="pct"/>
            <w:vMerge w:val="restart"/>
          </w:tcPr>
          <w:p w14:paraId="2F43226B" w14:textId="77777777" w:rsidR="00BF6BC8" w:rsidRPr="00AB0E3A" w:rsidRDefault="00BF6BC8" w:rsidP="00E47ACD">
            <w:pPr>
              <w:spacing w:after="120" w:line="240" w:lineRule="auto"/>
              <w:jc w:val="both"/>
              <w:rPr>
                <w:rFonts w:ascii="Times New Roman" w:hAnsi="Times New Roman"/>
                <w:b/>
              </w:rPr>
            </w:pPr>
            <w:r w:rsidRPr="00AB0E3A">
              <w:rPr>
                <w:rFonts w:ascii="Times New Roman" w:hAnsi="Times New Roman"/>
                <w:b/>
              </w:rPr>
              <w:t>Dangers et /ou situations dangereuses</w:t>
            </w:r>
          </w:p>
          <w:p w14:paraId="3D8C3478" w14:textId="77777777" w:rsidR="00BF6BC8" w:rsidRPr="00AB0E3A" w:rsidRDefault="00BF6BC8" w:rsidP="00E47ACD">
            <w:pPr>
              <w:numPr>
                <w:ilvl w:val="0"/>
                <w:numId w:val="9"/>
              </w:numPr>
              <w:tabs>
                <w:tab w:val="clear" w:pos="502"/>
              </w:tabs>
              <w:spacing w:after="0" w:line="240" w:lineRule="auto"/>
              <w:ind w:left="425" w:hanging="425"/>
              <w:jc w:val="both"/>
              <w:rPr>
                <w:rFonts w:ascii="Times New Roman" w:hAnsi="Times New Roman"/>
              </w:rPr>
            </w:pPr>
            <w:r w:rsidRPr="00AB0E3A">
              <w:rPr>
                <w:rFonts w:ascii="Times New Roman" w:hAnsi="Times New Roman"/>
              </w:rPr>
              <w:t>Travaux sur la toiture</w:t>
            </w:r>
          </w:p>
          <w:p w14:paraId="46C5B204" w14:textId="77777777" w:rsidR="00BF6BC8" w:rsidRPr="00AB0E3A" w:rsidRDefault="00BF6BC8" w:rsidP="00E47ACD">
            <w:pPr>
              <w:numPr>
                <w:ilvl w:val="0"/>
                <w:numId w:val="9"/>
              </w:numPr>
              <w:tabs>
                <w:tab w:val="clear" w:pos="502"/>
              </w:tabs>
              <w:spacing w:after="0" w:line="240" w:lineRule="auto"/>
              <w:ind w:left="425" w:hanging="425"/>
              <w:jc w:val="both"/>
              <w:rPr>
                <w:rFonts w:ascii="Times New Roman" w:hAnsi="Times New Roman"/>
              </w:rPr>
            </w:pPr>
            <w:r w:rsidRPr="00AB0E3A">
              <w:rPr>
                <w:rFonts w:ascii="Times New Roman" w:hAnsi="Times New Roman"/>
              </w:rPr>
              <w:t>Utilisation des échelles à coulisse ou tout autre moyen d’accès à des zones en surélévation</w:t>
            </w:r>
          </w:p>
        </w:tc>
        <w:tc>
          <w:tcPr>
            <w:tcW w:w="2891" w:type="pct"/>
            <w:gridSpan w:val="2"/>
          </w:tcPr>
          <w:p w14:paraId="294B15CD" w14:textId="77777777" w:rsidR="00BF6BC8" w:rsidRPr="00AB0E3A" w:rsidRDefault="00BF6BC8" w:rsidP="00E47ACD">
            <w:pPr>
              <w:spacing w:after="120" w:line="240" w:lineRule="auto"/>
              <w:jc w:val="both"/>
              <w:rPr>
                <w:rFonts w:ascii="Times New Roman" w:hAnsi="Times New Roman"/>
                <w:b/>
              </w:rPr>
            </w:pPr>
            <w:r w:rsidRPr="00AB0E3A">
              <w:rPr>
                <w:rFonts w:ascii="Times New Roman" w:hAnsi="Times New Roman"/>
                <w:b/>
              </w:rPr>
              <w:t>Evaluation qualitative du risque :</w:t>
            </w:r>
          </w:p>
          <w:p w14:paraId="409024DA" w14:textId="77777777" w:rsidR="00BF6BC8" w:rsidRPr="00AB0E3A" w:rsidRDefault="00BF6BC8" w:rsidP="00E47ACD">
            <w:pPr>
              <w:spacing w:after="0" w:line="240" w:lineRule="auto"/>
              <w:jc w:val="both"/>
              <w:rPr>
                <w:rFonts w:ascii="Times New Roman" w:hAnsi="Times New Roman"/>
              </w:rPr>
            </w:pPr>
            <w:r w:rsidRPr="00AB0E3A">
              <w:rPr>
                <w:rFonts w:ascii="Times New Roman" w:hAnsi="Times New Roman"/>
              </w:rPr>
              <w:t>Ces situations dangereuses peuvent bien être rencontrées dans la zone de travail.</w:t>
            </w:r>
          </w:p>
        </w:tc>
      </w:tr>
      <w:tr w:rsidR="00BF6BC8" w:rsidRPr="00AB0E3A" w14:paraId="23D1C520" w14:textId="77777777" w:rsidTr="00315B47">
        <w:trPr>
          <w:trHeight w:val="219"/>
        </w:trPr>
        <w:tc>
          <w:tcPr>
            <w:tcW w:w="2109" w:type="pct"/>
            <w:vMerge/>
          </w:tcPr>
          <w:p w14:paraId="328911CA" w14:textId="77777777" w:rsidR="00BF6BC8" w:rsidRPr="00AB0E3A" w:rsidRDefault="00BF6BC8" w:rsidP="00E47ACD">
            <w:pPr>
              <w:spacing w:after="0" w:line="240" w:lineRule="auto"/>
              <w:jc w:val="both"/>
              <w:rPr>
                <w:rFonts w:ascii="Times New Roman" w:hAnsi="Times New Roman"/>
                <w:b/>
              </w:rPr>
            </w:pPr>
          </w:p>
        </w:tc>
        <w:tc>
          <w:tcPr>
            <w:tcW w:w="2581" w:type="pct"/>
          </w:tcPr>
          <w:p w14:paraId="4F7C4507" w14:textId="77777777" w:rsidR="00BF6BC8" w:rsidRPr="00AB0E3A" w:rsidRDefault="00BF6BC8" w:rsidP="00E47ACD">
            <w:pPr>
              <w:spacing w:after="0" w:line="240" w:lineRule="auto"/>
              <w:jc w:val="both"/>
              <w:rPr>
                <w:rFonts w:ascii="Times New Roman" w:hAnsi="Times New Roman"/>
              </w:rPr>
            </w:pPr>
            <w:r w:rsidRPr="00AB0E3A">
              <w:rPr>
                <w:rFonts w:ascii="Times New Roman" w:hAnsi="Times New Roman"/>
                <w:b/>
              </w:rPr>
              <w:t>Probabilité :</w:t>
            </w:r>
            <w:r w:rsidRPr="00AB0E3A">
              <w:rPr>
                <w:rFonts w:ascii="Times New Roman" w:hAnsi="Times New Roman"/>
              </w:rPr>
              <w:t xml:space="preserve"> événement très probable</w:t>
            </w:r>
          </w:p>
        </w:tc>
        <w:tc>
          <w:tcPr>
            <w:tcW w:w="310" w:type="pct"/>
          </w:tcPr>
          <w:p w14:paraId="6D7104CB" w14:textId="77777777" w:rsidR="00BF6BC8" w:rsidRPr="00AB0E3A" w:rsidRDefault="00BF6BC8" w:rsidP="00315B47">
            <w:pPr>
              <w:spacing w:after="0" w:line="240" w:lineRule="auto"/>
              <w:jc w:val="center"/>
              <w:rPr>
                <w:rFonts w:ascii="Times New Roman" w:hAnsi="Times New Roman"/>
                <w:b/>
              </w:rPr>
            </w:pPr>
            <w:r w:rsidRPr="00AB0E3A">
              <w:rPr>
                <w:rFonts w:ascii="Times New Roman" w:hAnsi="Times New Roman"/>
                <w:b/>
              </w:rPr>
              <w:t>P4</w:t>
            </w:r>
          </w:p>
        </w:tc>
      </w:tr>
      <w:tr w:rsidR="00BF6BC8" w:rsidRPr="00AB0E3A" w14:paraId="4E060B30" w14:textId="77777777" w:rsidTr="00315B47">
        <w:trPr>
          <w:trHeight w:val="206"/>
        </w:trPr>
        <w:tc>
          <w:tcPr>
            <w:tcW w:w="2109" w:type="pct"/>
            <w:vMerge/>
          </w:tcPr>
          <w:p w14:paraId="41842D53" w14:textId="77777777" w:rsidR="00BF6BC8" w:rsidRPr="00AB0E3A" w:rsidRDefault="00BF6BC8" w:rsidP="00E47ACD">
            <w:pPr>
              <w:spacing w:after="0" w:line="240" w:lineRule="auto"/>
              <w:jc w:val="both"/>
              <w:rPr>
                <w:rFonts w:ascii="Times New Roman" w:hAnsi="Times New Roman"/>
                <w:b/>
              </w:rPr>
            </w:pPr>
          </w:p>
        </w:tc>
        <w:tc>
          <w:tcPr>
            <w:tcW w:w="2581" w:type="pct"/>
          </w:tcPr>
          <w:p w14:paraId="06CB94AF" w14:textId="77777777" w:rsidR="00BF6BC8" w:rsidRPr="00AB0E3A" w:rsidRDefault="00BF6BC8" w:rsidP="00E47ACD">
            <w:pPr>
              <w:spacing w:after="0" w:line="240" w:lineRule="auto"/>
              <w:jc w:val="both"/>
              <w:rPr>
                <w:rFonts w:ascii="Times New Roman" w:hAnsi="Times New Roman"/>
              </w:rPr>
            </w:pPr>
            <w:r w:rsidRPr="00AB0E3A">
              <w:rPr>
                <w:rFonts w:ascii="Times New Roman" w:hAnsi="Times New Roman"/>
                <w:b/>
              </w:rPr>
              <w:t>Gravité :</w:t>
            </w:r>
            <w:r w:rsidRPr="00AB0E3A">
              <w:rPr>
                <w:rFonts w:ascii="Times New Roman" w:hAnsi="Times New Roman"/>
              </w:rPr>
              <w:t xml:space="preserve"> Chute en hauteur</w:t>
            </w:r>
          </w:p>
        </w:tc>
        <w:tc>
          <w:tcPr>
            <w:tcW w:w="310" w:type="pct"/>
            <w:tcBorders>
              <w:bottom w:val="single" w:sz="4" w:space="0" w:color="000000"/>
            </w:tcBorders>
          </w:tcPr>
          <w:p w14:paraId="4B13B4A5" w14:textId="77777777" w:rsidR="00BF6BC8" w:rsidRPr="00AB0E3A" w:rsidRDefault="00BF6BC8" w:rsidP="00315B47">
            <w:pPr>
              <w:spacing w:after="0" w:line="240" w:lineRule="auto"/>
              <w:jc w:val="center"/>
              <w:rPr>
                <w:rFonts w:ascii="Times New Roman" w:hAnsi="Times New Roman"/>
                <w:b/>
              </w:rPr>
            </w:pPr>
            <w:r w:rsidRPr="00AB0E3A">
              <w:rPr>
                <w:rFonts w:ascii="Times New Roman" w:hAnsi="Times New Roman"/>
                <w:b/>
              </w:rPr>
              <w:t>G4</w:t>
            </w:r>
          </w:p>
        </w:tc>
      </w:tr>
      <w:tr w:rsidR="00BF6BC8" w:rsidRPr="00AB0E3A" w14:paraId="0B9EF58D" w14:textId="77777777" w:rsidTr="00315B47">
        <w:trPr>
          <w:trHeight w:val="194"/>
        </w:trPr>
        <w:tc>
          <w:tcPr>
            <w:tcW w:w="2109" w:type="pct"/>
            <w:vMerge/>
          </w:tcPr>
          <w:p w14:paraId="58E803D5" w14:textId="77777777" w:rsidR="00BF6BC8" w:rsidRPr="00AB0E3A" w:rsidRDefault="00BF6BC8" w:rsidP="00E47ACD">
            <w:pPr>
              <w:spacing w:after="0" w:line="240" w:lineRule="auto"/>
              <w:jc w:val="both"/>
              <w:rPr>
                <w:rFonts w:ascii="Times New Roman" w:hAnsi="Times New Roman"/>
                <w:b/>
              </w:rPr>
            </w:pPr>
          </w:p>
        </w:tc>
        <w:tc>
          <w:tcPr>
            <w:tcW w:w="2581" w:type="pct"/>
          </w:tcPr>
          <w:p w14:paraId="57E7E296" w14:textId="77777777" w:rsidR="00BF6BC8" w:rsidRPr="00AB0E3A" w:rsidRDefault="00BF6BC8" w:rsidP="00E47ACD">
            <w:pPr>
              <w:spacing w:after="0" w:line="240" w:lineRule="auto"/>
              <w:jc w:val="both"/>
              <w:rPr>
                <w:rFonts w:ascii="Times New Roman" w:hAnsi="Times New Roman"/>
                <w:b/>
              </w:rPr>
            </w:pPr>
            <w:r w:rsidRPr="00AB0E3A">
              <w:rPr>
                <w:rFonts w:ascii="Times New Roman" w:hAnsi="Times New Roman"/>
                <w:b/>
              </w:rPr>
              <w:t>Niveau de risque</w:t>
            </w:r>
          </w:p>
        </w:tc>
        <w:tc>
          <w:tcPr>
            <w:tcW w:w="310" w:type="pct"/>
            <w:shd w:val="clear" w:color="auto" w:fill="FF0000"/>
          </w:tcPr>
          <w:p w14:paraId="75EC7705" w14:textId="77777777" w:rsidR="00BF6BC8" w:rsidRPr="00AB0E3A" w:rsidRDefault="00BF6BC8" w:rsidP="00315B47">
            <w:pPr>
              <w:spacing w:after="0" w:line="240" w:lineRule="auto"/>
              <w:jc w:val="center"/>
              <w:rPr>
                <w:rFonts w:ascii="Times New Roman" w:hAnsi="Times New Roman"/>
                <w:b/>
              </w:rPr>
            </w:pPr>
            <w:r w:rsidRPr="00AB0E3A">
              <w:rPr>
                <w:rFonts w:ascii="Times New Roman" w:hAnsi="Times New Roman"/>
                <w:b/>
              </w:rPr>
              <w:t>1</w:t>
            </w:r>
          </w:p>
        </w:tc>
      </w:tr>
      <w:tr w:rsidR="00BF6BC8" w:rsidRPr="00AB0E3A" w14:paraId="44A6E286" w14:textId="77777777" w:rsidTr="00315B47">
        <w:trPr>
          <w:trHeight w:val="60"/>
        </w:trPr>
        <w:tc>
          <w:tcPr>
            <w:tcW w:w="5000" w:type="pct"/>
            <w:gridSpan w:val="3"/>
            <w:tcBorders>
              <w:top w:val="single" w:sz="4" w:space="0" w:color="000000"/>
            </w:tcBorders>
          </w:tcPr>
          <w:p w14:paraId="6C3EEA14" w14:textId="77777777" w:rsidR="00BF6BC8" w:rsidRPr="00AB0E3A" w:rsidRDefault="00BF6BC8" w:rsidP="00315B47">
            <w:pPr>
              <w:spacing w:after="0" w:line="240" w:lineRule="auto"/>
              <w:jc w:val="center"/>
              <w:rPr>
                <w:rFonts w:ascii="Times New Roman" w:hAnsi="Times New Roman"/>
              </w:rPr>
            </w:pPr>
            <w:r w:rsidRPr="00AB0E3A">
              <w:rPr>
                <w:rFonts w:ascii="Times New Roman" w:hAnsi="Times New Roman"/>
                <w:b/>
              </w:rPr>
              <w:t>Mesures de prévention</w:t>
            </w:r>
          </w:p>
        </w:tc>
      </w:tr>
      <w:tr w:rsidR="00BF6BC8" w:rsidRPr="00AB0E3A" w14:paraId="15D51765" w14:textId="77777777" w:rsidTr="00315B47">
        <w:trPr>
          <w:trHeight w:val="60"/>
        </w:trPr>
        <w:tc>
          <w:tcPr>
            <w:tcW w:w="5000" w:type="pct"/>
            <w:gridSpan w:val="3"/>
            <w:tcBorders>
              <w:top w:val="single" w:sz="4" w:space="0" w:color="000000"/>
              <w:bottom w:val="single" w:sz="4" w:space="0" w:color="000000"/>
            </w:tcBorders>
          </w:tcPr>
          <w:p w14:paraId="514CFFD4" w14:textId="77777777" w:rsidR="00BF6BC8" w:rsidRPr="00E47ACD" w:rsidRDefault="00BF6BC8" w:rsidP="00E47ACD">
            <w:pPr>
              <w:numPr>
                <w:ilvl w:val="0"/>
                <w:numId w:val="9"/>
              </w:numPr>
              <w:tabs>
                <w:tab w:val="clear" w:pos="502"/>
                <w:tab w:val="num" w:pos="195"/>
              </w:tabs>
              <w:spacing w:before="120" w:after="0" w:line="276" w:lineRule="auto"/>
              <w:ind w:left="198" w:hanging="232"/>
              <w:rPr>
                <w:rFonts w:ascii="Times New Roman" w:hAnsi="Times New Roman"/>
                <w:sz w:val="24"/>
                <w:szCs w:val="24"/>
              </w:rPr>
            </w:pPr>
            <w:r w:rsidRPr="00E47ACD">
              <w:rPr>
                <w:rFonts w:ascii="Times New Roman" w:hAnsi="Times New Roman"/>
                <w:sz w:val="24"/>
                <w:szCs w:val="24"/>
              </w:rPr>
              <w:t>Protections collectives</w:t>
            </w:r>
          </w:p>
          <w:p w14:paraId="11FF36FE"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Pour chaque cause potentielle, l’entreprise devra mettre en place des mesures préventives et correctives.</w:t>
            </w:r>
          </w:p>
          <w:p w14:paraId="06ED72FD"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Etablissement d’un permis de travail pour tous travaux en hauteur ;</w:t>
            </w:r>
          </w:p>
          <w:p w14:paraId="5E60F6AD"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Organiser des sessions hebdomadaires de toolbox meeting pour rappeler les mesures de prévention des risques liés aux travaux en hauteur</w:t>
            </w:r>
          </w:p>
          <w:p w14:paraId="48E42F7A"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Mettre à la disposition des travailleurs un guide cari graphique définissant le mode opératoire d’utilisation des moyens d’accès à des zones en suréléva</w:t>
            </w:r>
            <w:r w:rsidRPr="00E47ACD">
              <w:rPr>
                <w:rFonts w:ascii="Times New Roman" w:hAnsi="Times New Roman"/>
                <w:sz w:val="24"/>
                <w:szCs w:val="24"/>
              </w:rPr>
              <w:lastRenderedPageBreak/>
              <w:t xml:space="preserve">tion </w:t>
            </w:r>
          </w:p>
          <w:p w14:paraId="74FE32FC"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Former les travailleurs sur les interventions en hauteur et l’utilisation des équipements de protection collectives (harnais de sécurité, garde-corps, échelles, échafaudages, filets, déplacements par cordes, etc.)</w:t>
            </w:r>
          </w:p>
          <w:p w14:paraId="56F6DB51"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Sensibiliser les travailleurs aux addictions au chantier et interdire la consommation d’alcool et de stupéfiants ;</w:t>
            </w:r>
          </w:p>
          <w:p w14:paraId="5748904F" w14:textId="06246BCE" w:rsidR="00BF6BC8" w:rsidRPr="00E47ACD" w:rsidRDefault="00BF6BC8" w:rsidP="00E47ACD">
            <w:pPr>
              <w:numPr>
                <w:ilvl w:val="0"/>
                <w:numId w:val="9"/>
              </w:numPr>
              <w:tabs>
                <w:tab w:val="clear" w:pos="502"/>
                <w:tab w:val="num" w:pos="195"/>
              </w:tabs>
              <w:spacing w:after="120" w:line="276" w:lineRule="auto"/>
              <w:ind w:left="198" w:hanging="232"/>
              <w:jc w:val="both"/>
              <w:rPr>
                <w:rFonts w:ascii="Times New Roman" w:hAnsi="Times New Roman"/>
                <w:sz w:val="24"/>
                <w:szCs w:val="24"/>
              </w:rPr>
            </w:pPr>
            <w:r w:rsidRPr="00E47ACD">
              <w:rPr>
                <w:rFonts w:ascii="Times New Roman" w:hAnsi="Times New Roman"/>
                <w:sz w:val="24"/>
                <w:szCs w:val="24"/>
              </w:rPr>
              <w:t>Former les travailleurs sur la gestion du sommeil et à la vigilance au travail (apprendre à gérer les creux de vigila</w:t>
            </w:r>
            <w:r w:rsidRPr="00E47ACD">
              <w:rPr>
                <w:rFonts w:ascii="Times New Roman" w:hAnsi="Times New Roman"/>
                <w:sz w:val="24"/>
                <w:szCs w:val="24"/>
              </w:rPr>
              <w:lastRenderedPageBreak/>
              <w:t>n</w:t>
            </w:r>
            <w:r w:rsidRPr="00E47ACD">
              <w:rPr>
                <w:rFonts w:ascii="Times New Roman" w:hAnsi="Times New Roman"/>
                <w:sz w:val="24"/>
                <w:szCs w:val="24"/>
              </w:rPr>
              <w:lastRenderedPageBreak/>
              <w:t>ce)</w:t>
            </w:r>
            <w:r w:rsidR="00640A97">
              <w:rPr>
                <w:rFonts w:ascii="Times New Roman" w:hAnsi="Times New Roman"/>
                <w:sz w:val="24"/>
                <w:szCs w:val="24"/>
              </w:rPr>
              <w:t>.</w:t>
            </w:r>
          </w:p>
        </w:tc>
      </w:tr>
      <w:tr w:rsidR="00BF6BC8" w:rsidRPr="00E40EA6" w14:paraId="365203E1" w14:textId="77777777" w:rsidTr="00315B47">
        <w:trPr>
          <w:trHeight w:val="60"/>
        </w:trPr>
        <w:tc>
          <w:tcPr>
            <w:tcW w:w="5000" w:type="pct"/>
            <w:gridSpan w:val="3"/>
            <w:tcBorders>
              <w:top w:val="single" w:sz="4" w:space="0" w:color="000000"/>
            </w:tcBorders>
          </w:tcPr>
          <w:p w14:paraId="2AEF385D" w14:textId="77777777" w:rsidR="00BF6BC8" w:rsidRPr="00AB0E3A" w:rsidRDefault="00BF6BC8" w:rsidP="00315B47">
            <w:pPr>
              <w:spacing w:after="120" w:line="240" w:lineRule="auto"/>
              <w:rPr>
                <w:rFonts w:ascii="Times New Roman" w:hAnsi="Times New Roman"/>
                <w:bCs/>
              </w:rPr>
            </w:pPr>
            <w:r w:rsidRPr="00AB0E3A">
              <w:rPr>
                <w:rFonts w:ascii="Times New Roman" w:hAnsi="Times New Roman"/>
                <w:b/>
              </w:rPr>
              <w:t>Protection individuelle</w:t>
            </w:r>
            <w:r w:rsidRPr="00AB0E3A">
              <w:rPr>
                <w:rFonts w:ascii="Times New Roman" w:hAnsi="Times New Roman"/>
                <w:bCs/>
              </w:rPr>
              <w:t> :  Port obligatoire des EPI par le personnel</w:t>
            </w:r>
          </w:p>
        </w:tc>
      </w:tr>
    </w:tbl>
    <w:p w14:paraId="154AC8EF" w14:textId="77777777" w:rsidR="00BF6BC8" w:rsidRPr="00AB0E3A" w:rsidRDefault="00BF6BC8" w:rsidP="00BF6BC8">
      <w:pPr>
        <w:pStyle w:val="Paragraphedeliste"/>
        <w:numPr>
          <w:ilvl w:val="0"/>
          <w:numId w:val="31"/>
        </w:numPr>
        <w:spacing w:before="240" w:after="120" w:line="276" w:lineRule="auto"/>
        <w:ind w:left="850" w:hanging="425"/>
        <w:contextualSpacing w:val="0"/>
        <w:jc w:val="both"/>
        <w:rPr>
          <w:rFonts w:ascii="Times New Roman" w:hAnsi="Times New Roman"/>
          <w:b/>
          <w:bCs/>
          <w:sz w:val="24"/>
          <w:szCs w:val="24"/>
          <w:lang w:eastAsia="fr-CA"/>
        </w:rPr>
      </w:pPr>
      <w:r w:rsidRPr="00AB0E3A">
        <w:rPr>
          <w:rFonts w:ascii="Times New Roman" w:hAnsi="Times New Roman"/>
          <w:b/>
          <w:bCs/>
          <w:sz w:val="24"/>
          <w:szCs w:val="24"/>
          <w:lang w:eastAsia="fr-CA"/>
        </w:rPr>
        <w:t xml:space="preserve">Risques liés </w:t>
      </w:r>
      <w:r>
        <w:rPr>
          <w:rFonts w:ascii="Times New Roman" w:hAnsi="Times New Roman"/>
          <w:b/>
          <w:bCs/>
          <w:sz w:val="24"/>
          <w:szCs w:val="24"/>
          <w:lang w:eastAsia="fr-CA"/>
        </w:rPr>
        <w:t>à l’interaction véhicule-véhicule et véhicule-piéton</w:t>
      </w:r>
    </w:p>
    <w:p w14:paraId="710B30F1" w14:textId="4BD1DB28" w:rsidR="00BF6BC8" w:rsidRPr="009E4231" w:rsidRDefault="00BF6BC8" w:rsidP="00BF6BC8">
      <w:pPr>
        <w:pStyle w:val="Paragraphedeliste"/>
        <w:spacing w:before="120" w:after="120"/>
        <w:ind w:left="0"/>
        <w:contextualSpacing w:val="0"/>
        <w:jc w:val="both"/>
        <w:rPr>
          <w:rFonts w:ascii="Times New Roman" w:hAnsi="Times New Roman"/>
          <w:sz w:val="24"/>
          <w:szCs w:val="24"/>
          <w:lang w:val="fr-CA" w:eastAsia="fr-CA"/>
        </w:rPr>
      </w:pPr>
      <w:r w:rsidRPr="00AB0E3A">
        <w:rPr>
          <w:rFonts w:ascii="Times New Roman" w:hAnsi="Times New Roman"/>
          <w:sz w:val="24"/>
          <w:szCs w:val="24"/>
          <w:lang w:val="fr-CA" w:eastAsia="fr-CA"/>
        </w:rPr>
        <w:t>Les interaction</w:t>
      </w:r>
      <w:r>
        <w:rPr>
          <w:rFonts w:ascii="Times New Roman" w:hAnsi="Times New Roman"/>
          <w:sz w:val="24"/>
          <w:szCs w:val="24"/>
          <w:lang w:val="fr-CA" w:eastAsia="fr-CA"/>
        </w:rPr>
        <w:t>s</w:t>
      </w:r>
      <w:r w:rsidRPr="00AB0E3A">
        <w:rPr>
          <w:rFonts w:ascii="Times New Roman" w:hAnsi="Times New Roman"/>
          <w:sz w:val="24"/>
          <w:szCs w:val="24"/>
          <w:lang w:val="fr-CA" w:eastAsia="fr-CA"/>
        </w:rPr>
        <w:t xml:space="preserve"> entre </w:t>
      </w:r>
      <w:r w:rsidRPr="009E4231">
        <w:rPr>
          <w:rFonts w:ascii="Times New Roman" w:hAnsi="Times New Roman"/>
          <w:sz w:val="24"/>
          <w:szCs w:val="24"/>
          <w:lang w:val="fr-CA" w:eastAsia="fr-CA"/>
        </w:rPr>
        <w:t xml:space="preserve">véhicules et entre véhicules et piétons </w:t>
      </w:r>
      <w:r>
        <w:rPr>
          <w:rFonts w:ascii="Times New Roman" w:hAnsi="Times New Roman"/>
          <w:sz w:val="24"/>
          <w:szCs w:val="24"/>
          <w:lang w:val="fr-CA" w:eastAsia="fr-CA"/>
        </w:rPr>
        <w:t xml:space="preserve">pendant l’exécution des travaux d’installation des panneaux solaires photovoltaïques </w:t>
      </w:r>
      <w:r w:rsidRPr="009E4231">
        <w:rPr>
          <w:rFonts w:ascii="Times New Roman" w:hAnsi="Times New Roman"/>
          <w:sz w:val="24"/>
          <w:szCs w:val="24"/>
          <w:lang w:val="fr-CA" w:eastAsia="fr-CA"/>
        </w:rPr>
        <w:t>p</w:t>
      </w:r>
      <w:r>
        <w:rPr>
          <w:rFonts w:ascii="Times New Roman" w:hAnsi="Times New Roman"/>
          <w:sz w:val="24"/>
          <w:szCs w:val="24"/>
          <w:lang w:val="fr-CA" w:eastAsia="fr-CA"/>
        </w:rPr>
        <w:t>ourraient</w:t>
      </w:r>
      <w:r w:rsidRPr="009E4231">
        <w:rPr>
          <w:rFonts w:ascii="Times New Roman" w:hAnsi="Times New Roman"/>
          <w:sz w:val="24"/>
          <w:szCs w:val="24"/>
          <w:lang w:val="fr-CA" w:eastAsia="fr-CA"/>
        </w:rPr>
        <w:t xml:space="preserve"> engendrer plusieurs risques</w:t>
      </w:r>
      <w:r>
        <w:rPr>
          <w:rFonts w:ascii="Times New Roman" w:hAnsi="Times New Roman"/>
          <w:sz w:val="24"/>
          <w:szCs w:val="24"/>
          <w:lang w:val="fr-CA" w:eastAsia="fr-CA"/>
        </w:rPr>
        <w:t xml:space="preserve"> </w:t>
      </w:r>
      <w:r w:rsidRPr="009E4231">
        <w:rPr>
          <w:rFonts w:ascii="Times New Roman" w:hAnsi="Times New Roman"/>
          <w:sz w:val="24"/>
          <w:szCs w:val="24"/>
          <w:lang w:val="fr-CA" w:eastAsia="fr-CA"/>
        </w:rPr>
        <w:t xml:space="preserve">sur </w:t>
      </w:r>
      <w:r>
        <w:rPr>
          <w:rFonts w:ascii="Times New Roman" w:hAnsi="Times New Roman"/>
          <w:sz w:val="24"/>
          <w:szCs w:val="24"/>
          <w:lang w:val="fr-CA" w:eastAsia="fr-CA"/>
        </w:rPr>
        <w:t>le</w:t>
      </w:r>
      <w:r w:rsidRPr="009E4231">
        <w:rPr>
          <w:rFonts w:ascii="Times New Roman" w:hAnsi="Times New Roman"/>
          <w:sz w:val="24"/>
          <w:szCs w:val="24"/>
          <w:lang w:val="fr-CA" w:eastAsia="fr-CA"/>
        </w:rPr>
        <w:t xml:space="preserve"> chantier</w:t>
      </w:r>
      <w:r>
        <w:rPr>
          <w:rFonts w:ascii="Times New Roman" w:hAnsi="Times New Roman"/>
          <w:sz w:val="24"/>
          <w:szCs w:val="24"/>
          <w:lang w:val="fr-CA" w:eastAsia="fr-CA"/>
        </w:rPr>
        <w:t xml:space="preserve">. Les conséquences potentielles liées à ce risque sont notamment : </w:t>
      </w:r>
      <w:r w:rsidRPr="00820713">
        <w:rPr>
          <w:rFonts w:ascii="Times New Roman" w:hAnsi="Times New Roman"/>
          <w:sz w:val="24"/>
          <w:szCs w:val="24"/>
        </w:rPr>
        <w:t xml:space="preserve">les lésions </w:t>
      </w:r>
      <w:r w:rsidR="00926451" w:rsidRPr="00820713">
        <w:rPr>
          <w:rFonts w:ascii="Times New Roman" w:hAnsi="Times New Roman"/>
          <w:sz w:val="24"/>
          <w:szCs w:val="24"/>
        </w:rPr>
        <w:t>cérébrales</w:t>
      </w:r>
      <w:r w:rsidRPr="00820713">
        <w:rPr>
          <w:rFonts w:ascii="Times New Roman" w:hAnsi="Times New Roman"/>
          <w:sz w:val="24"/>
          <w:szCs w:val="24"/>
        </w:rPr>
        <w:t xml:space="preserve">, le traumatisme des </w:t>
      </w:r>
      <w:r w:rsidR="00926451" w:rsidRPr="00820713">
        <w:rPr>
          <w:rFonts w:ascii="Times New Roman" w:hAnsi="Times New Roman"/>
          <w:sz w:val="24"/>
          <w:szCs w:val="24"/>
        </w:rPr>
        <w:t>vertèbres</w:t>
      </w:r>
      <w:r w:rsidRPr="00820713">
        <w:rPr>
          <w:rFonts w:ascii="Times New Roman" w:hAnsi="Times New Roman"/>
          <w:sz w:val="24"/>
          <w:szCs w:val="24"/>
        </w:rPr>
        <w:t xml:space="preserve"> cervicales, dommages matériels, troubles </w:t>
      </w:r>
      <w:r w:rsidR="00926451" w:rsidRPr="00820713">
        <w:rPr>
          <w:rFonts w:ascii="Times New Roman" w:hAnsi="Times New Roman"/>
          <w:sz w:val="24"/>
          <w:szCs w:val="24"/>
        </w:rPr>
        <w:t>musculosquelettique</w:t>
      </w:r>
      <w:r w:rsidR="00926451">
        <w:rPr>
          <w:rFonts w:ascii="Times New Roman" w:hAnsi="Times New Roman"/>
          <w:sz w:val="24"/>
          <w:szCs w:val="24"/>
        </w:rPr>
        <w:t>s</w:t>
      </w:r>
      <w:r>
        <w:rPr>
          <w:rFonts w:ascii="Times New Roman" w:hAnsi="Times New Roman"/>
          <w:sz w:val="24"/>
          <w:szCs w:val="24"/>
          <w:lang w:val="fr-CA" w:eastAsia="fr-CA"/>
        </w:rPr>
        <w:t xml:space="preserve">, </w:t>
      </w:r>
    </w:p>
    <w:tbl>
      <w:tblPr>
        <w:tblW w:w="4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8"/>
        <w:gridCol w:w="2130"/>
        <w:gridCol w:w="2679"/>
        <w:gridCol w:w="499"/>
      </w:tblGrid>
      <w:tr w:rsidR="00BF6BC8" w:rsidRPr="00AB0E3A" w14:paraId="6C5A9D70" w14:textId="77777777" w:rsidTr="00E47ACD">
        <w:trPr>
          <w:trHeight w:val="324"/>
          <w:jc w:val="center"/>
        </w:trPr>
        <w:tc>
          <w:tcPr>
            <w:tcW w:w="2000" w:type="pct"/>
            <w:tcBorders>
              <w:bottom w:val="single" w:sz="4" w:space="0" w:color="auto"/>
              <w:right w:val="single" w:sz="4" w:space="0" w:color="auto"/>
            </w:tcBorders>
            <w:vAlign w:val="center"/>
          </w:tcPr>
          <w:p w14:paraId="55618FA0" w14:textId="77777777" w:rsidR="00BF6BC8" w:rsidRPr="00AB0E3A" w:rsidRDefault="00BF6BC8" w:rsidP="00E47ACD">
            <w:pPr>
              <w:spacing w:after="0" w:line="276" w:lineRule="auto"/>
              <w:jc w:val="center"/>
              <w:rPr>
                <w:rFonts w:ascii="Times New Roman" w:hAnsi="Times New Roman"/>
                <w:b/>
              </w:rPr>
            </w:pPr>
            <w:r w:rsidRPr="00AB0E3A">
              <w:rPr>
                <w:rFonts w:ascii="Times New Roman" w:hAnsi="Times New Roman"/>
                <w:b/>
              </w:rPr>
              <w:t>Danger et /ou situations dangereuses</w:t>
            </w:r>
          </w:p>
        </w:tc>
        <w:tc>
          <w:tcPr>
            <w:tcW w:w="1204" w:type="pct"/>
            <w:tcBorders>
              <w:left w:val="single" w:sz="4" w:space="0" w:color="auto"/>
              <w:bottom w:val="single" w:sz="4" w:space="0" w:color="auto"/>
            </w:tcBorders>
            <w:vAlign w:val="center"/>
          </w:tcPr>
          <w:p w14:paraId="1ACFD38E" w14:textId="77777777" w:rsidR="00BF6BC8" w:rsidRPr="00AB0E3A" w:rsidRDefault="00BF6BC8" w:rsidP="00E47ACD">
            <w:pPr>
              <w:spacing w:after="0" w:line="276" w:lineRule="auto"/>
              <w:jc w:val="center"/>
              <w:rPr>
                <w:rFonts w:ascii="Times New Roman" w:hAnsi="Times New Roman"/>
                <w:b/>
              </w:rPr>
            </w:pPr>
            <w:r w:rsidRPr="00AB0E3A">
              <w:rPr>
                <w:rFonts w:ascii="Times New Roman" w:hAnsi="Times New Roman"/>
                <w:b/>
              </w:rPr>
              <w:t>Risques</w:t>
            </w:r>
          </w:p>
        </w:tc>
        <w:tc>
          <w:tcPr>
            <w:tcW w:w="1795" w:type="pct"/>
            <w:gridSpan w:val="2"/>
            <w:tcBorders>
              <w:bottom w:val="single" w:sz="4" w:space="0" w:color="auto"/>
            </w:tcBorders>
            <w:vAlign w:val="center"/>
          </w:tcPr>
          <w:p w14:paraId="31F3ADAD" w14:textId="77777777" w:rsidR="00BF6BC8" w:rsidRPr="00AB0E3A" w:rsidRDefault="00BF6BC8" w:rsidP="00E47ACD">
            <w:pPr>
              <w:spacing w:after="0" w:line="276" w:lineRule="auto"/>
              <w:jc w:val="center"/>
              <w:rPr>
                <w:rFonts w:ascii="Times New Roman" w:hAnsi="Times New Roman"/>
              </w:rPr>
            </w:pPr>
            <w:r w:rsidRPr="00AB0E3A">
              <w:rPr>
                <w:rFonts w:ascii="Times New Roman" w:hAnsi="Times New Roman"/>
                <w:b/>
              </w:rPr>
              <w:t>Evaluation qualitative du risque </w:t>
            </w:r>
          </w:p>
        </w:tc>
      </w:tr>
      <w:tr w:rsidR="00BF6BC8" w:rsidRPr="00AB0E3A" w14:paraId="4577DA7D" w14:textId="77777777" w:rsidTr="00E47ACD">
        <w:trPr>
          <w:trHeight w:val="704"/>
          <w:jc w:val="center"/>
        </w:trPr>
        <w:tc>
          <w:tcPr>
            <w:tcW w:w="2000" w:type="pct"/>
            <w:vMerge w:val="restart"/>
            <w:tcBorders>
              <w:top w:val="single" w:sz="4" w:space="0" w:color="auto"/>
              <w:right w:val="single" w:sz="4" w:space="0" w:color="auto"/>
            </w:tcBorders>
            <w:vAlign w:val="center"/>
          </w:tcPr>
          <w:p w14:paraId="6B56B87D" w14:textId="77777777" w:rsidR="00BF6BC8" w:rsidRDefault="00BF6BC8" w:rsidP="00E47ACD">
            <w:pPr>
              <w:numPr>
                <w:ilvl w:val="0"/>
                <w:numId w:val="9"/>
              </w:numPr>
              <w:tabs>
                <w:tab w:val="clear" w:pos="502"/>
                <w:tab w:val="num" w:pos="175"/>
              </w:tabs>
              <w:spacing w:after="0" w:line="276" w:lineRule="auto"/>
              <w:ind w:left="175" w:hanging="250"/>
              <w:rPr>
                <w:rFonts w:ascii="Times New Roman" w:hAnsi="Times New Roman"/>
              </w:rPr>
            </w:pPr>
            <w:r>
              <w:rPr>
                <w:rFonts w:ascii="Times New Roman" w:hAnsi="Times New Roman"/>
              </w:rPr>
              <w:t>Conduite avec une visibilité réduite sous la pluie ;</w:t>
            </w:r>
          </w:p>
          <w:p w14:paraId="78F07557" w14:textId="77777777" w:rsidR="00BF6BC8" w:rsidRDefault="00BF6BC8" w:rsidP="00E47ACD">
            <w:pPr>
              <w:numPr>
                <w:ilvl w:val="0"/>
                <w:numId w:val="9"/>
              </w:numPr>
              <w:tabs>
                <w:tab w:val="clear" w:pos="502"/>
                <w:tab w:val="num" w:pos="175"/>
              </w:tabs>
              <w:spacing w:after="0" w:line="276" w:lineRule="auto"/>
              <w:ind w:left="175" w:hanging="250"/>
              <w:rPr>
                <w:rFonts w:ascii="Times New Roman" w:hAnsi="Times New Roman"/>
              </w:rPr>
            </w:pPr>
            <w:r>
              <w:rPr>
                <w:rFonts w:ascii="Times New Roman" w:hAnsi="Times New Roman"/>
              </w:rPr>
              <w:t>Chutes des matériaux transportés ;</w:t>
            </w:r>
          </w:p>
          <w:p w14:paraId="3BD27408" w14:textId="77777777" w:rsidR="00BF6BC8" w:rsidRDefault="00BF6BC8" w:rsidP="00E47ACD">
            <w:pPr>
              <w:numPr>
                <w:ilvl w:val="0"/>
                <w:numId w:val="9"/>
              </w:numPr>
              <w:tabs>
                <w:tab w:val="clear" w:pos="502"/>
                <w:tab w:val="num" w:pos="175"/>
              </w:tabs>
              <w:spacing w:after="0" w:line="276" w:lineRule="auto"/>
              <w:ind w:left="175" w:hanging="250"/>
              <w:rPr>
                <w:rFonts w:ascii="Times New Roman" w:hAnsi="Times New Roman"/>
              </w:rPr>
            </w:pPr>
            <w:r>
              <w:rPr>
                <w:rFonts w:ascii="Times New Roman" w:hAnsi="Times New Roman"/>
              </w:rPr>
              <w:t>Excès de vitesse ou prise de stupéfiant par les conducteurs</w:t>
            </w:r>
          </w:p>
          <w:p w14:paraId="13BA2044" w14:textId="77777777" w:rsidR="00BF6BC8" w:rsidRDefault="00BF6BC8" w:rsidP="00E47ACD">
            <w:pPr>
              <w:numPr>
                <w:ilvl w:val="0"/>
                <w:numId w:val="9"/>
              </w:numPr>
              <w:tabs>
                <w:tab w:val="clear" w:pos="502"/>
                <w:tab w:val="num" w:pos="175"/>
              </w:tabs>
              <w:spacing w:after="0" w:line="276" w:lineRule="auto"/>
              <w:ind w:left="175" w:hanging="250"/>
              <w:rPr>
                <w:rFonts w:ascii="Times New Roman" w:hAnsi="Times New Roman"/>
              </w:rPr>
            </w:pPr>
            <w:r>
              <w:rPr>
                <w:rFonts w:ascii="Times New Roman" w:hAnsi="Times New Roman"/>
              </w:rPr>
              <w:t xml:space="preserve">Signalisation inadéquate ou mal positionné </w:t>
            </w:r>
          </w:p>
          <w:p w14:paraId="66747D82" w14:textId="77777777" w:rsidR="00BF6BC8" w:rsidRPr="00AB0E3A" w:rsidRDefault="00BF6BC8" w:rsidP="00E47ACD">
            <w:pPr>
              <w:numPr>
                <w:ilvl w:val="0"/>
                <w:numId w:val="9"/>
              </w:numPr>
              <w:tabs>
                <w:tab w:val="clear" w:pos="502"/>
                <w:tab w:val="num" w:pos="175"/>
              </w:tabs>
              <w:spacing w:after="0" w:line="276" w:lineRule="auto"/>
              <w:ind w:left="175" w:hanging="250"/>
              <w:rPr>
                <w:rFonts w:ascii="Times New Roman" w:hAnsi="Times New Roman"/>
              </w:rPr>
            </w:pPr>
            <w:r>
              <w:rPr>
                <w:rFonts w:ascii="Times New Roman" w:hAnsi="Times New Roman"/>
              </w:rPr>
              <w:t>Défaillance mécaniques</w:t>
            </w:r>
          </w:p>
        </w:tc>
        <w:tc>
          <w:tcPr>
            <w:tcW w:w="1204" w:type="pct"/>
            <w:vMerge w:val="restart"/>
            <w:tcBorders>
              <w:top w:val="single" w:sz="4" w:space="0" w:color="auto"/>
              <w:left w:val="single" w:sz="4" w:space="0" w:color="auto"/>
            </w:tcBorders>
            <w:vAlign w:val="center"/>
          </w:tcPr>
          <w:p w14:paraId="1DFFD5E5" w14:textId="77777777" w:rsidR="00BF6BC8" w:rsidRDefault="00BF6BC8" w:rsidP="00E47ACD">
            <w:pPr>
              <w:numPr>
                <w:ilvl w:val="0"/>
                <w:numId w:val="9"/>
              </w:numPr>
              <w:tabs>
                <w:tab w:val="clear" w:pos="502"/>
                <w:tab w:val="num" w:pos="175"/>
              </w:tabs>
              <w:spacing w:after="0" w:line="276" w:lineRule="auto"/>
              <w:ind w:left="175" w:hanging="250"/>
              <w:rPr>
                <w:rFonts w:ascii="Times New Roman" w:hAnsi="Times New Roman"/>
              </w:rPr>
            </w:pPr>
            <w:r>
              <w:rPr>
                <w:rFonts w:ascii="Times New Roman" w:hAnsi="Times New Roman"/>
              </w:rPr>
              <w:t xml:space="preserve">Blessures graves ou mortelles </w:t>
            </w:r>
          </w:p>
          <w:p w14:paraId="7ABD7AB8" w14:textId="77777777" w:rsidR="00BF6BC8" w:rsidRPr="00AB0E3A" w:rsidRDefault="00BF6BC8" w:rsidP="00E47ACD">
            <w:pPr>
              <w:numPr>
                <w:ilvl w:val="0"/>
                <w:numId w:val="9"/>
              </w:numPr>
              <w:tabs>
                <w:tab w:val="clear" w:pos="502"/>
                <w:tab w:val="num" w:pos="175"/>
              </w:tabs>
              <w:spacing w:after="0" w:line="276" w:lineRule="auto"/>
              <w:ind w:left="175" w:hanging="250"/>
              <w:rPr>
                <w:rFonts w:ascii="Times New Roman" w:hAnsi="Times New Roman"/>
              </w:rPr>
            </w:pPr>
            <w:r>
              <w:rPr>
                <w:rFonts w:ascii="Times New Roman" w:hAnsi="Times New Roman"/>
              </w:rPr>
              <w:t>Collision entre véhicules ou avec des piétons</w:t>
            </w:r>
          </w:p>
        </w:tc>
        <w:tc>
          <w:tcPr>
            <w:tcW w:w="1795" w:type="pct"/>
            <w:gridSpan w:val="2"/>
            <w:tcBorders>
              <w:top w:val="single" w:sz="4" w:space="0" w:color="auto"/>
            </w:tcBorders>
            <w:vAlign w:val="center"/>
          </w:tcPr>
          <w:p w14:paraId="5219DE74" w14:textId="77777777" w:rsidR="00BF6BC8" w:rsidRPr="00AB0E3A" w:rsidRDefault="00BF6BC8" w:rsidP="00E47ACD">
            <w:pPr>
              <w:spacing w:after="0" w:line="276" w:lineRule="auto"/>
              <w:rPr>
                <w:rFonts w:ascii="Times New Roman" w:hAnsi="Times New Roman"/>
                <w:b/>
              </w:rPr>
            </w:pPr>
            <w:r w:rsidRPr="00AB0E3A">
              <w:rPr>
                <w:rFonts w:ascii="Times New Roman" w:hAnsi="Times New Roman"/>
              </w:rPr>
              <w:t>Ces situations dangereuses peuvent bien être rencontrées dans la zone de travail.</w:t>
            </w:r>
          </w:p>
        </w:tc>
      </w:tr>
      <w:tr w:rsidR="00BF6BC8" w:rsidRPr="00AB0E3A" w14:paraId="42F45BBB" w14:textId="77777777" w:rsidTr="00E47ACD">
        <w:trPr>
          <w:trHeight w:val="516"/>
          <w:jc w:val="center"/>
        </w:trPr>
        <w:tc>
          <w:tcPr>
            <w:tcW w:w="2000" w:type="pct"/>
            <w:vMerge/>
            <w:tcBorders>
              <w:right w:val="single" w:sz="4" w:space="0" w:color="auto"/>
            </w:tcBorders>
            <w:vAlign w:val="center"/>
          </w:tcPr>
          <w:p w14:paraId="2205B8CA" w14:textId="77777777" w:rsidR="00BF6BC8" w:rsidRPr="00AB0E3A" w:rsidRDefault="00BF6BC8">
            <w:pPr>
              <w:numPr>
                <w:ilvl w:val="0"/>
                <w:numId w:val="8"/>
              </w:numPr>
              <w:spacing w:after="120" w:line="276" w:lineRule="auto"/>
              <w:rPr>
                <w:rFonts w:ascii="Times New Roman" w:hAnsi="Times New Roman"/>
              </w:rPr>
            </w:pPr>
          </w:p>
        </w:tc>
        <w:tc>
          <w:tcPr>
            <w:tcW w:w="1204" w:type="pct"/>
            <w:vMerge/>
            <w:tcBorders>
              <w:left w:val="single" w:sz="4" w:space="0" w:color="auto"/>
            </w:tcBorders>
            <w:vAlign w:val="center"/>
          </w:tcPr>
          <w:p w14:paraId="508EECE2" w14:textId="77777777" w:rsidR="00BF6BC8" w:rsidRPr="00AB0E3A" w:rsidRDefault="00BF6BC8">
            <w:pPr>
              <w:numPr>
                <w:ilvl w:val="0"/>
                <w:numId w:val="8"/>
              </w:numPr>
              <w:spacing w:after="120" w:line="276" w:lineRule="auto"/>
              <w:rPr>
                <w:rFonts w:ascii="Times New Roman" w:hAnsi="Times New Roman"/>
              </w:rPr>
            </w:pPr>
          </w:p>
        </w:tc>
        <w:tc>
          <w:tcPr>
            <w:tcW w:w="1514" w:type="pct"/>
            <w:vAlign w:val="center"/>
          </w:tcPr>
          <w:p w14:paraId="1622693B" w14:textId="77777777" w:rsidR="00BF6BC8" w:rsidRPr="00AB0E3A" w:rsidRDefault="00BF6BC8" w:rsidP="00E47ACD">
            <w:pPr>
              <w:spacing w:after="0" w:line="276" w:lineRule="auto"/>
              <w:rPr>
                <w:rFonts w:ascii="Times New Roman" w:hAnsi="Times New Roman"/>
              </w:rPr>
            </w:pPr>
            <w:r w:rsidRPr="00AB0E3A">
              <w:rPr>
                <w:rFonts w:ascii="Times New Roman" w:hAnsi="Times New Roman"/>
                <w:b/>
              </w:rPr>
              <w:t xml:space="preserve">Probabilité : </w:t>
            </w:r>
            <w:r w:rsidRPr="00AB0E3A">
              <w:rPr>
                <w:rFonts w:ascii="Times New Roman" w:hAnsi="Times New Roman"/>
              </w:rPr>
              <w:t>Probabilité faible</w:t>
            </w:r>
          </w:p>
        </w:tc>
        <w:tc>
          <w:tcPr>
            <w:tcW w:w="281" w:type="pct"/>
          </w:tcPr>
          <w:p w14:paraId="412BA8B7" w14:textId="77777777" w:rsidR="00BF6BC8" w:rsidRPr="00AB0E3A" w:rsidRDefault="00BF6BC8" w:rsidP="00315B47">
            <w:pPr>
              <w:spacing w:after="0"/>
              <w:jc w:val="center"/>
              <w:rPr>
                <w:rFonts w:ascii="Times New Roman" w:hAnsi="Times New Roman"/>
                <w:b/>
              </w:rPr>
            </w:pPr>
            <w:r w:rsidRPr="00AB0E3A">
              <w:rPr>
                <w:rFonts w:ascii="Times New Roman" w:hAnsi="Times New Roman"/>
                <w:b/>
              </w:rPr>
              <w:t>P2</w:t>
            </w:r>
          </w:p>
        </w:tc>
      </w:tr>
      <w:tr w:rsidR="00BF6BC8" w:rsidRPr="00AB0E3A" w14:paraId="7049772B" w14:textId="77777777" w:rsidTr="00E47ACD">
        <w:trPr>
          <w:trHeight w:val="455"/>
          <w:jc w:val="center"/>
        </w:trPr>
        <w:tc>
          <w:tcPr>
            <w:tcW w:w="2000" w:type="pct"/>
            <w:vMerge/>
            <w:tcBorders>
              <w:right w:val="single" w:sz="4" w:space="0" w:color="auto"/>
            </w:tcBorders>
            <w:vAlign w:val="center"/>
          </w:tcPr>
          <w:p w14:paraId="336FFA50" w14:textId="77777777" w:rsidR="00BF6BC8" w:rsidRPr="00AB0E3A" w:rsidRDefault="00BF6BC8">
            <w:pPr>
              <w:numPr>
                <w:ilvl w:val="0"/>
                <w:numId w:val="8"/>
              </w:numPr>
              <w:spacing w:after="120" w:line="276" w:lineRule="auto"/>
              <w:rPr>
                <w:rFonts w:ascii="Times New Roman" w:hAnsi="Times New Roman"/>
              </w:rPr>
            </w:pPr>
          </w:p>
        </w:tc>
        <w:tc>
          <w:tcPr>
            <w:tcW w:w="1204" w:type="pct"/>
            <w:vMerge/>
            <w:tcBorders>
              <w:left w:val="single" w:sz="4" w:space="0" w:color="auto"/>
            </w:tcBorders>
            <w:vAlign w:val="center"/>
          </w:tcPr>
          <w:p w14:paraId="69E29FAF" w14:textId="77777777" w:rsidR="00BF6BC8" w:rsidRPr="00AB0E3A" w:rsidRDefault="00BF6BC8">
            <w:pPr>
              <w:numPr>
                <w:ilvl w:val="0"/>
                <w:numId w:val="8"/>
              </w:numPr>
              <w:spacing w:after="120" w:line="276" w:lineRule="auto"/>
              <w:rPr>
                <w:rFonts w:ascii="Times New Roman" w:hAnsi="Times New Roman"/>
              </w:rPr>
            </w:pPr>
          </w:p>
        </w:tc>
        <w:tc>
          <w:tcPr>
            <w:tcW w:w="1514" w:type="pct"/>
            <w:vAlign w:val="center"/>
          </w:tcPr>
          <w:p w14:paraId="3614E77F" w14:textId="77777777" w:rsidR="00BF6BC8" w:rsidRPr="00AB0E3A" w:rsidRDefault="00BF6BC8" w:rsidP="00E47ACD">
            <w:pPr>
              <w:spacing w:after="0" w:line="276" w:lineRule="auto"/>
              <w:rPr>
                <w:rFonts w:ascii="Times New Roman" w:hAnsi="Times New Roman"/>
                <w:b/>
              </w:rPr>
            </w:pPr>
            <w:r w:rsidRPr="00AB0E3A">
              <w:rPr>
                <w:rFonts w:ascii="Times New Roman" w:hAnsi="Times New Roman"/>
                <w:b/>
              </w:rPr>
              <w:t xml:space="preserve">Gravité : </w:t>
            </w:r>
            <w:r w:rsidRPr="00AB0E3A">
              <w:rPr>
                <w:rFonts w:ascii="Times New Roman" w:hAnsi="Times New Roman"/>
              </w:rPr>
              <w:t>maladie avec arrêt de travail</w:t>
            </w:r>
          </w:p>
        </w:tc>
        <w:tc>
          <w:tcPr>
            <w:tcW w:w="281" w:type="pct"/>
            <w:tcBorders>
              <w:bottom w:val="single" w:sz="4" w:space="0" w:color="000000"/>
            </w:tcBorders>
          </w:tcPr>
          <w:p w14:paraId="5B01D4B1" w14:textId="77777777" w:rsidR="00BF6BC8" w:rsidRPr="00AB0E3A" w:rsidRDefault="00BF6BC8" w:rsidP="00315B47">
            <w:pPr>
              <w:spacing w:after="0"/>
              <w:jc w:val="center"/>
              <w:rPr>
                <w:rFonts w:ascii="Times New Roman" w:hAnsi="Times New Roman"/>
                <w:b/>
              </w:rPr>
            </w:pPr>
            <w:r w:rsidRPr="00AB0E3A">
              <w:rPr>
                <w:rFonts w:ascii="Times New Roman" w:hAnsi="Times New Roman"/>
                <w:b/>
              </w:rPr>
              <w:t>G2</w:t>
            </w:r>
          </w:p>
        </w:tc>
      </w:tr>
      <w:tr w:rsidR="00BF6BC8" w:rsidRPr="00AB0E3A" w14:paraId="40C69392" w14:textId="77777777" w:rsidTr="00E47ACD">
        <w:trPr>
          <w:trHeight w:val="264"/>
          <w:jc w:val="center"/>
        </w:trPr>
        <w:tc>
          <w:tcPr>
            <w:tcW w:w="2000" w:type="pct"/>
            <w:vMerge/>
            <w:tcBorders>
              <w:right w:val="single" w:sz="4" w:space="0" w:color="auto"/>
            </w:tcBorders>
            <w:vAlign w:val="center"/>
          </w:tcPr>
          <w:p w14:paraId="4D6DA9E7" w14:textId="77777777" w:rsidR="00BF6BC8" w:rsidRPr="00AB0E3A" w:rsidRDefault="00BF6BC8">
            <w:pPr>
              <w:numPr>
                <w:ilvl w:val="0"/>
                <w:numId w:val="8"/>
              </w:numPr>
              <w:spacing w:after="120" w:line="276" w:lineRule="auto"/>
              <w:rPr>
                <w:rFonts w:ascii="Times New Roman" w:hAnsi="Times New Roman"/>
              </w:rPr>
            </w:pPr>
          </w:p>
        </w:tc>
        <w:tc>
          <w:tcPr>
            <w:tcW w:w="1204" w:type="pct"/>
            <w:vMerge/>
            <w:tcBorders>
              <w:left w:val="single" w:sz="4" w:space="0" w:color="auto"/>
            </w:tcBorders>
            <w:vAlign w:val="center"/>
          </w:tcPr>
          <w:p w14:paraId="031BD15F" w14:textId="77777777" w:rsidR="00BF6BC8" w:rsidRPr="00AB0E3A" w:rsidRDefault="00BF6BC8">
            <w:pPr>
              <w:numPr>
                <w:ilvl w:val="0"/>
                <w:numId w:val="8"/>
              </w:numPr>
              <w:spacing w:after="120" w:line="276" w:lineRule="auto"/>
              <w:rPr>
                <w:rFonts w:ascii="Times New Roman" w:hAnsi="Times New Roman"/>
              </w:rPr>
            </w:pPr>
          </w:p>
        </w:tc>
        <w:tc>
          <w:tcPr>
            <w:tcW w:w="1514" w:type="pct"/>
            <w:vAlign w:val="center"/>
          </w:tcPr>
          <w:p w14:paraId="5D3BE3CE" w14:textId="77777777" w:rsidR="00BF6BC8" w:rsidRPr="00AB0E3A" w:rsidRDefault="00BF6BC8" w:rsidP="00E47ACD">
            <w:pPr>
              <w:spacing w:after="0" w:line="276" w:lineRule="auto"/>
              <w:rPr>
                <w:rFonts w:ascii="Times New Roman" w:hAnsi="Times New Roman"/>
                <w:b/>
              </w:rPr>
            </w:pPr>
            <w:r w:rsidRPr="00AB0E3A">
              <w:rPr>
                <w:rFonts w:ascii="Times New Roman" w:hAnsi="Times New Roman"/>
                <w:b/>
              </w:rPr>
              <w:t>Niveau de risque :</w:t>
            </w:r>
          </w:p>
        </w:tc>
        <w:tc>
          <w:tcPr>
            <w:tcW w:w="281" w:type="pct"/>
            <w:shd w:val="clear" w:color="auto" w:fill="FFFF00"/>
          </w:tcPr>
          <w:p w14:paraId="5D9F3BD0" w14:textId="77777777" w:rsidR="00BF6BC8" w:rsidRPr="00AB0E3A" w:rsidRDefault="00BF6BC8" w:rsidP="00315B47">
            <w:pPr>
              <w:spacing w:after="0"/>
              <w:jc w:val="center"/>
              <w:rPr>
                <w:rFonts w:ascii="Times New Roman" w:hAnsi="Times New Roman"/>
                <w:b/>
              </w:rPr>
            </w:pPr>
            <w:r w:rsidRPr="00AB0E3A">
              <w:rPr>
                <w:rFonts w:ascii="Times New Roman" w:hAnsi="Times New Roman"/>
                <w:b/>
              </w:rPr>
              <w:t>2</w:t>
            </w:r>
          </w:p>
        </w:tc>
      </w:tr>
      <w:tr w:rsidR="00BF6BC8" w:rsidRPr="00AB0E3A" w14:paraId="43DB0F43" w14:textId="77777777" w:rsidTr="00315B47">
        <w:trPr>
          <w:trHeight w:val="216"/>
          <w:jc w:val="center"/>
        </w:trPr>
        <w:tc>
          <w:tcPr>
            <w:tcW w:w="5000" w:type="pct"/>
            <w:gridSpan w:val="4"/>
          </w:tcPr>
          <w:p w14:paraId="1D182F4B" w14:textId="77777777" w:rsidR="00BF6BC8" w:rsidRPr="00AB0E3A" w:rsidRDefault="00BF6BC8" w:rsidP="00315B47">
            <w:pPr>
              <w:spacing w:before="60" w:after="60"/>
              <w:jc w:val="center"/>
              <w:rPr>
                <w:rFonts w:ascii="Times New Roman" w:hAnsi="Times New Roman"/>
              </w:rPr>
            </w:pPr>
            <w:r w:rsidRPr="00AB0E3A">
              <w:rPr>
                <w:rFonts w:ascii="Times New Roman" w:hAnsi="Times New Roman"/>
                <w:b/>
              </w:rPr>
              <w:t>Mesures de prévention</w:t>
            </w:r>
          </w:p>
        </w:tc>
      </w:tr>
      <w:tr w:rsidR="00BF6BC8" w:rsidRPr="00AB0E3A" w14:paraId="68223A91" w14:textId="77777777" w:rsidTr="00315B47">
        <w:trPr>
          <w:trHeight w:val="141"/>
          <w:jc w:val="center"/>
        </w:trPr>
        <w:tc>
          <w:tcPr>
            <w:tcW w:w="5000" w:type="pct"/>
            <w:gridSpan w:val="4"/>
          </w:tcPr>
          <w:p w14:paraId="45E54DF6"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sz w:val="24"/>
                <w:szCs w:val="24"/>
              </w:rPr>
            </w:pPr>
            <w:r w:rsidRPr="00E47ACD">
              <w:rPr>
                <w:rFonts w:ascii="Times New Roman" w:hAnsi="Times New Roman"/>
                <w:sz w:val="24"/>
                <w:szCs w:val="24"/>
              </w:rPr>
              <w:t>Les principaux facteurs de réduction de ces risques sont les suivants :</w:t>
            </w:r>
          </w:p>
          <w:p w14:paraId="08ECC14B"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sz w:val="24"/>
                <w:szCs w:val="24"/>
              </w:rPr>
            </w:pPr>
            <w:r w:rsidRPr="00E47ACD">
              <w:rPr>
                <w:rFonts w:ascii="Times New Roman" w:hAnsi="Times New Roman"/>
                <w:sz w:val="24"/>
                <w:szCs w:val="24"/>
              </w:rPr>
              <w:t>Implémentation des mesures de sécurité strictes, comme des zones piétonnes clairement délimités ;</w:t>
            </w:r>
          </w:p>
          <w:p w14:paraId="7DC01570"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sz w:val="24"/>
                <w:szCs w:val="24"/>
              </w:rPr>
            </w:pPr>
            <w:r w:rsidRPr="00E47ACD">
              <w:rPr>
                <w:rFonts w:ascii="Times New Roman" w:hAnsi="Times New Roman"/>
                <w:sz w:val="24"/>
                <w:szCs w:val="24"/>
              </w:rPr>
              <w:t>Signalisation adéquate et des protocoles stricts pour la circulation des véhicules sur le chantier ;</w:t>
            </w:r>
          </w:p>
          <w:p w14:paraId="4D03568F"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sz w:val="24"/>
                <w:szCs w:val="24"/>
              </w:rPr>
            </w:pPr>
            <w:r w:rsidRPr="00E47ACD">
              <w:rPr>
                <w:rFonts w:ascii="Times New Roman" w:hAnsi="Times New Roman"/>
                <w:sz w:val="24"/>
                <w:szCs w:val="24"/>
              </w:rPr>
              <w:t>Assurer un bon arrimage des matériaux transportés ;</w:t>
            </w:r>
          </w:p>
          <w:p w14:paraId="141C82F2"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sz w:val="24"/>
                <w:szCs w:val="24"/>
              </w:rPr>
            </w:pPr>
            <w:r w:rsidRPr="00E47ACD">
              <w:rPr>
                <w:rFonts w:ascii="Times New Roman" w:hAnsi="Times New Roman"/>
                <w:sz w:val="24"/>
                <w:szCs w:val="24"/>
              </w:rPr>
              <w:t>Assurer la maintenance préventive et curative pour les engins roulants ;</w:t>
            </w:r>
          </w:p>
          <w:p w14:paraId="24D82CF9"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sz w:val="24"/>
                <w:szCs w:val="24"/>
              </w:rPr>
            </w:pPr>
            <w:r w:rsidRPr="00E47ACD">
              <w:rPr>
                <w:rFonts w:ascii="Times New Roman" w:hAnsi="Times New Roman"/>
                <w:sz w:val="24"/>
                <w:szCs w:val="24"/>
              </w:rPr>
              <w:t>Former les conducteurs sur la conduite défensive et le code de la route ;</w:t>
            </w:r>
          </w:p>
          <w:p w14:paraId="144202A2"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sz w:val="24"/>
                <w:szCs w:val="24"/>
              </w:rPr>
            </w:pPr>
            <w:r w:rsidRPr="00E47ACD">
              <w:rPr>
                <w:rFonts w:ascii="Times New Roman" w:hAnsi="Times New Roman"/>
                <w:sz w:val="24"/>
                <w:szCs w:val="24"/>
              </w:rPr>
              <w:t>Restreinte et punir tout prise de stupéfiant au chantier ;</w:t>
            </w:r>
          </w:p>
          <w:p w14:paraId="436BC0D7"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sz w:val="24"/>
                <w:szCs w:val="24"/>
              </w:rPr>
            </w:pPr>
            <w:r w:rsidRPr="00E47ACD">
              <w:rPr>
                <w:rFonts w:ascii="Times New Roman" w:hAnsi="Times New Roman"/>
                <w:sz w:val="24"/>
                <w:szCs w:val="24"/>
              </w:rPr>
              <w:t>Baliser les chantiers et les accès sur le site des travaux et afficher les consignes de sécurité pour la conduite des véhicules dans l’habitacle des véhicules ;</w:t>
            </w:r>
          </w:p>
          <w:p w14:paraId="17D1D698" w14:textId="77777777" w:rsidR="00BF6BC8" w:rsidRPr="00E47ACD" w:rsidRDefault="00BF6BC8" w:rsidP="00E47ACD">
            <w:pPr>
              <w:numPr>
                <w:ilvl w:val="0"/>
                <w:numId w:val="9"/>
              </w:numPr>
              <w:tabs>
                <w:tab w:val="clear" w:pos="502"/>
                <w:tab w:val="num" w:pos="195"/>
              </w:tabs>
              <w:spacing w:after="0" w:line="276" w:lineRule="auto"/>
              <w:ind w:left="195" w:hanging="230"/>
              <w:rPr>
                <w:rFonts w:ascii="Times New Roman" w:hAnsi="Times New Roman"/>
                <w:sz w:val="24"/>
                <w:szCs w:val="24"/>
              </w:rPr>
            </w:pPr>
            <w:r w:rsidRPr="00E47ACD">
              <w:rPr>
                <w:rFonts w:ascii="Times New Roman" w:hAnsi="Times New Roman"/>
                <w:sz w:val="24"/>
                <w:szCs w:val="24"/>
              </w:rPr>
              <w:t xml:space="preserve">Sensibiliser la communauté environnante des travaux en cours. </w:t>
            </w:r>
          </w:p>
        </w:tc>
      </w:tr>
      <w:tr w:rsidR="00BF6BC8" w:rsidRPr="00AB0E3A" w14:paraId="683CD1E5" w14:textId="77777777" w:rsidTr="00315B47">
        <w:trPr>
          <w:trHeight w:val="141"/>
          <w:jc w:val="center"/>
        </w:trPr>
        <w:tc>
          <w:tcPr>
            <w:tcW w:w="5000" w:type="pct"/>
            <w:gridSpan w:val="4"/>
          </w:tcPr>
          <w:p w14:paraId="042DB31B" w14:textId="77777777" w:rsidR="00BF6BC8" w:rsidRPr="00AB0E3A" w:rsidRDefault="00BF6BC8" w:rsidP="00E47ACD">
            <w:pPr>
              <w:spacing w:before="60" w:after="60" w:line="276" w:lineRule="auto"/>
              <w:jc w:val="center"/>
              <w:rPr>
                <w:rFonts w:ascii="Times New Roman" w:hAnsi="Times New Roman"/>
              </w:rPr>
            </w:pPr>
            <w:r w:rsidRPr="00AB0E3A">
              <w:rPr>
                <w:rFonts w:ascii="Times New Roman" w:hAnsi="Times New Roman"/>
                <w:b/>
              </w:rPr>
              <w:t xml:space="preserve">Mesures de protection </w:t>
            </w:r>
          </w:p>
        </w:tc>
      </w:tr>
      <w:tr w:rsidR="00BF6BC8" w:rsidRPr="00E40EA6" w14:paraId="2E093E3F" w14:textId="77777777" w:rsidTr="00315B47">
        <w:trPr>
          <w:trHeight w:val="587"/>
          <w:jc w:val="center"/>
        </w:trPr>
        <w:tc>
          <w:tcPr>
            <w:tcW w:w="5000" w:type="pct"/>
            <w:gridSpan w:val="4"/>
          </w:tcPr>
          <w:p w14:paraId="004D3C26" w14:textId="77777777" w:rsidR="00BF6BC8" w:rsidRPr="00AB0E3A" w:rsidRDefault="00BF6BC8" w:rsidP="00E47ACD">
            <w:pPr>
              <w:spacing w:after="0" w:line="276" w:lineRule="auto"/>
              <w:jc w:val="both"/>
              <w:rPr>
                <w:rFonts w:ascii="Times New Roman" w:hAnsi="Times New Roman"/>
              </w:rPr>
            </w:pPr>
            <w:r w:rsidRPr="00AB0E3A">
              <w:rPr>
                <w:rFonts w:ascii="Times New Roman" w:hAnsi="Times New Roman"/>
              </w:rPr>
              <w:t>Port obligatoire des équipements de protection individuelle (EPI) : casque, lunette, masques, gilet réflectif (baudrier) et chaussure de protecti</w:t>
            </w:r>
            <w:r w:rsidRPr="00AB0E3A">
              <w:rPr>
                <w:rFonts w:ascii="Times New Roman" w:hAnsi="Times New Roman"/>
              </w:rPr>
              <w:lastRenderedPageBreak/>
              <w:t>on.</w:t>
            </w:r>
          </w:p>
        </w:tc>
      </w:tr>
    </w:tbl>
    <w:p w14:paraId="46C363F8" w14:textId="7B26CF71" w:rsidR="0086595A" w:rsidRDefault="0086595A" w:rsidP="0086595A">
      <w:pPr>
        <w:autoSpaceDE w:val="0"/>
        <w:autoSpaceDN w:val="0"/>
        <w:adjustRightInd w:val="0"/>
        <w:spacing w:before="120" w:after="120"/>
        <w:jc w:val="both"/>
        <w:rPr>
          <w:rFonts w:ascii="Times New Roman" w:hAnsi="Times New Roman"/>
          <w:b/>
          <w:bCs/>
          <w:color w:val="000000"/>
          <w:sz w:val="24"/>
          <w:szCs w:val="24"/>
        </w:rPr>
      </w:pPr>
    </w:p>
    <w:p w14:paraId="33A5B275" w14:textId="61DF18B3" w:rsidR="00BF6BC8" w:rsidRPr="00AB0E3A" w:rsidRDefault="00BF6BC8" w:rsidP="00BF6BC8">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AB0E3A">
        <w:rPr>
          <w:rFonts w:ascii="Times New Roman" w:hAnsi="Times New Roman"/>
          <w:b/>
          <w:bCs/>
          <w:color w:val="000000"/>
          <w:sz w:val="24"/>
          <w:szCs w:val="24"/>
        </w:rPr>
        <w:t>Risques liés aux postures et manutentions </w:t>
      </w:r>
    </w:p>
    <w:p w14:paraId="76BC03DF" w14:textId="0E43141E" w:rsidR="00BF6BC8" w:rsidRDefault="00BF6BC8" w:rsidP="00BF6BC8">
      <w:pPr>
        <w:autoSpaceDE w:val="0"/>
        <w:autoSpaceDN w:val="0"/>
        <w:adjustRightInd w:val="0"/>
        <w:spacing w:before="120" w:after="120"/>
        <w:jc w:val="both"/>
        <w:rPr>
          <w:rFonts w:ascii="Times New Roman" w:hAnsi="Times New Roman"/>
          <w:sz w:val="24"/>
          <w:szCs w:val="24"/>
        </w:rPr>
      </w:pPr>
      <w:r w:rsidRPr="00AB0E3A">
        <w:rPr>
          <w:rFonts w:ascii="Times New Roman" w:hAnsi="Times New Roman"/>
          <w:sz w:val="24"/>
          <w:szCs w:val="24"/>
        </w:rPr>
        <w:t>Les postures de travail contraignantes (torsions, position accroupie ou à genoux prolongée, travail en équilibre instable</w:t>
      </w:r>
      <w:r w:rsidR="00776D56">
        <w:rPr>
          <w:rFonts w:ascii="Times New Roman" w:hAnsi="Times New Roman"/>
          <w:sz w:val="24"/>
          <w:szCs w:val="24"/>
        </w:rPr>
        <w:t>, bras tendus ou en l’air, …</w:t>
      </w:r>
      <w:r w:rsidRPr="00AB0E3A">
        <w:rPr>
          <w:rFonts w:ascii="Times New Roman" w:hAnsi="Times New Roman"/>
          <w:sz w:val="24"/>
          <w:szCs w:val="24"/>
        </w:rPr>
        <w:t xml:space="preserve">), des charges lourdes manutentionnées toute la journée (déplacement des panneaux, des tuiles, </w:t>
      </w:r>
      <w:r w:rsidR="00776D56">
        <w:rPr>
          <w:rFonts w:ascii="Times New Roman" w:hAnsi="Times New Roman"/>
          <w:sz w:val="24"/>
          <w:szCs w:val="24"/>
        </w:rPr>
        <w:t xml:space="preserve">d’éléments métalliques d’échafaudage, </w:t>
      </w:r>
      <w:r w:rsidRPr="00AB0E3A">
        <w:rPr>
          <w:rFonts w:ascii="Times New Roman" w:hAnsi="Times New Roman"/>
          <w:sz w:val="24"/>
          <w:szCs w:val="24"/>
        </w:rPr>
        <w:t>...), des gestes répétitifs</w:t>
      </w:r>
      <w:r w:rsidR="00776D56">
        <w:rPr>
          <w:rFonts w:ascii="Times New Roman" w:hAnsi="Times New Roman"/>
          <w:sz w:val="24"/>
          <w:szCs w:val="24"/>
        </w:rPr>
        <w:t>,</w:t>
      </w:r>
      <w:r w:rsidRPr="00AB0E3A">
        <w:rPr>
          <w:rFonts w:ascii="Times New Roman" w:hAnsi="Times New Roman"/>
          <w:sz w:val="24"/>
          <w:szCs w:val="24"/>
        </w:rPr>
        <w:t xml:space="preserve"> etc</w:t>
      </w:r>
      <w:r w:rsidR="00776D56">
        <w:rPr>
          <w:rFonts w:ascii="Times New Roman" w:hAnsi="Times New Roman"/>
          <w:sz w:val="24"/>
          <w:szCs w:val="24"/>
        </w:rPr>
        <w:t xml:space="preserve">., entrainent des troubles musculo-squelettiques très fréquent à l’origine des accidents du travail. </w:t>
      </w:r>
    </w:p>
    <w:p w14:paraId="3E67824A" w14:textId="001B4A46" w:rsidR="00776D56" w:rsidRPr="00AB0E3A" w:rsidRDefault="00776D56" w:rsidP="00BF6BC8">
      <w:pPr>
        <w:autoSpaceDE w:val="0"/>
        <w:autoSpaceDN w:val="0"/>
        <w:adjustRightInd w:val="0"/>
        <w:spacing w:before="120" w:after="120"/>
        <w:jc w:val="both"/>
        <w:rPr>
          <w:rFonts w:ascii="Times New Roman" w:hAnsi="Times New Roman"/>
          <w:sz w:val="24"/>
          <w:szCs w:val="24"/>
        </w:rPr>
      </w:pPr>
      <w:r w:rsidRPr="00E47ACD">
        <w:rPr>
          <w:rFonts w:ascii="Times New Roman" w:hAnsi="Times New Roman"/>
          <w:sz w:val="24"/>
          <w:szCs w:val="24"/>
        </w:rPr>
        <w:t xml:space="preserve">Les lésions de la colonne vertébrale, les douleurs des poignets, des épaules, etc., ainsi que les traumatismes aux genoux et aux chevilles sont particulièrement fréquents chez les </w:t>
      </w:r>
      <w:r>
        <w:rPr>
          <w:rFonts w:ascii="Times New Roman" w:hAnsi="Times New Roman"/>
          <w:sz w:val="24"/>
          <w:szCs w:val="24"/>
        </w:rPr>
        <w:t>manutentionnaires</w:t>
      </w:r>
      <w:r w:rsidRPr="00E47ACD">
        <w:rPr>
          <w:rFonts w:ascii="Times New Roman" w:hAnsi="Times New Roman"/>
          <w:sz w:val="24"/>
          <w:szCs w:val="24"/>
        </w:rPr>
        <w:t>.</w:t>
      </w:r>
    </w:p>
    <w:p w14:paraId="25ED8C42" w14:textId="77777777" w:rsidR="00BF6BC8" w:rsidRPr="00AB0E3A" w:rsidRDefault="00BF6BC8" w:rsidP="00BF6BC8">
      <w:pPr>
        <w:autoSpaceDE w:val="0"/>
        <w:autoSpaceDN w:val="0"/>
        <w:adjustRightInd w:val="0"/>
        <w:spacing w:before="120" w:after="120"/>
        <w:jc w:val="both"/>
        <w:rPr>
          <w:rFonts w:ascii="Times New Roman" w:hAnsi="Times New Roman"/>
          <w:sz w:val="24"/>
          <w:szCs w:val="24"/>
        </w:rPr>
      </w:pPr>
      <w:r w:rsidRPr="00AB0E3A">
        <w:rPr>
          <w:rFonts w:ascii="Times New Roman" w:hAnsi="Times New Roman"/>
          <w:sz w:val="24"/>
          <w:szCs w:val="24"/>
        </w:rPr>
        <w:t>Le port manuel de charge a comme conséquence potentielle : blessure et lésion corporel, décès et invalidité professionnelle.</w:t>
      </w:r>
    </w:p>
    <w:tbl>
      <w:tblPr>
        <w:tblW w:w="4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834"/>
        <w:gridCol w:w="2399"/>
        <w:gridCol w:w="499"/>
      </w:tblGrid>
      <w:tr w:rsidR="00BF6BC8" w:rsidRPr="00AB0E3A" w14:paraId="2C7CCA40" w14:textId="77777777" w:rsidTr="00315B47">
        <w:trPr>
          <w:trHeight w:val="465"/>
          <w:jc w:val="center"/>
        </w:trPr>
        <w:tc>
          <w:tcPr>
            <w:tcW w:w="1760" w:type="pct"/>
            <w:tcBorders>
              <w:bottom w:val="single" w:sz="4" w:space="0" w:color="auto"/>
              <w:right w:val="single" w:sz="4" w:space="0" w:color="auto"/>
            </w:tcBorders>
            <w:vAlign w:val="center"/>
          </w:tcPr>
          <w:p w14:paraId="252A7866" w14:textId="77777777" w:rsidR="00BF6BC8" w:rsidRPr="00AB0E3A" w:rsidRDefault="00BF6BC8" w:rsidP="00315B47">
            <w:pPr>
              <w:spacing w:after="120"/>
              <w:jc w:val="center"/>
              <w:rPr>
                <w:rFonts w:ascii="Times New Roman" w:hAnsi="Times New Roman"/>
                <w:b/>
              </w:rPr>
            </w:pPr>
            <w:r w:rsidRPr="00AB0E3A">
              <w:rPr>
                <w:rFonts w:ascii="Times New Roman" w:hAnsi="Times New Roman"/>
                <w:b/>
              </w:rPr>
              <w:t>Danger et /ou situations dangereuses</w:t>
            </w:r>
          </w:p>
        </w:tc>
        <w:tc>
          <w:tcPr>
            <w:tcW w:w="1602" w:type="pct"/>
            <w:tcBorders>
              <w:left w:val="single" w:sz="4" w:space="0" w:color="auto"/>
              <w:bottom w:val="single" w:sz="4" w:space="0" w:color="auto"/>
            </w:tcBorders>
            <w:vAlign w:val="center"/>
          </w:tcPr>
          <w:p w14:paraId="6959B246" w14:textId="77777777" w:rsidR="00BF6BC8" w:rsidRPr="00AB0E3A" w:rsidRDefault="00BF6BC8" w:rsidP="00315B47">
            <w:pPr>
              <w:spacing w:after="120"/>
              <w:jc w:val="center"/>
              <w:rPr>
                <w:rFonts w:ascii="Times New Roman" w:hAnsi="Times New Roman"/>
                <w:b/>
              </w:rPr>
            </w:pPr>
            <w:r w:rsidRPr="00AB0E3A">
              <w:rPr>
                <w:rFonts w:ascii="Times New Roman" w:hAnsi="Times New Roman"/>
                <w:b/>
              </w:rPr>
              <w:t>Risques</w:t>
            </w:r>
          </w:p>
        </w:tc>
        <w:tc>
          <w:tcPr>
            <w:tcW w:w="1637" w:type="pct"/>
            <w:gridSpan w:val="2"/>
            <w:tcBorders>
              <w:bottom w:val="single" w:sz="4" w:space="0" w:color="auto"/>
            </w:tcBorders>
            <w:vAlign w:val="center"/>
          </w:tcPr>
          <w:p w14:paraId="311923BD" w14:textId="77777777" w:rsidR="00BF6BC8" w:rsidRPr="00AB0E3A" w:rsidRDefault="00BF6BC8" w:rsidP="00315B47">
            <w:pPr>
              <w:spacing w:after="120"/>
              <w:jc w:val="center"/>
              <w:rPr>
                <w:rFonts w:ascii="Times New Roman" w:hAnsi="Times New Roman"/>
              </w:rPr>
            </w:pPr>
            <w:r w:rsidRPr="00AB0E3A">
              <w:rPr>
                <w:rFonts w:ascii="Times New Roman" w:hAnsi="Times New Roman"/>
                <w:b/>
              </w:rPr>
              <w:t>Evaluation qualitative du risque </w:t>
            </w:r>
          </w:p>
        </w:tc>
      </w:tr>
      <w:tr w:rsidR="00BF6BC8" w:rsidRPr="00AB0E3A" w14:paraId="49AF693D" w14:textId="77777777" w:rsidTr="00315B47">
        <w:trPr>
          <w:trHeight w:val="704"/>
          <w:jc w:val="center"/>
        </w:trPr>
        <w:tc>
          <w:tcPr>
            <w:tcW w:w="1760" w:type="pct"/>
            <w:vMerge w:val="restart"/>
            <w:tcBorders>
              <w:top w:val="single" w:sz="4" w:space="0" w:color="auto"/>
              <w:right w:val="single" w:sz="4" w:space="0" w:color="auto"/>
            </w:tcBorders>
            <w:vAlign w:val="center"/>
          </w:tcPr>
          <w:p w14:paraId="4A67C2C1" w14:textId="77777777" w:rsidR="00BF6BC8" w:rsidRPr="00AB0E3A"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AB0E3A">
              <w:rPr>
                <w:rFonts w:ascii="Times New Roman" w:hAnsi="Times New Roman"/>
              </w:rPr>
              <w:t>Manutention de charges lourdes</w:t>
            </w:r>
          </w:p>
          <w:p w14:paraId="09A74739" w14:textId="77777777" w:rsidR="00BF6BC8" w:rsidRPr="00AB0E3A"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AB0E3A">
              <w:rPr>
                <w:rFonts w:ascii="Times New Roman" w:hAnsi="Times New Roman"/>
              </w:rPr>
              <w:t>Manutentions effectuées de façon répétitive et à cadence élevée</w:t>
            </w:r>
          </w:p>
          <w:p w14:paraId="716418C4" w14:textId="77777777" w:rsidR="00BF6BC8" w:rsidRPr="00AB0E3A"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AB0E3A">
              <w:rPr>
                <w:rFonts w:ascii="Times New Roman" w:hAnsi="Times New Roman"/>
              </w:rPr>
              <w:t>Mauvaise posture prise par le personnel (charges éloignées, dos courbé)</w:t>
            </w:r>
          </w:p>
          <w:p w14:paraId="281706D9" w14:textId="77777777" w:rsidR="00BF6BC8" w:rsidRPr="00AB0E3A"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AB0E3A">
              <w:rPr>
                <w:rFonts w:ascii="Times New Roman" w:hAnsi="Times New Roman"/>
              </w:rPr>
              <w:t>Travaux sur une plateforme ou une toiture instable.</w:t>
            </w:r>
          </w:p>
        </w:tc>
        <w:tc>
          <w:tcPr>
            <w:tcW w:w="1602" w:type="pct"/>
            <w:vMerge w:val="restart"/>
            <w:tcBorders>
              <w:top w:val="single" w:sz="4" w:space="0" w:color="auto"/>
              <w:left w:val="single" w:sz="4" w:space="0" w:color="auto"/>
            </w:tcBorders>
            <w:vAlign w:val="center"/>
          </w:tcPr>
          <w:p w14:paraId="166E7F30" w14:textId="77777777" w:rsidR="00BF6BC8" w:rsidRPr="00AB0E3A"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AB0E3A">
              <w:rPr>
                <w:rFonts w:ascii="Times New Roman" w:hAnsi="Times New Roman"/>
              </w:rPr>
              <w:t>Atteintes musculaires et articulaires (traumatisme musculosquelettique,</w:t>
            </w:r>
          </w:p>
          <w:p w14:paraId="28120B70" w14:textId="77777777" w:rsidR="00BF6BC8" w:rsidRPr="00AB0E3A"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AB0E3A">
              <w:rPr>
                <w:rFonts w:ascii="Times New Roman" w:hAnsi="Times New Roman"/>
              </w:rPr>
              <w:t xml:space="preserve">Utilisation de disqueuses </w:t>
            </w:r>
          </w:p>
          <w:p w14:paraId="574D879A" w14:textId="77777777" w:rsidR="00BF6BC8" w:rsidRPr="00AB0E3A"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AB0E3A">
              <w:rPr>
                <w:rFonts w:ascii="Times New Roman" w:hAnsi="Times New Roman"/>
              </w:rPr>
              <w:t>Tendinites, lombalgies, sciatiques, etc.)</w:t>
            </w:r>
          </w:p>
          <w:p w14:paraId="5457F676" w14:textId="77777777" w:rsidR="00BF6BC8" w:rsidRPr="00AB0E3A"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AB0E3A">
              <w:rPr>
                <w:rFonts w:ascii="Times New Roman" w:hAnsi="Times New Roman"/>
              </w:rPr>
              <w:t>Chute de plain-pied</w:t>
            </w:r>
          </w:p>
          <w:p w14:paraId="4D96ECB3" w14:textId="77777777" w:rsidR="00BF6BC8" w:rsidRPr="00AB0E3A"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AB0E3A">
              <w:rPr>
                <w:rFonts w:ascii="Times New Roman" w:hAnsi="Times New Roman"/>
              </w:rPr>
              <w:t>Chute de hauteur, écrasement, pincement, etc.</w:t>
            </w:r>
          </w:p>
        </w:tc>
        <w:tc>
          <w:tcPr>
            <w:tcW w:w="1637" w:type="pct"/>
            <w:gridSpan w:val="2"/>
            <w:tcBorders>
              <w:top w:val="single" w:sz="4" w:space="0" w:color="auto"/>
            </w:tcBorders>
            <w:vAlign w:val="center"/>
          </w:tcPr>
          <w:p w14:paraId="32037515" w14:textId="77777777" w:rsidR="00BF6BC8" w:rsidRPr="00AB0E3A" w:rsidRDefault="00BF6BC8" w:rsidP="00E47ACD">
            <w:pPr>
              <w:spacing w:after="0" w:line="276" w:lineRule="auto"/>
              <w:jc w:val="both"/>
              <w:rPr>
                <w:rFonts w:ascii="Times New Roman" w:hAnsi="Times New Roman"/>
                <w:b/>
              </w:rPr>
            </w:pPr>
            <w:r w:rsidRPr="00AB0E3A">
              <w:rPr>
                <w:rFonts w:ascii="Times New Roman" w:hAnsi="Times New Roman"/>
              </w:rPr>
              <w:t>Ces situations dangereuses peuvent bien être rencontrées dans la zone de travail.</w:t>
            </w:r>
          </w:p>
        </w:tc>
      </w:tr>
      <w:tr w:rsidR="00BF6BC8" w:rsidRPr="00AB0E3A" w14:paraId="14E8FF1B" w14:textId="77777777" w:rsidTr="00315B47">
        <w:trPr>
          <w:trHeight w:val="516"/>
          <w:jc w:val="center"/>
        </w:trPr>
        <w:tc>
          <w:tcPr>
            <w:tcW w:w="1760" w:type="pct"/>
            <w:vMerge/>
            <w:tcBorders>
              <w:right w:val="single" w:sz="4" w:space="0" w:color="auto"/>
            </w:tcBorders>
            <w:vAlign w:val="center"/>
          </w:tcPr>
          <w:p w14:paraId="6965355B" w14:textId="77777777" w:rsidR="00BF6BC8" w:rsidRPr="00AB0E3A" w:rsidRDefault="00BF6BC8" w:rsidP="00E47ACD">
            <w:pPr>
              <w:numPr>
                <w:ilvl w:val="0"/>
                <w:numId w:val="8"/>
              </w:numPr>
              <w:spacing w:after="120" w:line="276" w:lineRule="auto"/>
              <w:jc w:val="both"/>
              <w:rPr>
                <w:rFonts w:ascii="Times New Roman" w:hAnsi="Times New Roman"/>
              </w:rPr>
            </w:pPr>
          </w:p>
        </w:tc>
        <w:tc>
          <w:tcPr>
            <w:tcW w:w="1602" w:type="pct"/>
            <w:vMerge/>
            <w:tcBorders>
              <w:left w:val="single" w:sz="4" w:space="0" w:color="auto"/>
            </w:tcBorders>
            <w:vAlign w:val="center"/>
          </w:tcPr>
          <w:p w14:paraId="6ABCC8FC" w14:textId="77777777" w:rsidR="00BF6BC8" w:rsidRPr="00AB0E3A" w:rsidRDefault="00BF6BC8" w:rsidP="00E47ACD">
            <w:pPr>
              <w:numPr>
                <w:ilvl w:val="0"/>
                <w:numId w:val="8"/>
              </w:numPr>
              <w:spacing w:after="120" w:line="276" w:lineRule="auto"/>
              <w:jc w:val="both"/>
              <w:rPr>
                <w:rFonts w:ascii="Times New Roman" w:hAnsi="Times New Roman"/>
              </w:rPr>
            </w:pPr>
          </w:p>
        </w:tc>
        <w:tc>
          <w:tcPr>
            <w:tcW w:w="1356" w:type="pct"/>
            <w:vAlign w:val="center"/>
          </w:tcPr>
          <w:p w14:paraId="67775F16" w14:textId="77777777" w:rsidR="00BF6BC8" w:rsidRPr="00AB0E3A" w:rsidRDefault="00BF6BC8" w:rsidP="00E47ACD">
            <w:pPr>
              <w:spacing w:after="0" w:line="276" w:lineRule="auto"/>
              <w:jc w:val="both"/>
              <w:rPr>
                <w:rFonts w:ascii="Times New Roman" w:hAnsi="Times New Roman"/>
              </w:rPr>
            </w:pPr>
            <w:r w:rsidRPr="00AB0E3A">
              <w:rPr>
                <w:rFonts w:ascii="Times New Roman" w:hAnsi="Times New Roman"/>
                <w:b/>
              </w:rPr>
              <w:t xml:space="preserve">Probabilité : </w:t>
            </w:r>
            <w:r w:rsidRPr="00AB0E3A">
              <w:rPr>
                <w:rFonts w:ascii="Times New Roman" w:hAnsi="Times New Roman"/>
              </w:rPr>
              <w:t>Probabilité faible</w:t>
            </w:r>
          </w:p>
        </w:tc>
        <w:tc>
          <w:tcPr>
            <w:tcW w:w="281" w:type="pct"/>
          </w:tcPr>
          <w:p w14:paraId="6987AC47" w14:textId="77777777" w:rsidR="00BF6BC8" w:rsidRPr="00AB0E3A" w:rsidRDefault="00BF6BC8" w:rsidP="00315B47">
            <w:pPr>
              <w:spacing w:after="0"/>
              <w:jc w:val="center"/>
              <w:rPr>
                <w:rFonts w:ascii="Times New Roman" w:hAnsi="Times New Roman"/>
                <w:b/>
              </w:rPr>
            </w:pPr>
            <w:r w:rsidRPr="00AB0E3A">
              <w:rPr>
                <w:rFonts w:ascii="Times New Roman" w:hAnsi="Times New Roman"/>
                <w:b/>
              </w:rPr>
              <w:t>P2</w:t>
            </w:r>
          </w:p>
        </w:tc>
      </w:tr>
      <w:tr w:rsidR="00BF6BC8" w:rsidRPr="00AB0E3A" w14:paraId="43A31C27" w14:textId="77777777" w:rsidTr="00315B47">
        <w:trPr>
          <w:trHeight w:val="455"/>
          <w:jc w:val="center"/>
        </w:trPr>
        <w:tc>
          <w:tcPr>
            <w:tcW w:w="1760" w:type="pct"/>
            <w:vMerge/>
            <w:tcBorders>
              <w:right w:val="single" w:sz="4" w:space="0" w:color="auto"/>
            </w:tcBorders>
            <w:vAlign w:val="center"/>
          </w:tcPr>
          <w:p w14:paraId="498F6415" w14:textId="77777777" w:rsidR="00BF6BC8" w:rsidRPr="00AB0E3A" w:rsidRDefault="00BF6BC8" w:rsidP="00E47ACD">
            <w:pPr>
              <w:numPr>
                <w:ilvl w:val="0"/>
                <w:numId w:val="8"/>
              </w:numPr>
              <w:spacing w:after="120" w:line="276" w:lineRule="auto"/>
              <w:jc w:val="both"/>
              <w:rPr>
                <w:rFonts w:ascii="Times New Roman" w:hAnsi="Times New Roman"/>
              </w:rPr>
            </w:pPr>
          </w:p>
        </w:tc>
        <w:tc>
          <w:tcPr>
            <w:tcW w:w="1602" w:type="pct"/>
            <w:vMerge/>
            <w:tcBorders>
              <w:left w:val="single" w:sz="4" w:space="0" w:color="auto"/>
            </w:tcBorders>
            <w:vAlign w:val="center"/>
          </w:tcPr>
          <w:p w14:paraId="1CFF5917" w14:textId="77777777" w:rsidR="00BF6BC8" w:rsidRPr="00AB0E3A" w:rsidRDefault="00BF6BC8" w:rsidP="00E47ACD">
            <w:pPr>
              <w:numPr>
                <w:ilvl w:val="0"/>
                <w:numId w:val="8"/>
              </w:numPr>
              <w:spacing w:after="120" w:line="276" w:lineRule="auto"/>
              <w:jc w:val="both"/>
              <w:rPr>
                <w:rFonts w:ascii="Times New Roman" w:hAnsi="Times New Roman"/>
              </w:rPr>
            </w:pPr>
          </w:p>
        </w:tc>
        <w:tc>
          <w:tcPr>
            <w:tcW w:w="1356" w:type="pct"/>
            <w:vAlign w:val="center"/>
          </w:tcPr>
          <w:p w14:paraId="0B098A92" w14:textId="77777777" w:rsidR="00BF6BC8" w:rsidRPr="00AB0E3A" w:rsidRDefault="00BF6BC8" w:rsidP="00E47ACD">
            <w:pPr>
              <w:spacing w:after="0" w:line="276" w:lineRule="auto"/>
              <w:jc w:val="both"/>
              <w:rPr>
                <w:rFonts w:ascii="Times New Roman" w:hAnsi="Times New Roman"/>
                <w:b/>
              </w:rPr>
            </w:pPr>
            <w:r w:rsidRPr="00AB0E3A">
              <w:rPr>
                <w:rFonts w:ascii="Times New Roman" w:hAnsi="Times New Roman"/>
                <w:b/>
              </w:rPr>
              <w:t xml:space="preserve">Gravité : </w:t>
            </w:r>
            <w:r w:rsidRPr="00AB0E3A">
              <w:rPr>
                <w:rFonts w:ascii="Times New Roman" w:hAnsi="Times New Roman"/>
              </w:rPr>
              <w:t>maladie avec arrêt de travail</w:t>
            </w:r>
          </w:p>
        </w:tc>
        <w:tc>
          <w:tcPr>
            <w:tcW w:w="281" w:type="pct"/>
            <w:tcBorders>
              <w:bottom w:val="single" w:sz="4" w:space="0" w:color="000000"/>
            </w:tcBorders>
          </w:tcPr>
          <w:p w14:paraId="0815B3E5" w14:textId="77777777" w:rsidR="00BF6BC8" w:rsidRPr="00AB0E3A" w:rsidRDefault="00BF6BC8" w:rsidP="00315B47">
            <w:pPr>
              <w:spacing w:after="0"/>
              <w:jc w:val="center"/>
              <w:rPr>
                <w:rFonts w:ascii="Times New Roman" w:hAnsi="Times New Roman"/>
                <w:b/>
              </w:rPr>
            </w:pPr>
            <w:r w:rsidRPr="00AB0E3A">
              <w:rPr>
                <w:rFonts w:ascii="Times New Roman" w:hAnsi="Times New Roman"/>
                <w:b/>
              </w:rPr>
              <w:t>G2</w:t>
            </w:r>
          </w:p>
        </w:tc>
      </w:tr>
      <w:tr w:rsidR="00BF6BC8" w:rsidRPr="00AB0E3A" w14:paraId="48FAD5BB" w14:textId="77777777" w:rsidTr="00315B47">
        <w:trPr>
          <w:trHeight w:val="264"/>
          <w:jc w:val="center"/>
        </w:trPr>
        <w:tc>
          <w:tcPr>
            <w:tcW w:w="1760" w:type="pct"/>
            <w:vMerge/>
            <w:tcBorders>
              <w:right w:val="single" w:sz="4" w:space="0" w:color="auto"/>
            </w:tcBorders>
            <w:vAlign w:val="center"/>
          </w:tcPr>
          <w:p w14:paraId="637BD457" w14:textId="77777777" w:rsidR="00BF6BC8" w:rsidRPr="00AB0E3A" w:rsidRDefault="00BF6BC8" w:rsidP="00E47ACD">
            <w:pPr>
              <w:numPr>
                <w:ilvl w:val="0"/>
                <w:numId w:val="8"/>
              </w:numPr>
              <w:spacing w:after="120" w:line="276" w:lineRule="auto"/>
              <w:jc w:val="both"/>
              <w:rPr>
                <w:rFonts w:ascii="Times New Roman" w:hAnsi="Times New Roman"/>
              </w:rPr>
            </w:pPr>
          </w:p>
        </w:tc>
        <w:tc>
          <w:tcPr>
            <w:tcW w:w="1602" w:type="pct"/>
            <w:vMerge/>
            <w:tcBorders>
              <w:left w:val="single" w:sz="4" w:space="0" w:color="auto"/>
            </w:tcBorders>
            <w:vAlign w:val="center"/>
          </w:tcPr>
          <w:p w14:paraId="208DF515" w14:textId="77777777" w:rsidR="00BF6BC8" w:rsidRPr="00AB0E3A" w:rsidRDefault="00BF6BC8" w:rsidP="00E47ACD">
            <w:pPr>
              <w:numPr>
                <w:ilvl w:val="0"/>
                <w:numId w:val="8"/>
              </w:numPr>
              <w:spacing w:after="120" w:line="276" w:lineRule="auto"/>
              <w:jc w:val="both"/>
              <w:rPr>
                <w:rFonts w:ascii="Times New Roman" w:hAnsi="Times New Roman"/>
              </w:rPr>
            </w:pPr>
          </w:p>
        </w:tc>
        <w:tc>
          <w:tcPr>
            <w:tcW w:w="1356" w:type="pct"/>
            <w:vAlign w:val="center"/>
          </w:tcPr>
          <w:p w14:paraId="00FFFA8E" w14:textId="77777777" w:rsidR="00BF6BC8" w:rsidRPr="00AB0E3A" w:rsidRDefault="00BF6BC8" w:rsidP="00E47ACD">
            <w:pPr>
              <w:spacing w:after="0" w:line="276" w:lineRule="auto"/>
              <w:jc w:val="both"/>
              <w:rPr>
                <w:rFonts w:ascii="Times New Roman" w:hAnsi="Times New Roman"/>
                <w:b/>
              </w:rPr>
            </w:pPr>
            <w:r w:rsidRPr="00AB0E3A">
              <w:rPr>
                <w:rFonts w:ascii="Times New Roman" w:hAnsi="Times New Roman"/>
                <w:b/>
              </w:rPr>
              <w:t>Niveau de risque :</w:t>
            </w:r>
          </w:p>
        </w:tc>
        <w:tc>
          <w:tcPr>
            <w:tcW w:w="281" w:type="pct"/>
            <w:shd w:val="clear" w:color="auto" w:fill="FFFF00"/>
          </w:tcPr>
          <w:p w14:paraId="773BB77B" w14:textId="77777777" w:rsidR="00BF6BC8" w:rsidRPr="00AB0E3A" w:rsidRDefault="00BF6BC8" w:rsidP="00315B47">
            <w:pPr>
              <w:spacing w:after="0"/>
              <w:jc w:val="center"/>
              <w:rPr>
                <w:rFonts w:ascii="Times New Roman" w:hAnsi="Times New Roman"/>
                <w:b/>
              </w:rPr>
            </w:pPr>
            <w:r w:rsidRPr="00AB0E3A">
              <w:rPr>
                <w:rFonts w:ascii="Times New Roman" w:hAnsi="Times New Roman"/>
                <w:b/>
              </w:rPr>
              <w:t>2</w:t>
            </w:r>
          </w:p>
        </w:tc>
      </w:tr>
      <w:tr w:rsidR="00BF6BC8" w:rsidRPr="00AB0E3A" w14:paraId="729D2E99" w14:textId="77777777" w:rsidTr="00315B47">
        <w:trPr>
          <w:trHeight w:val="216"/>
          <w:jc w:val="center"/>
        </w:trPr>
        <w:tc>
          <w:tcPr>
            <w:tcW w:w="5000" w:type="pct"/>
            <w:gridSpan w:val="4"/>
          </w:tcPr>
          <w:p w14:paraId="59E64977" w14:textId="77777777" w:rsidR="00BF6BC8" w:rsidRPr="00AB0E3A" w:rsidRDefault="00BF6BC8" w:rsidP="00315B47">
            <w:pPr>
              <w:spacing w:before="60" w:after="60"/>
              <w:jc w:val="center"/>
              <w:rPr>
                <w:rFonts w:ascii="Times New Roman" w:hAnsi="Times New Roman"/>
              </w:rPr>
            </w:pPr>
            <w:r w:rsidRPr="00AB0E3A">
              <w:rPr>
                <w:rFonts w:ascii="Times New Roman" w:hAnsi="Times New Roman"/>
                <w:b/>
              </w:rPr>
              <w:t>Mesures de prévention</w:t>
            </w:r>
          </w:p>
        </w:tc>
      </w:tr>
      <w:tr w:rsidR="00BF6BC8" w:rsidRPr="00AB0E3A" w14:paraId="7106AC01" w14:textId="77777777" w:rsidTr="00315B47">
        <w:trPr>
          <w:trHeight w:val="141"/>
          <w:jc w:val="center"/>
        </w:trPr>
        <w:tc>
          <w:tcPr>
            <w:tcW w:w="5000" w:type="pct"/>
            <w:gridSpan w:val="4"/>
          </w:tcPr>
          <w:p w14:paraId="131191A8" w14:textId="77777777" w:rsidR="00BF6BC8" w:rsidRPr="00E47ACD" w:rsidRDefault="00BF6BC8" w:rsidP="00E47ACD">
            <w:pPr>
              <w:numPr>
                <w:ilvl w:val="0"/>
                <w:numId w:val="9"/>
              </w:numPr>
              <w:tabs>
                <w:tab w:val="clear" w:pos="502"/>
                <w:tab w:val="num" w:pos="195"/>
              </w:tabs>
              <w:spacing w:before="120" w:after="0" w:line="276" w:lineRule="auto"/>
              <w:ind w:left="198" w:hanging="232"/>
              <w:jc w:val="both"/>
              <w:rPr>
                <w:rFonts w:ascii="Times New Roman" w:hAnsi="Times New Roman"/>
                <w:sz w:val="24"/>
                <w:szCs w:val="24"/>
              </w:rPr>
            </w:pPr>
            <w:r w:rsidRPr="00E47ACD">
              <w:rPr>
                <w:rFonts w:ascii="Times New Roman" w:hAnsi="Times New Roman"/>
                <w:sz w:val="24"/>
                <w:szCs w:val="24"/>
              </w:rPr>
              <w:t>Les principaux facteurs de réduction de ces risques sont les suivants :</w:t>
            </w:r>
          </w:p>
          <w:p w14:paraId="240D8711"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Mécaniser la manutention des équipements pour limiter les manutentions manuelles ;</w:t>
            </w:r>
          </w:p>
          <w:p w14:paraId="36035105"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Equiper les postes de travail de matériels limitant le port de charge ;</w:t>
            </w:r>
          </w:p>
          <w:p w14:paraId="38480F59"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Réaliser la démarche d’amélioration des situations et des postes de travail ;</w:t>
            </w:r>
          </w:p>
          <w:p w14:paraId="3F819DB4"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Avoir recourt à une manutention manuelle uniquement en cas d’impossibilité de mécaniser la manutention ;</w:t>
            </w:r>
          </w:p>
          <w:p w14:paraId="6A8BCA18"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 xml:space="preserve">S’assurer d’une bonne prise en main de la charge ; </w:t>
            </w:r>
          </w:p>
          <w:p w14:paraId="0FD4F468"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S’assurer que les opérations d’élingage, d’accrochage et de guidage de la manœuvre sont réalisées par du personnel formé ;</w:t>
            </w:r>
          </w:p>
          <w:p w14:paraId="77B0ECA8"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Assurer des formations des salariés (manœuvres) sur la prévention pour porter et manipuler les charges sans se blesser ;</w:t>
            </w:r>
          </w:p>
          <w:p w14:paraId="5973CFAF" w14:textId="77777777" w:rsidR="00BF6BC8" w:rsidRPr="00E47ACD" w:rsidRDefault="00BF6BC8" w:rsidP="00E47ACD">
            <w:pPr>
              <w:numPr>
                <w:ilvl w:val="0"/>
                <w:numId w:val="9"/>
              </w:numPr>
              <w:tabs>
                <w:tab w:val="clear" w:pos="502"/>
                <w:tab w:val="num" w:pos="195"/>
              </w:tabs>
              <w:spacing w:after="0" w:line="276" w:lineRule="auto"/>
              <w:ind w:left="195" w:hanging="230"/>
              <w:jc w:val="both"/>
              <w:rPr>
                <w:rFonts w:ascii="Times New Roman" w:hAnsi="Times New Roman"/>
                <w:sz w:val="24"/>
                <w:szCs w:val="24"/>
              </w:rPr>
            </w:pPr>
            <w:r w:rsidRPr="00E47ACD">
              <w:rPr>
                <w:rFonts w:ascii="Times New Roman" w:hAnsi="Times New Roman"/>
                <w:sz w:val="24"/>
                <w:szCs w:val="24"/>
              </w:rPr>
              <w:t>Etablir une procédure écrite sous forme des consignes pour la manutention manuelle des charges ;</w:t>
            </w:r>
          </w:p>
          <w:p w14:paraId="4AF340B8" w14:textId="77777777" w:rsidR="00BF6BC8" w:rsidRPr="00E47ACD" w:rsidRDefault="00BF6BC8" w:rsidP="00E47ACD">
            <w:pPr>
              <w:numPr>
                <w:ilvl w:val="0"/>
                <w:numId w:val="9"/>
              </w:numPr>
              <w:tabs>
                <w:tab w:val="clear" w:pos="502"/>
                <w:tab w:val="num" w:pos="195"/>
              </w:tabs>
              <w:spacing w:after="120" w:line="276" w:lineRule="auto"/>
              <w:ind w:left="198" w:hanging="232"/>
              <w:jc w:val="both"/>
              <w:rPr>
                <w:rFonts w:ascii="Times New Roman" w:hAnsi="Times New Roman"/>
                <w:sz w:val="24"/>
                <w:szCs w:val="24"/>
              </w:rPr>
            </w:pPr>
            <w:r w:rsidRPr="00E47ACD">
              <w:rPr>
                <w:rFonts w:ascii="Times New Roman" w:hAnsi="Times New Roman"/>
                <w:sz w:val="24"/>
                <w:szCs w:val="24"/>
              </w:rPr>
              <w:t>Former, informer et sensibiliser les salariés sur les risques liés au traumatisme musculosquelettique (TMS).</w:t>
            </w:r>
          </w:p>
        </w:tc>
      </w:tr>
      <w:tr w:rsidR="00BF6BC8" w:rsidRPr="00AB0E3A" w14:paraId="62A69C55" w14:textId="77777777" w:rsidTr="00315B47">
        <w:trPr>
          <w:trHeight w:val="141"/>
          <w:jc w:val="center"/>
        </w:trPr>
        <w:tc>
          <w:tcPr>
            <w:tcW w:w="5000" w:type="pct"/>
            <w:gridSpan w:val="4"/>
          </w:tcPr>
          <w:p w14:paraId="2801A869" w14:textId="77777777" w:rsidR="00BF6BC8" w:rsidRPr="00AB0E3A" w:rsidRDefault="00BF6BC8" w:rsidP="00E47ACD">
            <w:pPr>
              <w:spacing w:before="60" w:after="60" w:line="276" w:lineRule="auto"/>
              <w:jc w:val="center"/>
              <w:rPr>
                <w:rFonts w:ascii="Times New Roman" w:hAnsi="Times New Roman"/>
              </w:rPr>
            </w:pPr>
            <w:r w:rsidRPr="00AB0E3A">
              <w:rPr>
                <w:rFonts w:ascii="Times New Roman" w:hAnsi="Times New Roman"/>
                <w:b/>
              </w:rPr>
              <w:t>Mesures de protect</w:t>
            </w:r>
            <w:r w:rsidRPr="00AB0E3A">
              <w:rPr>
                <w:rFonts w:ascii="Times New Roman" w:hAnsi="Times New Roman"/>
                <w:b/>
              </w:rPr>
              <w:lastRenderedPageBreak/>
              <w:t xml:space="preserve">ion </w:t>
            </w:r>
          </w:p>
        </w:tc>
      </w:tr>
      <w:tr w:rsidR="00BF6BC8" w:rsidRPr="00AB0E3A" w14:paraId="1E408A24" w14:textId="77777777" w:rsidTr="00315B47">
        <w:trPr>
          <w:trHeight w:val="643"/>
          <w:jc w:val="center"/>
        </w:trPr>
        <w:tc>
          <w:tcPr>
            <w:tcW w:w="5000" w:type="pct"/>
            <w:gridSpan w:val="4"/>
          </w:tcPr>
          <w:p w14:paraId="2CC86111" w14:textId="77777777" w:rsidR="00BF6BC8" w:rsidRPr="00AB0E3A" w:rsidRDefault="00BF6BC8" w:rsidP="00E47ACD">
            <w:pPr>
              <w:spacing w:before="120" w:after="120" w:line="276" w:lineRule="auto"/>
              <w:jc w:val="both"/>
              <w:rPr>
                <w:rFonts w:ascii="Times New Roman" w:hAnsi="Times New Roman"/>
              </w:rPr>
            </w:pPr>
            <w:r w:rsidRPr="00AB0E3A">
              <w:rPr>
                <w:rFonts w:ascii="Times New Roman" w:hAnsi="Times New Roman"/>
              </w:rPr>
              <w:t>Port obligatoire des équipements de protection individuelle (EPI) : casque, lunette, masques, gilet réflectif (baudrier) et chaussure de protection.</w:t>
            </w:r>
          </w:p>
        </w:tc>
      </w:tr>
    </w:tbl>
    <w:p w14:paraId="2D004D10" w14:textId="12BD5610" w:rsidR="00BF6BC8" w:rsidRPr="00AB0E3A" w:rsidRDefault="00BF6BC8" w:rsidP="00E47ACD">
      <w:pPr>
        <w:pStyle w:val="Paragraphedeliste"/>
        <w:numPr>
          <w:ilvl w:val="0"/>
          <w:numId w:val="31"/>
        </w:numPr>
        <w:spacing w:before="240" w:after="120" w:line="276" w:lineRule="auto"/>
        <w:ind w:left="850" w:hanging="425"/>
        <w:contextualSpacing w:val="0"/>
        <w:rPr>
          <w:rFonts w:ascii="Times New Roman" w:hAnsi="Times New Roman"/>
          <w:b/>
          <w:bCs/>
          <w:color w:val="000000"/>
          <w:sz w:val="24"/>
          <w:szCs w:val="24"/>
        </w:rPr>
      </w:pPr>
      <w:r w:rsidRPr="00AB0E3A">
        <w:rPr>
          <w:rFonts w:ascii="Times New Roman" w:hAnsi="Times New Roman"/>
          <w:b/>
          <w:bCs/>
          <w:color w:val="000000"/>
          <w:sz w:val="24"/>
          <w:szCs w:val="24"/>
        </w:rPr>
        <w:t xml:space="preserve">Risque lié à l’utilisation d’appareils de levage de charges (camion grue, treuils, etc.) </w:t>
      </w:r>
    </w:p>
    <w:p w14:paraId="7F992B50" w14:textId="77777777" w:rsidR="00BF6BC8" w:rsidRPr="00AB0E3A" w:rsidRDefault="00BF6BC8" w:rsidP="00E47ACD">
      <w:pPr>
        <w:autoSpaceDE w:val="0"/>
        <w:autoSpaceDN w:val="0"/>
        <w:adjustRightInd w:val="0"/>
        <w:spacing w:before="120" w:after="240"/>
        <w:jc w:val="both"/>
        <w:rPr>
          <w:rFonts w:ascii="Times New Roman" w:hAnsi="Times New Roman"/>
          <w:sz w:val="24"/>
          <w:szCs w:val="24"/>
        </w:rPr>
      </w:pPr>
      <w:r w:rsidRPr="00AB0E3A">
        <w:rPr>
          <w:rFonts w:ascii="Times New Roman" w:hAnsi="Times New Roman"/>
          <w:sz w:val="24"/>
          <w:szCs w:val="24"/>
        </w:rPr>
        <w:t>Ce risque est causé par les installations de chantier, les poteaux, la pose de lampadaire solaire, etc. C’est un risque de blessure qui résulte de la chute d’objets provenant de stockage de matériaux, ou de l’effondrement de fouille, rupture de la corde/ceinture de soutien, etc.</w:t>
      </w:r>
    </w:p>
    <w:tbl>
      <w:tblPr>
        <w:tblW w:w="49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6"/>
        <w:gridCol w:w="2531"/>
        <w:gridCol w:w="2915"/>
        <w:gridCol w:w="498"/>
      </w:tblGrid>
      <w:tr w:rsidR="00BF6BC8" w:rsidRPr="00AB0E3A" w14:paraId="66C10081" w14:textId="77777777" w:rsidTr="00E47ACD">
        <w:trPr>
          <w:trHeight w:val="380"/>
          <w:jc w:val="center"/>
        </w:trPr>
        <w:tc>
          <w:tcPr>
            <w:tcW w:w="1661" w:type="pct"/>
            <w:tcBorders>
              <w:bottom w:val="single" w:sz="4" w:space="0" w:color="auto"/>
              <w:right w:val="single" w:sz="4" w:space="0" w:color="auto"/>
            </w:tcBorders>
            <w:vAlign w:val="center"/>
          </w:tcPr>
          <w:p w14:paraId="321F875C" w14:textId="77777777" w:rsidR="00BF6BC8" w:rsidRPr="00640A97" w:rsidRDefault="00BF6BC8" w:rsidP="00E47ACD">
            <w:pPr>
              <w:spacing w:after="0" w:line="276" w:lineRule="auto"/>
              <w:jc w:val="center"/>
              <w:rPr>
                <w:rFonts w:ascii="Times New Roman" w:hAnsi="Times New Roman"/>
                <w:b/>
              </w:rPr>
            </w:pPr>
            <w:r w:rsidRPr="00640A97">
              <w:rPr>
                <w:rFonts w:ascii="Times New Roman" w:hAnsi="Times New Roman"/>
                <w:b/>
              </w:rPr>
              <w:t>Danger et /ou situations dangereuses</w:t>
            </w:r>
          </w:p>
        </w:tc>
        <w:tc>
          <w:tcPr>
            <w:tcW w:w="1427" w:type="pct"/>
            <w:tcBorders>
              <w:left w:val="single" w:sz="4" w:space="0" w:color="auto"/>
              <w:bottom w:val="single" w:sz="4" w:space="0" w:color="auto"/>
            </w:tcBorders>
            <w:vAlign w:val="center"/>
          </w:tcPr>
          <w:p w14:paraId="7E98B274" w14:textId="77777777" w:rsidR="00BF6BC8" w:rsidRPr="00640A97" w:rsidRDefault="00BF6BC8" w:rsidP="00E47ACD">
            <w:pPr>
              <w:spacing w:after="0" w:line="276" w:lineRule="auto"/>
              <w:jc w:val="center"/>
              <w:rPr>
                <w:rFonts w:ascii="Times New Roman" w:hAnsi="Times New Roman"/>
                <w:b/>
              </w:rPr>
            </w:pPr>
            <w:r w:rsidRPr="00640A97">
              <w:rPr>
                <w:rFonts w:ascii="Times New Roman" w:hAnsi="Times New Roman"/>
                <w:b/>
              </w:rPr>
              <w:t>Risques</w:t>
            </w:r>
          </w:p>
        </w:tc>
        <w:tc>
          <w:tcPr>
            <w:tcW w:w="1912" w:type="pct"/>
            <w:gridSpan w:val="2"/>
            <w:tcBorders>
              <w:bottom w:val="single" w:sz="4" w:space="0" w:color="auto"/>
            </w:tcBorders>
            <w:vAlign w:val="center"/>
          </w:tcPr>
          <w:p w14:paraId="43030AC5" w14:textId="77777777" w:rsidR="00BF6BC8" w:rsidRPr="00640A97" w:rsidRDefault="00BF6BC8" w:rsidP="00E47ACD">
            <w:pPr>
              <w:spacing w:after="0" w:line="276" w:lineRule="auto"/>
              <w:jc w:val="center"/>
              <w:rPr>
                <w:rFonts w:ascii="Times New Roman" w:hAnsi="Times New Roman"/>
              </w:rPr>
            </w:pPr>
            <w:r w:rsidRPr="00640A97">
              <w:rPr>
                <w:rFonts w:ascii="Times New Roman" w:hAnsi="Times New Roman"/>
                <w:b/>
              </w:rPr>
              <w:t>Evaluation qualitative du risque </w:t>
            </w:r>
          </w:p>
        </w:tc>
      </w:tr>
      <w:tr w:rsidR="00BF6BC8" w:rsidRPr="00AB0E3A" w14:paraId="06FD8813" w14:textId="77777777" w:rsidTr="00315B47">
        <w:trPr>
          <w:trHeight w:val="660"/>
          <w:jc w:val="center"/>
        </w:trPr>
        <w:tc>
          <w:tcPr>
            <w:tcW w:w="1661" w:type="pct"/>
            <w:vMerge w:val="restart"/>
            <w:tcBorders>
              <w:top w:val="single" w:sz="4" w:space="0" w:color="auto"/>
              <w:right w:val="single" w:sz="4" w:space="0" w:color="auto"/>
            </w:tcBorders>
            <w:vAlign w:val="center"/>
          </w:tcPr>
          <w:p w14:paraId="153D4602" w14:textId="77777777" w:rsidR="00BF6BC8" w:rsidRPr="00640A97"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640A97">
              <w:rPr>
                <w:rFonts w:ascii="Times New Roman" w:hAnsi="Times New Roman"/>
              </w:rPr>
              <w:t>Défaut de stabilisation, d’amarrage, d’ancrage ou des appuis au sol ;</w:t>
            </w:r>
          </w:p>
          <w:p w14:paraId="6AB378D7" w14:textId="77777777" w:rsidR="00BF6BC8" w:rsidRPr="00640A97"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640A97">
              <w:rPr>
                <w:rFonts w:ascii="Times New Roman" w:hAnsi="Times New Roman"/>
              </w:rPr>
              <w:t>Aléas climatiques (effets du vent)</w:t>
            </w:r>
          </w:p>
          <w:p w14:paraId="022FC034" w14:textId="77777777" w:rsidR="00BF6BC8" w:rsidRPr="00640A97"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640A97">
              <w:rPr>
                <w:rFonts w:ascii="Times New Roman" w:hAnsi="Times New Roman"/>
              </w:rPr>
              <w:t>Dépassement des limites d’utilisation de l’engin</w:t>
            </w:r>
          </w:p>
        </w:tc>
        <w:tc>
          <w:tcPr>
            <w:tcW w:w="1427" w:type="pct"/>
            <w:vMerge w:val="restart"/>
            <w:tcBorders>
              <w:top w:val="single" w:sz="4" w:space="0" w:color="auto"/>
              <w:left w:val="single" w:sz="4" w:space="0" w:color="auto"/>
            </w:tcBorders>
            <w:vAlign w:val="center"/>
          </w:tcPr>
          <w:p w14:paraId="7CED342C" w14:textId="77777777" w:rsidR="00BF6BC8" w:rsidRPr="00640A97"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640A97">
              <w:rPr>
                <w:rFonts w:ascii="Times New Roman" w:hAnsi="Times New Roman"/>
              </w:rPr>
              <w:t xml:space="preserve">Basculement </w:t>
            </w:r>
          </w:p>
          <w:p w14:paraId="32F77F69" w14:textId="77777777" w:rsidR="00BF6BC8" w:rsidRPr="00640A97"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640A97">
              <w:rPr>
                <w:rFonts w:ascii="Times New Roman" w:hAnsi="Times New Roman"/>
              </w:rPr>
              <w:t xml:space="preserve">Renversement </w:t>
            </w:r>
          </w:p>
          <w:p w14:paraId="5BDFC0A0" w14:textId="77777777" w:rsidR="00BF6BC8" w:rsidRPr="00640A97"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640A97">
              <w:rPr>
                <w:rFonts w:ascii="Times New Roman" w:hAnsi="Times New Roman"/>
              </w:rPr>
              <w:t>Ecrasements, coincement, chutes de charge.</w:t>
            </w:r>
          </w:p>
          <w:p w14:paraId="31EDA007" w14:textId="77777777" w:rsidR="00BF6BC8" w:rsidRPr="00640A97" w:rsidRDefault="00BF6BC8" w:rsidP="00E47ACD">
            <w:pPr>
              <w:numPr>
                <w:ilvl w:val="0"/>
                <w:numId w:val="9"/>
              </w:numPr>
              <w:tabs>
                <w:tab w:val="clear" w:pos="502"/>
                <w:tab w:val="num" w:pos="175"/>
              </w:tabs>
              <w:spacing w:after="0" w:line="276" w:lineRule="auto"/>
              <w:ind w:left="175" w:hanging="250"/>
              <w:jc w:val="both"/>
              <w:rPr>
                <w:rFonts w:ascii="Times New Roman" w:hAnsi="Times New Roman"/>
              </w:rPr>
            </w:pPr>
            <w:r w:rsidRPr="00640A97">
              <w:rPr>
                <w:rFonts w:ascii="Times New Roman" w:hAnsi="Times New Roman"/>
              </w:rPr>
              <w:t>Postures répétées de travail</w:t>
            </w:r>
          </w:p>
          <w:p w14:paraId="04210796" w14:textId="77777777" w:rsidR="00BF6BC8" w:rsidRPr="00640A97" w:rsidRDefault="00BF6BC8" w:rsidP="00E47ACD">
            <w:pPr>
              <w:spacing w:after="0" w:line="276" w:lineRule="auto"/>
              <w:jc w:val="both"/>
              <w:rPr>
                <w:rFonts w:ascii="Times New Roman" w:hAnsi="Times New Roman"/>
              </w:rPr>
            </w:pPr>
          </w:p>
        </w:tc>
        <w:tc>
          <w:tcPr>
            <w:tcW w:w="1912" w:type="pct"/>
            <w:gridSpan w:val="2"/>
            <w:tcBorders>
              <w:top w:val="single" w:sz="4" w:space="0" w:color="auto"/>
            </w:tcBorders>
            <w:vAlign w:val="center"/>
          </w:tcPr>
          <w:p w14:paraId="022CAD35" w14:textId="77777777" w:rsidR="00BF6BC8" w:rsidRPr="00640A97" w:rsidRDefault="00BF6BC8" w:rsidP="00E47ACD">
            <w:pPr>
              <w:spacing w:after="0" w:line="276" w:lineRule="auto"/>
              <w:jc w:val="both"/>
              <w:rPr>
                <w:rFonts w:ascii="Times New Roman" w:hAnsi="Times New Roman"/>
                <w:b/>
              </w:rPr>
            </w:pPr>
            <w:r w:rsidRPr="00640A97">
              <w:rPr>
                <w:rFonts w:ascii="Times New Roman" w:hAnsi="Times New Roman"/>
              </w:rPr>
              <w:t>Ces situations dangereuses peuvent bien être rencontrées dans la zone de travail.</w:t>
            </w:r>
          </w:p>
        </w:tc>
      </w:tr>
      <w:tr w:rsidR="00BF6BC8" w:rsidRPr="00AB0E3A" w14:paraId="7058FCBA" w14:textId="77777777" w:rsidTr="00315B47">
        <w:trPr>
          <w:trHeight w:val="433"/>
          <w:jc w:val="center"/>
        </w:trPr>
        <w:tc>
          <w:tcPr>
            <w:tcW w:w="1661" w:type="pct"/>
            <w:vMerge/>
            <w:tcBorders>
              <w:right w:val="single" w:sz="4" w:space="0" w:color="auto"/>
            </w:tcBorders>
            <w:vAlign w:val="center"/>
          </w:tcPr>
          <w:p w14:paraId="4759EEC3" w14:textId="77777777" w:rsidR="00BF6BC8" w:rsidRPr="00640A97" w:rsidRDefault="00BF6BC8" w:rsidP="00E47ACD">
            <w:pPr>
              <w:numPr>
                <w:ilvl w:val="0"/>
                <w:numId w:val="8"/>
              </w:numPr>
              <w:spacing w:after="0" w:line="276" w:lineRule="auto"/>
              <w:jc w:val="both"/>
              <w:rPr>
                <w:rFonts w:ascii="Times New Roman" w:hAnsi="Times New Roman"/>
              </w:rPr>
            </w:pPr>
          </w:p>
        </w:tc>
        <w:tc>
          <w:tcPr>
            <w:tcW w:w="1427" w:type="pct"/>
            <w:vMerge/>
            <w:tcBorders>
              <w:left w:val="single" w:sz="4" w:space="0" w:color="auto"/>
            </w:tcBorders>
            <w:vAlign w:val="center"/>
          </w:tcPr>
          <w:p w14:paraId="60297F9A" w14:textId="77777777" w:rsidR="00BF6BC8" w:rsidRPr="00640A97" w:rsidRDefault="00BF6BC8" w:rsidP="00E47ACD">
            <w:pPr>
              <w:numPr>
                <w:ilvl w:val="0"/>
                <w:numId w:val="8"/>
              </w:numPr>
              <w:spacing w:after="0" w:line="276" w:lineRule="auto"/>
              <w:jc w:val="both"/>
              <w:rPr>
                <w:rFonts w:ascii="Times New Roman" w:hAnsi="Times New Roman"/>
              </w:rPr>
            </w:pPr>
          </w:p>
        </w:tc>
        <w:tc>
          <w:tcPr>
            <w:tcW w:w="1643" w:type="pct"/>
            <w:vAlign w:val="center"/>
          </w:tcPr>
          <w:p w14:paraId="33112085" w14:textId="77777777" w:rsidR="00BF6BC8" w:rsidRPr="00640A97" w:rsidRDefault="00BF6BC8" w:rsidP="00E47ACD">
            <w:pPr>
              <w:spacing w:after="0" w:line="276" w:lineRule="auto"/>
              <w:jc w:val="both"/>
              <w:rPr>
                <w:rFonts w:ascii="Times New Roman" w:hAnsi="Times New Roman"/>
              </w:rPr>
            </w:pPr>
            <w:r w:rsidRPr="00640A97">
              <w:rPr>
                <w:rFonts w:ascii="Times New Roman" w:hAnsi="Times New Roman"/>
                <w:b/>
              </w:rPr>
              <w:t xml:space="preserve">Probabilité : </w:t>
            </w:r>
            <w:r w:rsidRPr="00640A97">
              <w:rPr>
                <w:rFonts w:ascii="Times New Roman" w:hAnsi="Times New Roman"/>
              </w:rPr>
              <w:t>Probabilité faible</w:t>
            </w:r>
          </w:p>
        </w:tc>
        <w:tc>
          <w:tcPr>
            <w:tcW w:w="269" w:type="pct"/>
            <w:vAlign w:val="center"/>
          </w:tcPr>
          <w:p w14:paraId="33196589" w14:textId="77777777" w:rsidR="00BF6BC8" w:rsidRPr="00640A97" w:rsidRDefault="00BF6BC8" w:rsidP="00E47ACD">
            <w:pPr>
              <w:spacing w:after="120" w:line="276" w:lineRule="auto"/>
              <w:rPr>
                <w:rFonts w:ascii="Times New Roman" w:hAnsi="Times New Roman"/>
                <w:b/>
              </w:rPr>
            </w:pPr>
            <w:r w:rsidRPr="00640A97">
              <w:rPr>
                <w:rFonts w:ascii="Times New Roman" w:hAnsi="Times New Roman"/>
                <w:b/>
              </w:rPr>
              <w:t>P2</w:t>
            </w:r>
          </w:p>
        </w:tc>
      </w:tr>
      <w:tr w:rsidR="00BF6BC8" w:rsidRPr="00AB0E3A" w14:paraId="7D7ECEE4" w14:textId="77777777" w:rsidTr="00315B47">
        <w:trPr>
          <w:trHeight w:val="374"/>
          <w:jc w:val="center"/>
        </w:trPr>
        <w:tc>
          <w:tcPr>
            <w:tcW w:w="1661" w:type="pct"/>
            <w:vMerge/>
            <w:tcBorders>
              <w:right w:val="single" w:sz="4" w:space="0" w:color="auto"/>
            </w:tcBorders>
            <w:vAlign w:val="center"/>
          </w:tcPr>
          <w:p w14:paraId="20E4621C" w14:textId="77777777" w:rsidR="00BF6BC8" w:rsidRPr="00640A97" w:rsidRDefault="00BF6BC8" w:rsidP="00E47ACD">
            <w:pPr>
              <w:numPr>
                <w:ilvl w:val="0"/>
                <w:numId w:val="8"/>
              </w:numPr>
              <w:spacing w:after="0" w:line="276" w:lineRule="auto"/>
              <w:jc w:val="both"/>
              <w:rPr>
                <w:rFonts w:ascii="Times New Roman" w:hAnsi="Times New Roman"/>
              </w:rPr>
            </w:pPr>
          </w:p>
        </w:tc>
        <w:tc>
          <w:tcPr>
            <w:tcW w:w="1427" w:type="pct"/>
            <w:vMerge/>
            <w:tcBorders>
              <w:left w:val="single" w:sz="4" w:space="0" w:color="auto"/>
            </w:tcBorders>
            <w:vAlign w:val="center"/>
          </w:tcPr>
          <w:p w14:paraId="74948D6E" w14:textId="77777777" w:rsidR="00BF6BC8" w:rsidRPr="00640A97" w:rsidRDefault="00BF6BC8" w:rsidP="00E47ACD">
            <w:pPr>
              <w:numPr>
                <w:ilvl w:val="0"/>
                <w:numId w:val="8"/>
              </w:numPr>
              <w:spacing w:after="0" w:line="276" w:lineRule="auto"/>
              <w:jc w:val="both"/>
              <w:rPr>
                <w:rFonts w:ascii="Times New Roman" w:hAnsi="Times New Roman"/>
              </w:rPr>
            </w:pPr>
          </w:p>
        </w:tc>
        <w:tc>
          <w:tcPr>
            <w:tcW w:w="1643" w:type="pct"/>
            <w:vAlign w:val="center"/>
          </w:tcPr>
          <w:p w14:paraId="0202BD2F" w14:textId="77777777" w:rsidR="00BF6BC8" w:rsidRPr="00640A97" w:rsidRDefault="00BF6BC8" w:rsidP="00E47ACD">
            <w:pPr>
              <w:spacing w:after="0" w:line="276" w:lineRule="auto"/>
              <w:jc w:val="both"/>
              <w:rPr>
                <w:rFonts w:ascii="Times New Roman" w:hAnsi="Times New Roman"/>
                <w:b/>
              </w:rPr>
            </w:pPr>
            <w:r w:rsidRPr="00640A97">
              <w:rPr>
                <w:rFonts w:ascii="Times New Roman" w:hAnsi="Times New Roman"/>
                <w:b/>
              </w:rPr>
              <w:t xml:space="preserve">Gravité : </w:t>
            </w:r>
            <w:r w:rsidRPr="00640A97">
              <w:rPr>
                <w:rFonts w:ascii="Times New Roman" w:hAnsi="Times New Roman"/>
              </w:rPr>
              <w:t>maladie avec arrêt de travail</w:t>
            </w:r>
          </w:p>
        </w:tc>
        <w:tc>
          <w:tcPr>
            <w:tcW w:w="269" w:type="pct"/>
            <w:tcBorders>
              <w:bottom w:val="single" w:sz="4" w:space="0" w:color="000000"/>
            </w:tcBorders>
            <w:vAlign w:val="center"/>
          </w:tcPr>
          <w:p w14:paraId="3E20703E" w14:textId="77777777" w:rsidR="00BF6BC8" w:rsidRPr="00640A97" w:rsidRDefault="00BF6BC8" w:rsidP="00E47ACD">
            <w:pPr>
              <w:spacing w:after="120" w:line="276" w:lineRule="auto"/>
              <w:rPr>
                <w:rFonts w:ascii="Times New Roman" w:hAnsi="Times New Roman"/>
                <w:b/>
              </w:rPr>
            </w:pPr>
            <w:r w:rsidRPr="00640A97">
              <w:rPr>
                <w:rFonts w:ascii="Times New Roman" w:hAnsi="Times New Roman"/>
                <w:b/>
              </w:rPr>
              <w:t>G2</w:t>
            </w:r>
          </w:p>
        </w:tc>
      </w:tr>
      <w:tr w:rsidR="00BF6BC8" w:rsidRPr="00AB0E3A" w14:paraId="71AA0D36" w14:textId="77777777" w:rsidTr="00315B47">
        <w:trPr>
          <w:trHeight w:val="172"/>
          <w:jc w:val="center"/>
        </w:trPr>
        <w:tc>
          <w:tcPr>
            <w:tcW w:w="1661" w:type="pct"/>
            <w:vMerge/>
            <w:tcBorders>
              <w:right w:val="single" w:sz="4" w:space="0" w:color="auto"/>
            </w:tcBorders>
            <w:vAlign w:val="center"/>
          </w:tcPr>
          <w:p w14:paraId="04D405E8" w14:textId="77777777" w:rsidR="00BF6BC8" w:rsidRPr="00640A97" w:rsidRDefault="00BF6BC8" w:rsidP="00E47ACD">
            <w:pPr>
              <w:numPr>
                <w:ilvl w:val="0"/>
                <w:numId w:val="8"/>
              </w:numPr>
              <w:spacing w:after="0" w:line="276" w:lineRule="auto"/>
              <w:rPr>
                <w:rFonts w:ascii="Times New Roman" w:hAnsi="Times New Roman"/>
              </w:rPr>
            </w:pPr>
          </w:p>
        </w:tc>
        <w:tc>
          <w:tcPr>
            <w:tcW w:w="1427" w:type="pct"/>
            <w:vMerge/>
            <w:tcBorders>
              <w:left w:val="single" w:sz="4" w:space="0" w:color="auto"/>
            </w:tcBorders>
            <w:vAlign w:val="center"/>
          </w:tcPr>
          <w:p w14:paraId="54F3392C" w14:textId="77777777" w:rsidR="00BF6BC8" w:rsidRPr="00640A97" w:rsidRDefault="00BF6BC8" w:rsidP="00E47ACD">
            <w:pPr>
              <w:numPr>
                <w:ilvl w:val="0"/>
                <w:numId w:val="8"/>
              </w:numPr>
              <w:spacing w:after="0" w:line="276" w:lineRule="auto"/>
              <w:rPr>
                <w:rFonts w:ascii="Times New Roman" w:hAnsi="Times New Roman"/>
              </w:rPr>
            </w:pPr>
          </w:p>
        </w:tc>
        <w:tc>
          <w:tcPr>
            <w:tcW w:w="1643" w:type="pct"/>
            <w:vAlign w:val="center"/>
          </w:tcPr>
          <w:p w14:paraId="11E5270D" w14:textId="77777777" w:rsidR="00BF6BC8" w:rsidRPr="00640A97" w:rsidRDefault="00BF6BC8" w:rsidP="00E47ACD">
            <w:pPr>
              <w:spacing w:after="0" w:line="276" w:lineRule="auto"/>
              <w:rPr>
                <w:rFonts w:ascii="Times New Roman" w:hAnsi="Times New Roman"/>
                <w:b/>
              </w:rPr>
            </w:pPr>
            <w:r w:rsidRPr="00640A97">
              <w:rPr>
                <w:rFonts w:ascii="Times New Roman" w:hAnsi="Times New Roman"/>
                <w:b/>
              </w:rPr>
              <w:t>Niveau de risque :</w:t>
            </w:r>
          </w:p>
        </w:tc>
        <w:tc>
          <w:tcPr>
            <w:tcW w:w="269" w:type="pct"/>
            <w:shd w:val="clear" w:color="auto" w:fill="FFFF00"/>
            <w:vAlign w:val="center"/>
          </w:tcPr>
          <w:p w14:paraId="1F17DDF0" w14:textId="77777777" w:rsidR="00BF6BC8" w:rsidRPr="00640A97" w:rsidRDefault="00BF6BC8" w:rsidP="00E47ACD">
            <w:pPr>
              <w:spacing w:after="120" w:line="276" w:lineRule="auto"/>
              <w:rPr>
                <w:rFonts w:ascii="Times New Roman" w:hAnsi="Times New Roman"/>
                <w:b/>
              </w:rPr>
            </w:pPr>
            <w:r w:rsidRPr="00640A97">
              <w:rPr>
                <w:rFonts w:ascii="Times New Roman" w:hAnsi="Times New Roman"/>
                <w:b/>
              </w:rPr>
              <w:t>2</w:t>
            </w:r>
          </w:p>
        </w:tc>
      </w:tr>
      <w:tr w:rsidR="00BF6BC8" w:rsidRPr="00AB0E3A" w14:paraId="0ECA6C25" w14:textId="77777777" w:rsidTr="00315B47">
        <w:trPr>
          <w:trHeight w:val="216"/>
          <w:jc w:val="center"/>
        </w:trPr>
        <w:tc>
          <w:tcPr>
            <w:tcW w:w="5000" w:type="pct"/>
            <w:gridSpan w:val="4"/>
          </w:tcPr>
          <w:p w14:paraId="23C9C655" w14:textId="77777777" w:rsidR="00BF6BC8" w:rsidRPr="00640A97" w:rsidRDefault="00BF6BC8" w:rsidP="00E47ACD">
            <w:pPr>
              <w:spacing w:before="60" w:after="60" w:line="276" w:lineRule="auto"/>
              <w:jc w:val="center"/>
              <w:rPr>
                <w:rFonts w:ascii="Times New Roman" w:hAnsi="Times New Roman"/>
              </w:rPr>
            </w:pPr>
            <w:r w:rsidRPr="00640A97">
              <w:rPr>
                <w:rFonts w:ascii="Times New Roman" w:hAnsi="Times New Roman"/>
                <w:b/>
              </w:rPr>
              <w:t>Mesures de prévention</w:t>
            </w:r>
          </w:p>
        </w:tc>
      </w:tr>
      <w:tr w:rsidR="00BF6BC8" w:rsidRPr="00AB0E3A" w14:paraId="64C62E8F" w14:textId="77777777" w:rsidTr="00315B47">
        <w:trPr>
          <w:trHeight w:val="141"/>
          <w:jc w:val="center"/>
        </w:trPr>
        <w:tc>
          <w:tcPr>
            <w:tcW w:w="5000" w:type="pct"/>
            <w:gridSpan w:val="4"/>
          </w:tcPr>
          <w:p w14:paraId="06A382F0"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Les principaux facteurs de réduction de ces risques sont les suivants :</w:t>
            </w:r>
          </w:p>
          <w:p w14:paraId="49E2ED34"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Présenter un mode opératoire aux salariés, chaque fois qu’il faut faire une manutention de charges ;</w:t>
            </w:r>
          </w:p>
          <w:p w14:paraId="21B2D0B0"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Organiser la vérification des appareils de levage de personnes et de charge (avec accessoire) par l’Office Congolaise de Contrôle (OCC) ;</w:t>
            </w:r>
          </w:p>
          <w:p w14:paraId="63FCBFE2"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Organiser les manutentions de façon que les charges ne passent pas au-dessus des personnes ;</w:t>
            </w:r>
          </w:p>
          <w:p w14:paraId="725A3A08"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Utiliser l’avertisseur sonore afin de prévenir le personnel travaillant à proximité de la manœuvre de levage de charge qui va avoir lieu ;</w:t>
            </w:r>
          </w:p>
          <w:p w14:paraId="0A714B8E"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Interdire ou limiter l’accès aux zones de levage ;</w:t>
            </w:r>
          </w:p>
          <w:p w14:paraId="376C49CC"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Former les conducteurs sur l’élingage des charges ;</w:t>
            </w:r>
          </w:p>
          <w:p w14:paraId="5057EE53"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Former les salariés médicalement aptes sur l’utilisation d’engins de manutentions (sur base des risques propres à chaque engin) et ceci validé par le CACES (Certificat d’Aptitude à la Conduite en Sécurité) ;</w:t>
            </w:r>
          </w:p>
          <w:p w14:paraId="585ED079"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Assurer l’entretien des véhicules de levage ;</w:t>
            </w:r>
          </w:p>
          <w:p w14:paraId="4870A87E"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Désigner et former un chef de manœuvre pour les opérations de déplacement des engins et/ou des charges ;</w:t>
            </w:r>
          </w:p>
          <w:p w14:paraId="24FCD140"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 xml:space="preserve">Assurer un bon conditionnement et un ferme arrimage des charges afin d’éviter les chutes lors du déplacement ; </w:t>
            </w:r>
          </w:p>
          <w:p w14:paraId="11F4582C"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 xml:space="preserve">Informer ou sensibiliser les équipes du chantier sur les risques liés aux manutentions mécaniques et les moyens de prévention ; </w:t>
            </w:r>
          </w:p>
          <w:p w14:paraId="65E7543E"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Vérifier les alertes sur les conditions météorologiques ;</w:t>
            </w:r>
          </w:p>
          <w:p w14:paraId="7697BA91"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Assurer le contrôle médical périodique pour les opérateurs de camions grue (bonne coordination des mouvements, vue et ouïe excellentes, pas d’addictions) ;</w:t>
            </w:r>
          </w:p>
          <w:p w14:paraId="35DD4A08" w14:textId="77777777" w:rsidR="00BF6BC8" w:rsidRPr="00640A97" w:rsidRDefault="00BF6BC8" w:rsidP="00E47ACD">
            <w:pPr>
              <w:numPr>
                <w:ilvl w:val="0"/>
                <w:numId w:val="9"/>
              </w:numPr>
              <w:tabs>
                <w:tab w:val="clear" w:pos="502"/>
                <w:tab w:val="num" w:pos="195"/>
              </w:tabs>
              <w:spacing w:after="0" w:line="276" w:lineRule="auto"/>
              <w:ind w:left="195" w:hanging="230"/>
              <w:rPr>
                <w:rFonts w:ascii="Times New Roman" w:hAnsi="Times New Roman"/>
              </w:rPr>
            </w:pPr>
            <w:r w:rsidRPr="00640A97">
              <w:rPr>
                <w:rFonts w:ascii="Times New Roman" w:hAnsi="Times New Roman"/>
              </w:rPr>
              <w:t>Interdire la consommation de stupéfiants (alcool, drogues, etc.) ;</w:t>
            </w:r>
          </w:p>
          <w:p w14:paraId="056DEA67" w14:textId="77777777" w:rsidR="00BF6BC8" w:rsidRPr="00640A97" w:rsidRDefault="00BF6BC8" w:rsidP="00E47ACD">
            <w:pPr>
              <w:numPr>
                <w:ilvl w:val="0"/>
                <w:numId w:val="9"/>
              </w:numPr>
              <w:tabs>
                <w:tab w:val="clear" w:pos="502"/>
                <w:tab w:val="num" w:pos="195"/>
              </w:tabs>
              <w:spacing w:after="120" w:line="276" w:lineRule="auto"/>
              <w:ind w:left="198" w:hanging="232"/>
              <w:rPr>
                <w:rFonts w:ascii="Times New Roman" w:hAnsi="Times New Roman"/>
              </w:rPr>
            </w:pPr>
            <w:r w:rsidRPr="00640A97">
              <w:rPr>
                <w:rFonts w:ascii="Times New Roman" w:hAnsi="Times New Roman"/>
              </w:rPr>
              <w:t>Pas de conduites addictives (médicamen</w:t>
            </w:r>
            <w:r w:rsidRPr="00640A97">
              <w:rPr>
                <w:rFonts w:ascii="Times New Roman" w:hAnsi="Times New Roman"/>
              </w:rPr>
              <w:lastRenderedPageBreak/>
              <w:t>ts).</w:t>
            </w:r>
          </w:p>
        </w:tc>
      </w:tr>
      <w:tr w:rsidR="00BF6BC8" w:rsidRPr="00AB0E3A" w14:paraId="4FFAF192" w14:textId="77777777" w:rsidTr="00315B47">
        <w:trPr>
          <w:trHeight w:val="141"/>
          <w:jc w:val="center"/>
        </w:trPr>
        <w:tc>
          <w:tcPr>
            <w:tcW w:w="5000" w:type="pct"/>
            <w:gridSpan w:val="4"/>
          </w:tcPr>
          <w:p w14:paraId="21F5062F" w14:textId="77777777" w:rsidR="00BF6BC8" w:rsidRPr="00640A97" w:rsidRDefault="00BF6BC8" w:rsidP="00E47ACD">
            <w:pPr>
              <w:spacing w:before="60" w:after="60" w:line="276" w:lineRule="auto"/>
              <w:jc w:val="center"/>
              <w:rPr>
                <w:rFonts w:ascii="Times New Roman" w:hAnsi="Times New Roman"/>
              </w:rPr>
            </w:pPr>
            <w:r w:rsidRPr="00640A97">
              <w:rPr>
                <w:rFonts w:ascii="Times New Roman" w:hAnsi="Times New Roman"/>
                <w:b/>
              </w:rPr>
              <w:t xml:space="preserve">Mesures de protection </w:t>
            </w:r>
          </w:p>
        </w:tc>
      </w:tr>
      <w:tr w:rsidR="00BF6BC8" w:rsidRPr="00AB0E3A" w14:paraId="7D1D1740" w14:textId="77777777" w:rsidTr="00315B47">
        <w:trPr>
          <w:trHeight w:val="716"/>
          <w:jc w:val="center"/>
        </w:trPr>
        <w:tc>
          <w:tcPr>
            <w:tcW w:w="5000" w:type="pct"/>
            <w:gridSpan w:val="4"/>
          </w:tcPr>
          <w:p w14:paraId="6912463A" w14:textId="77777777" w:rsidR="00BF6BC8" w:rsidRPr="00640A97" w:rsidRDefault="00BF6BC8" w:rsidP="00E47ACD">
            <w:pPr>
              <w:numPr>
                <w:ilvl w:val="0"/>
                <w:numId w:val="9"/>
              </w:numPr>
              <w:tabs>
                <w:tab w:val="clear" w:pos="502"/>
              </w:tabs>
              <w:spacing w:before="120" w:after="0" w:line="276" w:lineRule="auto"/>
              <w:ind w:left="425" w:hanging="425"/>
              <w:jc w:val="both"/>
              <w:rPr>
                <w:rFonts w:ascii="Times New Roman" w:hAnsi="Times New Roman"/>
              </w:rPr>
            </w:pPr>
            <w:r w:rsidRPr="00640A97">
              <w:rPr>
                <w:rFonts w:ascii="Times New Roman" w:hAnsi="Times New Roman"/>
              </w:rPr>
              <w:t>Port obligatoire des équipements de protection individuelle (EPI) : gants en cuir, harnais de sécurité, chausseurs de sécurité avec semelle antidérapante et bout en acier.</w:t>
            </w:r>
          </w:p>
        </w:tc>
      </w:tr>
    </w:tbl>
    <w:p w14:paraId="3E95730D" w14:textId="61C9D6B9" w:rsidR="00926451" w:rsidRPr="00820713" w:rsidRDefault="00926451"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820713">
        <w:rPr>
          <w:rFonts w:ascii="Times New Roman" w:hAnsi="Times New Roman"/>
          <w:b/>
          <w:bCs/>
          <w:color w:val="000000"/>
          <w:sz w:val="24"/>
          <w:szCs w:val="24"/>
        </w:rPr>
        <w:t xml:space="preserve">Risques liés à l’entretien et </w:t>
      </w:r>
      <w:r w:rsidR="00D00511">
        <w:rPr>
          <w:rFonts w:ascii="Times New Roman" w:hAnsi="Times New Roman"/>
          <w:b/>
          <w:bCs/>
          <w:color w:val="000000"/>
          <w:sz w:val="24"/>
          <w:szCs w:val="24"/>
        </w:rPr>
        <w:t xml:space="preserve">à la </w:t>
      </w:r>
      <w:r w:rsidRPr="00820713">
        <w:rPr>
          <w:rFonts w:ascii="Times New Roman" w:hAnsi="Times New Roman"/>
          <w:b/>
          <w:bCs/>
          <w:color w:val="000000"/>
          <w:sz w:val="24"/>
          <w:szCs w:val="24"/>
        </w:rPr>
        <w:t xml:space="preserve">réparation des engins roulants </w:t>
      </w:r>
    </w:p>
    <w:p w14:paraId="451796DB" w14:textId="79BDD3B3" w:rsidR="00CB0548" w:rsidRPr="00820713" w:rsidRDefault="00CB0548" w:rsidP="00E47ACD">
      <w:pPr>
        <w:autoSpaceDE w:val="0"/>
        <w:autoSpaceDN w:val="0"/>
        <w:adjustRightInd w:val="0"/>
        <w:spacing w:before="120" w:after="120" w:line="276" w:lineRule="auto"/>
        <w:jc w:val="both"/>
        <w:rPr>
          <w:rFonts w:ascii="Times New Roman" w:hAnsi="Times New Roman"/>
          <w:sz w:val="24"/>
          <w:szCs w:val="24"/>
        </w:rPr>
      </w:pPr>
      <w:r w:rsidRPr="00CB0548">
        <w:rPr>
          <w:rFonts w:ascii="Times New Roman" w:hAnsi="Times New Roman"/>
          <w:sz w:val="24"/>
          <w:szCs w:val="24"/>
        </w:rPr>
        <w:t>La maintenance des engins roulants engagés dans les travaux présente des risques significatifs de blessures corporelles et de contamination par des produits toxiques tels que graisse, lubrifiant, carburant et solvants. Les impacts potentiels incluent l'endommagement de l'équipement, des blessures, des fractures, des troubles musculo-squelettiques, voire le cancer.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2974"/>
        <w:gridCol w:w="2275"/>
        <w:gridCol w:w="701"/>
      </w:tblGrid>
      <w:tr w:rsidR="00926451" w:rsidRPr="000610CA" w14:paraId="4DF6935C" w14:textId="77777777" w:rsidTr="00E47ACD">
        <w:trPr>
          <w:trHeight w:val="364"/>
          <w:jc w:val="center"/>
        </w:trPr>
        <w:tc>
          <w:tcPr>
            <w:tcW w:w="1717" w:type="pct"/>
            <w:tcBorders>
              <w:bottom w:val="single" w:sz="4" w:space="0" w:color="auto"/>
              <w:right w:val="single" w:sz="4" w:space="0" w:color="auto"/>
            </w:tcBorders>
            <w:vAlign w:val="center"/>
          </w:tcPr>
          <w:p w14:paraId="69F456DE" w14:textId="77777777" w:rsidR="00926451" w:rsidRPr="00E47ACD" w:rsidRDefault="00926451" w:rsidP="00E47ACD">
            <w:pPr>
              <w:spacing w:after="0" w:line="276" w:lineRule="auto"/>
              <w:jc w:val="center"/>
              <w:rPr>
                <w:rFonts w:ascii="Times New Roman" w:hAnsi="Times New Roman"/>
                <w:b/>
              </w:rPr>
            </w:pPr>
            <w:r w:rsidRPr="00E47ACD">
              <w:rPr>
                <w:rFonts w:ascii="Times New Roman" w:hAnsi="Times New Roman"/>
                <w:b/>
              </w:rPr>
              <w:t>Danger et /ou situations dangereuses</w:t>
            </w:r>
          </w:p>
        </w:tc>
        <w:tc>
          <w:tcPr>
            <w:tcW w:w="1641" w:type="pct"/>
            <w:tcBorders>
              <w:left w:val="single" w:sz="4" w:space="0" w:color="auto"/>
              <w:bottom w:val="single" w:sz="4" w:space="0" w:color="auto"/>
            </w:tcBorders>
            <w:vAlign w:val="center"/>
          </w:tcPr>
          <w:p w14:paraId="5DB5743D" w14:textId="77777777" w:rsidR="00926451" w:rsidRPr="00E47ACD" w:rsidRDefault="00926451" w:rsidP="00E47ACD">
            <w:pPr>
              <w:spacing w:after="0" w:line="276" w:lineRule="auto"/>
              <w:jc w:val="center"/>
              <w:rPr>
                <w:rFonts w:ascii="Times New Roman" w:hAnsi="Times New Roman"/>
                <w:b/>
              </w:rPr>
            </w:pPr>
            <w:r w:rsidRPr="00E47ACD">
              <w:rPr>
                <w:rFonts w:ascii="Times New Roman" w:hAnsi="Times New Roman"/>
                <w:b/>
              </w:rPr>
              <w:t>Risques</w:t>
            </w:r>
          </w:p>
        </w:tc>
        <w:tc>
          <w:tcPr>
            <w:tcW w:w="1642" w:type="pct"/>
            <w:gridSpan w:val="2"/>
            <w:tcBorders>
              <w:bottom w:val="single" w:sz="4" w:space="0" w:color="auto"/>
            </w:tcBorders>
            <w:vAlign w:val="center"/>
          </w:tcPr>
          <w:p w14:paraId="15393017" w14:textId="77777777" w:rsidR="00926451" w:rsidRPr="00E47ACD" w:rsidRDefault="00926451" w:rsidP="00E47ACD">
            <w:pPr>
              <w:spacing w:after="0" w:line="276" w:lineRule="auto"/>
              <w:jc w:val="center"/>
              <w:rPr>
                <w:rFonts w:ascii="Times New Roman" w:hAnsi="Times New Roman"/>
              </w:rPr>
            </w:pPr>
            <w:r w:rsidRPr="00E47ACD">
              <w:rPr>
                <w:rFonts w:ascii="Times New Roman" w:hAnsi="Times New Roman"/>
                <w:b/>
              </w:rPr>
              <w:t>Evaluation qualitative du risque </w:t>
            </w:r>
          </w:p>
        </w:tc>
      </w:tr>
      <w:tr w:rsidR="00926451" w:rsidRPr="000610CA" w14:paraId="3B6A3EAB" w14:textId="77777777" w:rsidTr="00E47ACD">
        <w:trPr>
          <w:trHeight w:val="825"/>
          <w:jc w:val="center"/>
        </w:trPr>
        <w:tc>
          <w:tcPr>
            <w:tcW w:w="1717" w:type="pct"/>
            <w:vMerge w:val="restart"/>
            <w:tcBorders>
              <w:top w:val="single" w:sz="4" w:space="0" w:color="auto"/>
              <w:right w:val="single" w:sz="4" w:space="0" w:color="auto"/>
            </w:tcBorders>
            <w:vAlign w:val="center"/>
          </w:tcPr>
          <w:p w14:paraId="07800253" w14:textId="77777777" w:rsidR="00926451" w:rsidRPr="00E47ACD" w:rsidRDefault="00926451" w:rsidP="00E47ACD">
            <w:pPr>
              <w:numPr>
                <w:ilvl w:val="0"/>
                <w:numId w:val="9"/>
              </w:numPr>
              <w:tabs>
                <w:tab w:val="clear" w:pos="502"/>
                <w:tab w:val="num" w:pos="195"/>
              </w:tabs>
              <w:spacing w:after="0" w:line="276" w:lineRule="auto"/>
              <w:ind w:left="195" w:hanging="230"/>
              <w:jc w:val="both"/>
              <w:rPr>
                <w:rFonts w:ascii="Times New Roman" w:hAnsi="Times New Roman"/>
              </w:rPr>
            </w:pPr>
            <w:r w:rsidRPr="00E47ACD">
              <w:rPr>
                <w:rFonts w:ascii="Times New Roman" w:hAnsi="Times New Roman"/>
              </w:rPr>
              <w:t xml:space="preserve">Postures inconfortables et gestes répétés </w:t>
            </w:r>
          </w:p>
          <w:p w14:paraId="54E5CBB8" w14:textId="77777777" w:rsidR="00926451" w:rsidRPr="00E47ACD" w:rsidRDefault="00926451" w:rsidP="00E47ACD">
            <w:pPr>
              <w:numPr>
                <w:ilvl w:val="0"/>
                <w:numId w:val="9"/>
              </w:numPr>
              <w:tabs>
                <w:tab w:val="clear" w:pos="502"/>
                <w:tab w:val="num" w:pos="195"/>
              </w:tabs>
              <w:spacing w:after="0" w:line="276" w:lineRule="auto"/>
              <w:ind w:left="195" w:hanging="230"/>
              <w:jc w:val="both"/>
              <w:rPr>
                <w:rFonts w:ascii="Times New Roman" w:hAnsi="Times New Roman"/>
              </w:rPr>
            </w:pPr>
            <w:r w:rsidRPr="00E47ACD">
              <w:rPr>
                <w:rFonts w:ascii="Times New Roman" w:hAnsi="Times New Roman"/>
              </w:rPr>
              <w:t>Intervention sur les équipements hydrauliques des engins.</w:t>
            </w:r>
          </w:p>
          <w:p w14:paraId="0EC53A13" w14:textId="77777777" w:rsidR="00926451" w:rsidRPr="00E47ACD" w:rsidRDefault="00926451" w:rsidP="00E47ACD">
            <w:pPr>
              <w:numPr>
                <w:ilvl w:val="0"/>
                <w:numId w:val="9"/>
              </w:numPr>
              <w:tabs>
                <w:tab w:val="clear" w:pos="502"/>
                <w:tab w:val="num" w:pos="195"/>
              </w:tabs>
              <w:spacing w:after="0" w:line="276" w:lineRule="auto"/>
              <w:ind w:left="195" w:hanging="230"/>
              <w:jc w:val="both"/>
              <w:rPr>
                <w:rFonts w:ascii="Times New Roman" w:hAnsi="Times New Roman"/>
              </w:rPr>
            </w:pPr>
            <w:r w:rsidRPr="00E47ACD">
              <w:rPr>
                <w:rFonts w:ascii="Times New Roman" w:hAnsi="Times New Roman"/>
              </w:rPr>
              <w:t>Manutention manuelle des charges</w:t>
            </w:r>
          </w:p>
          <w:p w14:paraId="3F51916A" w14:textId="77777777" w:rsidR="00926451" w:rsidRPr="00E47ACD" w:rsidRDefault="00926451" w:rsidP="00E47ACD">
            <w:pPr>
              <w:numPr>
                <w:ilvl w:val="0"/>
                <w:numId w:val="9"/>
              </w:numPr>
              <w:tabs>
                <w:tab w:val="clear" w:pos="502"/>
                <w:tab w:val="num" w:pos="195"/>
              </w:tabs>
              <w:spacing w:after="0" w:line="276" w:lineRule="auto"/>
              <w:ind w:left="195" w:hanging="230"/>
              <w:jc w:val="both"/>
              <w:rPr>
                <w:rFonts w:ascii="Times New Roman" w:hAnsi="Times New Roman"/>
              </w:rPr>
            </w:pPr>
            <w:r w:rsidRPr="00E47ACD">
              <w:rPr>
                <w:rFonts w:ascii="Times New Roman" w:hAnsi="Times New Roman"/>
              </w:rPr>
              <w:t>Produits répandus sur le sol ou sur l’aire d’entretien (eau, huile, gazole, détritus, …),</w:t>
            </w:r>
          </w:p>
          <w:p w14:paraId="37447749" w14:textId="77777777" w:rsidR="00926451" w:rsidRPr="00E47ACD" w:rsidRDefault="00926451" w:rsidP="00E47ACD">
            <w:pPr>
              <w:numPr>
                <w:ilvl w:val="0"/>
                <w:numId w:val="9"/>
              </w:numPr>
              <w:tabs>
                <w:tab w:val="clear" w:pos="502"/>
                <w:tab w:val="num" w:pos="195"/>
              </w:tabs>
              <w:spacing w:after="0" w:line="276" w:lineRule="auto"/>
              <w:ind w:left="195" w:hanging="230"/>
              <w:jc w:val="both"/>
              <w:rPr>
                <w:rFonts w:ascii="Times New Roman" w:hAnsi="Times New Roman"/>
              </w:rPr>
            </w:pPr>
            <w:r w:rsidRPr="00E47ACD">
              <w:rPr>
                <w:rFonts w:ascii="Times New Roman" w:hAnsi="Times New Roman"/>
              </w:rPr>
              <w:t>Sol inégale et défectueux.</w:t>
            </w:r>
          </w:p>
        </w:tc>
        <w:tc>
          <w:tcPr>
            <w:tcW w:w="1641" w:type="pct"/>
            <w:vMerge w:val="restart"/>
            <w:tcBorders>
              <w:top w:val="single" w:sz="4" w:space="0" w:color="auto"/>
              <w:left w:val="single" w:sz="4" w:space="0" w:color="auto"/>
            </w:tcBorders>
            <w:vAlign w:val="center"/>
          </w:tcPr>
          <w:p w14:paraId="58A0F4F3" w14:textId="77777777" w:rsidR="00926451" w:rsidRPr="00E47ACD" w:rsidRDefault="00926451" w:rsidP="00E47ACD">
            <w:pPr>
              <w:numPr>
                <w:ilvl w:val="0"/>
                <w:numId w:val="9"/>
              </w:numPr>
              <w:tabs>
                <w:tab w:val="clear" w:pos="502"/>
                <w:tab w:val="num" w:pos="195"/>
              </w:tabs>
              <w:spacing w:after="0" w:line="276" w:lineRule="auto"/>
              <w:ind w:left="195" w:hanging="230"/>
              <w:jc w:val="both"/>
              <w:rPr>
                <w:rFonts w:ascii="Times New Roman" w:hAnsi="Times New Roman"/>
              </w:rPr>
            </w:pPr>
            <w:r w:rsidRPr="00E47ACD">
              <w:rPr>
                <w:rFonts w:ascii="Times New Roman" w:hAnsi="Times New Roman"/>
              </w:rPr>
              <w:t xml:space="preserve">Happement, coincement, chocs, </w:t>
            </w:r>
          </w:p>
          <w:p w14:paraId="31E1E86B" w14:textId="77777777" w:rsidR="00926451" w:rsidRPr="00E47ACD" w:rsidRDefault="00926451" w:rsidP="00E47ACD">
            <w:pPr>
              <w:numPr>
                <w:ilvl w:val="0"/>
                <w:numId w:val="9"/>
              </w:numPr>
              <w:tabs>
                <w:tab w:val="clear" w:pos="502"/>
                <w:tab w:val="num" w:pos="195"/>
              </w:tabs>
              <w:spacing w:after="0" w:line="276" w:lineRule="auto"/>
              <w:ind w:left="195" w:hanging="230"/>
              <w:jc w:val="both"/>
              <w:rPr>
                <w:rFonts w:ascii="Times New Roman" w:hAnsi="Times New Roman"/>
              </w:rPr>
            </w:pPr>
            <w:r w:rsidRPr="00E47ACD">
              <w:rPr>
                <w:rFonts w:ascii="Times New Roman" w:hAnsi="Times New Roman"/>
              </w:rPr>
              <w:t>Contact et inhalation des substances dangereuses (graisses, solvants, corrosifs, poussière, fumée de soudage, y compris les poussières de bois) ;</w:t>
            </w:r>
          </w:p>
          <w:p w14:paraId="429E180E" w14:textId="77777777" w:rsidR="00926451" w:rsidRPr="00E47ACD" w:rsidRDefault="00926451" w:rsidP="00E47ACD">
            <w:pPr>
              <w:numPr>
                <w:ilvl w:val="0"/>
                <w:numId w:val="9"/>
              </w:numPr>
              <w:tabs>
                <w:tab w:val="clear" w:pos="502"/>
                <w:tab w:val="num" w:pos="195"/>
              </w:tabs>
              <w:spacing w:after="0" w:line="276" w:lineRule="auto"/>
              <w:ind w:left="195" w:hanging="230"/>
              <w:jc w:val="both"/>
              <w:rPr>
                <w:rFonts w:ascii="Times New Roman" w:hAnsi="Times New Roman"/>
              </w:rPr>
            </w:pPr>
            <w:r w:rsidRPr="00E47ACD">
              <w:rPr>
                <w:rFonts w:ascii="Times New Roman" w:hAnsi="Times New Roman"/>
              </w:rPr>
              <w:t>Chutes de charge, écrasement.</w:t>
            </w:r>
          </w:p>
          <w:p w14:paraId="460D99FE" w14:textId="77777777" w:rsidR="00926451" w:rsidRPr="00E47ACD" w:rsidRDefault="00926451" w:rsidP="00E47ACD">
            <w:pPr>
              <w:numPr>
                <w:ilvl w:val="0"/>
                <w:numId w:val="9"/>
              </w:numPr>
              <w:tabs>
                <w:tab w:val="clear" w:pos="502"/>
                <w:tab w:val="num" w:pos="195"/>
              </w:tabs>
              <w:spacing w:after="0" w:line="276" w:lineRule="auto"/>
              <w:ind w:left="195" w:hanging="230"/>
              <w:jc w:val="both"/>
              <w:rPr>
                <w:rFonts w:ascii="Times New Roman" w:hAnsi="Times New Roman"/>
              </w:rPr>
            </w:pPr>
            <w:r w:rsidRPr="00E47ACD">
              <w:rPr>
                <w:rFonts w:ascii="Times New Roman" w:hAnsi="Times New Roman"/>
              </w:rPr>
              <w:t>Chute de plain-pied, heurt.</w:t>
            </w:r>
          </w:p>
        </w:tc>
        <w:tc>
          <w:tcPr>
            <w:tcW w:w="1642" w:type="pct"/>
            <w:gridSpan w:val="2"/>
            <w:tcBorders>
              <w:top w:val="single" w:sz="4" w:space="0" w:color="auto"/>
            </w:tcBorders>
            <w:vAlign w:val="center"/>
          </w:tcPr>
          <w:p w14:paraId="12D97500" w14:textId="77777777" w:rsidR="00926451" w:rsidRPr="00E47ACD" w:rsidRDefault="00926451" w:rsidP="00E47ACD">
            <w:pPr>
              <w:spacing w:after="120" w:line="276" w:lineRule="auto"/>
              <w:jc w:val="both"/>
              <w:rPr>
                <w:rFonts w:ascii="Times New Roman" w:hAnsi="Times New Roman"/>
                <w:b/>
              </w:rPr>
            </w:pPr>
            <w:r w:rsidRPr="00E47ACD">
              <w:rPr>
                <w:rFonts w:ascii="Times New Roman" w:hAnsi="Times New Roman"/>
              </w:rPr>
              <w:t>Ces situations dangereuses peuvent bien être rencontrées dans la zone de travail.</w:t>
            </w:r>
          </w:p>
        </w:tc>
      </w:tr>
      <w:tr w:rsidR="00926451" w:rsidRPr="000610CA" w14:paraId="66BE171D" w14:textId="77777777" w:rsidTr="00E47ACD">
        <w:trPr>
          <w:trHeight w:val="516"/>
          <w:jc w:val="center"/>
        </w:trPr>
        <w:tc>
          <w:tcPr>
            <w:tcW w:w="1717" w:type="pct"/>
            <w:vMerge/>
            <w:tcBorders>
              <w:right w:val="single" w:sz="4" w:space="0" w:color="auto"/>
            </w:tcBorders>
            <w:vAlign w:val="center"/>
          </w:tcPr>
          <w:p w14:paraId="75F2EC67" w14:textId="77777777" w:rsidR="00926451" w:rsidRPr="00E47ACD" w:rsidRDefault="00926451" w:rsidP="00E47ACD">
            <w:pPr>
              <w:numPr>
                <w:ilvl w:val="0"/>
                <w:numId w:val="8"/>
              </w:numPr>
              <w:spacing w:after="120" w:line="276" w:lineRule="auto"/>
              <w:jc w:val="both"/>
              <w:rPr>
                <w:rFonts w:ascii="Times New Roman" w:hAnsi="Times New Roman"/>
              </w:rPr>
            </w:pPr>
          </w:p>
        </w:tc>
        <w:tc>
          <w:tcPr>
            <w:tcW w:w="1641" w:type="pct"/>
            <w:vMerge/>
            <w:tcBorders>
              <w:left w:val="single" w:sz="4" w:space="0" w:color="auto"/>
            </w:tcBorders>
            <w:vAlign w:val="center"/>
          </w:tcPr>
          <w:p w14:paraId="036413CC" w14:textId="77777777" w:rsidR="00926451" w:rsidRPr="00E47ACD" w:rsidRDefault="00926451" w:rsidP="00E47ACD">
            <w:pPr>
              <w:numPr>
                <w:ilvl w:val="0"/>
                <w:numId w:val="8"/>
              </w:numPr>
              <w:spacing w:after="120" w:line="276" w:lineRule="auto"/>
              <w:jc w:val="both"/>
              <w:rPr>
                <w:rFonts w:ascii="Times New Roman" w:hAnsi="Times New Roman"/>
              </w:rPr>
            </w:pPr>
          </w:p>
        </w:tc>
        <w:tc>
          <w:tcPr>
            <w:tcW w:w="1255" w:type="pct"/>
            <w:vAlign w:val="center"/>
          </w:tcPr>
          <w:p w14:paraId="31582DA3" w14:textId="77777777" w:rsidR="00926451" w:rsidRPr="00E47ACD" w:rsidRDefault="00926451" w:rsidP="00E47ACD">
            <w:pPr>
              <w:spacing w:after="120" w:line="276" w:lineRule="auto"/>
              <w:jc w:val="both"/>
              <w:rPr>
                <w:rFonts w:ascii="Times New Roman" w:hAnsi="Times New Roman"/>
              </w:rPr>
            </w:pPr>
            <w:r w:rsidRPr="00E47ACD">
              <w:rPr>
                <w:rFonts w:ascii="Times New Roman" w:hAnsi="Times New Roman"/>
                <w:b/>
              </w:rPr>
              <w:t xml:space="preserve">Probabilité : </w:t>
            </w:r>
            <w:r w:rsidRPr="00E47ACD">
              <w:rPr>
                <w:rFonts w:ascii="Times New Roman" w:hAnsi="Times New Roman"/>
              </w:rPr>
              <w:t>Probabilité faible</w:t>
            </w:r>
          </w:p>
        </w:tc>
        <w:tc>
          <w:tcPr>
            <w:tcW w:w="387" w:type="pct"/>
            <w:vAlign w:val="center"/>
          </w:tcPr>
          <w:p w14:paraId="1EDB865B" w14:textId="77777777" w:rsidR="00926451" w:rsidRPr="00E47ACD" w:rsidRDefault="00926451" w:rsidP="00E47ACD">
            <w:pPr>
              <w:spacing w:after="120" w:line="276" w:lineRule="auto"/>
              <w:rPr>
                <w:rFonts w:ascii="Times New Roman" w:hAnsi="Times New Roman"/>
                <w:b/>
              </w:rPr>
            </w:pPr>
            <w:r w:rsidRPr="00E47ACD">
              <w:rPr>
                <w:rFonts w:ascii="Times New Roman" w:hAnsi="Times New Roman"/>
                <w:b/>
              </w:rPr>
              <w:t>P2</w:t>
            </w:r>
          </w:p>
        </w:tc>
      </w:tr>
      <w:tr w:rsidR="00926451" w:rsidRPr="000610CA" w14:paraId="07C994A3" w14:textId="77777777" w:rsidTr="00E47ACD">
        <w:trPr>
          <w:trHeight w:val="553"/>
          <w:jc w:val="center"/>
        </w:trPr>
        <w:tc>
          <w:tcPr>
            <w:tcW w:w="1717" w:type="pct"/>
            <w:vMerge/>
            <w:tcBorders>
              <w:right w:val="single" w:sz="4" w:space="0" w:color="auto"/>
            </w:tcBorders>
            <w:vAlign w:val="center"/>
          </w:tcPr>
          <w:p w14:paraId="2589AD5F" w14:textId="77777777" w:rsidR="00926451" w:rsidRPr="00E47ACD" w:rsidRDefault="00926451" w:rsidP="00E47ACD">
            <w:pPr>
              <w:numPr>
                <w:ilvl w:val="0"/>
                <w:numId w:val="8"/>
              </w:numPr>
              <w:spacing w:after="120" w:line="276" w:lineRule="auto"/>
              <w:jc w:val="both"/>
              <w:rPr>
                <w:rFonts w:ascii="Times New Roman" w:hAnsi="Times New Roman"/>
              </w:rPr>
            </w:pPr>
          </w:p>
        </w:tc>
        <w:tc>
          <w:tcPr>
            <w:tcW w:w="1641" w:type="pct"/>
            <w:vMerge/>
            <w:tcBorders>
              <w:left w:val="single" w:sz="4" w:space="0" w:color="auto"/>
            </w:tcBorders>
            <w:vAlign w:val="center"/>
          </w:tcPr>
          <w:p w14:paraId="2DCCD653" w14:textId="77777777" w:rsidR="00926451" w:rsidRPr="00E47ACD" w:rsidRDefault="00926451" w:rsidP="00E47ACD">
            <w:pPr>
              <w:numPr>
                <w:ilvl w:val="0"/>
                <w:numId w:val="8"/>
              </w:numPr>
              <w:spacing w:after="120" w:line="276" w:lineRule="auto"/>
              <w:jc w:val="both"/>
              <w:rPr>
                <w:rFonts w:ascii="Times New Roman" w:hAnsi="Times New Roman"/>
              </w:rPr>
            </w:pPr>
          </w:p>
        </w:tc>
        <w:tc>
          <w:tcPr>
            <w:tcW w:w="1255" w:type="pct"/>
            <w:vAlign w:val="center"/>
          </w:tcPr>
          <w:p w14:paraId="26470C90" w14:textId="77777777" w:rsidR="00926451" w:rsidRPr="00E47ACD" w:rsidRDefault="00926451" w:rsidP="00E47ACD">
            <w:pPr>
              <w:spacing w:after="120" w:line="276" w:lineRule="auto"/>
              <w:jc w:val="both"/>
              <w:rPr>
                <w:rFonts w:ascii="Times New Roman" w:hAnsi="Times New Roman"/>
                <w:b/>
              </w:rPr>
            </w:pPr>
            <w:r w:rsidRPr="00E47ACD">
              <w:rPr>
                <w:rFonts w:ascii="Times New Roman" w:hAnsi="Times New Roman"/>
                <w:b/>
              </w:rPr>
              <w:t xml:space="preserve">Gravité : </w:t>
            </w:r>
            <w:r w:rsidRPr="00E47ACD">
              <w:rPr>
                <w:rFonts w:ascii="Times New Roman" w:hAnsi="Times New Roman"/>
              </w:rPr>
              <w:t>maladie avec arrêt de travail</w:t>
            </w:r>
          </w:p>
        </w:tc>
        <w:tc>
          <w:tcPr>
            <w:tcW w:w="387" w:type="pct"/>
            <w:tcBorders>
              <w:bottom w:val="single" w:sz="4" w:space="0" w:color="000000"/>
            </w:tcBorders>
            <w:vAlign w:val="center"/>
          </w:tcPr>
          <w:p w14:paraId="0EB9C50F" w14:textId="77777777" w:rsidR="00926451" w:rsidRPr="00E47ACD" w:rsidRDefault="00926451" w:rsidP="00E47ACD">
            <w:pPr>
              <w:spacing w:after="120" w:line="276" w:lineRule="auto"/>
              <w:rPr>
                <w:rFonts w:ascii="Times New Roman" w:hAnsi="Times New Roman"/>
                <w:b/>
              </w:rPr>
            </w:pPr>
            <w:r w:rsidRPr="00E47ACD">
              <w:rPr>
                <w:rFonts w:ascii="Times New Roman" w:hAnsi="Times New Roman"/>
                <w:b/>
              </w:rPr>
              <w:t>G2</w:t>
            </w:r>
          </w:p>
        </w:tc>
      </w:tr>
      <w:tr w:rsidR="000610CA" w:rsidRPr="000610CA" w14:paraId="78F76B8C" w14:textId="77777777" w:rsidTr="000610CA">
        <w:trPr>
          <w:trHeight w:val="410"/>
          <w:jc w:val="center"/>
        </w:trPr>
        <w:tc>
          <w:tcPr>
            <w:tcW w:w="1717" w:type="pct"/>
            <w:vMerge/>
            <w:tcBorders>
              <w:right w:val="single" w:sz="4" w:space="0" w:color="auto"/>
            </w:tcBorders>
            <w:vAlign w:val="center"/>
          </w:tcPr>
          <w:p w14:paraId="5B57EFEE" w14:textId="77777777" w:rsidR="00926451" w:rsidRPr="00E47ACD" w:rsidRDefault="00926451" w:rsidP="00E47ACD">
            <w:pPr>
              <w:numPr>
                <w:ilvl w:val="0"/>
                <w:numId w:val="8"/>
              </w:numPr>
              <w:spacing w:after="120" w:line="276" w:lineRule="auto"/>
              <w:jc w:val="both"/>
              <w:rPr>
                <w:rFonts w:ascii="Times New Roman" w:hAnsi="Times New Roman"/>
              </w:rPr>
            </w:pPr>
          </w:p>
        </w:tc>
        <w:tc>
          <w:tcPr>
            <w:tcW w:w="1641" w:type="pct"/>
            <w:vMerge/>
            <w:tcBorders>
              <w:left w:val="single" w:sz="4" w:space="0" w:color="auto"/>
            </w:tcBorders>
            <w:vAlign w:val="center"/>
          </w:tcPr>
          <w:p w14:paraId="579C5893" w14:textId="77777777" w:rsidR="00926451" w:rsidRPr="00E47ACD" w:rsidRDefault="00926451" w:rsidP="00E47ACD">
            <w:pPr>
              <w:numPr>
                <w:ilvl w:val="0"/>
                <w:numId w:val="8"/>
              </w:numPr>
              <w:spacing w:after="120" w:line="276" w:lineRule="auto"/>
              <w:jc w:val="both"/>
              <w:rPr>
                <w:rFonts w:ascii="Times New Roman" w:hAnsi="Times New Roman"/>
              </w:rPr>
            </w:pPr>
          </w:p>
        </w:tc>
        <w:tc>
          <w:tcPr>
            <w:tcW w:w="1255" w:type="pct"/>
            <w:vAlign w:val="center"/>
          </w:tcPr>
          <w:p w14:paraId="23FED473" w14:textId="77777777" w:rsidR="00926451" w:rsidRPr="00E47ACD" w:rsidRDefault="00926451" w:rsidP="00E47ACD">
            <w:pPr>
              <w:spacing w:after="120" w:line="276" w:lineRule="auto"/>
              <w:jc w:val="both"/>
              <w:rPr>
                <w:rFonts w:ascii="Times New Roman" w:hAnsi="Times New Roman"/>
                <w:b/>
              </w:rPr>
            </w:pPr>
            <w:r w:rsidRPr="00E47ACD">
              <w:rPr>
                <w:rFonts w:ascii="Times New Roman" w:hAnsi="Times New Roman"/>
                <w:b/>
              </w:rPr>
              <w:t>Niveau de risque :</w:t>
            </w:r>
          </w:p>
        </w:tc>
        <w:tc>
          <w:tcPr>
            <w:tcW w:w="387" w:type="pct"/>
            <w:shd w:val="clear" w:color="auto" w:fill="FFFF00"/>
            <w:vAlign w:val="center"/>
          </w:tcPr>
          <w:p w14:paraId="0228F97A" w14:textId="77777777" w:rsidR="00926451" w:rsidRPr="00E47ACD" w:rsidRDefault="00926451" w:rsidP="00E47ACD">
            <w:pPr>
              <w:spacing w:after="120" w:line="276" w:lineRule="auto"/>
              <w:rPr>
                <w:rFonts w:ascii="Times New Roman" w:hAnsi="Times New Roman"/>
                <w:b/>
              </w:rPr>
            </w:pPr>
            <w:r w:rsidRPr="00E47ACD">
              <w:rPr>
                <w:rFonts w:ascii="Times New Roman" w:hAnsi="Times New Roman"/>
                <w:b/>
              </w:rPr>
              <w:t>2</w:t>
            </w:r>
          </w:p>
        </w:tc>
      </w:tr>
      <w:tr w:rsidR="00926451" w:rsidRPr="000610CA" w14:paraId="7B55DBC6" w14:textId="77777777" w:rsidTr="00E47ACD">
        <w:trPr>
          <w:trHeight w:val="216"/>
          <w:jc w:val="center"/>
        </w:trPr>
        <w:tc>
          <w:tcPr>
            <w:tcW w:w="5000" w:type="pct"/>
            <w:gridSpan w:val="4"/>
          </w:tcPr>
          <w:p w14:paraId="46E5DCD6" w14:textId="77777777" w:rsidR="00926451" w:rsidRPr="00E47ACD" w:rsidRDefault="00926451" w:rsidP="00E47ACD">
            <w:pPr>
              <w:spacing w:before="60" w:after="60" w:line="276" w:lineRule="auto"/>
              <w:jc w:val="center"/>
              <w:rPr>
                <w:rFonts w:ascii="Times New Roman" w:hAnsi="Times New Roman"/>
              </w:rPr>
            </w:pPr>
            <w:r w:rsidRPr="00E47ACD">
              <w:rPr>
                <w:rFonts w:ascii="Times New Roman" w:hAnsi="Times New Roman"/>
                <w:b/>
              </w:rPr>
              <w:t>Mesures de prévention</w:t>
            </w:r>
          </w:p>
        </w:tc>
      </w:tr>
      <w:tr w:rsidR="00926451" w:rsidRPr="000610CA" w14:paraId="6F735F32" w14:textId="77777777" w:rsidTr="00E47ACD">
        <w:trPr>
          <w:trHeight w:val="141"/>
          <w:jc w:val="center"/>
        </w:trPr>
        <w:tc>
          <w:tcPr>
            <w:tcW w:w="5000" w:type="pct"/>
            <w:gridSpan w:val="4"/>
          </w:tcPr>
          <w:p w14:paraId="27DD398F" w14:textId="77777777" w:rsidR="00926451" w:rsidRPr="00E47ACD" w:rsidRDefault="00926451" w:rsidP="00E47ACD">
            <w:pPr>
              <w:numPr>
                <w:ilvl w:val="0"/>
                <w:numId w:val="9"/>
              </w:numPr>
              <w:tabs>
                <w:tab w:val="clear" w:pos="502"/>
                <w:tab w:val="num" w:pos="195"/>
              </w:tabs>
              <w:spacing w:before="120" w:after="0" w:line="276" w:lineRule="auto"/>
              <w:ind w:left="198" w:hanging="232"/>
              <w:rPr>
                <w:rFonts w:ascii="Times New Roman" w:hAnsi="Times New Roman"/>
              </w:rPr>
            </w:pPr>
            <w:r w:rsidRPr="00E47ACD">
              <w:rPr>
                <w:rFonts w:ascii="Times New Roman" w:hAnsi="Times New Roman"/>
              </w:rPr>
              <w:t>Signaliser le poste de travail lors de l’opération de maintenance ;</w:t>
            </w:r>
          </w:p>
          <w:p w14:paraId="6CF5FBE3"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Mettre en place un système d’évaluation du cycle de vie de chaque machine : périodicité et préparation des interventions, opération de maintenance à mener à moyen terme, moyens de manutention, de levage, etc. ;</w:t>
            </w:r>
          </w:p>
          <w:p w14:paraId="33CD249C"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Afficher les consignes de sécurité liées à la maintenance aux ateliers mécaniques ;</w:t>
            </w:r>
          </w:p>
          <w:p w14:paraId="600232F0"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Préparer et afficher les modes opératoires pour chaque type de maintenance des machines et engins ;</w:t>
            </w:r>
          </w:p>
          <w:p w14:paraId="4F68F8DA"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Affecter suffisamment de temps et des ressources au travail de maintenance ;</w:t>
            </w:r>
          </w:p>
          <w:p w14:paraId="091FB0F8"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Assurer la formation des équipes de maintenance sur la prévention et la maitrise des risques liés à leur activité ;</w:t>
            </w:r>
          </w:p>
          <w:p w14:paraId="1FD4D18B"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Afficher les différentes procédures relatives à la maintenance des machines (engin, véhicule, etc.) au chantier ;</w:t>
            </w:r>
          </w:p>
          <w:p w14:paraId="427784DB"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Former les équipes de maintenance sur les techniques d’entretien et de réparation des machines ;</w:t>
            </w:r>
          </w:p>
          <w:p w14:paraId="7E30AAB5"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Former les agents de maintenance à la santé et sécurité au travail ;</w:t>
            </w:r>
          </w:p>
          <w:p w14:paraId="2C11EA33"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 xml:space="preserve">Former les maintenanciers et les usagers de la machines sur les techniques de détection d’anomalie de fonctionnement des machines. </w:t>
            </w:r>
          </w:p>
          <w:p w14:paraId="46527786"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 xml:space="preserve">Mettre à la disposition des équipes de maintenance des notices d’instructions délivrées par les constructeurs des machines utilisées au chantier. </w:t>
            </w:r>
          </w:p>
          <w:p w14:paraId="64C03714"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 xml:space="preserve">Former les équipes de maintenance sur l’utilisation des outils à main. </w:t>
            </w:r>
          </w:p>
          <w:p w14:paraId="3D0DED95"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Identifier au moyen des notices affichées à l’atelier mécanique et des repères mis sur les engins, les points de réglage des machi</w:t>
            </w:r>
            <w:r w:rsidRPr="00E47ACD">
              <w:rPr>
                <w:rFonts w:ascii="Times New Roman" w:hAnsi="Times New Roman"/>
              </w:rPr>
              <w:lastRenderedPageBreak/>
              <w:t>nes ;</w:t>
            </w:r>
          </w:p>
          <w:p w14:paraId="5A603582"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Former les équipes de maintenance sur les gestes et postures appropriées lors des interventions sur les machines ;</w:t>
            </w:r>
          </w:p>
          <w:p w14:paraId="37F1A7E6" w14:textId="77777777" w:rsidR="00926451" w:rsidRPr="00E47ACD" w:rsidRDefault="00926451"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Fournir les aides à la manutention adaptée à la tâche ;</w:t>
            </w:r>
          </w:p>
          <w:p w14:paraId="4CC2FD11" w14:textId="730AF19C" w:rsidR="00926451" w:rsidRPr="00E47ACD" w:rsidRDefault="00926451" w:rsidP="00E47ACD">
            <w:pPr>
              <w:numPr>
                <w:ilvl w:val="0"/>
                <w:numId w:val="9"/>
              </w:numPr>
              <w:tabs>
                <w:tab w:val="clear" w:pos="502"/>
                <w:tab w:val="num" w:pos="195"/>
              </w:tabs>
              <w:spacing w:after="120" w:line="276" w:lineRule="auto"/>
              <w:ind w:left="198" w:hanging="232"/>
              <w:rPr>
                <w:rFonts w:ascii="Times New Roman" w:hAnsi="Times New Roman"/>
              </w:rPr>
            </w:pPr>
            <w:r w:rsidRPr="00E47ACD">
              <w:rPr>
                <w:rFonts w:ascii="Times New Roman" w:hAnsi="Times New Roman"/>
              </w:rPr>
              <w:t>Nettoyer périodiquement et immédiatement les sols en cas d’épandage de produit et réparer les parties défectueuses du s</w:t>
            </w:r>
            <w:r w:rsidRPr="00E47ACD">
              <w:rPr>
                <w:rFonts w:ascii="Times New Roman" w:hAnsi="Times New Roman"/>
              </w:rPr>
              <w:lastRenderedPageBreak/>
              <w:t>o</w:t>
            </w:r>
            <w:r w:rsidRPr="00E47ACD">
              <w:rPr>
                <w:rFonts w:ascii="Times New Roman" w:hAnsi="Times New Roman"/>
              </w:rPr>
              <w:lastRenderedPageBreak/>
              <w:t xml:space="preserve">l.  </w:t>
            </w:r>
          </w:p>
        </w:tc>
      </w:tr>
      <w:tr w:rsidR="00926451" w:rsidRPr="000610CA" w14:paraId="0C18E38D" w14:textId="77777777" w:rsidTr="00E47ACD">
        <w:trPr>
          <w:trHeight w:val="471"/>
          <w:jc w:val="center"/>
        </w:trPr>
        <w:tc>
          <w:tcPr>
            <w:tcW w:w="5000" w:type="pct"/>
            <w:gridSpan w:val="4"/>
          </w:tcPr>
          <w:p w14:paraId="38180231" w14:textId="77777777" w:rsidR="00926451" w:rsidRPr="00E47ACD" w:rsidRDefault="00926451" w:rsidP="00E47ACD">
            <w:pPr>
              <w:spacing w:before="60" w:after="60" w:line="276" w:lineRule="auto"/>
              <w:jc w:val="center"/>
              <w:rPr>
                <w:rFonts w:ascii="Times New Roman" w:hAnsi="Times New Roman"/>
              </w:rPr>
            </w:pPr>
            <w:r w:rsidRPr="00E47ACD">
              <w:rPr>
                <w:rFonts w:ascii="Times New Roman" w:hAnsi="Times New Roman"/>
                <w:b/>
              </w:rPr>
              <w:t xml:space="preserve">Mesures de protection </w:t>
            </w:r>
          </w:p>
        </w:tc>
      </w:tr>
      <w:tr w:rsidR="00926451" w:rsidRPr="000610CA" w14:paraId="3904F873" w14:textId="77777777" w:rsidTr="00E47ACD">
        <w:trPr>
          <w:trHeight w:val="141"/>
          <w:jc w:val="center"/>
        </w:trPr>
        <w:tc>
          <w:tcPr>
            <w:tcW w:w="5000" w:type="pct"/>
            <w:gridSpan w:val="4"/>
          </w:tcPr>
          <w:p w14:paraId="31DE5238" w14:textId="77777777" w:rsidR="00926451" w:rsidRPr="00E47ACD" w:rsidRDefault="00926451" w:rsidP="00E47ACD">
            <w:pPr>
              <w:spacing w:line="276" w:lineRule="auto"/>
              <w:ind w:left="-85"/>
              <w:jc w:val="both"/>
              <w:rPr>
                <w:rFonts w:ascii="Times New Roman" w:hAnsi="Times New Roman"/>
              </w:rPr>
            </w:pPr>
            <w:r w:rsidRPr="00E47ACD">
              <w:rPr>
                <w:rFonts w:ascii="Times New Roman" w:hAnsi="Times New Roman"/>
              </w:rPr>
              <w:t>Port obligatoire d’EPI : casque, salopette, gants résistant au choc et aux produits chimiques ; botte ou chaussure de sécurité et lunette de protection.</w:t>
            </w:r>
          </w:p>
        </w:tc>
      </w:tr>
    </w:tbl>
    <w:p w14:paraId="0C916BE1" w14:textId="77777777" w:rsidR="00CB0548" w:rsidRPr="00820713" w:rsidRDefault="00CB0548"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bookmarkStart w:id="144" w:name="_Hlk119560910"/>
      <w:r w:rsidRPr="00820713">
        <w:rPr>
          <w:rFonts w:ascii="Times New Roman" w:hAnsi="Times New Roman"/>
          <w:b/>
          <w:bCs/>
          <w:color w:val="000000"/>
          <w:sz w:val="24"/>
          <w:szCs w:val="24"/>
        </w:rPr>
        <w:t>Risques d’incendie et d’explosion dans la base vie de chantier</w:t>
      </w:r>
    </w:p>
    <w:p w14:paraId="41E45707" w14:textId="77777777" w:rsidR="00CB0548" w:rsidRPr="00820713" w:rsidRDefault="00CB0548" w:rsidP="00E47ACD">
      <w:pPr>
        <w:autoSpaceDE w:val="0"/>
        <w:autoSpaceDN w:val="0"/>
        <w:adjustRightInd w:val="0"/>
        <w:spacing w:before="120" w:after="120" w:line="276" w:lineRule="auto"/>
        <w:jc w:val="both"/>
        <w:rPr>
          <w:rFonts w:ascii="Times New Roman" w:hAnsi="Times New Roman"/>
          <w:sz w:val="24"/>
          <w:szCs w:val="24"/>
        </w:rPr>
      </w:pPr>
      <w:bookmarkStart w:id="145" w:name="_Hlk519001818"/>
      <w:r w:rsidRPr="00820713">
        <w:rPr>
          <w:rFonts w:ascii="Times New Roman" w:hAnsi="Times New Roman"/>
          <w:sz w:val="24"/>
          <w:szCs w:val="24"/>
        </w:rPr>
        <w:t>C’est un risque grave de brûlure ou de blessure de personnes consécutives à un incendie ou une explosion. Ils peuvent entrainer des dégâts matériels et corporels (pour le personnel et même pour les populations établies dans la zone).</w:t>
      </w:r>
      <w:bookmarkEnd w:id="14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7"/>
        <w:gridCol w:w="1841"/>
        <w:gridCol w:w="2590"/>
        <w:gridCol w:w="524"/>
      </w:tblGrid>
      <w:tr w:rsidR="00CB0548" w:rsidRPr="00127FAE" w14:paraId="3D60E2B3" w14:textId="77777777" w:rsidTr="00E47ACD">
        <w:trPr>
          <w:trHeight w:val="332"/>
          <w:jc w:val="center"/>
        </w:trPr>
        <w:tc>
          <w:tcPr>
            <w:tcW w:w="2266" w:type="pct"/>
            <w:tcBorders>
              <w:bottom w:val="single" w:sz="4" w:space="0" w:color="auto"/>
              <w:right w:val="single" w:sz="4" w:space="0" w:color="auto"/>
            </w:tcBorders>
            <w:vAlign w:val="center"/>
          </w:tcPr>
          <w:p w14:paraId="6FEB7B89" w14:textId="77777777" w:rsidR="00CB0548" w:rsidRPr="00E47ACD" w:rsidRDefault="00CB0548" w:rsidP="00E47ACD">
            <w:pPr>
              <w:spacing w:after="0" w:line="276" w:lineRule="auto"/>
              <w:jc w:val="center"/>
              <w:rPr>
                <w:rFonts w:ascii="Times New Roman" w:hAnsi="Times New Roman"/>
                <w:b/>
              </w:rPr>
            </w:pPr>
            <w:r w:rsidRPr="00E47ACD">
              <w:rPr>
                <w:rFonts w:ascii="Times New Roman" w:hAnsi="Times New Roman"/>
                <w:b/>
              </w:rPr>
              <w:t>Danger et /ou situations dangereuses</w:t>
            </w:r>
          </w:p>
        </w:tc>
        <w:tc>
          <w:tcPr>
            <w:tcW w:w="1016" w:type="pct"/>
            <w:tcBorders>
              <w:left w:val="single" w:sz="4" w:space="0" w:color="auto"/>
              <w:bottom w:val="single" w:sz="4" w:space="0" w:color="auto"/>
            </w:tcBorders>
            <w:vAlign w:val="center"/>
          </w:tcPr>
          <w:p w14:paraId="37EF285D" w14:textId="77777777" w:rsidR="00CB0548" w:rsidRPr="00E47ACD" w:rsidRDefault="00CB0548" w:rsidP="00E47ACD">
            <w:pPr>
              <w:spacing w:after="0" w:line="276" w:lineRule="auto"/>
              <w:jc w:val="center"/>
              <w:rPr>
                <w:rFonts w:ascii="Times New Roman" w:hAnsi="Times New Roman"/>
                <w:b/>
              </w:rPr>
            </w:pPr>
            <w:r w:rsidRPr="00E47ACD">
              <w:rPr>
                <w:rFonts w:ascii="Times New Roman" w:hAnsi="Times New Roman"/>
                <w:b/>
              </w:rPr>
              <w:t>Risques</w:t>
            </w:r>
          </w:p>
        </w:tc>
        <w:tc>
          <w:tcPr>
            <w:tcW w:w="1718" w:type="pct"/>
            <w:gridSpan w:val="2"/>
            <w:tcBorders>
              <w:bottom w:val="single" w:sz="4" w:space="0" w:color="auto"/>
            </w:tcBorders>
            <w:vAlign w:val="center"/>
          </w:tcPr>
          <w:p w14:paraId="6CEC3958" w14:textId="77777777" w:rsidR="00CB0548" w:rsidRPr="00E47ACD" w:rsidRDefault="00CB0548" w:rsidP="00E47ACD">
            <w:pPr>
              <w:spacing w:after="0" w:line="276" w:lineRule="auto"/>
              <w:jc w:val="center"/>
              <w:rPr>
                <w:rFonts w:ascii="Times New Roman" w:hAnsi="Times New Roman"/>
              </w:rPr>
            </w:pPr>
            <w:r w:rsidRPr="00E47ACD">
              <w:rPr>
                <w:rFonts w:ascii="Times New Roman" w:hAnsi="Times New Roman"/>
                <w:b/>
              </w:rPr>
              <w:t>Evaluation qualitative du risque </w:t>
            </w:r>
          </w:p>
        </w:tc>
      </w:tr>
      <w:tr w:rsidR="00CB0548" w:rsidRPr="00127FAE" w14:paraId="3BC9CE00" w14:textId="77777777" w:rsidTr="00E47ACD">
        <w:trPr>
          <w:trHeight w:val="825"/>
          <w:jc w:val="center"/>
        </w:trPr>
        <w:tc>
          <w:tcPr>
            <w:tcW w:w="2266" w:type="pct"/>
            <w:vMerge w:val="restart"/>
            <w:tcBorders>
              <w:top w:val="single" w:sz="4" w:space="0" w:color="auto"/>
              <w:right w:val="single" w:sz="4" w:space="0" w:color="auto"/>
            </w:tcBorders>
            <w:vAlign w:val="center"/>
          </w:tcPr>
          <w:p w14:paraId="48E5BF13" w14:textId="77777777"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 xml:space="preserve">Présence sur le chantier de combustibles : Gasoil, essence, etc. </w:t>
            </w:r>
          </w:p>
          <w:p w14:paraId="30E011C5" w14:textId="77777777"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Inflammation d’un véhicule ou d’un engin ;</w:t>
            </w:r>
          </w:p>
          <w:p w14:paraId="1F16928D" w14:textId="77777777"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Mélange de produits incompatibles ou stockage non différenciés ;</w:t>
            </w:r>
          </w:p>
          <w:p w14:paraId="4000F8D9" w14:textId="77777777"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Présence de source de flammes ou d’étincelles : Soudure, particules incandescentes, étincelles électriques etc. </w:t>
            </w:r>
          </w:p>
        </w:tc>
        <w:tc>
          <w:tcPr>
            <w:tcW w:w="1016" w:type="pct"/>
            <w:vMerge w:val="restart"/>
            <w:tcBorders>
              <w:top w:val="single" w:sz="4" w:space="0" w:color="auto"/>
              <w:left w:val="single" w:sz="4" w:space="0" w:color="auto"/>
            </w:tcBorders>
            <w:vAlign w:val="center"/>
          </w:tcPr>
          <w:p w14:paraId="00577D92" w14:textId="55F0B20B" w:rsidR="00CB0548" w:rsidRPr="00E47ACD" w:rsidRDefault="00355A50"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Courts-circuits électriques</w:t>
            </w:r>
          </w:p>
          <w:p w14:paraId="3778EA42" w14:textId="77777777"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 xml:space="preserve">Inflammation  </w:t>
            </w:r>
          </w:p>
        </w:tc>
        <w:tc>
          <w:tcPr>
            <w:tcW w:w="1718" w:type="pct"/>
            <w:gridSpan w:val="2"/>
            <w:tcBorders>
              <w:top w:val="single" w:sz="4" w:space="0" w:color="auto"/>
            </w:tcBorders>
            <w:vAlign w:val="center"/>
          </w:tcPr>
          <w:p w14:paraId="34BFC3DD" w14:textId="77777777" w:rsidR="00CB0548" w:rsidRPr="00E47ACD" w:rsidRDefault="00CB0548" w:rsidP="00E47ACD">
            <w:pPr>
              <w:spacing w:after="0" w:line="276" w:lineRule="auto"/>
              <w:jc w:val="both"/>
              <w:rPr>
                <w:rFonts w:ascii="Times New Roman" w:hAnsi="Times New Roman"/>
                <w:b/>
              </w:rPr>
            </w:pPr>
            <w:r w:rsidRPr="00E47ACD">
              <w:rPr>
                <w:rFonts w:ascii="Times New Roman" w:hAnsi="Times New Roman"/>
              </w:rPr>
              <w:t>Ces situations dangereuses peuvent bien être rencontrées dans la zone de travail.</w:t>
            </w:r>
          </w:p>
        </w:tc>
      </w:tr>
      <w:tr w:rsidR="00CB0548" w:rsidRPr="00127FAE" w14:paraId="151129E8" w14:textId="77777777" w:rsidTr="00E47ACD">
        <w:trPr>
          <w:trHeight w:val="516"/>
          <w:jc w:val="center"/>
        </w:trPr>
        <w:tc>
          <w:tcPr>
            <w:tcW w:w="2266" w:type="pct"/>
            <w:vMerge/>
            <w:tcBorders>
              <w:right w:val="single" w:sz="4" w:space="0" w:color="auto"/>
            </w:tcBorders>
            <w:vAlign w:val="center"/>
          </w:tcPr>
          <w:p w14:paraId="47F0B23D" w14:textId="77777777" w:rsidR="00CB0548" w:rsidRPr="00E47ACD" w:rsidRDefault="00CB0548">
            <w:pPr>
              <w:numPr>
                <w:ilvl w:val="0"/>
                <w:numId w:val="8"/>
              </w:numPr>
              <w:spacing w:after="120" w:line="276" w:lineRule="auto"/>
              <w:rPr>
                <w:rFonts w:ascii="Times New Roman" w:hAnsi="Times New Roman"/>
              </w:rPr>
            </w:pPr>
          </w:p>
        </w:tc>
        <w:tc>
          <w:tcPr>
            <w:tcW w:w="1016" w:type="pct"/>
            <w:vMerge/>
            <w:tcBorders>
              <w:left w:val="single" w:sz="4" w:space="0" w:color="auto"/>
            </w:tcBorders>
            <w:vAlign w:val="center"/>
          </w:tcPr>
          <w:p w14:paraId="77F298A3" w14:textId="77777777" w:rsidR="00CB0548" w:rsidRPr="00E47ACD" w:rsidRDefault="00CB0548">
            <w:pPr>
              <w:numPr>
                <w:ilvl w:val="0"/>
                <w:numId w:val="8"/>
              </w:numPr>
              <w:spacing w:after="120" w:line="276" w:lineRule="auto"/>
              <w:rPr>
                <w:rFonts w:ascii="Times New Roman" w:hAnsi="Times New Roman"/>
              </w:rPr>
            </w:pPr>
          </w:p>
        </w:tc>
        <w:tc>
          <w:tcPr>
            <w:tcW w:w="1429" w:type="pct"/>
          </w:tcPr>
          <w:p w14:paraId="30D6942F" w14:textId="77777777" w:rsidR="00CB0548" w:rsidRPr="00E47ACD" w:rsidRDefault="00CB0548" w:rsidP="00E47ACD">
            <w:pPr>
              <w:spacing w:after="0" w:line="276" w:lineRule="auto"/>
              <w:rPr>
                <w:rFonts w:ascii="Times New Roman" w:hAnsi="Times New Roman"/>
              </w:rPr>
            </w:pPr>
            <w:r w:rsidRPr="00E47ACD">
              <w:rPr>
                <w:rFonts w:ascii="Times New Roman" w:hAnsi="Times New Roman"/>
                <w:b/>
              </w:rPr>
              <w:t>Probabilité :</w:t>
            </w:r>
            <w:r w:rsidRPr="00E47ACD">
              <w:rPr>
                <w:rFonts w:ascii="Times New Roman" w:hAnsi="Times New Roman"/>
              </w:rPr>
              <w:t xml:space="preserve"> événement probable</w:t>
            </w:r>
          </w:p>
        </w:tc>
        <w:tc>
          <w:tcPr>
            <w:tcW w:w="289" w:type="pct"/>
            <w:vAlign w:val="center"/>
          </w:tcPr>
          <w:p w14:paraId="32FFA95D" w14:textId="77777777" w:rsidR="00CB0548" w:rsidRPr="00E47ACD" w:rsidRDefault="00CB0548" w:rsidP="00315B47">
            <w:pPr>
              <w:spacing w:after="120"/>
              <w:rPr>
                <w:rFonts w:ascii="Times New Roman" w:hAnsi="Times New Roman"/>
                <w:b/>
              </w:rPr>
            </w:pPr>
            <w:r w:rsidRPr="00E47ACD">
              <w:rPr>
                <w:rFonts w:ascii="Times New Roman" w:hAnsi="Times New Roman"/>
                <w:b/>
              </w:rPr>
              <w:t>P2</w:t>
            </w:r>
          </w:p>
        </w:tc>
      </w:tr>
      <w:tr w:rsidR="00CB0548" w:rsidRPr="00127FAE" w14:paraId="7C172805" w14:textId="77777777" w:rsidTr="00E47ACD">
        <w:trPr>
          <w:trHeight w:val="553"/>
          <w:jc w:val="center"/>
        </w:trPr>
        <w:tc>
          <w:tcPr>
            <w:tcW w:w="2266" w:type="pct"/>
            <w:vMerge/>
            <w:tcBorders>
              <w:right w:val="single" w:sz="4" w:space="0" w:color="auto"/>
            </w:tcBorders>
            <w:vAlign w:val="center"/>
          </w:tcPr>
          <w:p w14:paraId="4E8169F2" w14:textId="77777777" w:rsidR="00CB0548" w:rsidRPr="00E47ACD" w:rsidRDefault="00CB0548">
            <w:pPr>
              <w:numPr>
                <w:ilvl w:val="0"/>
                <w:numId w:val="8"/>
              </w:numPr>
              <w:spacing w:after="120" w:line="276" w:lineRule="auto"/>
              <w:rPr>
                <w:rFonts w:ascii="Times New Roman" w:hAnsi="Times New Roman"/>
              </w:rPr>
            </w:pPr>
          </w:p>
        </w:tc>
        <w:tc>
          <w:tcPr>
            <w:tcW w:w="1016" w:type="pct"/>
            <w:vMerge/>
            <w:tcBorders>
              <w:left w:val="single" w:sz="4" w:space="0" w:color="auto"/>
            </w:tcBorders>
            <w:vAlign w:val="center"/>
          </w:tcPr>
          <w:p w14:paraId="55CA3963" w14:textId="77777777" w:rsidR="00CB0548" w:rsidRPr="00E47ACD" w:rsidRDefault="00CB0548">
            <w:pPr>
              <w:numPr>
                <w:ilvl w:val="0"/>
                <w:numId w:val="8"/>
              </w:numPr>
              <w:spacing w:after="120" w:line="276" w:lineRule="auto"/>
              <w:rPr>
                <w:rFonts w:ascii="Times New Roman" w:hAnsi="Times New Roman"/>
              </w:rPr>
            </w:pPr>
          </w:p>
        </w:tc>
        <w:tc>
          <w:tcPr>
            <w:tcW w:w="1429" w:type="pct"/>
          </w:tcPr>
          <w:p w14:paraId="4A0867F3" w14:textId="77777777" w:rsidR="00CB0548" w:rsidRPr="00E47ACD" w:rsidRDefault="00CB0548" w:rsidP="00E47ACD">
            <w:pPr>
              <w:spacing w:after="0" w:line="276" w:lineRule="auto"/>
              <w:rPr>
                <w:rFonts w:ascii="Times New Roman" w:hAnsi="Times New Roman"/>
              </w:rPr>
            </w:pPr>
            <w:r w:rsidRPr="00E47ACD">
              <w:rPr>
                <w:rFonts w:ascii="Times New Roman" w:hAnsi="Times New Roman"/>
                <w:b/>
              </w:rPr>
              <w:t xml:space="preserve">Gravité : </w:t>
            </w:r>
            <w:r w:rsidRPr="00E47ACD">
              <w:rPr>
                <w:rFonts w:ascii="Times New Roman" w:hAnsi="Times New Roman"/>
              </w:rPr>
              <w:t>maladie ou accident mortel</w:t>
            </w:r>
          </w:p>
        </w:tc>
        <w:tc>
          <w:tcPr>
            <w:tcW w:w="289" w:type="pct"/>
            <w:tcBorders>
              <w:bottom w:val="single" w:sz="4" w:space="0" w:color="000000"/>
            </w:tcBorders>
            <w:vAlign w:val="center"/>
          </w:tcPr>
          <w:p w14:paraId="3F88BF14" w14:textId="77777777" w:rsidR="00CB0548" w:rsidRPr="00E47ACD" w:rsidRDefault="00CB0548" w:rsidP="00315B47">
            <w:pPr>
              <w:spacing w:after="120"/>
              <w:rPr>
                <w:rFonts w:ascii="Times New Roman" w:hAnsi="Times New Roman"/>
                <w:b/>
              </w:rPr>
            </w:pPr>
            <w:r w:rsidRPr="00E47ACD">
              <w:rPr>
                <w:rFonts w:ascii="Times New Roman" w:hAnsi="Times New Roman"/>
                <w:b/>
              </w:rPr>
              <w:t>G2</w:t>
            </w:r>
          </w:p>
        </w:tc>
      </w:tr>
      <w:tr w:rsidR="00CB0548" w:rsidRPr="00127FAE" w14:paraId="3FE7037B" w14:textId="77777777" w:rsidTr="00E47ACD">
        <w:trPr>
          <w:trHeight w:val="304"/>
          <w:jc w:val="center"/>
        </w:trPr>
        <w:tc>
          <w:tcPr>
            <w:tcW w:w="2266" w:type="pct"/>
            <w:vMerge/>
            <w:tcBorders>
              <w:right w:val="single" w:sz="4" w:space="0" w:color="auto"/>
            </w:tcBorders>
            <w:vAlign w:val="center"/>
          </w:tcPr>
          <w:p w14:paraId="1F674C24" w14:textId="77777777" w:rsidR="00CB0548" w:rsidRPr="00E47ACD" w:rsidRDefault="00CB0548">
            <w:pPr>
              <w:numPr>
                <w:ilvl w:val="0"/>
                <w:numId w:val="8"/>
              </w:numPr>
              <w:spacing w:after="120" w:line="276" w:lineRule="auto"/>
              <w:rPr>
                <w:rFonts w:ascii="Times New Roman" w:hAnsi="Times New Roman"/>
              </w:rPr>
            </w:pPr>
          </w:p>
        </w:tc>
        <w:tc>
          <w:tcPr>
            <w:tcW w:w="1016" w:type="pct"/>
            <w:vMerge/>
            <w:tcBorders>
              <w:left w:val="single" w:sz="4" w:space="0" w:color="auto"/>
            </w:tcBorders>
            <w:vAlign w:val="center"/>
          </w:tcPr>
          <w:p w14:paraId="58E0D286" w14:textId="77777777" w:rsidR="00CB0548" w:rsidRPr="00E47ACD" w:rsidRDefault="00CB0548">
            <w:pPr>
              <w:numPr>
                <w:ilvl w:val="0"/>
                <w:numId w:val="8"/>
              </w:numPr>
              <w:spacing w:after="120" w:line="276" w:lineRule="auto"/>
              <w:rPr>
                <w:rFonts w:ascii="Times New Roman" w:hAnsi="Times New Roman"/>
              </w:rPr>
            </w:pPr>
          </w:p>
        </w:tc>
        <w:tc>
          <w:tcPr>
            <w:tcW w:w="1429" w:type="pct"/>
          </w:tcPr>
          <w:p w14:paraId="43F94987" w14:textId="77777777" w:rsidR="00CB0548" w:rsidRPr="00E47ACD" w:rsidRDefault="00CB0548" w:rsidP="00E47ACD">
            <w:pPr>
              <w:spacing w:after="0" w:line="276" w:lineRule="auto"/>
              <w:rPr>
                <w:rFonts w:ascii="Times New Roman" w:hAnsi="Times New Roman"/>
                <w:b/>
              </w:rPr>
            </w:pPr>
            <w:r w:rsidRPr="00E47ACD">
              <w:rPr>
                <w:rFonts w:ascii="Times New Roman" w:hAnsi="Times New Roman"/>
                <w:b/>
              </w:rPr>
              <w:t>Niveau de risque</w:t>
            </w:r>
          </w:p>
        </w:tc>
        <w:tc>
          <w:tcPr>
            <w:tcW w:w="289" w:type="pct"/>
            <w:shd w:val="clear" w:color="auto" w:fill="FF0000"/>
            <w:vAlign w:val="center"/>
          </w:tcPr>
          <w:p w14:paraId="4D869AA1" w14:textId="77777777" w:rsidR="00CB0548" w:rsidRPr="00E47ACD" w:rsidRDefault="00CB0548" w:rsidP="00315B47">
            <w:pPr>
              <w:spacing w:after="120"/>
              <w:jc w:val="center"/>
              <w:rPr>
                <w:rFonts w:ascii="Times New Roman" w:hAnsi="Times New Roman"/>
                <w:b/>
              </w:rPr>
            </w:pPr>
            <w:r w:rsidRPr="00E47ACD">
              <w:rPr>
                <w:rFonts w:ascii="Times New Roman" w:hAnsi="Times New Roman"/>
                <w:b/>
              </w:rPr>
              <w:t>1</w:t>
            </w:r>
          </w:p>
        </w:tc>
      </w:tr>
      <w:tr w:rsidR="00CB0548" w:rsidRPr="00127FAE" w14:paraId="1047EF0C" w14:textId="77777777" w:rsidTr="00315B47">
        <w:trPr>
          <w:trHeight w:val="216"/>
          <w:jc w:val="center"/>
        </w:trPr>
        <w:tc>
          <w:tcPr>
            <w:tcW w:w="5000" w:type="pct"/>
            <w:gridSpan w:val="4"/>
          </w:tcPr>
          <w:p w14:paraId="1C7D5C3A" w14:textId="77777777" w:rsidR="00CB0548" w:rsidRPr="00E47ACD" w:rsidRDefault="00CB0548" w:rsidP="00315B47">
            <w:pPr>
              <w:spacing w:before="60" w:after="60"/>
              <w:jc w:val="center"/>
              <w:rPr>
                <w:rFonts w:ascii="Times New Roman" w:hAnsi="Times New Roman"/>
              </w:rPr>
            </w:pPr>
            <w:r w:rsidRPr="00E47ACD">
              <w:rPr>
                <w:rFonts w:ascii="Times New Roman" w:hAnsi="Times New Roman"/>
                <w:b/>
              </w:rPr>
              <w:t>Mesures de prévention et de protection</w:t>
            </w:r>
          </w:p>
        </w:tc>
      </w:tr>
      <w:tr w:rsidR="00CB0548" w:rsidRPr="00127FAE" w14:paraId="7F9BBFA4" w14:textId="77777777" w:rsidTr="00315B47">
        <w:trPr>
          <w:trHeight w:val="141"/>
          <w:jc w:val="center"/>
        </w:trPr>
        <w:tc>
          <w:tcPr>
            <w:tcW w:w="5000" w:type="pct"/>
            <w:gridSpan w:val="4"/>
          </w:tcPr>
          <w:p w14:paraId="32AA47E6" w14:textId="388D3F44" w:rsidR="00CB0548" w:rsidRPr="00E47ACD" w:rsidRDefault="00CB0548" w:rsidP="00E47ACD">
            <w:pPr>
              <w:numPr>
                <w:ilvl w:val="0"/>
                <w:numId w:val="9"/>
              </w:numPr>
              <w:tabs>
                <w:tab w:val="clear" w:pos="502"/>
                <w:tab w:val="num" w:pos="195"/>
              </w:tabs>
              <w:spacing w:before="120" w:after="0" w:line="276" w:lineRule="auto"/>
              <w:ind w:left="198" w:hanging="232"/>
              <w:rPr>
                <w:rFonts w:ascii="Times New Roman" w:hAnsi="Times New Roman"/>
              </w:rPr>
            </w:pPr>
            <w:r w:rsidRPr="00E47ACD">
              <w:rPr>
                <w:rFonts w:ascii="Times New Roman" w:hAnsi="Times New Roman"/>
              </w:rPr>
              <w:t>Organiser les stockages des produits combustibles à des distances réglementaires par rapport au bureau, base-vie et habitations.</w:t>
            </w:r>
          </w:p>
          <w:p w14:paraId="4995004C" w14:textId="3774550B"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Mettre en place des moyens de détection de fumée, d’incendie et de système d’alarme.</w:t>
            </w:r>
          </w:p>
          <w:p w14:paraId="743930DC" w14:textId="77777777"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Etablir des plans d’intervention et d’évacuation</w:t>
            </w:r>
          </w:p>
          <w:p w14:paraId="51144C2D" w14:textId="77777777"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Disposer sur le chantier de moyens d’extinction (extincteurs, bacs à sable, émulseurs et moyens de pompage) suffisants pour venir très rapidement à bout d’un feu avant qu’il ne se développe ; et équiper les véhicules et les engins d’extincteurs fonctionnels ;</w:t>
            </w:r>
          </w:p>
          <w:p w14:paraId="12BB35B0" w14:textId="027FA410"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Placer les extincteurs de façon visible et accessible à tous (les chemins menant à leur accès doivent être dégagés de tout obstacle) ;</w:t>
            </w:r>
          </w:p>
          <w:p w14:paraId="33076486" w14:textId="6BF5DF59"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Former le personnel et l’entraîner en extinction incendie ;</w:t>
            </w:r>
          </w:p>
          <w:p w14:paraId="3DA83C60" w14:textId="26D9A2FD"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Interdiction de fumer à des endroits bien spécifiés (près des zones de stockage par exemple) ;</w:t>
            </w:r>
          </w:p>
          <w:p w14:paraId="7A210497" w14:textId="0F269606" w:rsidR="00CB0548" w:rsidRPr="00E47ACD" w:rsidRDefault="00CB0548"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rPr>
              <w:t>Renforcer les mesures de surveillance ;</w:t>
            </w:r>
          </w:p>
          <w:p w14:paraId="5FBA0D43" w14:textId="3F6BFE7D" w:rsidR="00CB0548" w:rsidRPr="00E47ACD" w:rsidRDefault="00CB0548" w:rsidP="00E47ACD">
            <w:pPr>
              <w:numPr>
                <w:ilvl w:val="0"/>
                <w:numId w:val="9"/>
              </w:numPr>
              <w:tabs>
                <w:tab w:val="clear" w:pos="502"/>
                <w:tab w:val="num" w:pos="195"/>
              </w:tabs>
              <w:spacing w:after="120" w:line="276" w:lineRule="auto"/>
              <w:ind w:left="195" w:hanging="230"/>
              <w:rPr>
                <w:rFonts w:ascii="Times New Roman" w:hAnsi="Times New Roman"/>
              </w:rPr>
            </w:pPr>
            <w:r w:rsidRPr="00E47ACD">
              <w:rPr>
                <w:rFonts w:ascii="Times New Roman" w:hAnsi="Times New Roman"/>
              </w:rPr>
              <w:t>Implanter la base de chantier en dehors des habitations</w:t>
            </w:r>
            <w:r w:rsidRPr="00E47ACD">
              <w:rPr>
                <w:rFonts w:ascii="Times New Roman" w:hAnsi="Times New Roman"/>
              </w:rPr>
              <w:lastRenderedPageBreak/>
              <w:t xml:space="preserve">. </w:t>
            </w:r>
          </w:p>
        </w:tc>
      </w:tr>
      <w:bookmarkEnd w:id="144"/>
    </w:tbl>
    <w:p w14:paraId="381AE98F" w14:textId="7B7EF5B4" w:rsidR="000610CA" w:rsidRDefault="000610CA" w:rsidP="000610CA">
      <w:pPr>
        <w:pStyle w:val="Paragraphedeliste"/>
        <w:spacing w:before="240" w:after="120" w:line="276" w:lineRule="auto"/>
        <w:ind w:left="850"/>
        <w:contextualSpacing w:val="0"/>
        <w:jc w:val="both"/>
        <w:rPr>
          <w:rFonts w:ascii="Times New Roman" w:hAnsi="Times New Roman"/>
          <w:b/>
          <w:bCs/>
          <w:color w:val="000000"/>
          <w:sz w:val="24"/>
          <w:szCs w:val="24"/>
        </w:rPr>
      </w:pPr>
    </w:p>
    <w:p w14:paraId="50A4E3AA" w14:textId="77777777" w:rsidR="000610CA" w:rsidRDefault="000610CA" w:rsidP="00E47ACD">
      <w:pPr>
        <w:pStyle w:val="Paragraphedeliste"/>
        <w:spacing w:before="240" w:after="120" w:line="276" w:lineRule="auto"/>
        <w:ind w:left="850"/>
        <w:contextualSpacing w:val="0"/>
        <w:jc w:val="both"/>
        <w:rPr>
          <w:rFonts w:ascii="Times New Roman" w:hAnsi="Times New Roman"/>
          <w:b/>
          <w:bCs/>
          <w:color w:val="000000"/>
          <w:sz w:val="24"/>
          <w:szCs w:val="24"/>
        </w:rPr>
      </w:pPr>
    </w:p>
    <w:p w14:paraId="26F9D794" w14:textId="173F5911" w:rsidR="00CB0548" w:rsidRPr="00B409B6" w:rsidRDefault="00E974C2"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Pr>
          <w:rFonts w:ascii="Times New Roman" w:hAnsi="Times New Roman"/>
          <w:b/>
          <w:bCs/>
          <w:color w:val="000000"/>
          <w:sz w:val="24"/>
          <w:szCs w:val="24"/>
        </w:rPr>
        <w:t xml:space="preserve">Risques liés à la santé et </w:t>
      </w:r>
      <w:r w:rsidR="00D00511">
        <w:rPr>
          <w:rFonts w:ascii="Times New Roman" w:hAnsi="Times New Roman"/>
          <w:b/>
          <w:bCs/>
          <w:color w:val="000000"/>
          <w:sz w:val="24"/>
          <w:szCs w:val="24"/>
        </w:rPr>
        <w:t xml:space="preserve">la </w:t>
      </w:r>
      <w:r>
        <w:rPr>
          <w:rFonts w:ascii="Times New Roman" w:hAnsi="Times New Roman"/>
          <w:b/>
          <w:bCs/>
          <w:color w:val="000000"/>
          <w:sz w:val="24"/>
          <w:szCs w:val="24"/>
        </w:rPr>
        <w:t>sécurité pour les communautés</w:t>
      </w:r>
      <w:r w:rsidRPr="00B409B6">
        <w:rPr>
          <w:rFonts w:ascii="Times New Roman" w:hAnsi="Times New Roman"/>
          <w:b/>
          <w:bCs/>
          <w:color w:val="000000"/>
          <w:sz w:val="24"/>
          <w:szCs w:val="24"/>
        </w:rPr>
        <w:t xml:space="preserve"> riveraines</w:t>
      </w:r>
      <w:r w:rsidR="00CB0548" w:rsidRPr="00B409B6">
        <w:rPr>
          <w:rFonts w:ascii="Times New Roman" w:hAnsi="Times New Roman"/>
          <w:b/>
          <w:bCs/>
          <w:color w:val="000000"/>
          <w:sz w:val="24"/>
          <w:szCs w:val="24"/>
        </w:rPr>
        <w:t xml:space="preserve"> des sites de </w:t>
      </w:r>
      <w:r>
        <w:rPr>
          <w:rFonts w:ascii="Times New Roman" w:hAnsi="Times New Roman"/>
          <w:b/>
          <w:bCs/>
          <w:color w:val="000000"/>
          <w:sz w:val="24"/>
          <w:szCs w:val="24"/>
        </w:rPr>
        <w:t>travaux</w:t>
      </w:r>
    </w:p>
    <w:p w14:paraId="59D015B7" w14:textId="77777777" w:rsidR="00CB0548" w:rsidRPr="00097733" w:rsidRDefault="00CB0548" w:rsidP="00E47ACD">
      <w:pPr>
        <w:autoSpaceDE w:val="0"/>
        <w:autoSpaceDN w:val="0"/>
        <w:adjustRightInd w:val="0"/>
        <w:spacing w:after="120" w:line="276" w:lineRule="auto"/>
        <w:jc w:val="both"/>
      </w:pPr>
      <w:r w:rsidRPr="00097733">
        <w:rPr>
          <w:rFonts w:ascii="Times New Roman" w:hAnsi="Times New Roman"/>
          <w:sz w:val="24"/>
        </w:rPr>
        <w:t xml:space="preserve">Pendant la phase des travaux, les risques liés santé et sécurité au travail et santé et sécurité pour les communautés sur les sites des travaux de construction </w:t>
      </w:r>
      <w:r>
        <w:rPr>
          <w:rFonts w:ascii="Times New Roman" w:hAnsi="Times New Roman"/>
          <w:sz w:val="24"/>
        </w:rPr>
        <w:t>se manifesterons par des accidents dues aux opérations et opérateurs de machine, au chute dans des tranchées et/ou excavations non couvertes, aux maladies respiratoires provenant de l’inhalation des poussières et gaz toxiques, aux nuisances sonores et olfactives et à la pollution des eaux de surface et puits d’eau par les déchets toxiques provenant des chantiers.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2410"/>
        <w:gridCol w:w="3324"/>
        <w:gridCol w:w="498"/>
      </w:tblGrid>
      <w:tr w:rsidR="000610CA" w:rsidRPr="00640A97" w14:paraId="59DA3ED0" w14:textId="77777777" w:rsidTr="000610CA">
        <w:trPr>
          <w:trHeight w:val="464"/>
        </w:trPr>
        <w:tc>
          <w:tcPr>
            <w:tcW w:w="1561" w:type="pct"/>
            <w:tcBorders>
              <w:bottom w:val="single" w:sz="4" w:space="0" w:color="auto"/>
            </w:tcBorders>
            <w:vAlign w:val="center"/>
          </w:tcPr>
          <w:p w14:paraId="44C21DC0" w14:textId="7A13D68A" w:rsidR="000610CA" w:rsidRPr="00E47ACD" w:rsidRDefault="000610CA" w:rsidP="00E47ACD">
            <w:pPr>
              <w:spacing w:after="0" w:line="276" w:lineRule="auto"/>
              <w:jc w:val="center"/>
              <w:rPr>
                <w:rFonts w:ascii="Times New Roman" w:hAnsi="Times New Roman"/>
                <w:b/>
              </w:rPr>
            </w:pPr>
            <w:r w:rsidRPr="00E47ACD">
              <w:rPr>
                <w:rFonts w:ascii="Times New Roman" w:hAnsi="Times New Roman"/>
                <w:b/>
              </w:rPr>
              <w:t>Dangers et /ou situations dangereuses</w:t>
            </w:r>
          </w:p>
        </w:tc>
        <w:tc>
          <w:tcPr>
            <w:tcW w:w="1330" w:type="pct"/>
            <w:tcBorders>
              <w:bottom w:val="single" w:sz="4" w:space="0" w:color="auto"/>
            </w:tcBorders>
            <w:vAlign w:val="center"/>
          </w:tcPr>
          <w:p w14:paraId="2E59CB3E" w14:textId="06760E6B" w:rsidR="000610CA" w:rsidRPr="00640A97" w:rsidRDefault="000610CA" w:rsidP="00E47ACD">
            <w:pPr>
              <w:spacing w:after="0" w:line="276" w:lineRule="auto"/>
              <w:jc w:val="center"/>
              <w:rPr>
                <w:rFonts w:ascii="Times New Roman" w:hAnsi="Times New Roman"/>
                <w:b/>
              </w:rPr>
            </w:pPr>
            <w:r>
              <w:rPr>
                <w:rFonts w:ascii="Times New Roman" w:hAnsi="Times New Roman"/>
                <w:b/>
              </w:rPr>
              <w:t>Risque</w:t>
            </w:r>
          </w:p>
        </w:tc>
        <w:tc>
          <w:tcPr>
            <w:tcW w:w="2109" w:type="pct"/>
            <w:gridSpan w:val="2"/>
            <w:tcBorders>
              <w:bottom w:val="single" w:sz="4" w:space="0" w:color="auto"/>
            </w:tcBorders>
            <w:vAlign w:val="center"/>
          </w:tcPr>
          <w:p w14:paraId="181ADE98" w14:textId="3760F46E" w:rsidR="000610CA" w:rsidRPr="00E47ACD" w:rsidRDefault="000610CA" w:rsidP="00E47ACD">
            <w:pPr>
              <w:spacing w:after="0" w:line="276" w:lineRule="auto"/>
              <w:rPr>
                <w:rFonts w:ascii="Times New Roman" w:hAnsi="Times New Roman"/>
                <w:b/>
              </w:rPr>
            </w:pPr>
            <w:r w:rsidRPr="00E47ACD">
              <w:rPr>
                <w:rFonts w:ascii="Times New Roman" w:hAnsi="Times New Roman"/>
                <w:b/>
              </w:rPr>
              <w:t>Evaluation qualitative du risque :</w:t>
            </w:r>
          </w:p>
        </w:tc>
      </w:tr>
      <w:tr w:rsidR="000610CA" w:rsidRPr="00640A97" w14:paraId="4C51E869" w14:textId="77777777" w:rsidTr="00E47ACD">
        <w:trPr>
          <w:trHeight w:val="586"/>
        </w:trPr>
        <w:tc>
          <w:tcPr>
            <w:tcW w:w="1561" w:type="pct"/>
            <w:vMerge w:val="restart"/>
            <w:tcBorders>
              <w:top w:val="single" w:sz="4" w:space="0" w:color="auto"/>
            </w:tcBorders>
          </w:tcPr>
          <w:p w14:paraId="2FC85888" w14:textId="77777777" w:rsidR="000610CA" w:rsidRPr="00E47ACD" w:rsidRDefault="000610CA" w:rsidP="00E47ACD">
            <w:pPr>
              <w:numPr>
                <w:ilvl w:val="0"/>
                <w:numId w:val="9"/>
              </w:numPr>
              <w:tabs>
                <w:tab w:val="clear" w:pos="502"/>
                <w:tab w:val="num" w:pos="195"/>
              </w:tabs>
              <w:spacing w:after="0" w:line="276" w:lineRule="auto"/>
              <w:ind w:left="195" w:hanging="230"/>
              <w:contextualSpacing/>
              <w:jc w:val="both"/>
              <w:rPr>
                <w:rFonts w:ascii="Times New Roman" w:hAnsi="Times New Roman"/>
              </w:rPr>
            </w:pPr>
            <w:r w:rsidRPr="00E47ACD">
              <w:rPr>
                <w:rFonts w:ascii="Times New Roman" w:hAnsi="Times New Roman"/>
              </w:rPr>
              <w:t>Santé et sécurité au travail (opérations et opérateurs de machine)</w:t>
            </w:r>
          </w:p>
          <w:p w14:paraId="1409AAF0" w14:textId="77777777" w:rsidR="000610CA" w:rsidRPr="00E47ACD" w:rsidRDefault="000610CA" w:rsidP="00E47ACD">
            <w:pPr>
              <w:numPr>
                <w:ilvl w:val="0"/>
                <w:numId w:val="9"/>
              </w:numPr>
              <w:tabs>
                <w:tab w:val="clear" w:pos="502"/>
                <w:tab w:val="num" w:pos="195"/>
              </w:tabs>
              <w:spacing w:after="0" w:line="276" w:lineRule="auto"/>
              <w:ind w:left="195" w:hanging="230"/>
              <w:contextualSpacing/>
              <w:jc w:val="both"/>
              <w:rPr>
                <w:rFonts w:ascii="Times New Roman" w:hAnsi="Times New Roman"/>
              </w:rPr>
            </w:pPr>
            <w:r w:rsidRPr="00E47ACD">
              <w:rPr>
                <w:rFonts w:ascii="Times New Roman" w:hAnsi="Times New Roman"/>
              </w:rPr>
              <w:t xml:space="preserve">Santé et sécurité des communautés et riverains des sites de construction (tranchées et/ou excavations non couvertes, poussières, </w:t>
            </w:r>
          </w:p>
        </w:tc>
        <w:tc>
          <w:tcPr>
            <w:tcW w:w="1330" w:type="pct"/>
            <w:vMerge w:val="restart"/>
            <w:tcBorders>
              <w:top w:val="single" w:sz="4" w:space="0" w:color="auto"/>
            </w:tcBorders>
          </w:tcPr>
          <w:p w14:paraId="20A33A0B" w14:textId="1260F7D2" w:rsidR="000610CA" w:rsidRPr="00E47ACD" w:rsidRDefault="000610CA" w:rsidP="00E47ACD">
            <w:pPr>
              <w:numPr>
                <w:ilvl w:val="0"/>
                <w:numId w:val="9"/>
              </w:numPr>
              <w:tabs>
                <w:tab w:val="clear" w:pos="502"/>
                <w:tab w:val="num" w:pos="195"/>
              </w:tabs>
              <w:spacing w:after="0" w:line="276" w:lineRule="auto"/>
              <w:ind w:left="195" w:hanging="230"/>
              <w:contextualSpacing/>
              <w:jc w:val="both"/>
              <w:rPr>
                <w:rFonts w:ascii="Times New Roman" w:hAnsi="Times New Roman"/>
              </w:rPr>
            </w:pPr>
            <w:r w:rsidRPr="00E47ACD">
              <w:rPr>
                <w:rFonts w:ascii="Times New Roman" w:hAnsi="Times New Roman"/>
              </w:rPr>
              <w:t>Problème respiratoire (asthme et bronchite)</w:t>
            </w:r>
            <w:r>
              <w:rPr>
                <w:rFonts w:ascii="Times New Roman" w:hAnsi="Times New Roman"/>
              </w:rPr>
              <w:t> ;</w:t>
            </w:r>
          </w:p>
          <w:p w14:paraId="51EF86AA" w14:textId="2D0FED36" w:rsidR="000610CA" w:rsidRPr="00E47ACD" w:rsidRDefault="000610CA" w:rsidP="00E47ACD">
            <w:pPr>
              <w:numPr>
                <w:ilvl w:val="0"/>
                <w:numId w:val="9"/>
              </w:numPr>
              <w:tabs>
                <w:tab w:val="clear" w:pos="502"/>
                <w:tab w:val="num" w:pos="195"/>
              </w:tabs>
              <w:spacing w:after="0" w:line="276" w:lineRule="auto"/>
              <w:ind w:left="195" w:hanging="230"/>
              <w:contextualSpacing/>
              <w:jc w:val="both"/>
              <w:rPr>
                <w:rFonts w:ascii="Times New Roman" w:hAnsi="Times New Roman"/>
              </w:rPr>
            </w:pPr>
            <w:r w:rsidRPr="00E47ACD">
              <w:rPr>
                <w:rFonts w:ascii="Times New Roman" w:hAnsi="Times New Roman"/>
              </w:rPr>
              <w:t>Perturbation de sommeil (stress et problèmes auditifs)</w:t>
            </w:r>
            <w:r>
              <w:rPr>
                <w:rFonts w:ascii="Times New Roman" w:hAnsi="Times New Roman"/>
              </w:rPr>
              <w:t>.</w:t>
            </w:r>
          </w:p>
        </w:tc>
        <w:tc>
          <w:tcPr>
            <w:tcW w:w="2109" w:type="pct"/>
            <w:gridSpan w:val="2"/>
            <w:tcBorders>
              <w:top w:val="single" w:sz="4" w:space="0" w:color="auto"/>
            </w:tcBorders>
          </w:tcPr>
          <w:p w14:paraId="6D0DFA8D" w14:textId="149C6CBB" w:rsidR="000610CA" w:rsidRPr="00640A97" w:rsidRDefault="000610CA" w:rsidP="00640A97">
            <w:pPr>
              <w:spacing w:after="0" w:line="276" w:lineRule="auto"/>
              <w:rPr>
                <w:rFonts w:ascii="Times New Roman" w:hAnsi="Times New Roman"/>
                <w:b/>
              </w:rPr>
            </w:pPr>
            <w:r w:rsidRPr="004867DE">
              <w:rPr>
                <w:rFonts w:ascii="Times New Roman" w:hAnsi="Times New Roman"/>
              </w:rPr>
              <w:t xml:space="preserve">Ces situations dangereuses peuvent </w:t>
            </w:r>
            <w:r w:rsidRPr="00E47ACD">
              <w:rPr>
                <w:rFonts w:ascii="Times New Roman" w:hAnsi="Times New Roman"/>
              </w:rPr>
              <w:t>bien être rencontrées dans la zone de travail.</w:t>
            </w:r>
          </w:p>
        </w:tc>
      </w:tr>
      <w:tr w:rsidR="000610CA" w:rsidRPr="00640A97" w14:paraId="4662D081" w14:textId="77777777" w:rsidTr="00E47ACD">
        <w:trPr>
          <w:trHeight w:val="245"/>
        </w:trPr>
        <w:tc>
          <w:tcPr>
            <w:tcW w:w="1561" w:type="pct"/>
            <w:vMerge/>
          </w:tcPr>
          <w:p w14:paraId="24A8AA59" w14:textId="77777777" w:rsidR="000610CA" w:rsidRPr="00E47ACD" w:rsidRDefault="000610CA">
            <w:pPr>
              <w:numPr>
                <w:ilvl w:val="0"/>
                <w:numId w:val="8"/>
              </w:numPr>
              <w:spacing w:after="0" w:line="276" w:lineRule="auto"/>
              <w:jc w:val="both"/>
              <w:rPr>
                <w:rFonts w:ascii="Times New Roman" w:hAnsi="Times New Roman"/>
              </w:rPr>
            </w:pPr>
          </w:p>
        </w:tc>
        <w:tc>
          <w:tcPr>
            <w:tcW w:w="1330" w:type="pct"/>
            <w:vMerge/>
          </w:tcPr>
          <w:p w14:paraId="5ECC24BE" w14:textId="77777777" w:rsidR="000610CA" w:rsidRPr="00640A97" w:rsidRDefault="000610CA" w:rsidP="00640A97">
            <w:pPr>
              <w:spacing w:after="0" w:line="276" w:lineRule="auto"/>
              <w:rPr>
                <w:rFonts w:ascii="Times New Roman" w:hAnsi="Times New Roman"/>
                <w:b/>
              </w:rPr>
            </w:pPr>
          </w:p>
        </w:tc>
        <w:tc>
          <w:tcPr>
            <w:tcW w:w="1834" w:type="pct"/>
          </w:tcPr>
          <w:p w14:paraId="759BEAAD" w14:textId="45D6DC3F" w:rsidR="000610CA" w:rsidRPr="00E47ACD" w:rsidRDefault="000610CA" w:rsidP="00E47ACD">
            <w:pPr>
              <w:spacing w:after="0" w:line="276" w:lineRule="auto"/>
              <w:rPr>
                <w:rFonts w:ascii="Times New Roman" w:hAnsi="Times New Roman"/>
              </w:rPr>
            </w:pPr>
            <w:r w:rsidRPr="00E47ACD">
              <w:rPr>
                <w:rFonts w:ascii="Times New Roman" w:hAnsi="Times New Roman"/>
                <w:b/>
              </w:rPr>
              <w:t xml:space="preserve">Probabilité : </w:t>
            </w:r>
            <w:r w:rsidRPr="00E47ACD">
              <w:rPr>
                <w:rFonts w:ascii="Times New Roman" w:hAnsi="Times New Roman"/>
              </w:rPr>
              <w:t>Probable</w:t>
            </w:r>
          </w:p>
        </w:tc>
        <w:tc>
          <w:tcPr>
            <w:tcW w:w="275" w:type="pct"/>
          </w:tcPr>
          <w:p w14:paraId="7986E096" w14:textId="77777777" w:rsidR="000610CA" w:rsidRPr="00E47ACD" w:rsidRDefault="000610CA" w:rsidP="00E47ACD">
            <w:pPr>
              <w:spacing w:after="0" w:line="276" w:lineRule="auto"/>
              <w:jc w:val="center"/>
              <w:rPr>
                <w:rFonts w:ascii="Times New Roman" w:hAnsi="Times New Roman"/>
                <w:b/>
              </w:rPr>
            </w:pPr>
            <w:r w:rsidRPr="00E47ACD">
              <w:rPr>
                <w:rFonts w:ascii="Times New Roman" w:hAnsi="Times New Roman"/>
                <w:b/>
              </w:rPr>
              <w:t>P3</w:t>
            </w:r>
          </w:p>
        </w:tc>
      </w:tr>
      <w:tr w:rsidR="000610CA" w:rsidRPr="00640A97" w14:paraId="1749EE9F" w14:textId="77777777" w:rsidTr="00E47ACD">
        <w:trPr>
          <w:trHeight w:val="231"/>
        </w:trPr>
        <w:tc>
          <w:tcPr>
            <w:tcW w:w="1561" w:type="pct"/>
            <w:vMerge/>
          </w:tcPr>
          <w:p w14:paraId="57E5C1FF" w14:textId="77777777" w:rsidR="000610CA" w:rsidRPr="00E47ACD" w:rsidRDefault="000610CA">
            <w:pPr>
              <w:numPr>
                <w:ilvl w:val="0"/>
                <w:numId w:val="8"/>
              </w:numPr>
              <w:spacing w:after="0" w:line="276" w:lineRule="auto"/>
              <w:jc w:val="both"/>
              <w:rPr>
                <w:rFonts w:ascii="Times New Roman" w:hAnsi="Times New Roman"/>
              </w:rPr>
            </w:pPr>
          </w:p>
        </w:tc>
        <w:tc>
          <w:tcPr>
            <w:tcW w:w="1330" w:type="pct"/>
            <w:vMerge/>
          </w:tcPr>
          <w:p w14:paraId="1D559128" w14:textId="77777777" w:rsidR="000610CA" w:rsidRPr="00640A97" w:rsidRDefault="000610CA" w:rsidP="00640A97">
            <w:pPr>
              <w:spacing w:after="0" w:line="276" w:lineRule="auto"/>
              <w:rPr>
                <w:rFonts w:ascii="Times New Roman" w:hAnsi="Times New Roman"/>
                <w:b/>
              </w:rPr>
            </w:pPr>
          </w:p>
        </w:tc>
        <w:tc>
          <w:tcPr>
            <w:tcW w:w="1834" w:type="pct"/>
          </w:tcPr>
          <w:p w14:paraId="24504B60" w14:textId="58AA6E47" w:rsidR="000610CA" w:rsidRPr="00E47ACD" w:rsidRDefault="000610CA" w:rsidP="00E47ACD">
            <w:pPr>
              <w:spacing w:after="0" w:line="276" w:lineRule="auto"/>
              <w:rPr>
                <w:rFonts w:ascii="Times New Roman" w:hAnsi="Times New Roman"/>
                <w:b/>
              </w:rPr>
            </w:pPr>
            <w:r w:rsidRPr="00E47ACD">
              <w:rPr>
                <w:rFonts w:ascii="Times New Roman" w:hAnsi="Times New Roman"/>
                <w:b/>
              </w:rPr>
              <w:t xml:space="preserve">Gravité : </w:t>
            </w:r>
          </w:p>
          <w:p w14:paraId="37685F64" w14:textId="77777777" w:rsidR="000610CA" w:rsidRPr="00E47ACD" w:rsidRDefault="000610CA" w:rsidP="00E47ACD">
            <w:pPr>
              <w:numPr>
                <w:ilvl w:val="0"/>
                <w:numId w:val="9"/>
              </w:numPr>
              <w:tabs>
                <w:tab w:val="clear" w:pos="502"/>
                <w:tab w:val="num" w:pos="195"/>
              </w:tabs>
              <w:spacing w:after="0" w:line="276" w:lineRule="auto"/>
              <w:ind w:left="195" w:hanging="230"/>
              <w:contextualSpacing/>
              <w:jc w:val="both"/>
              <w:rPr>
                <w:rFonts w:ascii="Times New Roman" w:hAnsi="Times New Roman"/>
              </w:rPr>
            </w:pPr>
            <w:r w:rsidRPr="00E47ACD">
              <w:rPr>
                <w:rFonts w:ascii="Times New Roman" w:hAnsi="Times New Roman"/>
              </w:rPr>
              <w:t>inhalation des poussières et gaz toxiques</w:t>
            </w:r>
          </w:p>
          <w:p w14:paraId="3A205E0A" w14:textId="77777777" w:rsidR="000610CA" w:rsidRPr="00E47ACD" w:rsidRDefault="000610CA" w:rsidP="00E47ACD">
            <w:pPr>
              <w:numPr>
                <w:ilvl w:val="0"/>
                <w:numId w:val="9"/>
              </w:numPr>
              <w:tabs>
                <w:tab w:val="clear" w:pos="502"/>
                <w:tab w:val="num" w:pos="195"/>
              </w:tabs>
              <w:spacing w:after="0" w:line="276" w:lineRule="auto"/>
              <w:ind w:left="195" w:hanging="230"/>
              <w:contextualSpacing/>
              <w:jc w:val="both"/>
              <w:rPr>
                <w:rFonts w:ascii="Times New Roman" w:hAnsi="Times New Roman"/>
              </w:rPr>
            </w:pPr>
            <w:r w:rsidRPr="00E47ACD">
              <w:rPr>
                <w:rFonts w:ascii="Times New Roman" w:hAnsi="Times New Roman"/>
              </w:rPr>
              <w:t>chute dans des tranchées et/ou excavations</w:t>
            </w:r>
          </w:p>
          <w:p w14:paraId="06C46FE4" w14:textId="77777777" w:rsidR="000610CA" w:rsidRPr="00E47ACD" w:rsidRDefault="000610CA" w:rsidP="00E47ACD">
            <w:pPr>
              <w:numPr>
                <w:ilvl w:val="0"/>
                <w:numId w:val="9"/>
              </w:numPr>
              <w:tabs>
                <w:tab w:val="clear" w:pos="502"/>
                <w:tab w:val="num" w:pos="195"/>
              </w:tabs>
              <w:spacing w:after="0" w:line="276" w:lineRule="auto"/>
              <w:ind w:left="195" w:hanging="230"/>
              <w:contextualSpacing/>
              <w:jc w:val="both"/>
              <w:rPr>
                <w:rFonts w:ascii="Times New Roman" w:hAnsi="Times New Roman"/>
                <w:b/>
              </w:rPr>
            </w:pPr>
            <w:r w:rsidRPr="00E47ACD">
              <w:rPr>
                <w:rFonts w:ascii="Times New Roman" w:hAnsi="Times New Roman"/>
              </w:rPr>
              <w:t>intoxication par l’ingestion de l’eau contaminée</w:t>
            </w:r>
          </w:p>
        </w:tc>
        <w:tc>
          <w:tcPr>
            <w:tcW w:w="275" w:type="pct"/>
            <w:tcBorders>
              <w:bottom w:val="single" w:sz="4" w:space="0" w:color="000000"/>
            </w:tcBorders>
          </w:tcPr>
          <w:p w14:paraId="39053188" w14:textId="77777777" w:rsidR="000610CA" w:rsidRPr="00E47ACD" w:rsidRDefault="000610CA" w:rsidP="00E47ACD">
            <w:pPr>
              <w:spacing w:after="0" w:line="276" w:lineRule="auto"/>
              <w:jc w:val="center"/>
              <w:rPr>
                <w:rFonts w:ascii="Times New Roman" w:hAnsi="Times New Roman"/>
                <w:b/>
              </w:rPr>
            </w:pPr>
            <w:r w:rsidRPr="00E47ACD">
              <w:rPr>
                <w:rFonts w:ascii="Times New Roman" w:hAnsi="Times New Roman"/>
                <w:b/>
              </w:rPr>
              <w:t>G2</w:t>
            </w:r>
          </w:p>
        </w:tc>
      </w:tr>
      <w:tr w:rsidR="000610CA" w:rsidRPr="00640A97" w14:paraId="2196AAF0" w14:textId="77777777" w:rsidTr="00E47ACD">
        <w:trPr>
          <w:trHeight w:val="68"/>
        </w:trPr>
        <w:tc>
          <w:tcPr>
            <w:tcW w:w="1561" w:type="pct"/>
            <w:vMerge/>
          </w:tcPr>
          <w:p w14:paraId="0A5416CB" w14:textId="77777777" w:rsidR="000610CA" w:rsidRPr="00E47ACD" w:rsidRDefault="000610CA">
            <w:pPr>
              <w:numPr>
                <w:ilvl w:val="0"/>
                <w:numId w:val="8"/>
              </w:numPr>
              <w:spacing w:after="0" w:line="276" w:lineRule="auto"/>
              <w:jc w:val="both"/>
              <w:rPr>
                <w:rFonts w:ascii="Times New Roman" w:hAnsi="Times New Roman"/>
              </w:rPr>
            </w:pPr>
          </w:p>
        </w:tc>
        <w:tc>
          <w:tcPr>
            <w:tcW w:w="1330" w:type="pct"/>
            <w:vMerge/>
          </w:tcPr>
          <w:p w14:paraId="1C87E9FE" w14:textId="77777777" w:rsidR="000610CA" w:rsidRPr="00640A97" w:rsidRDefault="000610CA" w:rsidP="00640A97">
            <w:pPr>
              <w:spacing w:after="0" w:line="276" w:lineRule="auto"/>
              <w:rPr>
                <w:rFonts w:ascii="Times New Roman" w:hAnsi="Times New Roman"/>
                <w:b/>
              </w:rPr>
            </w:pPr>
          </w:p>
        </w:tc>
        <w:tc>
          <w:tcPr>
            <w:tcW w:w="1834" w:type="pct"/>
          </w:tcPr>
          <w:p w14:paraId="56FB12BB" w14:textId="76AE6C91" w:rsidR="000610CA" w:rsidRPr="00E47ACD" w:rsidRDefault="000610CA" w:rsidP="00E47ACD">
            <w:pPr>
              <w:spacing w:after="0" w:line="276" w:lineRule="auto"/>
              <w:rPr>
                <w:rFonts w:ascii="Times New Roman" w:hAnsi="Times New Roman"/>
                <w:b/>
              </w:rPr>
            </w:pPr>
            <w:r w:rsidRPr="00E47ACD">
              <w:rPr>
                <w:rFonts w:ascii="Times New Roman" w:hAnsi="Times New Roman"/>
                <w:b/>
              </w:rPr>
              <w:t>Niveau de risque :</w:t>
            </w:r>
          </w:p>
        </w:tc>
        <w:tc>
          <w:tcPr>
            <w:tcW w:w="275" w:type="pct"/>
            <w:shd w:val="clear" w:color="auto" w:fill="FFFF00"/>
          </w:tcPr>
          <w:p w14:paraId="790A777B" w14:textId="77777777" w:rsidR="000610CA" w:rsidRPr="00E47ACD" w:rsidRDefault="000610CA" w:rsidP="00E47ACD">
            <w:pPr>
              <w:spacing w:after="0" w:line="276" w:lineRule="auto"/>
              <w:jc w:val="center"/>
              <w:rPr>
                <w:rFonts w:ascii="Times New Roman" w:hAnsi="Times New Roman"/>
                <w:b/>
              </w:rPr>
            </w:pPr>
            <w:r w:rsidRPr="00E47ACD">
              <w:rPr>
                <w:rFonts w:ascii="Times New Roman" w:hAnsi="Times New Roman"/>
                <w:b/>
              </w:rPr>
              <w:t>2</w:t>
            </w:r>
          </w:p>
        </w:tc>
      </w:tr>
      <w:tr w:rsidR="000610CA" w:rsidRPr="00640A97" w14:paraId="27C63172" w14:textId="77777777" w:rsidTr="000610CA">
        <w:trPr>
          <w:trHeight w:val="219"/>
        </w:trPr>
        <w:tc>
          <w:tcPr>
            <w:tcW w:w="5000" w:type="pct"/>
            <w:gridSpan w:val="4"/>
            <w:tcBorders>
              <w:bottom w:val="single" w:sz="4" w:space="0" w:color="auto"/>
            </w:tcBorders>
          </w:tcPr>
          <w:p w14:paraId="2C287967" w14:textId="25287DBB" w:rsidR="000610CA" w:rsidRPr="00E47ACD" w:rsidRDefault="000610CA" w:rsidP="00E47ACD">
            <w:pPr>
              <w:spacing w:after="0" w:line="276" w:lineRule="auto"/>
              <w:jc w:val="center"/>
              <w:rPr>
                <w:rFonts w:ascii="Times New Roman" w:hAnsi="Times New Roman"/>
              </w:rPr>
            </w:pPr>
            <w:r w:rsidRPr="00E47ACD">
              <w:rPr>
                <w:rFonts w:ascii="Times New Roman" w:hAnsi="Times New Roman"/>
                <w:b/>
              </w:rPr>
              <w:t>Mesures de prévention</w:t>
            </w:r>
          </w:p>
        </w:tc>
      </w:tr>
      <w:tr w:rsidR="000610CA" w:rsidRPr="00640A97" w14:paraId="58B63E63" w14:textId="77777777" w:rsidTr="000610CA">
        <w:trPr>
          <w:trHeight w:val="1665"/>
        </w:trPr>
        <w:tc>
          <w:tcPr>
            <w:tcW w:w="5000" w:type="pct"/>
            <w:gridSpan w:val="4"/>
            <w:tcBorders>
              <w:top w:val="single" w:sz="4" w:space="0" w:color="auto"/>
            </w:tcBorders>
          </w:tcPr>
          <w:p w14:paraId="7963B1C3" w14:textId="5C285D02" w:rsidR="000610CA" w:rsidRPr="00E47ACD" w:rsidRDefault="000610CA" w:rsidP="00E47ACD">
            <w:pPr>
              <w:numPr>
                <w:ilvl w:val="0"/>
                <w:numId w:val="9"/>
              </w:numPr>
              <w:tabs>
                <w:tab w:val="clear" w:pos="502"/>
                <w:tab w:val="num" w:pos="195"/>
              </w:tabs>
              <w:spacing w:before="120" w:after="0" w:line="276" w:lineRule="auto"/>
              <w:ind w:left="198" w:hanging="232"/>
              <w:rPr>
                <w:rFonts w:ascii="Times New Roman" w:hAnsi="Times New Roman"/>
              </w:rPr>
            </w:pPr>
            <w:r w:rsidRPr="00E47ACD">
              <w:rPr>
                <w:rFonts w:ascii="Times New Roman" w:hAnsi="Times New Roman"/>
              </w:rPr>
              <w:t>Inclure dans le DAO et le contrat des prestataires, des mesures relatives à la santé et sécurité au travail, et santé et sécurité des communautés</w:t>
            </w:r>
          </w:p>
          <w:p w14:paraId="00A76D65" w14:textId="77777777" w:rsidR="000610CA" w:rsidRPr="00E47ACD" w:rsidRDefault="000610CA"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 xml:space="preserve">Mettre en place un plan de limitation de la pollution de l’air </w:t>
            </w:r>
          </w:p>
          <w:p w14:paraId="321C705E" w14:textId="77777777" w:rsidR="000610CA" w:rsidRPr="00E47ACD" w:rsidRDefault="000610CA"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Mettre en place des palissades et baliser sur les sites de travaux</w:t>
            </w:r>
          </w:p>
          <w:p w14:paraId="080F943B" w14:textId="03B29A66" w:rsidR="000610CA" w:rsidRPr="00E47ACD" w:rsidRDefault="000610CA" w:rsidP="00E47ACD">
            <w:pPr>
              <w:numPr>
                <w:ilvl w:val="0"/>
                <w:numId w:val="9"/>
              </w:numPr>
              <w:tabs>
                <w:tab w:val="clear" w:pos="502"/>
                <w:tab w:val="num" w:pos="195"/>
              </w:tabs>
              <w:spacing w:after="120" w:line="276" w:lineRule="auto"/>
              <w:ind w:left="195" w:hanging="230"/>
              <w:rPr>
                <w:rFonts w:ascii="Times New Roman" w:hAnsi="Times New Roman"/>
              </w:rPr>
            </w:pPr>
            <w:r w:rsidRPr="00E47ACD">
              <w:rPr>
                <w:rFonts w:ascii="Times New Roman" w:hAnsi="Times New Roman"/>
              </w:rPr>
              <w:t>Eviter de laissant des excavations non couvertes et programme les travaux d’ouverture des tranchées tout en s’assurant.</w:t>
            </w:r>
          </w:p>
        </w:tc>
      </w:tr>
    </w:tbl>
    <w:p w14:paraId="5926C3F5" w14:textId="77777777" w:rsidR="00CB0548" w:rsidRPr="00B409B6" w:rsidRDefault="00CB0548"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B409B6">
        <w:rPr>
          <w:rFonts w:ascii="Times New Roman" w:hAnsi="Times New Roman"/>
          <w:b/>
          <w:bCs/>
          <w:color w:val="000000"/>
          <w:sz w:val="24"/>
          <w:szCs w:val="24"/>
        </w:rPr>
        <w:t>Risque de dépravation des mœurs et de propagation des MST</w:t>
      </w:r>
    </w:p>
    <w:p w14:paraId="3F38848A" w14:textId="5F25D516" w:rsidR="00CB0548" w:rsidRPr="00F6533B" w:rsidRDefault="00457C79" w:rsidP="00E47ACD">
      <w:pPr>
        <w:autoSpaceDE w:val="0"/>
        <w:autoSpaceDN w:val="0"/>
        <w:adjustRightInd w:val="0"/>
        <w:spacing w:after="120" w:line="276" w:lineRule="auto"/>
        <w:jc w:val="both"/>
        <w:rPr>
          <w:rFonts w:ascii="Times New Roman" w:hAnsi="Times New Roman"/>
          <w:sz w:val="24"/>
        </w:rPr>
      </w:pPr>
      <w:r w:rsidRPr="00457C79">
        <w:rPr>
          <w:rFonts w:ascii="Times New Roman" w:hAnsi="Times New Roman"/>
          <w:sz w:val="24"/>
        </w:rPr>
        <w:t>La réalisation du projet demandera de la main-d'œuvre qualifiée ou non. La présence d'ouvriers pourrait entraîner des comportements déviants, notamment envers les groupes vulnérables (veuves, mineurs). Le mélange des ouvriers avec la population locale pourrait également accroître la prévalence des IST/SIDA dans la zone du projet.</w:t>
      </w:r>
      <w:r w:rsidR="00CB0548" w:rsidRPr="00F6533B">
        <w:rPr>
          <w:rFonts w:ascii="Times New Roman" w:hAnsi="Times New Roman"/>
          <w:sz w:val="24"/>
        </w:rPr>
        <w:t xml:space="preserve">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4678"/>
        <w:gridCol w:w="595"/>
      </w:tblGrid>
      <w:tr w:rsidR="00CB0548" w:rsidRPr="00640A97" w14:paraId="0EA4D125" w14:textId="77777777" w:rsidTr="00E47ACD">
        <w:trPr>
          <w:trHeight w:val="682"/>
        </w:trPr>
        <w:tc>
          <w:tcPr>
            <w:tcW w:w="3799" w:type="dxa"/>
            <w:vMerge w:val="restart"/>
          </w:tcPr>
          <w:p w14:paraId="7641899B" w14:textId="77777777" w:rsidR="00CB0548" w:rsidRPr="00E47ACD" w:rsidRDefault="00CB0548" w:rsidP="00315B47">
            <w:pPr>
              <w:spacing w:after="120"/>
              <w:rPr>
                <w:rFonts w:ascii="Times New Roman" w:hAnsi="Times New Roman"/>
                <w:b/>
              </w:rPr>
            </w:pPr>
            <w:r w:rsidRPr="00E47ACD">
              <w:rPr>
                <w:rFonts w:ascii="Times New Roman" w:hAnsi="Times New Roman"/>
                <w:b/>
              </w:rPr>
              <w:t>Dangers et /ou situations dangereuses</w:t>
            </w:r>
          </w:p>
          <w:p w14:paraId="4B48F997" w14:textId="77777777" w:rsidR="00CB0548" w:rsidRPr="00E47ACD" w:rsidRDefault="00CB0548" w:rsidP="00E47ACD">
            <w:pPr>
              <w:numPr>
                <w:ilvl w:val="0"/>
                <w:numId w:val="9"/>
              </w:numPr>
              <w:tabs>
                <w:tab w:val="clear" w:pos="502"/>
                <w:tab w:val="num" w:pos="195"/>
              </w:tabs>
              <w:spacing w:after="0" w:line="276" w:lineRule="auto"/>
              <w:ind w:left="195" w:hanging="230"/>
              <w:contextualSpacing/>
              <w:rPr>
                <w:rFonts w:ascii="Times New Roman" w:hAnsi="Times New Roman"/>
                <w:b/>
              </w:rPr>
            </w:pPr>
            <w:r w:rsidRPr="00E47ACD">
              <w:rPr>
                <w:rFonts w:ascii="Times New Roman" w:hAnsi="Times New Roman"/>
              </w:rPr>
              <w:t>Présence des mineurs et veuves sur les sites du projet</w:t>
            </w:r>
          </w:p>
        </w:tc>
        <w:tc>
          <w:tcPr>
            <w:tcW w:w="5273" w:type="dxa"/>
            <w:gridSpan w:val="2"/>
          </w:tcPr>
          <w:p w14:paraId="499C007A" w14:textId="77777777" w:rsidR="00CB0548" w:rsidRPr="00E47ACD" w:rsidRDefault="00CB0548" w:rsidP="00315B47">
            <w:pPr>
              <w:spacing w:after="120"/>
              <w:rPr>
                <w:rFonts w:ascii="Times New Roman" w:hAnsi="Times New Roman"/>
                <w:b/>
              </w:rPr>
            </w:pPr>
            <w:r w:rsidRPr="00E47ACD">
              <w:rPr>
                <w:rFonts w:ascii="Times New Roman" w:hAnsi="Times New Roman"/>
                <w:b/>
              </w:rPr>
              <w:t>Evaluation qualitative du risque :</w:t>
            </w:r>
          </w:p>
          <w:p w14:paraId="00CB345F" w14:textId="77777777" w:rsidR="00CB0548" w:rsidRPr="00E47ACD" w:rsidRDefault="00CB0548" w:rsidP="00315B47">
            <w:pPr>
              <w:spacing w:after="0"/>
              <w:rPr>
                <w:rFonts w:ascii="Times New Roman" w:hAnsi="Times New Roman"/>
              </w:rPr>
            </w:pPr>
            <w:r w:rsidRPr="00E47ACD">
              <w:rPr>
                <w:rFonts w:ascii="Times New Roman" w:hAnsi="Times New Roman"/>
              </w:rPr>
              <w:t>Cette situation dangereuse peut être rencontrée dans la zone de travail.</w:t>
            </w:r>
          </w:p>
        </w:tc>
      </w:tr>
      <w:tr w:rsidR="00CB0548" w:rsidRPr="00640A97" w14:paraId="3FAA2161" w14:textId="77777777" w:rsidTr="00E47ACD">
        <w:trPr>
          <w:trHeight w:val="245"/>
        </w:trPr>
        <w:tc>
          <w:tcPr>
            <w:tcW w:w="3799" w:type="dxa"/>
            <w:vMerge/>
          </w:tcPr>
          <w:p w14:paraId="63F8277F" w14:textId="77777777" w:rsidR="00CB0548" w:rsidRPr="00E47ACD" w:rsidRDefault="00CB0548" w:rsidP="00CB0548">
            <w:pPr>
              <w:numPr>
                <w:ilvl w:val="0"/>
                <w:numId w:val="8"/>
              </w:numPr>
              <w:spacing w:after="0" w:line="276" w:lineRule="auto"/>
              <w:jc w:val="both"/>
              <w:rPr>
                <w:rFonts w:ascii="Times New Roman" w:hAnsi="Times New Roman"/>
              </w:rPr>
            </w:pPr>
          </w:p>
        </w:tc>
        <w:tc>
          <w:tcPr>
            <w:tcW w:w="4678" w:type="dxa"/>
          </w:tcPr>
          <w:p w14:paraId="42101B2D" w14:textId="77777777" w:rsidR="00CB0548" w:rsidRPr="00E47ACD" w:rsidRDefault="00CB0548" w:rsidP="00315B47">
            <w:pPr>
              <w:spacing w:after="0"/>
              <w:rPr>
                <w:rFonts w:ascii="Times New Roman" w:hAnsi="Times New Roman"/>
              </w:rPr>
            </w:pPr>
            <w:r w:rsidRPr="00E47ACD">
              <w:rPr>
                <w:rFonts w:ascii="Times New Roman" w:hAnsi="Times New Roman"/>
                <w:b/>
              </w:rPr>
              <w:t xml:space="preserve">Probabilité : </w:t>
            </w:r>
            <w:r w:rsidRPr="00E47ACD">
              <w:rPr>
                <w:rFonts w:ascii="Times New Roman" w:hAnsi="Times New Roman"/>
              </w:rPr>
              <w:t>Probable</w:t>
            </w:r>
          </w:p>
        </w:tc>
        <w:tc>
          <w:tcPr>
            <w:tcW w:w="595" w:type="dxa"/>
          </w:tcPr>
          <w:p w14:paraId="7EEF5C05" w14:textId="77777777" w:rsidR="00CB0548" w:rsidRPr="00E47ACD" w:rsidRDefault="00CB0548" w:rsidP="00315B47">
            <w:pPr>
              <w:spacing w:after="0"/>
              <w:jc w:val="center"/>
              <w:rPr>
                <w:rFonts w:ascii="Times New Roman" w:hAnsi="Times New Roman"/>
                <w:b/>
              </w:rPr>
            </w:pPr>
            <w:r w:rsidRPr="00E47ACD">
              <w:rPr>
                <w:rFonts w:ascii="Times New Roman" w:hAnsi="Times New Roman"/>
                <w:b/>
              </w:rPr>
              <w:t>P3</w:t>
            </w:r>
          </w:p>
        </w:tc>
      </w:tr>
      <w:tr w:rsidR="00CB0548" w:rsidRPr="00640A97" w14:paraId="632D1B95" w14:textId="77777777" w:rsidTr="00E47ACD">
        <w:trPr>
          <w:trHeight w:val="231"/>
        </w:trPr>
        <w:tc>
          <w:tcPr>
            <w:tcW w:w="3799" w:type="dxa"/>
            <w:vMerge/>
          </w:tcPr>
          <w:p w14:paraId="7CCF5FED" w14:textId="77777777" w:rsidR="00CB0548" w:rsidRPr="00E47ACD" w:rsidRDefault="00CB0548" w:rsidP="00CB0548">
            <w:pPr>
              <w:numPr>
                <w:ilvl w:val="0"/>
                <w:numId w:val="8"/>
              </w:numPr>
              <w:spacing w:after="0" w:line="276" w:lineRule="auto"/>
              <w:jc w:val="both"/>
              <w:rPr>
                <w:rFonts w:ascii="Times New Roman" w:hAnsi="Times New Roman"/>
              </w:rPr>
            </w:pPr>
          </w:p>
        </w:tc>
        <w:tc>
          <w:tcPr>
            <w:tcW w:w="4678" w:type="dxa"/>
          </w:tcPr>
          <w:p w14:paraId="3A9FF132" w14:textId="77777777" w:rsidR="00CB0548" w:rsidRPr="00E47ACD" w:rsidRDefault="00CB0548" w:rsidP="00315B47">
            <w:pPr>
              <w:spacing w:after="0"/>
              <w:rPr>
                <w:rFonts w:ascii="Times New Roman" w:hAnsi="Times New Roman"/>
                <w:b/>
              </w:rPr>
            </w:pPr>
            <w:r w:rsidRPr="00E47ACD">
              <w:rPr>
                <w:rFonts w:ascii="Times New Roman" w:hAnsi="Times New Roman"/>
                <w:b/>
              </w:rPr>
              <w:t xml:space="preserve">Gravité : </w:t>
            </w:r>
          </w:p>
        </w:tc>
        <w:tc>
          <w:tcPr>
            <w:tcW w:w="595" w:type="dxa"/>
            <w:tcBorders>
              <w:bottom w:val="single" w:sz="4" w:space="0" w:color="000000"/>
            </w:tcBorders>
          </w:tcPr>
          <w:p w14:paraId="24F4ECCC" w14:textId="77777777" w:rsidR="00CB0548" w:rsidRPr="00E47ACD" w:rsidRDefault="00CB0548" w:rsidP="00315B47">
            <w:pPr>
              <w:spacing w:after="0"/>
              <w:jc w:val="center"/>
              <w:rPr>
                <w:rFonts w:ascii="Times New Roman" w:hAnsi="Times New Roman"/>
                <w:b/>
              </w:rPr>
            </w:pPr>
            <w:r w:rsidRPr="00E47ACD">
              <w:rPr>
                <w:rFonts w:ascii="Times New Roman" w:hAnsi="Times New Roman"/>
                <w:b/>
              </w:rPr>
              <w:t>G2</w:t>
            </w:r>
          </w:p>
        </w:tc>
      </w:tr>
      <w:tr w:rsidR="00CB0548" w:rsidRPr="00640A97" w14:paraId="3D79E133" w14:textId="77777777" w:rsidTr="00E47ACD">
        <w:trPr>
          <w:trHeight w:val="68"/>
        </w:trPr>
        <w:tc>
          <w:tcPr>
            <w:tcW w:w="3799" w:type="dxa"/>
            <w:vMerge/>
          </w:tcPr>
          <w:p w14:paraId="54881C49" w14:textId="77777777" w:rsidR="00CB0548" w:rsidRPr="00E47ACD" w:rsidRDefault="00CB0548" w:rsidP="00CB0548">
            <w:pPr>
              <w:numPr>
                <w:ilvl w:val="0"/>
                <w:numId w:val="8"/>
              </w:numPr>
              <w:spacing w:after="0" w:line="276" w:lineRule="auto"/>
              <w:jc w:val="both"/>
              <w:rPr>
                <w:rFonts w:ascii="Times New Roman" w:hAnsi="Times New Roman"/>
              </w:rPr>
            </w:pPr>
          </w:p>
        </w:tc>
        <w:tc>
          <w:tcPr>
            <w:tcW w:w="4678" w:type="dxa"/>
          </w:tcPr>
          <w:p w14:paraId="04B211B6" w14:textId="77777777" w:rsidR="00CB0548" w:rsidRPr="00E47ACD" w:rsidRDefault="00CB0548" w:rsidP="00315B47">
            <w:pPr>
              <w:spacing w:after="0"/>
              <w:rPr>
                <w:rFonts w:ascii="Times New Roman" w:hAnsi="Times New Roman"/>
                <w:b/>
              </w:rPr>
            </w:pPr>
            <w:r w:rsidRPr="00E47ACD">
              <w:rPr>
                <w:rFonts w:ascii="Times New Roman" w:hAnsi="Times New Roman"/>
                <w:b/>
              </w:rPr>
              <w:t>Niveau de risque :</w:t>
            </w:r>
          </w:p>
        </w:tc>
        <w:tc>
          <w:tcPr>
            <w:tcW w:w="595" w:type="dxa"/>
            <w:shd w:val="clear" w:color="auto" w:fill="FFFF00"/>
          </w:tcPr>
          <w:p w14:paraId="3E5E29E4" w14:textId="77777777" w:rsidR="00CB0548" w:rsidRPr="00E47ACD" w:rsidRDefault="00CB0548" w:rsidP="00315B47">
            <w:pPr>
              <w:spacing w:after="0"/>
              <w:jc w:val="center"/>
              <w:rPr>
                <w:rFonts w:ascii="Times New Roman" w:hAnsi="Times New Roman"/>
                <w:b/>
              </w:rPr>
            </w:pPr>
            <w:r w:rsidRPr="00E47ACD">
              <w:rPr>
                <w:rFonts w:ascii="Times New Roman" w:hAnsi="Times New Roman"/>
                <w:b/>
              </w:rPr>
              <w:t>2</w:t>
            </w:r>
          </w:p>
        </w:tc>
      </w:tr>
      <w:tr w:rsidR="00CB0548" w:rsidRPr="00640A97" w14:paraId="1C90857E" w14:textId="77777777" w:rsidTr="00E47ACD">
        <w:trPr>
          <w:trHeight w:val="219"/>
        </w:trPr>
        <w:tc>
          <w:tcPr>
            <w:tcW w:w="9072" w:type="dxa"/>
            <w:gridSpan w:val="3"/>
            <w:tcBorders>
              <w:bottom w:val="single" w:sz="4" w:space="0" w:color="auto"/>
            </w:tcBorders>
          </w:tcPr>
          <w:p w14:paraId="07C14569" w14:textId="77777777" w:rsidR="00CB0548" w:rsidRPr="00E47ACD" w:rsidRDefault="00CB0548" w:rsidP="00315B47">
            <w:pPr>
              <w:spacing w:after="0"/>
              <w:jc w:val="center"/>
              <w:rPr>
                <w:rFonts w:ascii="Times New Roman" w:hAnsi="Times New Roman"/>
              </w:rPr>
            </w:pPr>
            <w:r w:rsidRPr="00E47ACD">
              <w:rPr>
                <w:rFonts w:ascii="Times New Roman" w:hAnsi="Times New Roman"/>
                <w:b/>
              </w:rPr>
              <w:t>Mesures de préven</w:t>
            </w:r>
            <w:r w:rsidRPr="00E47ACD">
              <w:rPr>
                <w:rFonts w:ascii="Times New Roman" w:hAnsi="Times New Roman"/>
                <w:b/>
              </w:rPr>
              <w:lastRenderedPageBreak/>
              <w:t>tion</w:t>
            </w:r>
          </w:p>
        </w:tc>
      </w:tr>
      <w:tr w:rsidR="00CB0548" w:rsidRPr="00640A97" w14:paraId="1049B83C" w14:textId="77777777" w:rsidTr="00E47ACD">
        <w:trPr>
          <w:trHeight w:val="1637"/>
        </w:trPr>
        <w:tc>
          <w:tcPr>
            <w:tcW w:w="9072" w:type="dxa"/>
            <w:gridSpan w:val="3"/>
            <w:tcBorders>
              <w:top w:val="single" w:sz="4" w:space="0" w:color="auto"/>
            </w:tcBorders>
          </w:tcPr>
          <w:p w14:paraId="6F5DFD06" w14:textId="5BF0E607" w:rsidR="00CB0548" w:rsidRPr="00E47ACD" w:rsidRDefault="00127FAE"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Réaliser</w:t>
            </w:r>
            <w:r w:rsidR="00CB0548" w:rsidRPr="00E47ACD">
              <w:rPr>
                <w:rFonts w:ascii="Times New Roman" w:hAnsi="Times New Roman"/>
              </w:rPr>
              <w:t xml:space="preserve"> des séances de sensibilisation IST/SIDA, contre les risques et conséquences des VBG, y compris l’EAS/HS et d’éducations envers la communauté, et notamment les groupes plus vulnérables à ces risques, </w:t>
            </w:r>
            <w:r w:rsidRPr="00640A97">
              <w:rPr>
                <w:rFonts w:ascii="Times New Roman" w:hAnsi="Times New Roman"/>
              </w:rPr>
              <w:t>ainsi qu’auprès</w:t>
            </w:r>
            <w:r w:rsidR="00CB0548" w:rsidRPr="00E47ACD">
              <w:rPr>
                <w:rFonts w:ascii="Times New Roman" w:hAnsi="Times New Roman"/>
              </w:rPr>
              <w:t xml:space="preserve"> le personnel du chantier ;</w:t>
            </w:r>
          </w:p>
          <w:p w14:paraId="03C0CF9C" w14:textId="7C5BE282" w:rsidR="00CB0548" w:rsidRPr="00E47ACD" w:rsidRDefault="00127FAE"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Identifier</w:t>
            </w:r>
            <w:r w:rsidR="00CB0548" w:rsidRPr="00E47ACD">
              <w:rPr>
                <w:rFonts w:ascii="Times New Roman" w:hAnsi="Times New Roman"/>
              </w:rPr>
              <w:t xml:space="preserve"> les centres de soutien médical, juridique et psychologique disponibles dans la communauté, et y référer les survivantes des VBG, y compris celles d’EAS/HS ;</w:t>
            </w:r>
          </w:p>
          <w:p w14:paraId="16E9540A" w14:textId="5CDD54BA" w:rsidR="00CB0548" w:rsidRPr="00E47ACD" w:rsidRDefault="00127FAE" w:rsidP="00E47ACD">
            <w:pPr>
              <w:numPr>
                <w:ilvl w:val="0"/>
                <w:numId w:val="9"/>
              </w:numPr>
              <w:tabs>
                <w:tab w:val="clear" w:pos="502"/>
                <w:tab w:val="num" w:pos="195"/>
              </w:tabs>
              <w:spacing w:after="0" w:line="276" w:lineRule="auto"/>
              <w:ind w:left="195" w:hanging="230"/>
              <w:contextualSpacing/>
              <w:rPr>
                <w:rFonts w:ascii="Times New Roman" w:hAnsi="Times New Roman"/>
                <w:b/>
              </w:rPr>
            </w:pPr>
            <w:r w:rsidRPr="00640A97">
              <w:rPr>
                <w:rFonts w:ascii="Times New Roman" w:hAnsi="Times New Roman"/>
              </w:rPr>
              <w:t>Exiger</w:t>
            </w:r>
            <w:r w:rsidR="00CB0548" w:rsidRPr="00E47ACD">
              <w:rPr>
                <w:rFonts w:ascii="Times New Roman" w:hAnsi="Times New Roman"/>
              </w:rPr>
              <w:t xml:space="preserve"> l’arrêt des travaux en cas d’un constat de violence sur les personnes vulnérables et les autres membres de la communauté et informer immédiatement le Projet.</w:t>
            </w:r>
          </w:p>
        </w:tc>
      </w:tr>
    </w:tbl>
    <w:p w14:paraId="772D9CE7" w14:textId="74489D31" w:rsidR="00CB0548" w:rsidRPr="007A1E36" w:rsidRDefault="00CB0548"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7A1E36">
        <w:rPr>
          <w:rFonts w:ascii="Times New Roman" w:hAnsi="Times New Roman"/>
          <w:b/>
          <w:bCs/>
          <w:color w:val="000000"/>
          <w:sz w:val="24"/>
          <w:szCs w:val="24"/>
        </w:rPr>
        <w:t xml:space="preserve">Risques liés au travail des enfants et </w:t>
      </w:r>
      <w:r w:rsidR="00D00511">
        <w:rPr>
          <w:rFonts w:ascii="Times New Roman" w:hAnsi="Times New Roman"/>
          <w:b/>
          <w:bCs/>
          <w:color w:val="000000"/>
          <w:sz w:val="24"/>
          <w:szCs w:val="24"/>
        </w:rPr>
        <w:t xml:space="preserve">aux </w:t>
      </w:r>
      <w:r w:rsidRPr="007A1E36">
        <w:rPr>
          <w:rFonts w:ascii="Times New Roman" w:hAnsi="Times New Roman"/>
          <w:b/>
          <w:bCs/>
          <w:color w:val="000000"/>
          <w:sz w:val="24"/>
          <w:szCs w:val="24"/>
        </w:rPr>
        <w:t>travaux forcés</w:t>
      </w:r>
    </w:p>
    <w:p w14:paraId="2BE93238" w14:textId="5C86E69A" w:rsidR="00CB0548" w:rsidRPr="00097733" w:rsidRDefault="00457C79" w:rsidP="00E47ACD">
      <w:pPr>
        <w:autoSpaceDE w:val="0"/>
        <w:autoSpaceDN w:val="0"/>
        <w:adjustRightInd w:val="0"/>
        <w:spacing w:after="120" w:line="276" w:lineRule="auto"/>
        <w:jc w:val="both"/>
        <w:rPr>
          <w:rFonts w:ascii="Times New Roman" w:hAnsi="Times New Roman"/>
          <w:sz w:val="24"/>
        </w:rPr>
      </w:pPr>
      <w:r w:rsidRPr="00457C79">
        <w:rPr>
          <w:rFonts w:ascii="Times New Roman" w:hAnsi="Times New Roman"/>
          <w:sz w:val="24"/>
        </w:rPr>
        <w:t>Durant la phase des travaux, les fournisseurs de matériaux de construction comme le sable, le gravier, les moellons et les granites peuvent utiliser des enfants pour les travaux de manutention des pierres ou autres tâches dans les carrières. La pauvreté dans la zone du projet et les besoins financiers des familles incitent certains travailleurs de ces fournisseurs à embaucher leurs enfants ou d'autres personnes pour des travaux en carrière ; en effet, pour certains, les enfants représentent une main-d'œuvre moins chère</w:t>
      </w:r>
      <w:r w:rsidR="00CB0548">
        <w:rPr>
          <w:rFonts w:ascii="Times New Roman" w:hAnsi="Times New Roman"/>
          <w:sz w:val="24"/>
        </w:rPr>
        <w:t>.</w:t>
      </w:r>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4678"/>
        <w:gridCol w:w="567"/>
      </w:tblGrid>
      <w:tr w:rsidR="00CB0548" w:rsidRPr="00127FAE" w14:paraId="59140400" w14:textId="77777777" w:rsidTr="00E47ACD">
        <w:trPr>
          <w:trHeight w:val="682"/>
        </w:trPr>
        <w:tc>
          <w:tcPr>
            <w:tcW w:w="3799" w:type="dxa"/>
            <w:vMerge w:val="restart"/>
          </w:tcPr>
          <w:p w14:paraId="2C386231" w14:textId="77777777" w:rsidR="00CB0548" w:rsidRPr="00E47ACD" w:rsidRDefault="00CB0548" w:rsidP="00E47ACD">
            <w:pPr>
              <w:spacing w:after="120" w:line="276" w:lineRule="auto"/>
              <w:rPr>
                <w:rFonts w:ascii="Times New Roman" w:hAnsi="Times New Roman"/>
                <w:b/>
              </w:rPr>
            </w:pPr>
            <w:r w:rsidRPr="00E47ACD">
              <w:rPr>
                <w:rFonts w:ascii="Times New Roman" w:hAnsi="Times New Roman"/>
                <w:b/>
              </w:rPr>
              <w:t>Dangers et /ou situations dangereuses</w:t>
            </w:r>
          </w:p>
          <w:p w14:paraId="0A1BAF19" w14:textId="77777777" w:rsidR="00CB0548" w:rsidRPr="00E47ACD" w:rsidRDefault="00CB0548"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Emploi des enfants dans les carrières</w:t>
            </w:r>
          </w:p>
          <w:p w14:paraId="6318F585" w14:textId="77777777" w:rsidR="00CB0548" w:rsidRPr="00E47ACD" w:rsidRDefault="00CB0548" w:rsidP="00E47ACD">
            <w:pPr>
              <w:numPr>
                <w:ilvl w:val="0"/>
                <w:numId w:val="9"/>
              </w:numPr>
              <w:tabs>
                <w:tab w:val="clear" w:pos="502"/>
                <w:tab w:val="num" w:pos="195"/>
              </w:tabs>
              <w:spacing w:after="0" w:line="276" w:lineRule="auto"/>
              <w:ind w:left="195" w:hanging="230"/>
              <w:contextualSpacing/>
              <w:rPr>
                <w:rFonts w:ascii="Times New Roman" w:hAnsi="Times New Roman"/>
                <w:b/>
              </w:rPr>
            </w:pPr>
            <w:r w:rsidRPr="00E47ACD">
              <w:rPr>
                <w:rFonts w:ascii="Times New Roman" w:hAnsi="Times New Roman"/>
              </w:rPr>
              <w:t>Problèmes physiques et psychologiques (perte de l’estime de soi, autodestruction, ...)</w:t>
            </w:r>
          </w:p>
        </w:tc>
        <w:tc>
          <w:tcPr>
            <w:tcW w:w="5245" w:type="dxa"/>
            <w:gridSpan w:val="2"/>
          </w:tcPr>
          <w:p w14:paraId="4F8FEC4C" w14:textId="77777777" w:rsidR="00CB0548" w:rsidRPr="00E47ACD" w:rsidRDefault="00CB0548" w:rsidP="00E47ACD">
            <w:pPr>
              <w:spacing w:after="120" w:line="276" w:lineRule="auto"/>
              <w:rPr>
                <w:rFonts w:ascii="Times New Roman" w:hAnsi="Times New Roman"/>
                <w:b/>
              </w:rPr>
            </w:pPr>
            <w:r w:rsidRPr="00E47ACD">
              <w:rPr>
                <w:rFonts w:ascii="Times New Roman" w:hAnsi="Times New Roman"/>
                <w:b/>
              </w:rPr>
              <w:t>Evaluation qualitative du risque :</w:t>
            </w:r>
          </w:p>
          <w:p w14:paraId="5F68F88C" w14:textId="77777777" w:rsidR="00CB0548" w:rsidRPr="00E47ACD" w:rsidRDefault="00CB0548" w:rsidP="00E47ACD">
            <w:pPr>
              <w:spacing w:after="0" w:line="276" w:lineRule="auto"/>
              <w:rPr>
                <w:rFonts w:ascii="Times New Roman" w:hAnsi="Times New Roman"/>
              </w:rPr>
            </w:pPr>
            <w:r w:rsidRPr="00E47ACD">
              <w:rPr>
                <w:rFonts w:ascii="Times New Roman" w:hAnsi="Times New Roman"/>
              </w:rPr>
              <w:t>Ces situations dangereuses peuvent bien être rencontrées dans la zone de travail.</w:t>
            </w:r>
          </w:p>
        </w:tc>
      </w:tr>
      <w:tr w:rsidR="00CB0548" w:rsidRPr="00127FAE" w14:paraId="231A3598" w14:textId="77777777" w:rsidTr="00E47ACD">
        <w:trPr>
          <w:trHeight w:val="245"/>
        </w:trPr>
        <w:tc>
          <w:tcPr>
            <w:tcW w:w="3799" w:type="dxa"/>
            <w:vMerge/>
          </w:tcPr>
          <w:p w14:paraId="6FEA587A" w14:textId="77777777" w:rsidR="00CB0548" w:rsidRPr="00E47ACD" w:rsidRDefault="00CB0548">
            <w:pPr>
              <w:numPr>
                <w:ilvl w:val="0"/>
                <w:numId w:val="8"/>
              </w:numPr>
              <w:spacing w:after="0" w:line="276" w:lineRule="auto"/>
              <w:jc w:val="both"/>
              <w:rPr>
                <w:rFonts w:ascii="Times New Roman" w:hAnsi="Times New Roman"/>
              </w:rPr>
            </w:pPr>
          </w:p>
        </w:tc>
        <w:tc>
          <w:tcPr>
            <w:tcW w:w="4678" w:type="dxa"/>
          </w:tcPr>
          <w:p w14:paraId="0C51306B" w14:textId="77777777" w:rsidR="00CB0548" w:rsidRPr="00E47ACD" w:rsidRDefault="00CB0548" w:rsidP="00E47ACD">
            <w:pPr>
              <w:spacing w:after="0" w:line="276" w:lineRule="auto"/>
              <w:rPr>
                <w:rFonts w:ascii="Times New Roman" w:hAnsi="Times New Roman"/>
              </w:rPr>
            </w:pPr>
            <w:r w:rsidRPr="00E47ACD">
              <w:rPr>
                <w:rFonts w:ascii="Times New Roman" w:hAnsi="Times New Roman"/>
                <w:b/>
              </w:rPr>
              <w:t xml:space="preserve">Probabilité : </w:t>
            </w:r>
            <w:r w:rsidRPr="00E47ACD">
              <w:rPr>
                <w:rFonts w:ascii="Times New Roman" w:hAnsi="Times New Roman"/>
              </w:rPr>
              <w:t>Probable</w:t>
            </w:r>
          </w:p>
        </w:tc>
        <w:tc>
          <w:tcPr>
            <w:tcW w:w="567" w:type="dxa"/>
          </w:tcPr>
          <w:p w14:paraId="21BB2229" w14:textId="77777777" w:rsidR="00CB0548" w:rsidRPr="00E47ACD" w:rsidRDefault="00CB0548" w:rsidP="00E47ACD">
            <w:pPr>
              <w:spacing w:after="0" w:line="276" w:lineRule="auto"/>
              <w:jc w:val="center"/>
              <w:rPr>
                <w:rFonts w:ascii="Times New Roman" w:hAnsi="Times New Roman"/>
                <w:b/>
              </w:rPr>
            </w:pPr>
            <w:r w:rsidRPr="00E47ACD">
              <w:rPr>
                <w:rFonts w:ascii="Times New Roman" w:hAnsi="Times New Roman"/>
                <w:b/>
              </w:rPr>
              <w:t>P3</w:t>
            </w:r>
          </w:p>
        </w:tc>
      </w:tr>
      <w:tr w:rsidR="00CB0548" w:rsidRPr="00127FAE" w14:paraId="535FD41F" w14:textId="77777777" w:rsidTr="00E47ACD">
        <w:trPr>
          <w:trHeight w:val="231"/>
        </w:trPr>
        <w:tc>
          <w:tcPr>
            <w:tcW w:w="3799" w:type="dxa"/>
            <w:vMerge/>
          </w:tcPr>
          <w:p w14:paraId="3F86D29F" w14:textId="77777777" w:rsidR="00CB0548" w:rsidRPr="00E47ACD" w:rsidRDefault="00CB0548">
            <w:pPr>
              <w:numPr>
                <w:ilvl w:val="0"/>
                <w:numId w:val="8"/>
              </w:numPr>
              <w:spacing w:after="0" w:line="276" w:lineRule="auto"/>
              <w:jc w:val="both"/>
              <w:rPr>
                <w:rFonts w:ascii="Times New Roman" w:hAnsi="Times New Roman"/>
              </w:rPr>
            </w:pPr>
          </w:p>
        </w:tc>
        <w:tc>
          <w:tcPr>
            <w:tcW w:w="4678" w:type="dxa"/>
          </w:tcPr>
          <w:p w14:paraId="324B05C3" w14:textId="1569E5B7" w:rsidR="00CB0548" w:rsidRPr="00E47ACD" w:rsidRDefault="00CB0548" w:rsidP="00E47ACD">
            <w:pPr>
              <w:spacing w:after="0" w:line="276" w:lineRule="auto"/>
              <w:rPr>
                <w:rFonts w:ascii="Times New Roman" w:hAnsi="Times New Roman"/>
                <w:b/>
              </w:rPr>
            </w:pPr>
            <w:r w:rsidRPr="00E47ACD">
              <w:rPr>
                <w:rFonts w:ascii="Times New Roman" w:hAnsi="Times New Roman"/>
                <w:b/>
              </w:rPr>
              <w:t xml:space="preserve">Gravité : </w:t>
            </w:r>
          </w:p>
        </w:tc>
        <w:tc>
          <w:tcPr>
            <w:tcW w:w="567" w:type="dxa"/>
            <w:tcBorders>
              <w:bottom w:val="single" w:sz="4" w:space="0" w:color="000000"/>
            </w:tcBorders>
          </w:tcPr>
          <w:p w14:paraId="0328E82E" w14:textId="77777777" w:rsidR="00CB0548" w:rsidRPr="00E47ACD" w:rsidRDefault="00CB0548" w:rsidP="00E47ACD">
            <w:pPr>
              <w:spacing w:after="0" w:line="276" w:lineRule="auto"/>
              <w:jc w:val="center"/>
              <w:rPr>
                <w:rFonts w:ascii="Times New Roman" w:hAnsi="Times New Roman"/>
                <w:b/>
              </w:rPr>
            </w:pPr>
            <w:r w:rsidRPr="00E47ACD">
              <w:rPr>
                <w:rFonts w:ascii="Times New Roman" w:hAnsi="Times New Roman"/>
                <w:b/>
              </w:rPr>
              <w:t>G2</w:t>
            </w:r>
          </w:p>
        </w:tc>
      </w:tr>
      <w:tr w:rsidR="00CB0548" w:rsidRPr="00127FAE" w14:paraId="7617300F" w14:textId="77777777" w:rsidTr="00E47ACD">
        <w:trPr>
          <w:trHeight w:val="68"/>
        </w:trPr>
        <w:tc>
          <w:tcPr>
            <w:tcW w:w="3799" w:type="dxa"/>
            <w:vMerge/>
          </w:tcPr>
          <w:p w14:paraId="1E5997EF" w14:textId="77777777" w:rsidR="00CB0548" w:rsidRPr="00E47ACD" w:rsidRDefault="00CB0548">
            <w:pPr>
              <w:numPr>
                <w:ilvl w:val="0"/>
                <w:numId w:val="8"/>
              </w:numPr>
              <w:spacing w:after="0" w:line="276" w:lineRule="auto"/>
              <w:jc w:val="both"/>
              <w:rPr>
                <w:rFonts w:ascii="Times New Roman" w:hAnsi="Times New Roman"/>
              </w:rPr>
            </w:pPr>
          </w:p>
        </w:tc>
        <w:tc>
          <w:tcPr>
            <w:tcW w:w="4678" w:type="dxa"/>
          </w:tcPr>
          <w:p w14:paraId="6E26812A" w14:textId="77777777" w:rsidR="00CB0548" w:rsidRPr="00E47ACD" w:rsidRDefault="00CB0548" w:rsidP="00E47ACD">
            <w:pPr>
              <w:spacing w:after="0" w:line="276" w:lineRule="auto"/>
              <w:rPr>
                <w:rFonts w:ascii="Times New Roman" w:hAnsi="Times New Roman"/>
                <w:b/>
              </w:rPr>
            </w:pPr>
            <w:r w:rsidRPr="00E47ACD">
              <w:rPr>
                <w:rFonts w:ascii="Times New Roman" w:hAnsi="Times New Roman"/>
                <w:b/>
              </w:rPr>
              <w:t>Niveau de risque :</w:t>
            </w:r>
          </w:p>
        </w:tc>
        <w:tc>
          <w:tcPr>
            <w:tcW w:w="567" w:type="dxa"/>
            <w:shd w:val="clear" w:color="auto" w:fill="FFFF00"/>
          </w:tcPr>
          <w:p w14:paraId="56362430" w14:textId="77777777" w:rsidR="00CB0548" w:rsidRPr="00E47ACD" w:rsidRDefault="00CB0548" w:rsidP="00E47ACD">
            <w:pPr>
              <w:spacing w:after="0" w:line="276" w:lineRule="auto"/>
              <w:jc w:val="center"/>
              <w:rPr>
                <w:rFonts w:ascii="Times New Roman" w:hAnsi="Times New Roman"/>
                <w:b/>
              </w:rPr>
            </w:pPr>
            <w:r w:rsidRPr="00E47ACD">
              <w:rPr>
                <w:rFonts w:ascii="Times New Roman" w:hAnsi="Times New Roman"/>
                <w:b/>
              </w:rPr>
              <w:t>2</w:t>
            </w:r>
          </w:p>
        </w:tc>
      </w:tr>
      <w:tr w:rsidR="00CB0548" w:rsidRPr="00127FAE" w14:paraId="56A92E47" w14:textId="77777777" w:rsidTr="00E47ACD">
        <w:trPr>
          <w:trHeight w:val="219"/>
        </w:trPr>
        <w:tc>
          <w:tcPr>
            <w:tcW w:w="9044" w:type="dxa"/>
            <w:gridSpan w:val="3"/>
            <w:tcBorders>
              <w:bottom w:val="single" w:sz="4" w:space="0" w:color="auto"/>
            </w:tcBorders>
          </w:tcPr>
          <w:p w14:paraId="729B9B7E" w14:textId="77777777" w:rsidR="00CB0548" w:rsidRPr="00E47ACD" w:rsidRDefault="00CB0548" w:rsidP="00E47ACD">
            <w:pPr>
              <w:spacing w:after="0" w:line="276" w:lineRule="auto"/>
              <w:jc w:val="center"/>
              <w:rPr>
                <w:rFonts w:ascii="Times New Roman" w:hAnsi="Times New Roman"/>
              </w:rPr>
            </w:pPr>
            <w:r w:rsidRPr="00E47ACD">
              <w:rPr>
                <w:rFonts w:ascii="Times New Roman" w:hAnsi="Times New Roman"/>
                <w:b/>
              </w:rPr>
              <w:t>Mesures de prévention</w:t>
            </w:r>
          </w:p>
        </w:tc>
      </w:tr>
      <w:tr w:rsidR="00CB0548" w:rsidRPr="00127FAE" w14:paraId="1FCEC6FD" w14:textId="77777777" w:rsidTr="00E47ACD">
        <w:trPr>
          <w:trHeight w:val="2695"/>
        </w:trPr>
        <w:tc>
          <w:tcPr>
            <w:tcW w:w="9044" w:type="dxa"/>
            <w:gridSpan w:val="3"/>
            <w:tcBorders>
              <w:top w:val="single" w:sz="4" w:space="0" w:color="auto"/>
            </w:tcBorders>
          </w:tcPr>
          <w:p w14:paraId="33613D39" w14:textId="77777777" w:rsidR="00CB0548" w:rsidRPr="00127FAE" w:rsidRDefault="00CB0548"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127FAE">
              <w:rPr>
                <w:rFonts w:ascii="Times New Roman" w:hAnsi="Times New Roman"/>
              </w:rPr>
              <w:t>Inclure dans le DAO et le contrat des prestataires des mesures spécifiques à respecter en lien avec le travail des enfants, conformément à la loi nationale et à la NP 2 de la SFI ;</w:t>
            </w:r>
          </w:p>
          <w:p w14:paraId="34768EF9" w14:textId="1A9E5C59" w:rsidR="00CB0548" w:rsidRPr="00127FAE" w:rsidRDefault="00CB0548"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127FAE">
              <w:rPr>
                <w:rFonts w:ascii="Times New Roman" w:hAnsi="Times New Roman"/>
              </w:rPr>
              <w:t>Faire signer aux entrepreneurs et leurs sous-traitants, le Code de procédures applicable à l’intention des fournisseurs principaux. Ce code de procédures précise les engagements/obligations des fournisseurs en matière de travail des enfants, travail force et conditions générales de santé et sécurité à respecter (voir annexe)</w:t>
            </w:r>
            <w:r w:rsidR="000610CA">
              <w:rPr>
                <w:rFonts w:ascii="Times New Roman" w:hAnsi="Times New Roman"/>
              </w:rPr>
              <w:t xml:space="preserve"> </w:t>
            </w:r>
            <w:r w:rsidRPr="00127FAE">
              <w:rPr>
                <w:rFonts w:ascii="Times New Roman" w:hAnsi="Times New Roman"/>
              </w:rPr>
              <w:t>;</w:t>
            </w:r>
          </w:p>
          <w:p w14:paraId="4357A313" w14:textId="77777777" w:rsidR="00CB0548" w:rsidRPr="00127FAE" w:rsidRDefault="00CB0548"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127FAE">
              <w:rPr>
                <w:rFonts w:ascii="Times New Roman" w:hAnsi="Times New Roman"/>
              </w:rPr>
              <w:t>Interdire l’emploi des enfants, et des mineurs n’ayant pas atteint l’âge requis par la loi pour travailler (tout mineur de moins de 18 ans) ;</w:t>
            </w:r>
          </w:p>
          <w:p w14:paraId="1417E7B9" w14:textId="77777777" w:rsidR="00CB0548" w:rsidRPr="00127FAE" w:rsidRDefault="00CB0548"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127FAE">
              <w:rPr>
                <w:rFonts w:ascii="Times New Roman" w:hAnsi="Times New Roman"/>
              </w:rPr>
              <w:t>Interdire le recrutement et emploi des enfants dans le projet</w:t>
            </w:r>
          </w:p>
          <w:p w14:paraId="7421532F" w14:textId="77777777" w:rsidR="00CB0548" w:rsidRPr="00127FAE" w:rsidRDefault="00CB0548"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127FAE">
              <w:rPr>
                <w:rFonts w:ascii="Times New Roman" w:hAnsi="Times New Roman"/>
              </w:rPr>
              <w:t>Limiter les visites de courtoisie pendant les heures de service dans le site de travail.</w:t>
            </w:r>
          </w:p>
          <w:p w14:paraId="3D812E02" w14:textId="77777777" w:rsidR="00CB0548" w:rsidRPr="00E47ACD" w:rsidRDefault="00CB0548" w:rsidP="00E47ACD">
            <w:pPr>
              <w:numPr>
                <w:ilvl w:val="0"/>
                <w:numId w:val="9"/>
              </w:numPr>
              <w:tabs>
                <w:tab w:val="clear" w:pos="502"/>
                <w:tab w:val="num" w:pos="195"/>
              </w:tabs>
              <w:spacing w:after="0" w:line="276" w:lineRule="auto"/>
              <w:ind w:left="195" w:hanging="230"/>
              <w:contextualSpacing/>
              <w:rPr>
                <w:rFonts w:ascii="Times New Roman" w:hAnsi="Times New Roman"/>
                <w:b/>
              </w:rPr>
            </w:pPr>
            <w:r w:rsidRPr="00127FAE">
              <w:rPr>
                <w:rFonts w:ascii="Times New Roman" w:hAnsi="Times New Roman"/>
              </w:rPr>
              <w:t>Tout emploi des enfants de moins de 18 ans au chantier sera interdit et cette mesure devra être inclue dans le cahier de clauses environnementales et sociale de contrat des entrepreneurs, de leur sous-traitant et fournisseurs des matériaux et de services</w:t>
            </w:r>
          </w:p>
        </w:tc>
      </w:tr>
    </w:tbl>
    <w:p w14:paraId="4C5F0870" w14:textId="54DD89D0" w:rsidR="00EC1938" w:rsidRPr="007A1E36" w:rsidRDefault="00EC1938" w:rsidP="00EC1938">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7A1E36">
        <w:rPr>
          <w:rFonts w:ascii="Times New Roman" w:hAnsi="Times New Roman"/>
          <w:b/>
          <w:bCs/>
          <w:color w:val="000000"/>
          <w:sz w:val="24"/>
          <w:szCs w:val="24"/>
        </w:rPr>
        <w:t xml:space="preserve">Risques liés </w:t>
      </w:r>
      <w:r>
        <w:rPr>
          <w:rFonts w:ascii="Times New Roman" w:hAnsi="Times New Roman"/>
          <w:b/>
          <w:bCs/>
          <w:color w:val="000000"/>
          <w:sz w:val="24"/>
          <w:szCs w:val="24"/>
        </w:rPr>
        <w:t xml:space="preserve">à la coupe des arbres ou lors des opérations de chargement et déchargement </w:t>
      </w:r>
    </w:p>
    <w:p w14:paraId="3FE59F81" w14:textId="101B3C8E" w:rsidR="00EC1938" w:rsidRDefault="00EC1938" w:rsidP="00E47ACD">
      <w:pPr>
        <w:autoSpaceDE w:val="0"/>
        <w:autoSpaceDN w:val="0"/>
        <w:adjustRightInd w:val="0"/>
        <w:spacing w:after="120" w:line="276" w:lineRule="auto"/>
        <w:jc w:val="both"/>
        <w:rPr>
          <w:rFonts w:ascii="Times New Roman" w:hAnsi="Times New Roman"/>
          <w:sz w:val="24"/>
        </w:rPr>
      </w:pPr>
      <w:r w:rsidRPr="00EC1938">
        <w:rPr>
          <w:rFonts w:ascii="Times New Roman" w:hAnsi="Times New Roman"/>
          <w:sz w:val="24"/>
        </w:rPr>
        <w:t>Lors de la coupe des arbres ou lors des opérations de chargement et de déchargement, les risques de chutes d'objets peuvent être nombreux et dangereux.</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2693"/>
        <w:gridCol w:w="2757"/>
        <w:gridCol w:w="498"/>
      </w:tblGrid>
      <w:tr w:rsidR="00217B45" w:rsidRPr="00640A97" w14:paraId="6006F58D" w14:textId="77777777" w:rsidTr="00E47ACD">
        <w:trPr>
          <w:trHeight w:val="306"/>
        </w:trPr>
        <w:tc>
          <w:tcPr>
            <w:tcW w:w="1718" w:type="pct"/>
            <w:vMerge w:val="restart"/>
          </w:tcPr>
          <w:p w14:paraId="7079659A" w14:textId="77777777" w:rsidR="00217B45" w:rsidRPr="00E47ACD" w:rsidRDefault="00217B45" w:rsidP="00315B47">
            <w:pPr>
              <w:spacing w:after="120"/>
              <w:rPr>
                <w:rFonts w:ascii="Times New Roman" w:hAnsi="Times New Roman"/>
                <w:b/>
              </w:rPr>
            </w:pPr>
            <w:r w:rsidRPr="00E47ACD">
              <w:rPr>
                <w:rFonts w:ascii="Times New Roman" w:hAnsi="Times New Roman"/>
                <w:b/>
              </w:rPr>
              <w:t>Dangers et /ou situations danger</w:t>
            </w:r>
            <w:r w:rsidRPr="00E47ACD">
              <w:rPr>
                <w:rFonts w:ascii="Times New Roman" w:hAnsi="Times New Roman"/>
                <w:b/>
              </w:rPr>
              <w:lastRenderedPageBreak/>
              <w:t>euses</w:t>
            </w:r>
          </w:p>
          <w:p w14:paraId="60BC78D1" w14:textId="77777777" w:rsidR="00217B45" w:rsidRPr="00E47ACD" w:rsidRDefault="00217B45"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Chute des branches d’arbres, des outils ou des matériaux</w:t>
            </w:r>
          </w:p>
          <w:p w14:paraId="1A3519C6" w14:textId="77777777" w:rsidR="00217B45" w:rsidRPr="00E47ACD" w:rsidRDefault="00217B45"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 xml:space="preserve">Chute d’objets lourds </w:t>
            </w:r>
          </w:p>
          <w:p w14:paraId="1C0CD44C" w14:textId="3E6695EC" w:rsidR="00217B45" w:rsidRPr="00E47ACD" w:rsidRDefault="00726C1F"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Charges</w:t>
            </w:r>
            <w:r w:rsidRPr="00640A97">
              <w:rPr>
                <w:rFonts w:ascii="Times New Roman" w:hAnsi="Times New Roman"/>
              </w:rPr>
              <w:t xml:space="preserve"> trop lourdes, mal positionnées ou des zones de déplacement encombr</w:t>
            </w:r>
            <w:r w:rsidRPr="00640A97">
              <w:rPr>
                <w:rFonts w:ascii="Times New Roman" w:hAnsi="Times New Roman"/>
              </w:rPr>
              <w:lastRenderedPageBreak/>
              <w:t>ées</w:t>
            </w:r>
            <w:r w:rsidRPr="00E47ACD">
              <w:rPr>
                <w:rFonts w:ascii="Times New Roman" w:hAnsi="Times New Roman"/>
              </w:rPr>
              <w:t xml:space="preserve">. </w:t>
            </w:r>
          </w:p>
        </w:tc>
        <w:tc>
          <w:tcPr>
            <w:tcW w:w="1486" w:type="pct"/>
          </w:tcPr>
          <w:p w14:paraId="758496C3" w14:textId="0CCFDF18" w:rsidR="00217B45" w:rsidRPr="00E47ACD" w:rsidRDefault="00217B45" w:rsidP="00E47ACD">
            <w:pPr>
              <w:spacing w:after="120"/>
              <w:jc w:val="center"/>
              <w:rPr>
                <w:rFonts w:ascii="Times New Roman" w:hAnsi="Times New Roman"/>
                <w:b/>
              </w:rPr>
            </w:pPr>
            <w:r w:rsidRPr="00E47ACD">
              <w:rPr>
                <w:rFonts w:ascii="Times New Roman" w:hAnsi="Times New Roman"/>
                <w:b/>
              </w:rPr>
              <w:t>Risque</w:t>
            </w:r>
          </w:p>
        </w:tc>
        <w:tc>
          <w:tcPr>
            <w:tcW w:w="1796" w:type="pct"/>
            <w:gridSpan w:val="2"/>
          </w:tcPr>
          <w:p w14:paraId="3091AF83" w14:textId="0E4B0739" w:rsidR="00217B45" w:rsidRPr="00E47ACD" w:rsidRDefault="00217B45" w:rsidP="00E47ACD">
            <w:pPr>
              <w:spacing w:after="120"/>
              <w:rPr>
                <w:rFonts w:ascii="Times New Roman" w:hAnsi="Times New Roman"/>
                <w:b/>
              </w:rPr>
            </w:pPr>
            <w:r w:rsidRPr="00E47ACD">
              <w:rPr>
                <w:rFonts w:ascii="Times New Roman" w:hAnsi="Times New Roman"/>
                <w:b/>
              </w:rPr>
              <w:t>Evaluation qualitative du risq</w:t>
            </w:r>
            <w:r w:rsidRPr="00E47ACD">
              <w:rPr>
                <w:rFonts w:ascii="Times New Roman" w:hAnsi="Times New Roman"/>
                <w:b/>
              </w:rPr>
              <w:lastRenderedPageBreak/>
              <w:t>ue :</w:t>
            </w:r>
          </w:p>
        </w:tc>
      </w:tr>
      <w:tr w:rsidR="00217B45" w:rsidRPr="00640A97" w14:paraId="5F07E6B9" w14:textId="77777777" w:rsidTr="00E47ACD">
        <w:trPr>
          <w:trHeight w:val="245"/>
        </w:trPr>
        <w:tc>
          <w:tcPr>
            <w:tcW w:w="1718" w:type="pct"/>
            <w:vMerge/>
          </w:tcPr>
          <w:p w14:paraId="09E02870" w14:textId="77777777" w:rsidR="00217B45" w:rsidRPr="00E47ACD" w:rsidRDefault="00217B45" w:rsidP="00315B47">
            <w:pPr>
              <w:numPr>
                <w:ilvl w:val="0"/>
                <w:numId w:val="8"/>
              </w:numPr>
              <w:spacing w:after="0" w:line="276" w:lineRule="auto"/>
              <w:jc w:val="both"/>
              <w:rPr>
                <w:rFonts w:ascii="Times New Roman" w:hAnsi="Times New Roman"/>
              </w:rPr>
            </w:pPr>
          </w:p>
        </w:tc>
        <w:tc>
          <w:tcPr>
            <w:tcW w:w="1486" w:type="pct"/>
            <w:vMerge w:val="restart"/>
          </w:tcPr>
          <w:p w14:paraId="5A86FC76" w14:textId="77777777" w:rsidR="00217B45" w:rsidRPr="00E47ACD" w:rsidRDefault="00217B45" w:rsidP="00E47ACD">
            <w:pPr>
              <w:numPr>
                <w:ilvl w:val="0"/>
                <w:numId w:val="97"/>
              </w:numPr>
              <w:tabs>
                <w:tab w:val="clear" w:pos="502"/>
                <w:tab w:val="num" w:pos="306"/>
              </w:tabs>
              <w:spacing w:after="0" w:line="276" w:lineRule="auto"/>
              <w:ind w:left="306" w:hanging="284"/>
              <w:contextualSpacing/>
              <w:jc w:val="both"/>
              <w:rPr>
                <w:rFonts w:ascii="Times New Roman" w:hAnsi="Times New Roman"/>
              </w:rPr>
            </w:pPr>
            <w:r w:rsidRPr="00E47ACD">
              <w:rPr>
                <w:rFonts w:ascii="Times New Roman" w:hAnsi="Times New Roman"/>
              </w:rPr>
              <w:t>Contusions, fractures ou des blessures graves</w:t>
            </w:r>
          </w:p>
          <w:p w14:paraId="6ED0EDC3" w14:textId="77777777" w:rsidR="00217B45" w:rsidRPr="00E47ACD" w:rsidRDefault="00217B45" w:rsidP="00E47ACD">
            <w:pPr>
              <w:numPr>
                <w:ilvl w:val="0"/>
                <w:numId w:val="97"/>
              </w:numPr>
              <w:tabs>
                <w:tab w:val="clear" w:pos="502"/>
                <w:tab w:val="num" w:pos="306"/>
              </w:tabs>
              <w:spacing w:after="0" w:line="276" w:lineRule="auto"/>
              <w:ind w:left="306" w:hanging="284"/>
              <w:contextualSpacing/>
              <w:jc w:val="both"/>
              <w:rPr>
                <w:rFonts w:ascii="Times New Roman" w:hAnsi="Times New Roman"/>
              </w:rPr>
            </w:pPr>
            <w:r w:rsidRPr="00E47ACD">
              <w:rPr>
                <w:rFonts w:ascii="Times New Roman" w:hAnsi="Times New Roman"/>
              </w:rPr>
              <w:t xml:space="preserve">Endommagement des machines et des équipements </w:t>
            </w:r>
          </w:p>
          <w:p w14:paraId="6057DA46" w14:textId="77777777" w:rsidR="00217B45" w:rsidRPr="00E47ACD" w:rsidRDefault="00217B45" w:rsidP="00E47ACD">
            <w:pPr>
              <w:numPr>
                <w:ilvl w:val="0"/>
                <w:numId w:val="97"/>
              </w:numPr>
              <w:tabs>
                <w:tab w:val="clear" w:pos="502"/>
                <w:tab w:val="num" w:pos="306"/>
              </w:tabs>
              <w:spacing w:after="0" w:line="276" w:lineRule="auto"/>
              <w:ind w:left="306" w:hanging="284"/>
              <w:contextualSpacing/>
              <w:jc w:val="both"/>
              <w:rPr>
                <w:rFonts w:ascii="Times New Roman" w:hAnsi="Times New Roman"/>
              </w:rPr>
            </w:pPr>
            <w:r w:rsidRPr="00E47ACD">
              <w:rPr>
                <w:rFonts w:ascii="Times New Roman" w:hAnsi="Times New Roman"/>
              </w:rPr>
              <w:t xml:space="preserve">Interruptions de travail </w:t>
            </w:r>
          </w:p>
          <w:p w14:paraId="777C068F" w14:textId="7867DEE5" w:rsidR="00217B45" w:rsidRPr="00E47ACD" w:rsidRDefault="00217B45" w:rsidP="00E47ACD">
            <w:pPr>
              <w:numPr>
                <w:ilvl w:val="0"/>
                <w:numId w:val="97"/>
              </w:numPr>
              <w:tabs>
                <w:tab w:val="clear" w:pos="502"/>
                <w:tab w:val="num" w:pos="306"/>
              </w:tabs>
              <w:spacing w:after="0" w:line="276" w:lineRule="auto"/>
              <w:ind w:left="306" w:hanging="284"/>
              <w:contextualSpacing/>
              <w:jc w:val="both"/>
              <w:rPr>
                <w:rFonts w:ascii="Times New Roman" w:hAnsi="Times New Roman"/>
              </w:rPr>
            </w:pPr>
            <w:r w:rsidRPr="00E47ACD">
              <w:rPr>
                <w:rFonts w:ascii="Times New Roman" w:hAnsi="Times New Roman"/>
              </w:rPr>
              <w:t xml:space="preserve">Accident </w:t>
            </w:r>
          </w:p>
        </w:tc>
        <w:tc>
          <w:tcPr>
            <w:tcW w:w="1796" w:type="pct"/>
            <w:gridSpan w:val="2"/>
          </w:tcPr>
          <w:p w14:paraId="6B6A1080" w14:textId="6A20FB06" w:rsidR="00217B45" w:rsidRPr="00E47ACD" w:rsidRDefault="00217B45" w:rsidP="00E47ACD">
            <w:pPr>
              <w:spacing w:after="0"/>
              <w:jc w:val="both"/>
              <w:rPr>
                <w:rFonts w:ascii="Times New Roman" w:hAnsi="Times New Roman"/>
                <w:b/>
              </w:rPr>
            </w:pPr>
            <w:r w:rsidRPr="00E47ACD">
              <w:rPr>
                <w:rFonts w:ascii="Times New Roman" w:hAnsi="Times New Roman"/>
              </w:rPr>
              <w:t>Ces situations dangereuses peuvent bien être rencontrées dans la zone de trav</w:t>
            </w:r>
            <w:r w:rsidRPr="00E47ACD">
              <w:rPr>
                <w:rFonts w:ascii="Times New Roman" w:hAnsi="Times New Roman"/>
              </w:rPr>
              <w:t>ail.</w:t>
            </w:r>
          </w:p>
        </w:tc>
      </w:tr>
      <w:tr w:rsidR="00217B45" w:rsidRPr="00640A97" w14:paraId="190E0A00" w14:textId="77777777" w:rsidTr="00E47ACD">
        <w:trPr>
          <w:trHeight w:val="450"/>
        </w:trPr>
        <w:tc>
          <w:tcPr>
            <w:tcW w:w="1718" w:type="pct"/>
            <w:vMerge/>
          </w:tcPr>
          <w:p w14:paraId="06070E93" w14:textId="77777777" w:rsidR="00217B45" w:rsidRPr="00E47ACD" w:rsidRDefault="00217B45" w:rsidP="00315B47">
            <w:pPr>
              <w:numPr>
                <w:ilvl w:val="0"/>
                <w:numId w:val="8"/>
              </w:numPr>
              <w:spacing w:after="0" w:line="276" w:lineRule="auto"/>
              <w:jc w:val="both"/>
              <w:rPr>
                <w:rFonts w:ascii="Times New Roman" w:hAnsi="Times New Roman"/>
              </w:rPr>
            </w:pPr>
          </w:p>
        </w:tc>
        <w:tc>
          <w:tcPr>
            <w:tcW w:w="1486" w:type="pct"/>
            <w:vMerge/>
          </w:tcPr>
          <w:p w14:paraId="4CB93517" w14:textId="77777777" w:rsidR="00217B45" w:rsidRPr="00E47ACD" w:rsidRDefault="00217B45" w:rsidP="00315B47">
            <w:pPr>
              <w:spacing w:after="0"/>
              <w:rPr>
                <w:rFonts w:ascii="Times New Roman" w:hAnsi="Times New Roman"/>
                <w:b/>
              </w:rPr>
            </w:pPr>
          </w:p>
        </w:tc>
        <w:tc>
          <w:tcPr>
            <w:tcW w:w="1521" w:type="pct"/>
            <w:vAlign w:val="center"/>
          </w:tcPr>
          <w:p w14:paraId="57C6C38A" w14:textId="7A98A32F" w:rsidR="00217B45" w:rsidRPr="00E47ACD" w:rsidRDefault="00217B45" w:rsidP="00E47ACD">
            <w:pPr>
              <w:spacing w:after="0"/>
              <w:jc w:val="both"/>
              <w:rPr>
                <w:rFonts w:ascii="Times New Roman" w:hAnsi="Times New Roman"/>
              </w:rPr>
            </w:pPr>
            <w:r w:rsidRPr="00E47ACD">
              <w:rPr>
                <w:rFonts w:ascii="Times New Roman" w:hAnsi="Times New Roman"/>
                <w:b/>
              </w:rPr>
              <w:t xml:space="preserve">Probabilité : </w:t>
            </w:r>
            <w:r w:rsidRPr="00E47ACD">
              <w:rPr>
                <w:rFonts w:ascii="Times New Roman" w:hAnsi="Times New Roman"/>
              </w:rPr>
              <w:t>Probable</w:t>
            </w:r>
          </w:p>
        </w:tc>
        <w:tc>
          <w:tcPr>
            <w:tcW w:w="275" w:type="pct"/>
          </w:tcPr>
          <w:p w14:paraId="7F48706D" w14:textId="77777777" w:rsidR="00217B45" w:rsidRPr="00E47ACD" w:rsidRDefault="00217B45" w:rsidP="00315B47">
            <w:pPr>
              <w:spacing w:after="0"/>
              <w:jc w:val="center"/>
              <w:rPr>
                <w:rFonts w:ascii="Times New Roman" w:hAnsi="Times New Roman"/>
                <w:b/>
              </w:rPr>
            </w:pPr>
            <w:r w:rsidRPr="00E47ACD">
              <w:rPr>
                <w:rFonts w:ascii="Times New Roman" w:hAnsi="Times New Roman"/>
                <w:b/>
              </w:rPr>
              <w:t>P3</w:t>
            </w:r>
          </w:p>
        </w:tc>
      </w:tr>
      <w:tr w:rsidR="00217B45" w:rsidRPr="00640A97" w14:paraId="07B7F2EE" w14:textId="77777777" w:rsidTr="00E47ACD">
        <w:trPr>
          <w:trHeight w:val="414"/>
        </w:trPr>
        <w:tc>
          <w:tcPr>
            <w:tcW w:w="1718" w:type="pct"/>
            <w:vMerge/>
          </w:tcPr>
          <w:p w14:paraId="4AA253FA" w14:textId="77777777" w:rsidR="00217B45" w:rsidRPr="00E47ACD" w:rsidRDefault="00217B45" w:rsidP="00315B47">
            <w:pPr>
              <w:numPr>
                <w:ilvl w:val="0"/>
                <w:numId w:val="8"/>
              </w:numPr>
              <w:spacing w:after="0" w:line="276" w:lineRule="auto"/>
              <w:jc w:val="both"/>
              <w:rPr>
                <w:rFonts w:ascii="Times New Roman" w:hAnsi="Times New Roman"/>
              </w:rPr>
            </w:pPr>
          </w:p>
        </w:tc>
        <w:tc>
          <w:tcPr>
            <w:tcW w:w="1486" w:type="pct"/>
            <w:vMerge/>
          </w:tcPr>
          <w:p w14:paraId="5ECB14BB" w14:textId="77777777" w:rsidR="00217B45" w:rsidRPr="00E47ACD" w:rsidRDefault="00217B45" w:rsidP="00315B47">
            <w:pPr>
              <w:spacing w:after="0"/>
              <w:rPr>
                <w:rFonts w:ascii="Times New Roman" w:hAnsi="Times New Roman"/>
                <w:b/>
              </w:rPr>
            </w:pPr>
          </w:p>
        </w:tc>
        <w:tc>
          <w:tcPr>
            <w:tcW w:w="1521" w:type="pct"/>
            <w:vAlign w:val="center"/>
          </w:tcPr>
          <w:p w14:paraId="507C7D94" w14:textId="04685BE1" w:rsidR="00217B45" w:rsidRPr="00E47ACD" w:rsidRDefault="00217B45" w:rsidP="00E47ACD">
            <w:pPr>
              <w:spacing w:after="0"/>
              <w:jc w:val="both"/>
              <w:rPr>
                <w:rFonts w:ascii="Times New Roman" w:hAnsi="Times New Roman"/>
                <w:b/>
              </w:rPr>
            </w:pPr>
            <w:r w:rsidRPr="00E47ACD">
              <w:rPr>
                <w:rFonts w:ascii="Times New Roman" w:hAnsi="Times New Roman"/>
                <w:b/>
              </w:rPr>
              <w:t xml:space="preserve">Gravité : </w:t>
            </w:r>
          </w:p>
        </w:tc>
        <w:tc>
          <w:tcPr>
            <w:tcW w:w="275" w:type="pct"/>
            <w:tcBorders>
              <w:bottom w:val="single" w:sz="4" w:space="0" w:color="000000"/>
            </w:tcBorders>
          </w:tcPr>
          <w:p w14:paraId="52EA75D9" w14:textId="77777777" w:rsidR="00217B45" w:rsidRPr="00E47ACD" w:rsidRDefault="00217B45" w:rsidP="00315B47">
            <w:pPr>
              <w:spacing w:after="0"/>
              <w:jc w:val="center"/>
              <w:rPr>
                <w:rFonts w:ascii="Times New Roman" w:hAnsi="Times New Roman"/>
                <w:b/>
              </w:rPr>
            </w:pPr>
            <w:r w:rsidRPr="00E47ACD">
              <w:rPr>
                <w:rFonts w:ascii="Times New Roman" w:hAnsi="Times New Roman"/>
                <w:b/>
              </w:rPr>
              <w:t>G2</w:t>
            </w:r>
          </w:p>
        </w:tc>
      </w:tr>
      <w:tr w:rsidR="00217B45" w:rsidRPr="00640A97" w14:paraId="7B6853F3" w14:textId="77777777" w:rsidTr="00E47ACD">
        <w:trPr>
          <w:trHeight w:val="68"/>
        </w:trPr>
        <w:tc>
          <w:tcPr>
            <w:tcW w:w="1718" w:type="pct"/>
            <w:vMerge/>
          </w:tcPr>
          <w:p w14:paraId="36EF59EC" w14:textId="77777777" w:rsidR="00217B45" w:rsidRPr="00E47ACD" w:rsidRDefault="00217B45" w:rsidP="00315B47">
            <w:pPr>
              <w:numPr>
                <w:ilvl w:val="0"/>
                <w:numId w:val="8"/>
              </w:numPr>
              <w:spacing w:after="0" w:line="276" w:lineRule="auto"/>
              <w:jc w:val="both"/>
              <w:rPr>
                <w:rFonts w:ascii="Times New Roman" w:hAnsi="Times New Roman"/>
              </w:rPr>
            </w:pPr>
          </w:p>
        </w:tc>
        <w:tc>
          <w:tcPr>
            <w:tcW w:w="1486" w:type="pct"/>
            <w:vMerge/>
          </w:tcPr>
          <w:p w14:paraId="565BFAAA" w14:textId="77777777" w:rsidR="00217B45" w:rsidRPr="00E47ACD" w:rsidRDefault="00217B45" w:rsidP="00315B47">
            <w:pPr>
              <w:spacing w:after="0"/>
              <w:rPr>
                <w:rFonts w:ascii="Times New Roman" w:hAnsi="Times New Roman"/>
                <w:b/>
              </w:rPr>
            </w:pPr>
          </w:p>
        </w:tc>
        <w:tc>
          <w:tcPr>
            <w:tcW w:w="1521" w:type="pct"/>
            <w:vAlign w:val="center"/>
          </w:tcPr>
          <w:p w14:paraId="175974D3" w14:textId="2FE74557" w:rsidR="00217B45" w:rsidRPr="00E47ACD" w:rsidRDefault="00217B45" w:rsidP="00E47ACD">
            <w:pPr>
              <w:spacing w:after="0"/>
              <w:jc w:val="both"/>
              <w:rPr>
                <w:rFonts w:ascii="Times New Roman" w:hAnsi="Times New Roman"/>
                <w:b/>
              </w:rPr>
            </w:pPr>
            <w:r w:rsidRPr="00E47ACD">
              <w:rPr>
                <w:rFonts w:ascii="Times New Roman" w:hAnsi="Times New Roman"/>
                <w:b/>
              </w:rPr>
              <w:t>Niveau de risque :</w:t>
            </w:r>
          </w:p>
        </w:tc>
        <w:tc>
          <w:tcPr>
            <w:tcW w:w="275" w:type="pct"/>
            <w:shd w:val="clear" w:color="auto" w:fill="FFFF00"/>
          </w:tcPr>
          <w:p w14:paraId="5DE37E12" w14:textId="77777777" w:rsidR="00217B45" w:rsidRPr="00E47ACD" w:rsidRDefault="00217B45" w:rsidP="00315B47">
            <w:pPr>
              <w:spacing w:after="0"/>
              <w:jc w:val="center"/>
              <w:rPr>
                <w:rFonts w:ascii="Times New Roman" w:hAnsi="Times New Roman"/>
                <w:b/>
              </w:rPr>
            </w:pPr>
            <w:r w:rsidRPr="00E47ACD">
              <w:rPr>
                <w:rFonts w:ascii="Times New Roman" w:hAnsi="Times New Roman"/>
                <w:b/>
              </w:rPr>
              <w:t>2</w:t>
            </w:r>
          </w:p>
        </w:tc>
      </w:tr>
      <w:tr w:rsidR="00217B45" w:rsidRPr="00640A97" w14:paraId="26B487D1" w14:textId="77777777" w:rsidTr="00217B45">
        <w:trPr>
          <w:trHeight w:val="219"/>
        </w:trPr>
        <w:tc>
          <w:tcPr>
            <w:tcW w:w="5000" w:type="pct"/>
            <w:gridSpan w:val="4"/>
            <w:tcBorders>
              <w:bottom w:val="single" w:sz="4" w:space="0" w:color="auto"/>
            </w:tcBorders>
          </w:tcPr>
          <w:p w14:paraId="6C698231" w14:textId="21AC205B" w:rsidR="00217B45" w:rsidRPr="00E47ACD" w:rsidRDefault="00217B45" w:rsidP="00315B47">
            <w:pPr>
              <w:spacing w:after="0"/>
              <w:jc w:val="center"/>
              <w:rPr>
                <w:rFonts w:ascii="Times New Roman" w:hAnsi="Times New Roman"/>
              </w:rPr>
            </w:pPr>
            <w:r w:rsidRPr="00E47ACD">
              <w:rPr>
                <w:rFonts w:ascii="Times New Roman" w:hAnsi="Times New Roman"/>
                <w:b/>
              </w:rPr>
              <w:t>Mesures de prévention</w:t>
            </w:r>
          </w:p>
        </w:tc>
      </w:tr>
      <w:tr w:rsidR="00217B45" w:rsidRPr="00640A97" w14:paraId="115107D7" w14:textId="77777777" w:rsidTr="00E47ACD">
        <w:trPr>
          <w:trHeight w:val="1164"/>
        </w:trPr>
        <w:tc>
          <w:tcPr>
            <w:tcW w:w="5000" w:type="pct"/>
            <w:gridSpan w:val="4"/>
            <w:tcBorders>
              <w:top w:val="single" w:sz="4" w:space="0" w:color="auto"/>
              <w:bottom w:val="single" w:sz="4" w:space="0" w:color="auto"/>
            </w:tcBorders>
          </w:tcPr>
          <w:p w14:paraId="2F26BB78" w14:textId="37A49E96" w:rsidR="00503688" w:rsidRPr="00640A97" w:rsidRDefault="00503688"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Assurer l’évaluation du risque avant le début des opérations de coupe ou de chargement-déchargement ;</w:t>
            </w:r>
          </w:p>
          <w:p w14:paraId="5063EF3D" w14:textId="397DEE2B" w:rsidR="005054E3" w:rsidRPr="00640A97" w:rsidRDefault="005054E3"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Laisser une zone de non-passage sous et autour de ces zones de travail pour éviter, collectivement, un dommage potentiel lié à une chute d’objet ;</w:t>
            </w:r>
          </w:p>
          <w:p w14:paraId="3847FBCE" w14:textId="77777777" w:rsidR="00217B45" w:rsidRPr="00640A97" w:rsidRDefault="00217B45"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Limiter les visites de courtoisie pendant les heures de service dans le site de travail.</w:t>
            </w:r>
          </w:p>
          <w:p w14:paraId="271CEE09" w14:textId="77777777" w:rsidR="00217B45" w:rsidRPr="00E47ACD" w:rsidRDefault="00503688"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 xml:space="preserve">Assurer la délimitation et sécurisation de la zone par le balisage </w:t>
            </w:r>
          </w:p>
          <w:p w14:paraId="3EF3A61F" w14:textId="77777777" w:rsidR="00503688" w:rsidRPr="00640A97" w:rsidRDefault="00503688"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 xml:space="preserve">Assurer une </w:t>
            </w:r>
            <w:r w:rsidRPr="00E47ACD">
              <w:rPr>
                <w:rFonts w:ascii="Times New Roman" w:hAnsi="Times New Roman"/>
              </w:rPr>
              <w:t>bonne méthod</w:t>
            </w:r>
            <w:r w:rsidRPr="00640A97">
              <w:rPr>
                <w:rFonts w:ascii="Times New Roman" w:hAnsi="Times New Roman"/>
              </w:rPr>
              <w:t xml:space="preserve">ologie </w:t>
            </w:r>
            <w:r w:rsidRPr="00E47ACD">
              <w:rPr>
                <w:rFonts w:ascii="Times New Roman" w:hAnsi="Times New Roman"/>
              </w:rPr>
              <w:t>de travail avec des outils et engins adaptés et bien entretenus</w:t>
            </w:r>
            <w:r w:rsidRPr="00640A97">
              <w:rPr>
                <w:rFonts w:ascii="Times New Roman" w:hAnsi="Times New Roman"/>
              </w:rPr>
              <w:t> ;</w:t>
            </w:r>
          </w:p>
          <w:p w14:paraId="56594376" w14:textId="1038D331" w:rsidR="00503688" w:rsidRPr="00640A97" w:rsidRDefault="00503688"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 xml:space="preserve">Assurer une vaccination </w:t>
            </w:r>
            <w:r w:rsidR="0086595A" w:rsidRPr="00640A97">
              <w:rPr>
                <w:rFonts w:ascii="Times New Roman" w:hAnsi="Times New Roman"/>
              </w:rPr>
              <w:t>antitétanique</w:t>
            </w:r>
            <w:r w:rsidRPr="00640A97">
              <w:rPr>
                <w:rFonts w:ascii="Times New Roman" w:hAnsi="Times New Roman"/>
              </w:rPr>
              <w:t xml:space="preserve"> à jour est obligatoire pour le personnel commis à la tâche ;</w:t>
            </w:r>
          </w:p>
          <w:p w14:paraId="3C93E8A6" w14:textId="27707946" w:rsidR="00503688" w:rsidRPr="00E47ACD" w:rsidRDefault="00503688"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S’assure de la mise à disposition et du port effectif d’équipements de protection individuelle adéquats, de la présence d’une trousse de secours et d’un moyen de communication pour appeler les secours en cas d’accident.</w:t>
            </w:r>
          </w:p>
        </w:tc>
      </w:tr>
      <w:tr w:rsidR="0001763F" w:rsidRPr="00640A97" w14:paraId="43294C83" w14:textId="77777777" w:rsidTr="00E47ACD">
        <w:trPr>
          <w:trHeight w:val="262"/>
        </w:trPr>
        <w:tc>
          <w:tcPr>
            <w:tcW w:w="5000" w:type="pct"/>
            <w:gridSpan w:val="4"/>
            <w:tcBorders>
              <w:top w:val="single" w:sz="4" w:space="0" w:color="auto"/>
              <w:bottom w:val="single" w:sz="4" w:space="0" w:color="auto"/>
            </w:tcBorders>
          </w:tcPr>
          <w:p w14:paraId="78572B69" w14:textId="09DA2EB5" w:rsidR="0001763F" w:rsidRPr="00640A97" w:rsidRDefault="0001763F" w:rsidP="00E47ACD">
            <w:pPr>
              <w:spacing w:after="0" w:line="276" w:lineRule="auto"/>
              <w:ind w:left="502"/>
              <w:contextualSpacing/>
              <w:jc w:val="center"/>
              <w:rPr>
                <w:rFonts w:ascii="Times New Roman" w:hAnsi="Times New Roman"/>
              </w:rPr>
            </w:pPr>
            <w:r w:rsidRPr="00E47ACD">
              <w:rPr>
                <w:rFonts w:ascii="Times New Roman" w:hAnsi="Times New Roman"/>
                <w:b/>
              </w:rPr>
              <w:t>Mesures de protection</w:t>
            </w:r>
          </w:p>
        </w:tc>
      </w:tr>
      <w:tr w:rsidR="0001763F" w:rsidRPr="00640A97" w14:paraId="76FFCD74" w14:textId="77777777" w:rsidTr="00E47ACD">
        <w:trPr>
          <w:trHeight w:val="283"/>
        </w:trPr>
        <w:tc>
          <w:tcPr>
            <w:tcW w:w="5000" w:type="pct"/>
            <w:gridSpan w:val="4"/>
            <w:tcBorders>
              <w:top w:val="single" w:sz="4" w:space="0" w:color="auto"/>
            </w:tcBorders>
          </w:tcPr>
          <w:p w14:paraId="5CE92365" w14:textId="3B52BDB1" w:rsidR="0001763F" w:rsidRPr="00640A97" w:rsidRDefault="0001763F"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Port obligatoire d’EPI : casque, filets de sécurité, salopette, botte ou chaussure de sécurité</w:t>
            </w:r>
            <w:r w:rsidR="00503688" w:rsidRPr="00E47ACD">
              <w:rPr>
                <w:rFonts w:ascii="Times New Roman" w:hAnsi="Times New Roman"/>
              </w:rPr>
              <w:t>, protection auditive</w:t>
            </w:r>
            <w:r w:rsidRPr="00E47ACD">
              <w:rPr>
                <w:rFonts w:ascii="Times New Roman" w:hAnsi="Times New Roman"/>
              </w:rPr>
              <w:t xml:space="preserve"> et </w:t>
            </w:r>
            <w:r w:rsidR="00503688" w:rsidRPr="00E47ACD">
              <w:rPr>
                <w:rFonts w:ascii="Times New Roman" w:hAnsi="Times New Roman"/>
              </w:rPr>
              <w:t>visières</w:t>
            </w:r>
            <w:r w:rsidRPr="00E47ACD">
              <w:rPr>
                <w:rFonts w:ascii="Times New Roman" w:hAnsi="Times New Roman"/>
              </w:rPr>
              <w:t>.</w:t>
            </w:r>
          </w:p>
        </w:tc>
      </w:tr>
    </w:tbl>
    <w:p w14:paraId="5E4DB1E0" w14:textId="02D2E78D" w:rsidR="00F31119" w:rsidRPr="007A1E36" w:rsidRDefault="00F31119" w:rsidP="00F31119">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7A1E36">
        <w:rPr>
          <w:rFonts w:ascii="Times New Roman" w:hAnsi="Times New Roman"/>
          <w:b/>
          <w:bCs/>
          <w:color w:val="000000"/>
          <w:sz w:val="24"/>
          <w:szCs w:val="24"/>
        </w:rPr>
        <w:t xml:space="preserve">Risques </w:t>
      </w:r>
      <w:r>
        <w:rPr>
          <w:rFonts w:ascii="Times New Roman" w:hAnsi="Times New Roman"/>
          <w:b/>
          <w:bCs/>
          <w:color w:val="000000"/>
          <w:sz w:val="24"/>
          <w:szCs w:val="24"/>
        </w:rPr>
        <w:t xml:space="preserve">de trébuchement  </w:t>
      </w:r>
    </w:p>
    <w:p w14:paraId="1E9C1250" w14:textId="713B27F1" w:rsidR="00327C86" w:rsidRDefault="00327C86" w:rsidP="00E47ACD">
      <w:pPr>
        <w:autoSpaceDE w:val="0"/>
        <w:autoSpaceDN w:val="0"/>
        <w:adjustRightInd w:val="0"/>
        <w:spacing w:after="120" w:line="276" w:lineRule="auto"/>
        <w:jc w:val="both"/>
        <w:rPr>
          <w:rFonts w:ascii="Times New Roman" w:hAnsi="Times New Roman"/>
          <w:sz w:val="24"/>
        </w:rPr>
      </w:pPr>
      <w:r w:rsidRPr="00327C86">
        <w:rPr>
          <w:rFonts w:ascii="Times New Roman" w:hAnsi="Times New Roman"/>
          <w:sz w:val="24"/>
        </w:rPr>
        <w:t>En effet, les panneaux solaires réduisent l'espace de circulation autour de ces zones à risque. Les risques de trébuchement sont nombreux à cause des équipements et outils nécessaires à la pose de ces systèmes photovoltaïques et du nombre de câbles électriques présents sur la toiture une fois l'installation réalisée</w:t>
      </w:r>
      <w:r>
        <w:rPr>
          <w:rFonts w:ascii="Times New Roman" w:hAnsi="Times New Roman"/>
          <w:sz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6"/>
        <w:gridCol w:w="2835"/>
        <w:gridCol w:w="2333"/>
        <w:gridCol w:w="498"/>
      </w:tblGrid>
      <w:tr w:rsidR="00F31119" w:rsidRPr="00640A97" w14:paraId="0C1405DF" w14:textId="77777777" w:rsidTr="00E47ACD">
        <w:trPr>
          <w:trHeight w:val="306"/>
        </w:trPr>
        <w:tc>
          <w:tcPr>
            <w:tcW w:w="1874" w:type="pct"/>
            <w:vMerge w:val="restart"/>
          </w:tcPr>
          <w:p w14:paraId="54C8C46B" w14:textId="77777777" w:rsidR="00F31119" w:rsidRPr="00E47ACD" w:rsidRDefault="00F31119" w:rsidP="00E47ACD">
            <w:pPr>
              <w:spacing w:after="120" w:line="276" w:lineRule="auto"/>
              <w:rPr>
                <w:rFonts w:ascii="Times New Roman" w:hAnsi="Times New Roman"/>
                <w:b/>
              </w:rPr>
            </w:pPr>
            <w:r w:rsidRPr="00E47ACD">
              <w:rPr>
                <w:rFonts w:ascii="Times New Roman" w:hAnsi="Times New Roman"/>
                <w:b/>
              </w:rPr>
              <w:t>Dangers et /ou situations dangereuses</w:t>
            </w:r>
          </w:p>
          <w:p w14:paraId="52877365" w14:textId="77777777" w:rsidR="00F31119" w:rsidRPr="00E47ACD" w:rsidRDefault="00F31119"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Câbles et fils électriques s’étendant au sol et créant des obstacles invisibles ;</w:t>
            </w:r>
          </w:p>
          <w:p w14:paraId="283A7093" w14:textId="12041AE7" w:rsidR="00F31119" w:rsidRPr="00E47ACD" w:rsidRDefault="00F31119"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Outils laissés au sol ou des matériaux mal rangés ;</w:t>
            </w:r>
          </w:p>
          <w:p w14:paraId="7C54A522" w14:textId="77777777" w:rsidR="00F31119" w:rsidRPr="00E47ACD" w:rsidRDefault="00F31119"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 xml:space="preserve">Surfaces irrégulières ou glissantes </w:t>
            </w:r>
          </w:p>
          <w:p w14:paraId="785ADCD2" w14:textId="1BF46110" w:rsidR="00F31119" w:rsidRPr="00E47ACD" w:rsidRDefault="00F31119"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 xml:space="preserve">Présence de débris (morceaux de bois ou de métal </w:t>
            </w:r>
          </w:p>
        </w:tc>
        <w:tc>
          <w:tcPr>
            <w:tcW w:w="1564" w:type="pct"/>
          </w:tcPr>
          <w:p w14:paraId="50D66C95" w14:textId="77777777" w:rsidR="00F31119" w:rsidRPr="00E47ACD" w:rsidRDefault="00F31119" w:rsidP="00E47ACD">
            <w:pPr>
              <w:spacing w:after="120" w:line="276" w:lineRule="auto"/>
              <w:jc w:val="center"/>
              <w:rPr>
                <w:rFonts w:ascii="Times New Roman" w:hAnsi="Times New Roman"/>
                <w:b/>
              </w:rPr>
            </w:pPr>
            <w:r w:rsidRPr="00E47ACD">
              <w:rPr>
                <w:rFonts w:ascii="Times New Roman" w:hAnsi="Times New Roman"/>
                <w:b/>
              </w:rPr>
              <w:t>Risque</w:t>
            </w:r>
          </w:p>
        </w:tc>
        <w:tc>
          <w:tcPr>
            <w:tcW w:w="1561" w:type="pct"/>
            <w:gridSpan w:val="2"/>
          </w:tcPr>
          <w:p w14:paraId="4D10798D" w14:textId="77777777" w:rsidR="00F31119" w:rsidRPr="00E47ACD" w:rsidRDefault="00F31119" w:rsidP="00E47ACD">
            <w:pPr>
              <w:spacing w:after="120" w:line="276" w:lineRule="auto"/>
              <w:rPr>
                <w:rFonts w:ascii="Times New Roman" w:hAnsi="Times New Roman"/>
                <w:b/>
              </w:rPr>
            </w:pPr>
            <w:r w:rsidRPr="00E47ACD">
              <w:rPr>
                <w:rFonts w:ascii="Times New Roman" w:hAnsi="Times New Roman"/>
                <w:b/>
              </w:rPr>
              <w:t>Evaluation qualitative du risque :</w:t>
            </w:r>
          </w:p>
        </w:tc>
      </w:tr>
      <w:tr w:rsidR="00E17572" w:rsidRPr="00640A97" w14:paraId="6CEBD7A3" w14:textId="77777777" w:rsidTr="00E47ACD">
        <w:trPr>
          <w:trHeight w:val="1066"/>
        </w:trPr>
        <w:tc>
          <w:tcPr>
            <w:tcW w:w="1874" w:type="pct"/>
            <w:vMerge/>
          </w:tcPr>
          <w:p w14:paraId="7731E1D9" w14:textId="77777777" w:rsidR="00F31119" w:rsidRPr="00E47ACD" w:rsidRDefault="00F31119">
            <w:pPr>
              <w:numPr>
                <w:ilvl w:val="0"/>
                <w:numId w:val="8"/>
              </w:numPr>
              <w:spacing w:after="0" w:line="276" w:lineRule="auto"/>
              <w:jc w:val="both"/>
              <w:rPr>
                <w:rFonts w:ascii="Times New Roman" w:hAnsi="Times New Roman"/>
              </w:rPr>
            </w:pPr>
          </w:p>
        </w:tc>
        <w:tc>
          <w:tcPr>
            <w:tcW w:w="1564" w:type="pct"/>
            <w:vMerge w:val="restart"/>
          </w:tcPr>
          <w:p w14:paraId="4FB2379E" w14:textId="77777777" w:rsidR="00F31119" w:rsidRPr="00E47ACD" w:rsidRDefault="00F31119" w:rsidP="00E47ACD">
            <w:pPr>
              <w:numPr>
                <w:ilvl w:val="0"/>
                <w:numId w:val="97"/>
              </w:numPr>
              <w:tabs>
                <w:tab w:val="clear" w:pos="502"/>
                <w:tab w:val="num" w:pos="306"/>
              </w:tabs>
              <w:spacing w:after="0" w:line="276" w:lineRule="auto"/>
              <w:ind w:left="306" w:hanging="284"/>
              <w:contextualSpacing/>
              <w:jc w:val="both"/>
              <w:rPr>
                <w:rFonts w:ascii="Times New Roman" w:hAnsi="Times New Roman"/>
              </w:rPr>
            </w:pPr>
            <w:r w:rsidRPr="00E47ACD">
              <w:rPr>
                <w:rFonts w:ascii="Times New Roman" w:hAnsi="Times New Roman"/>
              </w:rPr>
              <w:t>Contusions, fractures ou des blessures graves</w:t>
            </w:r>
          </w:p>
          <w:p w14:paraId="030C96EC" w14:textId="77777777" w:rsidR="00F31119" w:rsidRPr="00E47ACD" w:rsidRDefault="00F31119" w:rsidP="00E47ACD">
            <w:pPr>
              <w:numPr>
                <w:ilvl w:val="0"/>
                <w:numId w:val="97"/>
              </w:numPr>
              <w:tabs>
                <w:tab w:val="clear" w:pos="502"/>
                <w:tab w:val="num" w:pos="306"/>
              </w:tabs>
              <w:spacing w:after="0" w:line="276" w:lineRule="auto"/>
              <w:ind w:left="306" w:hanging="284"/>
              <w:contextualSpacing/>
              <w:jc w:val="both"/>
              <w:rPr>
                <w:rFonts w:ascii="Times New Roman" w:hAnsi="Times New Roman"/>
              </w:rPr>
            </w:pPr>
            <w:r w:rsidRPr="00E47ACD">
              <w:rPr>
                <w:rFonts w:ascii="Times New Roman" w:hAnsi="Times New Roman"/>
              </w:rPr>
              <w:t xml:space="preserve">Endommagement des machines et des équipements </w:t>
            </w:r>
          </w:p>
          <w:p w14:paraId="15068C24" w14:textId="77777777" w:rsidR="00F31119" w:rsidRPr="00E47ACD" w:rsidRDefault="00F31119" w:rsidP="00E47ACD">
            <w:pPr>
              <w:numPr>
                <w:ilvl w:val="0"/>
                <w:numId w:val="97"/>
              </w:numPr>
              <w:tabs>
                <w:tab w:val="clear" w:pos="502"/>
                <w:tab w:val="num" w:pos="306"/>
              </w:tabs>
              <w:spacing w:after="0" w:line="276" w:lineRule="auto"/>
              <w:ind w:left="306" w:hanging="284"/>
              <w:contextualSpacing/>
              <w:jc w:val="both"/>
              <w:rPr>
                <w:rFonts w:ascii="Times New Roman" w:hAnsi="Times New Roman"/>
              </w:rPr>
            </w:pPr>
            <w:r w:rsidRPr="00E47ACD">
              <w:rPr>
                <w:rFonts w:ascii="Times New Roman" w:hAnsi="Times New Roman"/>
              </w:rPr>
              <w:t xml:space="preserve">Interruptions de travail </w:t>
            </w:r>
          </w:p>
          <w:p w14:paraId="373B0198" w14:textId="77777777" w:rsidR="00F31119" w:rsidRPr="00E47ACD" w:rsidRDefault="00F31119" w:rsidP="00E47ACD">
            <w:pPr>
              <w:numPr>
                <w:ilvl w:val="0"/>
                <w:numId w:val="97"/>
              </w:numPr>
              <w:tabs>
                <w:tab w:val="clear" w:pos="502"/>
                <w:tab w:val="num" w:pos="306"/>
              </w:tabs>
              <w:spacing w:after="0" w:line="276" w:lineRule="auto"/>
              <w:ind w:left="306" w:hanging="284"/>
              <w:contextualSpacing/>
              <w:jc w:val="both"/>
              <w:rPr>
                <w:rFonts w:ascii="Times New Roman" w:hAnsi="Times New Roman"/>
              </w:rPr>
            </w:pPr>
            <w:r w:rsidRPr="00E47ACD">
              <w:rPr>
                <w:rFonts w:ascii="Times New Roman" w:hAnsi="Times New Roman"/>
              </w:rPr>
              <w:t xml:space="preserve">Accident </w:t>
            </w:r>
          </w:p>
        </w:tc>
        <w:tc>
          <w:tcPr>
            <w:tcW w:w="1561" w:type="pct"/>
            <w:gridSpan w:val="2"/>
          </w:tcPr>
          <w:p w14:paraId="6DB8FDC1" w14:textId="77777777" w:rsidR="00F31119" w:rsidRPr="00E47ACD" w:rsidRDefault="00F31119" w:rsidP="00E47ACD">
            <w:pPr>
              <w:spacing w:after="0" w:line="276" w:lineRule="auto"/>
              <w:rPr>
                <w:rFonts w:ascii="Times New Roman" w:hAnsi="Times New Roman"/>
                <w:b/>
              </w:rPr>
            </w:pPr>
            <w:r w:rsidRPr="00E47ACD">
              <w:rPr>
                <w:rFonts w:ascii="Times New Roman" w:hAnsi="Times New Roman"/>
              </w:rPr>
              <w:t>Ces situations dangereuses peuvent bien être rencontrées dans la zone de travail.</w:t>
            </w:r>
          </w:p>
        </w:tc>
      </w:tr>
      <w:tr w:rsidR="00E17572" w:rsidRPr="00640A97" w14:paraId="47560609" w14:textId="77777777" w:rsidTr="00E47ACD">
        <w:trPr>
          <w:trHeight w:val="597"/>
        </w:trPr>
        <w:tc>
          <w:tcPr>
            <w:tcW w:w="1874" w:type="pct"/>
            <w:vMerge/>
          </w:tcPr>
          <w:p w14:paraId="2EBC723D" w14:textId="77777777" w:rsidR="00F31119" w:rsidRPr="00E47ACD" w:rsidRDefault="00F31119">
            <w:pPr>
              <w:numPr>
                <w:ilvl w:val="0"/>
                <w:numId w:val="8"/>
              </w:numPr>
              <w:spacing w:after="0" w:line="276" w:lineRule="auto"/>
              <w:jc w:val="both"/>
              <w:rPr>
                <w:rFonts w:ascii="Times New Roman" w:hAnsi="Times New Roman"/>
              </w:rPr>
            </w:pPr>
          </w:p>
        </w:tc>
        <w:tc>
          <w:tcPr>
            <w:tcW w:w="1564" w:type="pct"/>
            <w:vMerge/>
          </w:tcPr>
          <w:p w14:paraId="0E7768E7" w14:textId="77777777" w:rsidR="00F31119" w:rsidRPr="00E47ACD" w:rsidRDefault="00F31119" w:rsidP="00E47ACD">
            <w:pPr>
              <w:spacing w:after="0" w:line="276" w:lineRule="auto"/>
              <w:rPr>
                <w:rFonts w:ascii="Times New Roman" w:hAnsi="Times New Roman"/>
                <w:b/>
              </w:rPr>
            </w:pPr>
          </w:p>
        </w:tc>
        <w:tc>
          <w:tcPr>
            <w:tcW w:w="1287" w:type="pct"/>
          </w:tcPr>
          <w:p w14:paraId="1600181F" w14:textId="77777777" w:rsidR="00F31119" w:rsidRPr="00E47ACD" w:rsidRDefault="00F31119" w:rsidP="00E47ACD">
            <w:pPr>
              <w:spacing w:after="0" w:line="276" w:lineRule="auto"/>
              <w:rPr>
                <w:rFonts w:ascii="Times New Roman" w:hAnsi="Times New Roman"/>
              </w:rPr>
            </w:pPr>
            <w:r w:rsidRPr="00E47ACD">
              <w:rPr>
                <w:rFonts w:ascii="Times New Roman" w:hAnsi="Times New Roman"/>
                <w:b/>
              </w:rPr>
              <w:t xml:space="preserve">Probabilité : </w:t>
            </w:r>
            <w:r w:rsidRPr="00E47ACD">
              <w:rPr>
                <w:rFonts w:ascii="Times New Roman" w:hAnsi="Times New Roman"/>
              </w:rPr>
              <w:t>Probable</w:t>
            </w:r>
          </w:p>
        </w:tc>
        <w:tc>
          <w:tcPr>
            <w:tcW w:w="275" w:type="pct"/>
          </w:tcPr>
          <w:p w14:paraId="1CAA2B90" w14:textId="77777777" w:rsidR="00F31119" w:rsidRPr="00E47ACD" w:rsidRDefault="00F31119" w:rsidP="00E47ACD">
            <w:pPr>
              <w:spacing w:after="0" w:line="276" w:lineRule="auto"/>
              <w:jc w:val="center"/>
              <w:rPr>
                <w:rFonts w:ascii="Times New Roman" w:hAnsi="Times New Roman"/>
                <w:b/>
              </w:rPr>
            </w:pPr>
            <w:r w:rsidRPr="00E47ACD">
              <w:rPr>
                <w:rFonts w:ascii="Times New Roman" w:hAnsi="Times New Roman"/>
                <w:b/>
              </w:rPr>
              <w:t>P3</w:t>
            </w:r>
          </w:p>
        </w:tc>
      </w:tr>
      <w:tr w:rsidR="00E17572" w:rsidRPr="00640A97" w14:paraId="133DF200" w14:textId="77777777" w:rsidTr="00E47ACD">
        <w:trPr>
          <w:trHeight w:val="495"/>
        </w:trPr>
        <w:tc>
          <w:tcPr>
            <w:tcW w:w="1874" w:type="pct"/>
            <w:vMerge/>
          </w:tcPr>
          <w:p w14:paraId="4A324F20" w14:textId="77777777" w:rsidR="00F31119" w:rsidRPr="00E47ACD" w:rsidRDefault="00F31119">
            <w:pPr>
              <w:numPr>
                <w:ilvl w:val="0"/>
                <w:numId w:val="8"/>
              </w:numPr>
              <w:spacing w:after="0" w:line="276" w:lineRule="auto"/>
              <w:jc w:val="both"/>
              <w:rPr>
                <w:rFonts w:ascii="Times New Roman" w:hAnsi="Times New Roman"/>
              </w:rPr>
            </w:pPr>
          </w:p>
        </w:tc>
        <w:tc>
          <w:tcPr>
            <w:tcW w:w="1564" w:type="pct"/>
            <w:vMerge/>
          </w:tcPr>
          <w:p w14:paraId="07125FE3" w14:textId="77777777" w:rsidR="00F31119" w:rsidRPr="00E47ACD" w:rsidRDefault="00F31119" w:rsidP="00E47ACD">
            <w:pPr>
              <w:spacing w:after="0" w:line="276" w:lineRule="auto"/>
              <w:rPr>
                <w:rFonts w:ascii="Times New Roman" w:hAnsi="Times New Roman"/>
                <w:b/>
              </w:rPr>
            </w:pPr>
          </w:p>
        </w:tc>
        <w:tc>
          <w:tcPr>
            <w:tcW w:w="1287" w:type="pct"/>
          </w:tcPr>
          <w:p w14:paraId="66F53219" w14:textId="4252FAB2" w:rsidR="00F31119" w:rsidRPr="00E47ACD" w:rsidRDefault="00F31119" w:rsidP="00E47ACD">
            <w:pPr>
              <w:spacing w:after="0" w:line="276" w:lineRule="auto"/>
              <w:rPr>
                <w:rFonts w:ascii="Times New Roman" w:hAnsi="Times New Roman"/>
                <w:b/>
              </w:rPr>
            </w:pPr>
            <w:r w:rsidRPr="00E47ACD">
              <w:rPr>
                <w:rFonts w:ascii="Times New Roman" w:hAnsi="Times New Roman"/>
                <w:b/>
              </w:rPr>
              <w:t xml:space="preserve">Gravité : </w:t>
            </w:r>
          </w:p>
        </w:tc>
        <w:tc>
          <w:tcPr>
            <w:tcW w:w="275" w:type="pct"/>
            <w:tcBorders>
              <w:bottom w:val="single" w:sz="4" w:space="0" w:color="000000"/>
            </w:tcBorders>
          </w:tcPr>
          <w:p w14:paraId="678FD07B" w14:textId="77777777" w:rsidR="00F31119" w:rsidRPr="00E47ACD" w:rsidRDefault="00F31119" w:rsidP="00E47ACD">
            <w:pPr>
              <w:spacing w:after="0" w:line="276" w:lineRule="auto"/>
              <w:jc w:val="center"/>
              <w:rPr>
                <w:rFonts w:ascii="Times New Roman" w:hAnsi="Times New Roman"/>
                <w:b/>
              </w:rPr>
            </w:pPr>
            <w:r w:rsidRPr="00E47ACD">
              <w:rPr>
                <w:rFonts w:ascii="Times New Roman" w:hAnsi="Times New Roman"/>
                <w:b/>
              </w:rPr>
              <w:t>G2</w:t>
            </w:r>
          </w:p>
        </w:tc>
      </w:tr>
      <w:tr w:rsidR="00E17572" w:rsidRPr="00640A97" w14:paraId="7184AD3F" w14:textId="77777777" w:rsidTr="00E47ACD">
        <w:trPr>
          <w:trHeight w:val="68"/>
        </w:trPr>
        <w:tc>
          <w:tcPr>
            <w:tcW w:w="1874" w:type="pct"/>
            <w:vMerge/>
          </w:tcPr>
          <w:p w14:paraId="4A79B261" w14:textId="77777777" w:rsidR="00F31119" w:rsidRPr="00E47ACD" w:rsidRDefault="00F31119">
            <w:pPr>
              <w:numPr>
                <w:ilvl w:val="0"/>
                <w:numId w:val="8"/>
              </w:numPr>
              <w:spacing w:after="0" w:line="276" w:lineRule="auto"/>
              <w:jc w:val="both"/>
              <w:rPr>
                <w:rFonts w:ascii="Times New Roman" w:hAnsi="Times New Roman"/>
              </w:rPr>
            </w:pPr>
          </w:p>
        </w:tc>
        <w:tc>
          <w:tcPr>
            <w:tcW w:w="1564" w:type="pct"/>
            <w:vMerge/>
          </w:tcPr>
          <w:p w14:paraId="39BD1EE9" w14:textId="77777777" w:rsidR="00F31119" w:rsidRPr="00E47ACD" w:rsidRDefault="00F31119" w:rsidP="00E47ACD">
            <w:pPr>
              <w:spacing w:after="0" w:line="276" w:lineRule="auto"/>
              <w:rPr>
                <w:rFonts w:ascii="Times New Roman" w:hAnsi="Times New Roman"/>
                <w:b/>
              </w:rPr>
            </w:pPr>
          </w:p>
        </w:tc>
        <w:tc>
          <w:tcPr>
            <w:tcW w:w="1287" w:type="pct"/>
          </w:tcPr>
          <w:p w14:paraId="2757AB29" w14:textId="77777777" w:rsidR="00F31119" w:rsidRPr="00E47ACD" w:rsidRDefault="00F31119" w:rsidP="00E47ACD">
            <w:pPr>
              <w:spacing w:after="0" w:line="276" w:lineRule="auto"/>
              <w:rPr>
                <w:rFonts w:ascii="Times New Roman" w:hAnsi="Times New Roman"/>
                <w:b/>
              </w:rPr>
            </w:pPr>
            <w:r w:rsidRPr="00E47ACD">
              <w:rPr>
                <w:rFonts w:ascii="Times New Roman" w:hAnsi="Times New Roman"/>
                <w:b/>
              </w:rPr>
              <w:t>Niveau de risque :</w:t>
            </w:r>
          </w:p>
        </w:tc>
        <w:tc>
          <w:tcPr>
            <w:tcW w:w="275" w:type="pct"/>
            <w:shd w:val="clear" w:color="auto" w:fill="FFFF00"/>
          </w:tcPr>
          <w:p w14:paraId="694E078D" w14:textId="77777777" w:rsidR="00F31119" w:rsidRPr="00E47ACD" w:rsidRDefault="00F31119" w:rsidP="00E47ACD">
            <w:pPr>
              <w:spacing w:after="0" w:line="276" w:lineRule="auto"/>
              <w:jc w:val="center"/>
              <w:rPr>
                <w:rFonts w:ascii="Times New Roman" w:hAnsi="Times New Roman"/>
                <w:b/>
              </w:rPr>
            </w:pPr>
            <w:r w:rsidRPr="00E47ACD">
              <w:rPr>
                <w:rFonts w:ascii="Times New Roman" w:hAnsi="Times New Roman"/>
                <w:b/>
              </w:rPr>
              <w:t>2</w:t>
            </w:r>
          </w:p>
        </w:tc>
      </w:tr>
      <w:tr w:rsidR="00F31119" w:rsidRPr="00640A97" w14:paraId="6DA5F453" w14:textId="77777777" w:rsidTr="00315B47">
        <w:trPr>
          <w:trHeight w:val="219"/>
        </w:trPr>
        <w:tc>
          <w:tcPr>
            <w:tcW w:w="5000" w:type="pct"/>
            <w:gridSpan w:val="4"/>
            <w:tcBorders>
              <w:bottom w:val="single" w:sz="4" w:space="0" w:color="auto"/>
            </w:tcBorders>
          </w:tcPr>
          <w:p w14:paraId="09F741DA" w14:textId="77777777" w:rsidR="00F31119" w:rsidRPr="00E47ACD" w:rsidRDefault="00F31119" w:rsidP="00E47ACD">
            <w:pPr>
              <w:spacing w:after="0" w:line="276" w:lineRule="auto"/>
              <w:jc w:val="center"/>
              <w:rPr>
                <w:rFonts w:ascii="Times New Roman" w:hAnsi="Times New Roman"/>
              </w:rPr>
            </w:pPr>
            <w:r w:rsidRPr="00E47ACD">
              <w:rPr>
                <w:rFonts w:ascii="Times New Roman" w:hAnsi="Times New Roman"/>
                <w:b/>
              </w:rPr>
              <w:t>Mesures de prévention</w:t>
            </w:r>
          </w:p>
        </w:tc>
      </w:tr>
      <w:tr w:rsidR="00F31119" w:rsidRPr="00640A97" w14:paraId="6F03338E" w14:textId="77777777" w:rsidTr="00315B47">
        <w:trPr>
          <w:trHeight w:val="1164"/>
        </w:trPr>
        <w:tc>
          <w:tcPr>
            <w:tcW w:w="5000" w:type="pct"/>
            <w:gridSpan w:val="4"/>
            <w:tcBorders>
              <w:top w:val="single" w:sz="4" w:space="0" w:color="auto"/>
              <w:bottom w:val="single" w:sz="4" w:space="0" w:color="auto"/>
            </w:tcBorders>
          </w:tcPr>
          <w:p w14:paraId="129B13D5" w14:textId="77777777" w:rsidR="00F31119" w:rsidRPr="00640A97" w:rsidRDefault="00F31119"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Assurer l’évaluation du risque avant le début des opérations de coupe ou de chargement-déchargement ;</w:t>
            </w:r>
          </w:p>
          <w:p w14:paraId="252C2F56" w14:textId="51276BEC" w:rsidR="00F31119" w:rsidRPr="00640A97" w:rsidRDefault="00327C86"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Maintenir une bonne organisation du site et utiliser des protections comme des gaines pour câbles ;</w:t>
            </w:r>
          </w:p>
          <w:p w14:paraId="0BCA29E2" w14:textId="48B7A426" w:rsidR="00327C86" w:rsidRPr="00640A97" w:rsidRDefault="00327C86"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Encadrer et former aux conditions de sécurité et de travail</w:t>
            </w:r>
            <w:r w:rsidR="001C5165" w:rsidRPr="00640A97">
              <w:rPr>
                <w:rFonts w:ascii="Times New Roman" w:hAnsi="Times New Roman"/>
              </w:rPr>
              <w:t xml:space="preserve"> le personnel ;</w:t>
            </w:r>
          </w:p>
          <w:p w14:paraId="3737B40D" w14:textId="2FEA1BA4" w:rsidR="00327C86" w:rsidRPr="00640A97" w:rsidRDefault="00327C86"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640A97">
              <w:rPr>
                <w:rFonts w:ascii="Times New Roman" w:hAnsi="Times New Roman"/>
              </w:rPr>
              <w:t>S’assurer que toutes les allées soient dégagées et sécurisé</w:t>
            </w:r>
            <w:r w:rsidRPr="00640A97">
              <w:rPr>
                <w:rFonts w:ascii="Times New Roman" w:hAnsi="Times New Roman"/>
              </w:rPr>
              <w:lastRenderedPageBreak/>
              <w:t xml:space="preserve">es. </w:t>
            </w:r>
          </w:p>
        </w:tc>
      </w:tr>
      <w:tr w:rsidR="00F31119" w:rsidRPr="00640A97" w14:paraId="20A089B7" w14:textId="77777777" w:rsidTr="00315B47">
        <w:trPr>
          <w:trHeight w:val="262"/>
        </w:trPr>
        <w:tc>
          <w:tcPr>
            <w:tcW w:w="5000" w:type="pct"/>
            <w:gridSpan w:val="4"/>
            <w:tcBorders>
              <w:top w:val="single" w:sz="4" w:space="0" w:color="auto"/>
              <w:bottom w:val="single" w:sz="4" w:space="0" w:color="auto"/>
            </w:tcBorders>
          </w:tcPr>
          <w:p w14:paraId="68DDD0CF" w14:textId="77777777" w:rsidR="00F31119" w:rsidRPr="00640A97" w:rsidRDefault="00F31119">
            <w:pPr>
              <w:spacing w:after="0" w:line="276" w:lineRule="auto"/>
              <w:ind w:left="502"/>
              <w:contextualSpacing/>
              <w:jc w:val="center"/>
              <w:rPr>
                <w:rFonts w:ascii="Times New Roman" w:hAnsi="Times New Roman"/>
              </w:rPr>
            </w:pPr>
            <w:r w:rsidRPr="00E47ACD">
              <w:rPr>
                <w:rFonts w:ascii="Times New Roman" w:hAnsi="Times New Roman"/>
                <w:b/>
              </w:rPr>
              <w:t>Mesures de protection</w:t>
            </w:r>
          </w:p>
        </w:tc>
      </w:tr>
      <w:tr w:rsidR="00F31119" w:rsidRPr="00640A97" w14:paraId="4A275ECD" w14:textId="77777777" w:rsidTr="00315B47">
        <w:trPr>
          <w:trHeight w:val="283"/>
        </w:trPr>
        <w:tc>
          <w:tcPr>
            <w:tcW w:w="5000" w:type="pct"/>
            <w:gridSpan w:val="4"/>
            <w:tcBorders>
              <w:top w:val="single" w:sz="4" w:space="0" w:color="auto"/>
            </w:tcBorders>
          </w:tcPr>
          <w:p w14:paraId="49CFF644" w14:textId="77777777" w:rsidR="00F31119" w:rsidRPr="00640A97" w:rsidRDefault="00F31119" w:rsidP="00E47ACD">
            <w:pPr>
              <w:numPr>
                <w:ilvl w:val="0"/>
                <w:numId w:val="9"/>
              </w:numPr>
              <w:tabs>
                <w:tab w:val="clear" w:pos="502"/>
                <w:tab w:val="num" w:pos="195"/>
              </w:tabs>
              <w:spacing w:after="0" w:line="276" w:lineRule="auto"/>
              <w:ind w:left="195" w:hanging="230"/>
              <w:contextualSpacing/>
              <w:rPr>
                <w:rFonts w:ascii="Times New Roman" w:hAnsi="Times New Roman"/>
              </w:rPr>
            </w:pPr>
            <w:r w:rsidRPr="00E47ACD">
              <w:rPr>
                <w:rFonts w:ascii="Times New Roman" w:hAnsi="Times New Roman"/>
              </w:rPr>
              <w:t>Port obligatoire d’EPI : casque, filets de sécurité, salopette, botte ou chaussure de sécurité, protection auditive et visières.</w:t>
            </w:r>
          </w:p>
        </w:tc>
      </w:tr>
    </w:tbl>
    <w:p w14:paraId="7DD53436" w14:textId="77777777" w:rsidR="00776D56" w:rsidRPr="00E47ACD" w:rsidRDefault="00776D56"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E47ACD">
        <w:rPr>
          <w:rFonts w:ascii="Times New Roman" w:hAnsi="Times New Roman"/>
          <w:b/>
          <w:bCs/>
          <w:color w:val="000000"/>
          <w:sz w:val="24"/>
          <w:szCs w:val="24"/>
        </w:rPr>
        <w:t>Risques de chute en hauteur</w:t>
      </w:r>
    </w:p>
    <w:p w14:paraId="1CBA86C1" w14:textId="77777777" w:rsidR="00593BBC" w:rsidRDefault="00593BBC" w:rsidP="00E47ACD">
      <w:pPr>
        <w:autoSpaceDE w:val="0"/>
        <w:autoSpaceDN w:val="0"/>
        <w:adjustRightInd w:val="0"/>
        <w:spacing w:after="120" w:line="276" w:lineRule="auto"/>
        <w:jc w:val="both"/>
        <w:rPr>
          <w:rFonts w:ascii="Times New Roman" w:hAnsi="Times New Roman"/>
          <w:sz w:val="24"/>
        </w:rPr>
      </w:pPr>
      <w:r w:rsidRPr="00E47ACD">
        <w:rPr>
          <w:rFonts w:ascii="Times New Roman" w:hAnsi="Times New Roman"/>
          <w:sz w:val="24"/>
        </w:rPr>
        <w:t xml:space="preserve">Les </w:t>
      </w:r>
      <w:r>
        <w:rPr>
          <w:rFonts w:ascii="Times New Roman" w:hAnsi="Times New Roman"/>
          <w:sz w:val="24"/>
        </w:rPr>
        <w:t>travaux e</w:t>
      </w:r>
      <w:r w:rsidRPr="00E47ACD">
        <w:rPr>
          <w:rFonts w:ascii="Times New Roman" w:hAnsi="Times New Roman"/>
          <w:sz w:val="24"/>
        </w:rPr>
        <w:t>n hauteur, sur échelles ou échafaudages, sont inhérents au métier, de même que l'utilisation de plateformes sur tréteaux, d'escabeaux... L</w:t>
      </w:r>
      <w:r>
        <w:rPr>
          <w:rFonts w:ascii="Times New Roman" w:hAnsi="Times New Roman"/>
          <w:sz w:val="24"/>
        </w:rPr>
        <w:t xml:space="preserve">e déplacement en hauteur sur les échelles, </w:t>
      </w:r>
      <w:r w:rsidRPr="00E47ACD">
        <w:rPr>
          <w:rFonts w:ascii="Times New Roman" w:hAnsi="Times New Roman"/>
          <w:sz w:val="24"/>
        </w:rPr>
        <w:t>échafaudage</w:t>
      </w:r>
      <w:r>
        <w:rPr>
          <w:rFonts w:ascii="Times New Roman" w:hAnsi="Times New Roman"/>
          <w:sz w:val="24"/>
        </w:rPr>
        <w:t xml:space="preserve">s, plate-forme élévatrice, etc.), </w:t>
      </w:r>
      <w:r w:rsidRPr="00E47ACD">
        <w:rPr>
          <w:rFonts w:ascii="Times New Roman" w:hAnsi="Times New Roman"/>
          <w:sz w:val="24"/>
        </w:rPr>
        <w:t xml:space="preserve">entraîne des risques de chute de hauteur depuis les plateformes de travail, risque accru </w:t>
      </w:r>
      <w:r>
        <w:rPr>
          <w:rFonts w:ascii="Times New Roman" w:hAnsi="Times New Roman"/>
          <w:sz w:val="24"/>
        </w:rPr>
        <w:t>lors de la pose des panneaux solaires à cause du</w:t>
      </w:r>
      <w:r w:rsidRPr="00E47ACD">
        <w:rPr>
          <w:rFonts w:ascii="Times New Roman" w:hAnsi="Times New Roman"/>
          <w:sz w:val="24"/>
        </w:rPr>
        <w:t xml:space="preserve"> poids des matéri</w:t>
      </w:r>
      <w:r>
        <w:rPr>
          <w:rFonts w:ascii="Times New Roman" w:hAnsi="Times New Roman"/>
          <w:sz w:val="24"/>
        </w:rPr>
        <w:t xml:space="preserve">els </w:t>
      </w:r>
      <w:r w:rsidRPr="00E47ACD">
        <w:rPr>
          <w:rFonts w:ascii="Times New Roman" w:hAnsi="Times New Roman"/>
          <w:sz w:val="24"/>
        </w:rPr>
        <w:t>manutentionnés et la posture de travail adoptée.</w:t>
      </w:r>
    </w:p>
    <w:p w14:paraId="53BAACBB" w14:textId="77777777" w:rsidR="00593BBC" w:rsidRDefault="00593BBC" w:rsidP="00E47ACD">
      <w:pPr>
        <w:autoSpaceDE w:val="0"/>
        <w:autoSpaceDN w:val="0"/>
        <w:adjustRightInd w:val="0"/>
        <w:spacing w:after="120" w:line="276" w:lineRule="auto"/>
        <w:jc w:val="both"/>
        <w:rPr>
          <w:rFonts w:ascii="Times New Roman" w:hAnsi="Times New Roman"/>
          <w:sz w:val="24"/>
        </w:rPr>
      </w:pPr>
      <w:r w:rsidRPr="00E47ACD">
        <w:rPr>
          <w:rFonts w:ascii="Times New Roman" w:hAnsi="Times New Roman"/>
          <w:sz w:val="24"/>
        </w:rPr>
        <w:t>En particulier, le passage, entre un moyen d'accès et des plateformes, planchers ou passerelles, crée des risques de chute.</w:t>
      </w:r>
    </w:p>
    <w:p w14:paraId="3481CF23" w14:textId="09BB733F" w:rsidR="00593BBC" w:rsidRDefault="00593BBC" w:rsidP="00E47ACD">
      <w:pPr>
        <w:autoSpaceDE w:val="0"/>
        <w:autoSpaceDN w:val="0"/>
        <w:adjustRightInd w:val="0"/>
        <w:spacing w:after="120" w:line="276" w:lineRule="auto"/>
        <w:jc w:val="both"/>
        <w:rPr>
          <w:rFonts w:ascii="Times New Roman" w:hAnsi="Times New Roman"/>
          <w:sz w:val="24"/>
        </w:rPr>
      </w:pPr>
      <w:r>
        <w:rPr>
          <w:rFonts w:ascii="Times New Roman" w:hAnsi="Times New Roman"/>
          <w:sz w:val="24"/>
        </w:rPr>
        <w:t>Pendant les travaux en hauteur</w:t>
      </w:r>
      <w:r w:rsidRPr="00E47ACD">
        <w:rPr>
          <w:rFonts w:ascii="Times New Roman" w:hAnsi="Times New Roman"/>
          <w:sz w:val="24"/>
        </w:rPr>
        <w:t>, les chutes de hauteur représentent une part importante des accidents graves : les lésions causées par ces chutes sont habituellement des traumatismes crâniens, des fractures du bassin ou de membres, ...), exigeant de longues périodes de traitement et de convalescence, avec des séquelles pouvant être importantes, et dans certains cas, il s'agit d'accidents du travail mortels.</w:t>
      </w:r>
    </w:p>
    <w:p w14:paraId="765D90CC" w14:textId="72F435AC" w:rsidR="00593BBC" w:rsidRPr="00E47ACD" w:rsidRDefault="00593BBC" w:rsidP="00E47ACD">
      <w:pPr>
        <w:autoSpaceDE w:val="0"/>
        <w:autoSpaceDN w:val="0"/>
        <w:adjustRightInd w:val="0"/>
        <w:spacing w:before="120" w:after="120" w:line="276" w:lineRule="auto"/>
        <w:jc w:val="both"/>
        <w:rPr>
          <w:rFonts w:ascii="Times New Roman" w:hAnsi="Times New Roman"/>
          <w:sz w:val="24"/>
        </w:rPr>
      </w:pPr>
      <w:r w:rsidRPr="00E47ACD">
        <w:rPr>
          <w:rFonts w:ascii="Times New Roman" w:hAnsi="Times New Roman"/>
          <w:sz w:val="24"/>
        </w:rPr>
        <w:t>Par ailleurs, les déplacements fréquents sur le chantier sur un sol inégal, encombré, ou glissant, induisent de nombreux risques de plaies et hématomes, fractures et entorses dues aux chutes de plain-pied, traumatismes crâniens et écrasements des membres en raison de la chute d'objets ou de matériaux des échafaudages.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9"/>
        <w:gridCol w:w="2259"/>
        <w:gridCol w:w="2206"/>
        <w:gridCol w:w="498"/>
      </w:tblGrid>
      <w:tr w:rsidR="00291F2A" w:rsidRPr="00640A97" w14:paraId="10C30856" w14:textId="77777777" w:rsidTr="00E47ACD">
        <w:trPr>
          <w:trHeight w:val="392"/>
        </w:trPr>
        <w:tc>
          <w:tcPr>
            <w:tcW w:w="2266" w:type="pct"/>
            <w:vMerge w:val="restart"/>
          </w:tcPr>
          <w:p w14:paraId="738B55C4" w14:textId="77777777" w:rsidR="00FA5504" w:rsidRPr="00E47ACD" w:rsidRDefault="00FA5504" w:rsidP="00E47ACD">
            <w:pPr>
              <w:spacing w:after="0" w:line="276" w:lineRule="auto"/>
              <w:contextualSpacing/>
              <w:jc w:val="both"/>
              <w:rPr>
                <w:rFonts w:ascii="Times New Roman" w:hAnsi="Times New Roman"/>
                <w:b/>
                <w:bCs/>
              </w:rPr>
            </w:pPr>
            <w:r w:rsidRPr="00E47ACD">
              <w:rPr>
                <w:rFonts w:ascii="Times New Roman" w:hAnsi="Times New Roman"/>
                <w:b/>
                <w:bCs/>
              </w:rPr>
              <w:t>Dangers et /ou situations dangereuses</w:t>
            </w:r>
          </w:p>
          <w:p w14:paraId="6E023040" w14:textId="77777777" w:rsidR="00FA5504" w:rsidRPr="00E47ACD" w:rsidRDefault="00FA5504" w:rsidP="00E47ACD">
            <w:pPr>
              <w:pStyle w:val="Paragraphedeliste"/>
              <w:numPr>
                <w:ilvl w:val="0"/>
                <w:numId w:val="97"/>
              </w:numPr>
              <w:shd w:val="clear" w:color="auto" w:fill="FFFFFF"/>
              <w:tabs>
                <w:tab w:val="clear" w:pos="502"/>
                <w:tab w:val="num" w:pos="306"/>
              </w:tabs>
              <w:spacing w:after="0" w:line="240" w:lineRule="auto"/>
              <w:ind w:left="307" w:hanging="284"/>
              <w:contextualSpacing w:val="0"/>
              <w:jc w:val="both"/>
              <w:rPr>
                <w:rFonts w:ascii="Times New Roman" w:hAnsi="Times New Roman"/>
              </w:rPr>
            </w:pPr>
            <w:r w:rsidRPr="00E47ACD">
              <w:rPr>
                <w:rFonts w:ascii="Times New Roman" w:hAnsi="Times New Roman"/>
              </w:rPr>
              <w:t>le montage et démontage non conformes aux règles de sécurité des moyens de protection collective (filets de sécurité, points d'ancrage, lignes de vie...),</w:t>
            </w:r>
          </w:p>
          <w:p w14:paraId="6501F026" w14:textId="77777777" w:rsidR="00FA5504" w:rsidRPr="00E47ACD" w:rsidRDefault="00FA5504" w:rsidP="00E47ACD">
            <w:pPr>
              <w:pStyle w:val="Paragraphedeliste"/>
              <w:numPr>
                <w:ilvl w:val="0"/>
                <w:numId w:val="97"/>
              </w:numPr>
              <w:shd w:val="clear" w:color="auto" w:fill="FFFFFF"/>
              <w:tabs>
                <w:tab w:val="clear" w:pos="502"/>
                <w:tab w:val="num" w:pos="306"/>
              </w:tabs>
              <w:spacing w:after="0" w:line="240" w:lineRule="auto"/>
              <w:ind w:left="307" w:hanging="284"/>
              <w:contextualSpacing w:val="0"/>
              <w:jc w:val="both"/>
              <w:rPr>
                <w:rFonts w:ascii="Times New Roman" w:hAnsi="Times New Roman"/>
              </w:rPr>
            </w:pPr>
            <w:r w:rsidRPr="00E47ACD">
              <w:rPr>
                <w:rFonts w:ascii="Times New Roman" w:hAnsi="Times New Roman"/>
              </w:rPr>
              <w:t>des échafaudages inadaptés, mal stabilisés, mal ancrés,</w:t>
            </w:r>
          </w:p>
          <w:p w14:paraId="1666C709" w14:textId="77777777" w:rsidR="00FA5504" w:rsidRPr="00E47ACD" w:rsidRDefault="00FA5504" w:rsidP="00E47ACD">
            <w:pPr>
              <w:pStyle w:val="Paragraphedeliste"/>
              <w:numPr>
                <w:ilvl w:val="0"/>
                <w:numId w:val="97"/>
              </w:numPr>
              <w:shd w:val="clear" w:color="auto" w:fill="FFFFFF"/>
              <w:tabs>
                <w:tab w:val="clear" w:pos="502"/>
                <w:tab w:val="num" w:pos="306"/>
              </w:tabs>
              <w:spacing w:after="0" w:line="240" w:lineRule="auto"/>
              <w:ind w:left="307" w:hanging="284"/>
              <w:contextualSpacing w:val="0"/>
              <w:jc w:val="both"/>
              <w:rPr>
                <w:rFonts w:ascii="Times New Roman" w:hAnsi="Times New Roman"/>
              </w:rPr>
            </w:pPr>
            <w:r w:rsidRPr="00E47ACD">
              <w:rPr>
                <w:rFonts w:ascii="Times New Roman" w:hAnsi="Times New Roman"/>
              </w:rPr>
              <w:t>des plateformes surchargées et encombrées,</w:t>
            </w:r>
          </w:p>
          <w:p w14:paraId="7FEE66F4" w14:textId="77777777" w:rsidR="00FA5504" w:rsidRPr="00E47ACD" w:rsidRDefault="00FA5504" w:rsidP="00E47ACD">
            <w:pPr>
              <w:pStyle w:val="Paragraphedeliste"/>
              <w:numPr>
                <w:ilvl w:val="0"/>
                <w:numId w:val="97"/>
              </w:numPr>
              <w:shd w:val="clear" w:color="auto" w:fill="FFFFFF"/>
              <w:tabs>
                <w:tab w:val="clear" w:pos="502"/>
                <w:tab w:val="num" w:pos="306"/>
              </w:tabs>
              <w:spacing w:after="0" w:line="240" w:lineRule="auto"/>
              <w:ind w:left="307" w:hanging="284"/>
              <w:contextualSpacing w:val="0"/>
              <w:jc w:val="both"/>
              <w:rPr>
                <w:rFonts w:ascii="Times New Roman" w:hAnsi="Times New Roman"/>
              </w:rPr>
            </w:pPr>
            <w:r w:rsidRPr="00E47ACD">
              <w:rPr>
                <w:rFonts w:ascii="Times New Roman" w:hAnsi="Times New Roman"/>
              </w:rPr>
              <w:t>l'absence d'accès sécurisés, de garde-corps, de protections périphériques des plans de travail,</w:t>
            </w:r>
          </w:p>
          <w:p w14:paraId="77F091CD" w14:textId="77777777" w:rsidR="00FA5504" w:rsidRPr="00E47ACD" w:rsidRDefault="00FA5504" w:rsidP="00E47ACD">
            <w:pPr>
              <w:pStyle w:val="Paragraphedeliste"/>
              <w:numPr>
                <w:ilvl w:val="0"/>
                <w:numId w:val="97"/>
              </w:numPr>
              <w:shd w:val="clear" w:color="auto" w:fill="FFFFFF"/>
              <w:tabs>
                <w:tab w:val="clear" w:pos="502"/>
                <w:tab w:val="num" w:pos="306"/>
              </w:tabs>
              <w:spacing w:after="0" w:line="240" w:lineRule="auto"/>
              <w:ind w:left="307" w:hanging="284"/>
              <w:contextualSpacing w:val="0"/>
              <w:jc w:val="both"/>
              <w:rPr>
                <w:rFonts w:ascii="Times New Roman" w:hAnsi="Times New Roman"/>
              </w:rPr>
            </w:pPr>
            <w:r w:rsidRPr="00E47ACD">
              <w:rPr>
                <w:rFonts w:ascii="Times New Roman" w:hAnsi="Times New Roman"/>
              </w:rPr>
              <w:t>l'effondrement de la structure porteuse en construction ou en utilisation,</w:t>
            </w:r>
          </w:p>
          <w:p w14:paraId="63166CB7" w14:textId="77777777" w:rsidR="00FA5504" w:rsidRPr="00E47ACD" w:rsidRDefault="00FA5504" w:rsidP="00E47ACD">
            <w:pPr>
              <w:pStyle w:val="Paragraphedeliste"/>
              <w:numPr>
                <w:ilvl w:val="0"/>
                <w:numId w:val="97"/>
              </w:numPr>
              <w:shd w:val="clear" w:color="auto" w:fill="FFFFFF"/>
              <w:tabs>
                <w:tab w:val="clear" w:pos="502"/>
                <w:tab w:val="num" w:pos="306"/>
              </w:tabs>
              <w:spacing w:after="0" w:line="240" w:lineRule="auto"/>
              <w:ind w:left="307" w:hanging="284"/>
              <w:contextualSpacing w:val="0"/>
              <w:jc w:val="both"/>
              <w:rPr>
                <w:rFonts w:ascii="Times New Roman" w:hAnsi="Times New Roman"/>
              </w:rPr>
            </w:pPr>
            <w:r w:rsidRPr="00E47ACD">
              <w:rPr>
                <w:rFonts w:ascii="Times New Roman" w:hAnsi="Times New Roman"/>
              </w:rPr>
              <w:t>la mauvaise utilisation des échelles mal entretenues, mal placées et/ou mal fixées, entrainant leur glissement ou renversement,</w:t>
            </w:r>
          </w:p>
          <w:p w14:paraId="5871D67D" w14:textId="4E3C69E9" w:rsidR="00FA5504" w:rsidRPr="00E47ACD" w:rsidRDefault="00127FAE" w:rsidP="00E47ACD">
            <w:pPr>
              <w:numPr>
                <w:ilvl w:val="0"/>
                <w:numId w:val="97"/>
              </w:numPr>
              <w:tabs>
                <w:tab w:val="clear" w:pos="502"/>
                <w:tab w:val="num" w:pos="306"/>
              </w:tabs>
              <w:spacing w:after="0" w:line="240" w:lineRule="auto"/>
              <w:ind w:left="307" w:hanging="284"/>
              <w:jc w:val="both"/>
              <w:rPr>
                <w:rFonts w:ascii="Times New Roman" w:hAnsi="Times New Roman"/>
              </w:rPr>
            </w:pPr>
            <w:r w:rsidRPr="00640A97">
              <w:rPr>
                <w:rFonts w:ascii="Times New Roman" w:hAnsi="Times New Roman"/>
              </w:rPr>
              <w:t>L’action</w:t>
            </w:r>
            <w:r w:rsidR="00FA5504" w:rsidRPr="00E47ACD">
              <w:rPr>
                <w:rFonts w:ascii="Times New Roman" w:hAnsi="Times New Roman"/>
              </w:rPr>
              <w:t xml:space="preserve"> de sauter à terre pour descendre.</w:t>
            </w:r>
          </w:p>
        </w:tc>
        <w:tc>
          <w:tcPr>
            <w:tcW w:w="1251" w:type="pct"/>
            <w:vAlign w:val="center"/>
          </w:tcPr>
          <w:p w14:paraId="223E60D0" w14:textId="77777777" w:rsidR="00FA5504" w:rsidRPr="00E47ACD" w:rsidRDefault="00FA5504" w:rsidP="00E47ACD">
            <w:pPr>
              <w:spacing w:after="120"/>
              <w:jc w:val="both"/>
              <w:rPr>
                <w:rFonts w:ascii="Times New Roman" w:hAnsi="Times New Roman"/>
                <w:b/>
              </w:rPr>
            </w:pPr>
            <w:r w:rsidRPr="00E47ACD">
              <w:rPr>
                <w:rFonts w:ascii="Times New Roman" w:hAnsi="Times New Roman"/>
                <w:b/>
              </w:rPr>
              <w:t>Risque</w:t>
            </w:r>
          </w:p>
        </w:tc>
        <w:tc>
          <w:tcPr>
            <w:tcW w:w="1483" w:type="pct"/>
            <w:gridSpan w:val="2"/>
            <w:vAlign w:val="center"/>
          </w:tcPr>
          <w:p w14:paraId="4E14D883" w14:textId="77777777" w:rsidR="00FA5504" w:rsidRPr="00E47ACD" w:rsidRDefault="00FA5504" w:rsidP="00E47ACD">
            <w:pPr>
              <w:spacing w:after="0"/>
              <w:jc w:val="both"/>
              <w:rPr>
                <w:rFonts w:ascii="Times New Roman" w:hAnsi="Times New Roman"/>
                <w:b/>
              </w:rPr>
            </w:pPr>
            <w:r w:rsidRPr="00E47ACD">
              <w:rPr>
                <w:rFonts w:ascii="Times New Roman" w:hAnsi="Times New Roman"/>
                <w:b/>
              </w:rPr>
              <w:t>Evaluation qualitative du risque :</w:t>
            </w:r>
          </w:p>
        </w:tc>
      </w:tr>
      <w:tr w:rsidR="00FA5504" w:rsidRPr="00640A97" w14:paraId="06256CDA" w14:textId="77777777" w:rsidTr="00E47ACD">
        <w:trPr>
          <w:trHeight w:val="245"/>
        </w:trPr>
        <w:tc>
          <w:tcPr>
            <w:tcW w:w="2266" w:type="pct"/>
            <w:vMerge/>
          </w:tcPr>
          <w:p w14:paraId="2523908E" w14:textId="77777777" w:rsidR="00FA5504" w:rsidRPr="00E47ACD" w:rsidRDefault="00FA5504">
            <w:pPr>
              <w:numPr>
                <w:ilvl w:val="0"/>
                <w:numId w:val="8"/>
              </w:numPr>
              <w:spacing w:after="0" w:line="276" w:lineRule="auto"/>
              <w:jc w:val="both"/>
              <w:rPr>
                <w:rFonts w:ascii="Times New Roman" w:hAnsi="Times New Roman"/>
              </w:rPr>
            </w:pPr>
          </w:p>
        </w:tc>
        <w:tc>
          <w:tcPr>
            <w:tcW w:w="1251" w:type="pct"/>
            <w:vMerge w:val="restart"/>
          </w:tcPr>
          <w:p w14:paraId="56D304BD" w14:textId="2B7449FF" w:rsidR="00FA5504" w:rsidRPr="00E47ACD" w:rsidRDefault="00FA5504" w:rsidP="00E47ACD">
            <w:pPr>
              <w:spacing w:after="0" w:line="276" w:lineRule="auto"/>
              <w:contextualSpacing/>
              <w:jc w:val="both"/>
              <w:rPr>
                <w:rFonts w:ascii="Times New Roman" w:hAnsi="Times New Roman"/>
              </w:rPr>
            </w:pPr>
            <w:r w:rsidRPr="00E47ACD">
              <w:rPr>
                <w:rFonts w:ascii="Times New Roman" w:hAnsi="Times New Roman"/>
              </w:rPr>
              <w:t>Chute de hauteur : traumatismes crâniens, fractures du bassin ou de membres, plaies et hématomes, écrasements des membres</w:t>
            </w:r>
          </w:p>
        </w:tc>
        <w:tc>
          <w:tcPr>
            <w:tcW w:w="1483" w:type="pct"/>
            <w:gridSpan w:val="2"/>
          </w:tcPr>
          <w:p w14:paraId="78699927" w14:textId="77777777" w:rsidR="00FA5504" w:rsidRPr="00E47ACD" w:rsidRDefault="00FA5504" w:rsidP="00E47ACD">
            <w:pPr>
              <w:spacing w:after="0"/>
              <w:jc w:val="both"/>
              <w:rPr>
                <w:rFonts w:ascii="Times New Roman" w:hAnsi="Times New Roman"/>
                <w:b/>
              </w:rPr>
            </w:pPr>
            <w:r w:rsidRPr="00E47ACD">
              <w:rPr>
                <w:rFonts w:ascii="Times New Roman" w:hAnsi="Times New Roman"/>
              </w:rPr>
              <w:t>Ces situations dangereuses peuvent bien être rencontrées dans la zone de travail.</w:t>
            </w:r>
          </w:p>
        </w:tc>
      </w:tr>
      <w:tr w:rsidR="00FA5504" w:rsidRPr="00640A97" w14:paraId="051A259D" w14:textId="77777777" w:rsidTr="00E47ACD">
        <w:trPr>
          <w:trHeight w:val="245"/>
        </w:trPr>
        <w:tc>
          <w:tcPr>
            <w:tcW w:w="2266" w:type="pct"/>
            <w:vMerge/>
          </w:tcPr>
          <w:p w14:paraId="64CD8816" w14:textId="77777777" w:rsidR="00FA5504" w:rsidRPr="00E47ACD" w:rsidRDefault="00FA5504" w:rsidP="00315B47">
            <w:pPr>
              <w:numPr>
                <w:ilvl w:val="0"/>
                <w:numId w:val="8"/>
              </w:numPr>
              <w:spacing w:after="0" w:line="276" w:lineRule="auto"/>
              <w:jc w:val="both"/>
              <w:rPr>
                <w:rFonts w:ascii="Times New Roman" w:hAnsi="Times New Roman"/>
              </w:rPr>
            </w:pPr>
          </w:p>
        </w:tc>
        <w:tc>
          <w:tcPr>
            <w:tcW w:w="1251" w:type="pct"/>
            <w:vMerge/>
          </w:tcPr>
          <w:p w14:paraId="3BEAAA3B" w14:textId="77777777" w:rsidR="00FA5504" w:rsidRPr="00E47ACD" w:rsidRDefault="00FA5504" w:rsidP="00315B47">
            <w:pPr>
              <w:spacing w:after="0"/>
              <w:rPr>
                <w:rFonts w:ascii="Times New Roman" w:hAnsi="Times New Roman"/>
                <w:b/>
              </w:rPr>
            </w:pPr>
          </w:p>
        </w:tc>
        <w:tc>
          <w:tcPr>
            <w:tcW w:w="1221" w:type="pct"/>
          </w:tcPr>
          <w:p w14:paraId="3491650A" w14:textId="77777777" w:rsidR="00FA5504" w:rsidRPr="00E47ACD" w:rsidRDefault="00FA5504" w:rsidP="00315B47">
            <w:pPr>
              <w:spacing w:after="0"/>
              <w:rPr>
                <w:rFonts w:ascii="Times New Roman" w:hAnsi="Times New Roman"/>
              </w:rPr>
            </w:pPr>
            <w:r w:rsidRPr="00E47ACD">
              <w:rPr>
                <w:rFonts w:ascii="Times New Roman" w:hAnsi="Times New Roman"/>
                <w:b/>
              </w:rPr>
              <w:t xml:space="preserve">Probabilité : </w:t>
            </w:r>
            <w:r w:rsidRPr="00E47ACD">
              <w:rPr>
                <w:rFonts w:ascii="Times New Roman" w:hAnsi="Times New Roman"/>
              </w:rPr>
              <w:t>Probable</w:t>
            </w:r>
          </w:p>
        </w:tc>
        <w:tc>
          <w:tcPr>
            <w:tcW w:w="262" w:type="pct"/>
          </w:tcPr>
          <w:p w14:paraId="48DDEEAC" w14:textId="77777777" w:rsidR="00FA5504" w:rsidRPr="00E47ACD" w:rsidRDefault="00FA5504" w:rsidP="00315B47">
            <w:pPr>
              <w:spacing w:after="0"/>
              <w:jc w:val="center"/>
              <w:rPr>
                <w:rFonts w:ascii="Times New Roman" w:hAnsi="Times New Roman"/>
                <w:b/>
              </w:rPr>
            </w:pPr>
            <w:r w:rsidRPr="00E47ACD">
              <w:rPr>
                <w:rFonts w:ascii="Times New Roman" w:hAnsi="Times New Roman"/>
                <w:b/>
              </w:rPr>
              <w:t>P3</w:t>
            </w:r>
          </w:p>
        </w:tc>
      </w:tr>
      <w:tr w:rsidR="00FA5504" w:rsidRPr="00640A97" w14:paraId="2FCEE4C2" w14:textId="77777777" w:rsidTr="00E47ACD">
        <w:trPr>
          <w:trHeight w:val="231"/>
        </w:trPr>
        <w:tc>
          <w:tcPr>
            <w:tcW w:w="2266" w:type="pct"/>
            <w:vMerge/>
          </w:tcPr>
          <w:p w14:paraId="5721A571" w14:textId="77777777" w:rsidR="00FA5504" w:rsidRPr="00E47ACD" w:rsidRDefault="00FA5504" w:rsidP="00315B47">
            <w:pPr>
              <w:numPr>
                <w:ilvl w:val="0"/>
                <w:numId w:val="8"/>
              </w:numPr>
              <w:spacing w:after="0" w:line="276" w:lineRule="auto"/>
              <w:jc w:val="both"/>
              <w:rPr>
                <w:rFonts w:ascii="Times New Roman" w:hAnsi="Times New Roman"/>
              </w:rPr>
            </w:pPr>
          </w:p>
        </w:tc>
        <w:tc>
          <w:tcPr>
            <w:tcW w:w="1251" w:type="pct"/>
            <w:vMerge/>
          </w:tcPr>
          <w:p w14:paraId="40D4BCBD" w14:textId="77777777" w:rsidR="00FA5504" w:rsidRPr="00E47ACD" w:rsidRDefault="00FA5504" w:rsidP="00315B47">
            <w:pPr>
              <w:spacing w:after="0"/>
              <w:rPr>
                <w:rFonts w:ascii="Times New Roman" w:hAnsi="Times New Roman"/>
                <w:b/>
              </w:rPr>
            </w:pPr>
          </w:p>
        </w:tc>
        <w:tc>
          <w:tcPr>
            <w:tcW w:w="1221" w:type="pct"/>
          </w:tcPr>
          <w:p w14:paraId="3C596C96" w14:textId="2BE9D120" w:rsidR="00FA5504" w:rsidRPr="00E47ACD" w:rsidRDefault="00FA5504" w:rsidP="00315B47">
            <w:pPr>
              <w:spacing w:after="0"/>
              <w:rPr>
                <w:rFonts w:ascii="Times New Roman" w:hAnsi="Times New Roman"/>
                <w:b/>
              </w:rPr>
            </w:pPr>
            <w:r w:rsidRPr="00E47ACD">
              <w:rPr>
                <w:rFonts w:ascii="Times New Roman" w:hAnsi="Times New Roman"/>
                <w:b/>
              </w:rPr>
              <w:t xml:space="preserve">Gravité : </w:t>
            </w:r>
          </w:p>
        </w:tc>
        <w:tc>
          <w:tcPr>
            <w:tcW w:w="262" w:type="pct"/>
            <w:tcBorders>
              <w:bottom w:val="single" w:sz="4" w:space="0" w:color="000000"/>
            </w:tcBorders>
          </w:tcPr>
          <w:p w14:paraId="4DA78CBC" w14:textId="77777777" w:rsidR="00FA5504" w:rsidRPr="00E47ACD" w:rsidRDefault="00FA5504" w:rsidP="00315B47">
            <w:pPr>
              <w:spacing w:after="0"/>
              <w:jc w:val="center"/>
              <w:rPr>
                <w:rFonts w:ascii="Times New Roman" w:hAnsi="Times New Roman"/>
                <w:b/>
              </w:rPr>
            </w:pPr>
            <w:r w:rsidRPr="00E47ACD">
              <w:rPr>
                <w:rFonts w:ascii="Times New Roman" w:hAnsi="Times New Roman"/>
                <w:b/>
              </w:rPr>
              <w:t>G2</w:t>
            </w:r>
          </w:p>
        </w:tc>
      </w:tr>
      <w:tr w:rsidR="00FA5504" w:rsidRPr="00640A97" w14:paraId="0ABA2923" w14:textId="77777777" w:rsidTr="00E47ACD">
        <w:trPr>
          <w:trHeight w:val="68"/>
        </w:trPr>
        <w:tc>
          <w:tcPr>
            <w:tcW w:w="2266" w:type="pct"/>
            <w:vMerge/>
          </w:tcPr>
          <w:p w14:paraId="2F2AC5DD" w14:textId="77777777" w:rsidR="00FA5504" w:rsidRPr="00E47ACD" w:rsidRDefault="00FA5504" w:rsidP="00315B47">
            <w:pPr>
              <w:numPr>
                <w:ilvl w:val="0"/>
                <w:numId w:val="8"/>
              </w:numPr>
              <w:spacing w:after="0" w:line="276" w:lineRule="auto"/>
              <w:jc w:val="both"/>
              <w:rPr>
                <w:rFonts w:ascii="Times New Roman" w:hAnsi="Times New Roman"/>
              </w:rPr>
            </w:pPr>
          </w:p>
        </w:tc>
        <w:tc>
          <w:tcPr>
            <w:tcW w:w="1251" w:type="pct"/>
            <w:vMerge/>
          </w:tcPr>
          <w:p w14:paraId="16F56B88" w14:textId="77777777" w:rsidR="00FA5504" w:rsidRPr="00E47ACD" w:rsidRDefault="00FA5504" w:rsidP="00315B47">
            <w:pPr>
              <w:spacing w:after="0"/>
              <w:rPr>
                <w:rFonts w:ascii="Times New Roman" w:hAnsi="Times New Roman"/>
                <w:b/>
              </w:rPr>
            </w:pPr>
          </w:p>
        </w:tc>
        <w:tc>
          <w:tcPr>
            <w:tcW w:w="1221" w:type="pct"/>
          </w:tcPr>
          <w:p w14:paraId="602AF561" w14:textId="77777777" w:rsidR="00FA5504" w:rsidRPr="00E47ACD" w:rsidRDefault="00FA5504" w:rsidP="00315B47">
            <w:pPr>
              <w:spacing w:after="0"/>
              <w:rPr>
                <w:rFonts w:ascii="Times New Roman" w:hAnsi="Times New Roman"/>
                <w:b/>
              </w:rPr>
            </w:pPr>
            <w:r w:rsidRPr="00E47ACD">
              <w:rPr>
                <w:rFonts w:ascii="Times New Roman" w:hAnsi="Times New Roman"/>
                <w:b/>
              </w:rPr>
              <w:t>Niveau de risque :</w:t>
            </w:r>
          </w:p>
        </w:tc>
        <w:tc>
          <w:tcPr>
            <w:tcW w:w="262" w:type="pct"/>
            <w:shd w:val="clear" w:color="auto" w:fill="FFFF00"/>
          </w:tcPr>
          <w:p w14:paraId="6B14742F" w14:textId="77777777" w:rsidR="00FA5504" w:rsidRPr="00E47ACD" w:rsidRDefault="00FA5504" w:rsidP="00315B47">
            <w:pPr>
              <w:spacing w:after="0"/>
              <w:jc w:val="center"/>
              <w:rPr>
                <w:rFonts w:ascii="Times New Roman" w:hAnsi="Times New Roman"/>
                <w:b/>
              </w:rPr>
            </w:pPr>
            <w:r w:rsidRPr="00E47ACD">
              <w:rPr>
                <w:rFonts w:ascii="Times New Roman" w:hAnsi="Times New Roman"/>
                <w:b/>
              </w:rPr>
              <w:t>2</w:t>
            </w:r>
          </w:p>
        </w:tc>
      </w:tr>
      <w:tr w:rsidR="00FA5504" w:rsidRPr="00640A97" w14:paraId="0D590B76" w14:textId="77777777" w:rsidTr="00315B47">
        <w:trPr>
          <w:trHeight w:val="219"/>
        </w:trPr>
        <w:tc>
          <w:tcPr>
            <w:tcW w:w="5000" w:type="pct"/>
            <w:gridSpan w:val="4"/>
            <w:tcBorders>
              <w:bottom w:val="single" w:sz="4" w:space="0" w:color="auto"/>
            </w:tcBorders>
          </w:tcPr>
          <w:p w14:paraId="22C8D326" w14:textId="77777777" w:rsidR="00FA5504" w:rsidRPr="00E47ACD" w:rsidRDefault="00FA5504" w:rsidP="00315B47">
            <w:pPr>
              <w:spacing w:after="0"/>
              <w:jc w:val="center"/>
              <w:rPr>
                <w:rFonts w:ascii="Times New Roman" w:hAnsi="Times New Roman"/>
              </w:rPr>
            </w:pPr>
            <w:r w:rsidRPr="00E47ACD">
              <w:rPr>
                <w:rFonts w:ascii="Times New Roman" w:hAnsi="Times New Roman"/>
                <w:b/>
              </w:rPr>
              <w:t>Mesures de prévention</w:t>
            </w:r>
          </w:p>
        </w:tc>
      </w:tr>
      <w:tr w:rsidR="00FA5504" w:rsidRPr="00640A97" w14:paraId="225C53B1" w14:textId="77777777" w:rsidTr="00315B47">
        <w:trPr>
          <w:trHeight w:val="1164"/>
        </w:trPr>
        <w:tc>
          <w:tcPr>
            <w:tcW w:w="5000" w:type="pct"/>
            <w:gridSpan w:val="4"/>
            <w:tcBorders>
              <w:top w:val="single" w:sz="4" w:space="0" w:color="auto"/>
              <w:bottom w:val="single" w:sz="4" w:space="0" w:color="auto"/>
            </w:tcBorders>
          </w:tcPr>
          <w:p w14:paraId="2C195941" w14:textId="620DD61B" w:rsidR="00FA5504" w:rsidRPr="00640A97" w:rsidRDefault="00FA5504" w:rsidP="00315B47">
            <w:pPr>
              <w:numPr>
                <w:ilvl w:val="0"/>
                <w:numId w:val="97"/>
              </w:numPr>
              <w:spacing w:after="0" w:line="276" w:lineRule="auto"/>
              <w:contextualSpacing/>
              <w:jc w:val="both"/>
              <w:rPr>
                <w:rFonts w:ascii="Times New Roman" w:hAnsi="Times New Roman"/>
              </w:rPr>
            </w:pPr>
            <w:r w:rsidRPr="00640A97">
              <w:rPr>
                <w:rFonts w:ascii="Times New Roman" w:hAnsi="Times New Roman"/>
              </w:rPr>
              <w:t>Assurer l’évaluation du risque avant le début des opérations de coupe ou de chargement-déchargement ;</w:t>
            </w:r>
          </w:p>
          <w:p w14:paraId="47DBA645" w14:textId="41E11386" w:rsidR="000301A7" w:rsidRPr="00640A97" w:rsidRDefault="000301A7" w:rsidP="00E47ACD">
            <w:pPr>
              <w:numPr>
                <w:ilvl w:val="0"/>
                <w:numId w:val="97"/>
              </w:numPr>
              <w:spacing w:after="0" w:line="276" w:lineRule="auto"/>
              <w:ind w:left="499" w:hanging="357"/>
              <w:jc w:val="both"/>
              <w:rPr>
                <w:rFonts w:ascii="Times New Roman" w:hAnsi="Times New Roman"/>
              </w:rPr>
            </w:pPr>
            <w:r w:rsidRPr="00640A97">
              <w:rPr>
                <w:rFonts w:ascii="Times New Roman" w:hAnsi="Times New Roman"/>
              </w:rPr>
              <w:t>Privilégier les échafaudages à pied, car il peut s’adapter à tout type de bâtim</w:t>
            </w:r>
            <w:r w:rsidRPr="00640A97">
              <w:rPr>
                <w:rFonts w:ascii="Times New Roman" w:hAnsi="Times New Roman"/>
              </w:rPr>
              <w:lastRenderedPageBreak/>
              <w:t>ent ;</w:t>
            </w:r>
          </w:p>
          <w:p w14:paraId="275D889C" w14:textId="77777777" w:rsidR="00DC5C59" w:rsidRPr="00640A97" w:rsidRDefault="000301A7" w:rsidP="00E47ACD">
            <w:pPr>
              <w:numPr>
                <w:ilvl w:val="0"/>
                <w:numId w:val="97"/>
              </w:numPr>
              <w:spacing w:after="0" w:line="276" w:lineRule="auto"/>
              <w:ind w:left="499" w:hanging="357"/>
              <w:jc w:val="both"/>
              <w:rPr>
                <w:rFonts w:ascii="Times New Roman" w:hAnsi="Times New Roman"/>
              </w:rPr>
            </w:pPr>
            <w:r w:rsidRPr="00640A97">
              <w:rPr>
                <w:rFonts w:ascii="Times New Roman" w:hAnsi="Times New Roman"/>
              </w:rPr>
              <w:t>Monter correctement les échafaudages et les utilisés conformément aux dispositions prévues par le fabricant et maintenus dans cette configuration pour bénéficier de toutes ses qualités de résistance et de fiabilité ;</w:t>
            </w:r>
          </w:p>
          <w:p w14:paraId="1ADEAD8F" w14:textId="5DBB5CCB" w:rsidR="00291F2A" w:rsidRPr="00640A97" w:rsidRDefault="00291F2A" w:rsidP="00E47ACD">
            <w:pPr>
              <w:numPr>
                <w:ilvl w:val="0"/>
                <w:numId w:val="97"/>
              </w:numPr>
              <w:spacing w:after="0" w:line="276" w:lineRule="auto"/>
              <w:ind w:left="499" w:hanging="357"/>
              <w:jc w:val="both"/>
              <w:rPr>
                <w:rFonts w:ascii="Times New Roman" w:hAnsi="Times New Roman"/>
              </w:rPr>
            </w:pPr>
            <w:r w:rsidRPr="00640A97">
              <w:rPr>
                <w:rFonts w:ascii="Times New Roman" w:hAnsi="Times New Roman"/>
              </w:rPr>
              <w:t>Bon usage des installations de travail en hauteur ;</w:t>
            </w:r>
          </w:p>
          <w:p w14:paraId="01BE7ACA" w14:textId="2B3255E9" w:rsidR="00291F2A" w:rsidRPr="00640A97" w:rsidRDefault="00291F2A" w:rsidP="00E47ACD">
            <w:pPr>
              <w:numPr>
                <w:ilvl w:val="0"/>
                <w:numId w:val="97"/>
              </w:numPr>
              <w:spacing w:after="0" w:line="276" w:lineRule="auto"/>
              <w:ind w:left="499" w:hanging="357"/>
              <w:jc w:val="both"/>
              <w:rPr>
                <w:rFonts w:ascii="Times New Roman" w:hAnsi="Times New Roman"/>
              </w:rPr>
            </w:pPr>
            <w:r w:rsidRPr="00640A97">
              <w:rPr>
                <w:rFonts w:ascii="Times New Roman" w:hAnsi="Times New Roman"/>
              </w:rPr>
              <w:t>L’emploi des aides à la manutention et des outils adaptés ;</w:t>
            </w:r>
          </w:p>
          <w:p w14:paraId="45168DBB" w14:textId="3C8D8FF8" w:rsidR="00291F2A" w:rsidRPr="00640A97" w:rsidRDefault="00291F2A" w:rsidP="00E47ACD">
            <w:pPr>
              <w:numPr>
                <w:ilvl w:val="0"/>
                <w:numId w:val="97"/>
              </w:numPr>
              <w:spacing w:after="0" w:line="276" w:lineRule="auto"/>
              <w:ind w:left="499" w:hanging="357"/>
              <w:jc w:val="both"/>
              <w:rPr>
                <w:rFonts w:ascii="Times New Roman" w:hAnsi="Times New Roman"/>
              </w:rPr>
            </w:pPr>
            <w:r w:rsidRPr="00640A97">
              <w:rPr>
                <w:rFonts w:ascii="Times New Roman" w:hAnsi="Times New Roman"/>
              </w:rPr>
              <w:t>Balisage, éclairage et sécurisation des voies de circulation ;</w:t>
            </w:r>
          </w:p>
          <w:p w14:paraId="1DD8FAD5" w14:textId="54ECEC84" w:rsidR="00291F2A" w:rsidRPr="00640A97" w:rsidRDefault="00291F2A" w:rsidP="00E47ACD">
            <w:pPr>
              <w:numPr>
                <w:ilvl w:val="0"/>
                <w:numId w:val="97"/>
              </w:numPr>
              <w:spacing w:after="0" w:line="276" w:lineRule="auto"/>
              <w:ind w:left="499" w:hanging="357"/>
              <w:jc w:val="both"/>
              <w:rPr>
                <w:rFonts w:ascii="Times New Roman" w:hAnsi="Times New Roman"/>
              </w:rPr>
            </w:pPr>
            <w:r w:rsidRPr="00640A97">
              <w:rPr>
                <w:rFonts w:ascii="Times New Roman" w:hAnsi="Times New Roman"/>
              </w:rPr>
              <w:t>Assurer la vérification les vérifications des appareils, des échafaudages et des installations électriques ;</w:t>
            </w:r>
          </w:p>
          <w:p w14:paraId="6381CC9B" w14:textId="42562284" w:rsidR="00FA5504" w:rsidRPr="00640A97" w:rsidRDefault="00FA5504" w:rsidP="00E47ACD">
            <w:pPr>
              <w:numPr>
                <w:ilvl w:val="0"/>
                <w:numId w:val="97"/>
              </w:numPr>
              <w:spacing w:after="0" w:line="276" w:lineRule="auto"/>
              <w:ind w:left="499" w:hanging="357"/>
              <w:jc w:val="both"/>
              <w:rPr>
                <w:rFonts w:ascii="Times New Roman" w:hAnsi="Times New Roman"/>
              </w:rPr>
            </w:pPr>
            <w:r w:rsidRPr="00640A97">
              <w:rPr>
                <w:rFonts w:ascii="Times New Roman" w:hAnsi="Times New Roman"/>
              </w:rPr>
              <w:t xml:space="preserve">Maintenir une bonne organisation </w:t>
            </w:r>
            <w:r w:rsidR="00291F2A" w:rsidRPr="00640A97">
              <w:rPr>
                <w:rFonts w:ascii="Times New Roman" w:hAnsi="Times New Roman"/>
              </w:rPr>
              <w:t>de travail sur le</w:t>
            </w:r>
            <w:r w:rsidRPr="00640A97">
              <w:rPr>
                <w:rFonts w:ascii="Times New Roman" w:hAnsi="Times New Roman"/>
              </w:rPr>
              <w:t xml:space="preserve"> site et utiliser des </w:t>
            </w:r>
            <w:r w:rsidR="000301A7" w:rsidRPr="00640A97">
              <w:rPr>
                <w:rFonts w:ascii="Times New Roman" w:hAnsi="Times New Roman"/>
              </w:rPr>
              <w:t xml:space="preserve">dispositifs antichute, comme : des garde-corps intégrés et fixés de manière sûre, rigides et résistants, dispensant les travailleurs du port du harnais </w:t>
            </w:r>
            <w:r w:rsidRPr="00640A97">
              <w:rPr>
                <w:rFonts w:ascii="Times New Roman" w:hAnsi="Times New Roman"/>
              </w:rPr>
              <w:t>;</w:t>
            </w:r>
          </w:p>
          <w:p w14:paraId="7E0F0C6B" w14:textId="3F32D863" w:rsidR="00FA5504" w:rsidRPr="00640A97" w:rsidRDefault="00FA5504" w:rsidP="0086595A">
            <w:pPr>
              <w:numPr>
                <w:ilvl w:val="0"/>
                <w:numId w:val="97"/>
              </w:numPr>
              <w:spacing w:after="0" w:line="276" w:lineRule="auto"/>
              <w:contextualSpacing/>
              <w:jc w:val="both"/>
              <w:rPr>
                <w:rFonts w:ascii="Times New Roman" w:hAnsi="Times New Roman"/>
              </w:rPr>
            </w:pPr>
            <w:r w:rsidRPr="00640A97">
              <w:rPr>
                <w:rFonts w:ascii="Times New Roman" w:hAnsi="Times New Roman"/>
              </w:rPr>
              <w:t xml:space="preserve">Encadrer et former </w:t>
            </w:r>
            <w:r w:rsidR="00291F2A" w:rsidRPr="00640A97">
              <w:rPr>
                <w:rFonts w:ascii="Times New Roman" w:hAnsi="Times New Roman"/>
              </w:rPr>
              <w:t xml:space="preserve">le personnel </w:t>
            </w:r>
            <w:r w:rsidRPr="00640A97">
              <w:rPr>
                <w:rFonts w:ascii="Times New Roman" w:hAnsi="Times New Roman"/>
              </w:rPr>
              <w:t>aux conditions de sécurité et de trav</w:t>
            </w:r>
            <w:r w:rsidRPr="00640A97">
              <w:rPr>
                <w:rFonts w:ascii="Times New Roman" w:hAnsi="Times New Roman"/>
              </w:rPr>
              <w:lastRenderedPageBreak/>
              <w:t>a</w:t>
            </w:r>
            <w:r w:rsidRPr="00640A97">
              <w:rPr>
                <w:rFonts w:ascii="Times New Roman" w:hAnsi="Times New Roman"/>
              </w:rPr>
              <w:lastRenderedPageBreak/>
              <w:t>il</w:t>
            </w:r>
            <w:r w:rsidR="00291F2A" w:rsidRPr="00640A97">
              <w:rPr>
                <w:rFonts w:ascii="Times New Roman" w:hAnsi="Times New Roman"/>
              </w:rPr>
              <w:t xml:space="preserve">. </w:t>
            </w:r>
          </w:p>
        </w:tc>
      </w:tr>
      <w:tr w:rsidR="00FA5504" w:rsidRPr="00640A97" w14:paraId="5F5ED907" w14:textId="77777777" w:rsidTr="00315B47">
        <w:trPr>
          <w:trHeight w:val="262"/>
        </w:trPr>
        <w:tc>
          <w:tcPr>
            <w:tcW w:w="5000" w:type="pct"/>
            <w:gridSpan w:val="4"/>
            <w:tcBorders>
              <w:top w:val="single" w:sz="4" w:space="0" w:color="auto"/>
              <w:bottom w:val="single" w:sz="4" w:space="0" w:color="auto"/>
            </w:tcBorders>
          </w:tcPr>
          <w:p w14:paraId="4B0379A7" w14:textId="77777777" w:rsidR="00FA5504" w:rsidRPr="00640A97" w:rsidRDefault="00FA5504" w:rsidP="00315B47">
            <w:pPr>
              <w:spacing w:after="0" w:line="276" w:lineRule="auto"/>
              <w:ind w:left="502"/>
              <w:contextualSpacing/>
              <w:jc w:val="center"/>
              <w:rPr>
                <w:rFonts w:ascii="Times New Roman" w:hAnsi="Times New Roman"/>
              </w:rPr>
            </w:pPr>
            <w:r w:rsidRPr="00E47ACD">
              <w:rPr>
                <w:rFonts w:ascii="Times New Roman" w:hAnsi="Times New Roman"/>
                <w:b/>
              </w:rPr>
              <w:t>Mesures de protection</w:t>
            </w:r>
          </w:p>
        </w:tc>
      </w:tr>
      <w:tr w:rsidR="00FA5504" w:rsidRPr="00640A97" w14:paraId="4FD69ACE" w14:textId="77777777" w:rsidTr="00315B47">
        <w:trPr>
          <w:trHeight w:val="283"/>
        </w:trPr>
        <w:tc>
          <w:tcPr>
            <w:tcW w:w="5000" w:type="pct"/>
            <w:gridSpan w:val="4"/>
            <w:tcBorders>
              <w:top w:val="single" w:sz="4" w:space="0" w:color="auto"/>
            </w:tcBorders>
          </w:tcPr>
          <w:p w14:paraId="54B8C7D2" w14:textId="77777777" w:rsidR="00FA5504" w:rsidRPr="00640A97" w:rsidRDefault="00FA5504" w:rsidP="00315B47">
            <w:pPr>
              <w:numPr>
                <w:ilvl w:val="0"/>
                <w:numId w:val="97"/>
              </w:numPr>
              <w:spacing w:after="0" w:line="276" w:lineRule="auto"/>
              <w:contextualSpacing/>
              <w:jc w:val="both"/>
              <w:rPr>
                <w:rFonts w:ascii="Times New Roman" w:hAnsi="Times New Roman"/>
              </w:rPr>
            </w:pPr>
            <w:r w:rsidRPr="00E47ACD">
              <w:rPr>
                <w:rFonts w:ascii="Times New Roman" w:hAnsi="Times New Roman"/>
              </w:rPr>
              <w:t>Port obligatoire d’EPI : casque, filets de sécurité, salopette, botte ou chaussure de sécurité, protection auditive et visières.</w:t>
            </w:r>
          </w:p>
        </w:tc>
      </w:tr>
    </w:tbl>
    <w:p w14:paraId="6CF97E30" w14:textId="77777777" w:rsidR="000610CA" w:rsidRDefault="000610CA" w:rsidP="00E47ACD">
      <w:pPr>
        <w:autoSpaceDE w:val="0"/>
        <w:autoSpaceDN w:val="0"/>
        <w:adjustRightInd w:val="0"/>
        <w:spacing w:before="120" w:after="120"/>
        <w:jc w:val="both"/>
        <w:rPr>
          <w:rFonts w:ascii="Times New Roman" w:hAnsi="Times New Roman"/>
          <w:b/>
          <w:bCs/>
          <w:color w:val="000000"/>
          <w:sz w:val="24"/>
          <w:szCs w:val="24"/>
        </w:rPr>
      </w:pPr>
    </w:p>
    <w:p w14:paraId="550CF83A" w14:textId="30040A8E" w:rsidR="00291F2A" w:rsidRPr="00AB0E3A" w:rsidRDefault="00291F2A"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AB0E3A">
        <w:rPr>
          <w:rFonts w:ascii="Times New Roman" w:hAnsi="Times New Roman"/>
          <w:b/>
          <w:bCs/>
          <w:color w:val="000000"/>
          <w:sz w:val="24"/>
          <w:szCs w:val="24"/>
        </w:rPr>
        <w:t>Risques liés au travail en extérieur </w:t>
      </w:r>
    </w:p>
    <w:p w14:paraId="6D9BA501" w14:textId="77777777" w:rsidR="00291F2A" w:rsidRDefault="00291F2A" w:rsidP="00291F2A">
      <w:pPr>
        <w:autoSpaceDE w:val="0"/>
        <w:autoSpaceDN w:val="0"/>
        <w:adjustRightInd w:val="0"/>
        <w:spacing w:before="120" w:after="120"/>
        <w:jc w:val="both"/>
        <w:rPr>
          <w:rFonts w:ascii="Times New Roman" w:hAnsi="Times New Roman"/>
          <w:spacing w:val="-2"/>
          <w:sz w:val="24"/>
          <w:szCs w:val="24"/>
        </w:rPr>
      </w:pPr>
      <w:r w:rsidRPr="00AB0E3A">
        <w:rPr>
          <w:rFonts w:ascii="Times New Roman" w:hAnsi="Times New Roman"/>
          <w:spacing w:val="-2"/>
          <w:sz w:val="24"/>
          <w:szCs w:val="24"/>
        </w:rPr>
        <w:t>Le travail en extérieur conduit l</w:t>
      </w:r>
      <w:r>
        <w:rPr>
          <w:rFonts w:ascii="Times New Roman" w:hAnsi="Times New Roman"/>
          <w:spacing w:val="-2"/>
          <w:sz w:val="24"/>
          <w:szCs w:val="24"/>
        </w:rPr>
        <w:t xml:space="preserve">’équipe de chantier </w:t>
      </w:r>
      <w:r w:rsidRPr="00AB0E3A">
        <w:rPr>
          <w:rFonts w:ascii="Times New Roman" w:hAnsi="Times New Roman"/>
          <w:spacing w:val="-2"/>
          <w:sz w:val="24"/>
          <w:szCs w:val="24"/>
        </w:rPr>
        <w:t>à être exposés aux ultraviolets (UV), aux intempéries</w:t>
      </w:r>
      <w:r>
        <w:rPr>
          <w:rFonts w:ascii="Times New Roman" w:hAnsi="Times New Roman"/>
          <w:spacing w:val="-2"/>
          <w:sz w:val="24"/>
          <w:szCs w:val="24"/>
        </w:rPr>
        <w:t>,</w:t>
      </w:r>
      <w:r w:rsidRPr="00AB0E3A">
        <w:rPr>
          <w:rFonts w:ascii="Times New Roman" w:hAnsi="Times New Roman"/>
          <w:spacing w:val="-2"/>
          <w:sz w:val="24"/>
          <w:szCs w:val="24"/>
        </w:rPr>
        <w:t xml:space="preserve"> à la chaleur, et à l'humidité. Ces conditions climatiques variables (chaleur, pluie) accentuent les risques liés aux postures de travail contraignantes et ne permettent pas de travailler en toute sécurité (orage, vents,</w:t>
      </w:r>
      <w:r>
        <w:rPr>
          <w:rFonts w:ascii="Times New Roman" w:hAnsi="Times New Roman"/>
          <w:spacing w:val="-2"/>
          <w:sz w:val="24"/>
          <w:szCs w:val="24"/>
        </w:rPr>
        <w:t xml:space="preserve"> </w:t>
      </w:r>
      <w:r w:rsidRPr="00AB0E3A">
        <w:rPr>
          <w:rFonts w:ascii="Times New Roman" w:hAnsi="Times New Roman"/>
          <w:spacing w:val="-2"/>
          <w:sz w:val="24"/>
          <w:szCs w:val="24"/>
        </w:rPr>
        <w:t>...).</w:t>
      </w:r>
    </w:p>
    <w:p w14:paraId="071612B3" w14:textId="77777777" w:rsidR="00291F2A" w:rsidRDefault="00291F2A" w:rsidP="00291F2A">
      <w:pPr>
        <w:autoSpaceDE w:val="0"/>
        <w:autoSpaceDN w:val="0"/>
        <w:adjustRightInd w:val="0"/>
        <w:spacing w:before="120" w:after="120"/>
        <w:jc w:val="both"/>
        <w:rPr>
          <w:rFonts w:ascii="Times New Roman" w:hAnsi="Times New Roman"/>
          <w:spacing w:val="-2"/>
          <w:sz w:val="24"/>
          <w:szCs w:val="24"/>
        </w:rPr>
      </w:pPr>
      <w:r w:rsidRPr="00AB0E3A">
        <w:rPr>
          <w:rFonts w:ascii="Times New Roman" w:hAnsi="Times New Roman"/>
          <w:spacing w:val="-2"/>
          <w:sz w:val="24"/>
          <w:szCs w:val="24"/>
        </w:rPr>
        <w:t>L'exposition fréquente aux UV, surtout torse nu, peut être responsable de cancers de la peau, d'ophtalmies (brûlure de la cornée) particulièrement en altitude, et, en tout cas, d'érythème solaire (coup de soleil).</w:t>
      </w:r>
    </w:p>
    <w:p w14:paraId="74D80FE7" w14:textId="77777777" w:rsidR="00291F2A" w:rsidRDefault="00291F2A" w:rsidP="00291F2A">
      <w:pPr>
        <w:autoSpaceDE w:val="0"/>
        <w:autoSpaceDN w:val="0"/>
        <w:adjustRightInd w:val="0"/>
        <w:spacing w:before="120" w:after="120"/>
        <w:jc w:val="both"/>
        <w:rPr>
          <w:rFonts w:ascii="Times New Roman" w:hAnsi="Times New Roman"/>
          <w:spacing w:val="-2"/>
          <w:sz w:val="24"/>
          <w:szCs w:val="24"/>
        </w:rPr>
      </w:pPr>
      <w:r w:rsidRPr="00AB0E3A">
        <w:rPr>
          <w:rFonts w:ascii="Times New Roman" w:hAnsi="Times New Roman"/>
          <w:spacing w:val="-2"/>
          <w:sz w:val="24"/>
          <w:szCs w:val="24"/>
        </w:rPr>
        <w:t>Les problèmes de santé dus à la chaleur et à l'action prolongée du rayonnement solaire sur la tête (effets de l'insolation, de la déshydratation...) génèrent des risques de malaise général, de crampes musculaires, de pertes de connaissance, qui peuvent être vitaux dans les cas extrêmes (coup de chaleur). Indirectement, le travail par fortes chaleurs augmente aussi les risques d'accidents du travail par la fatigue, la sudation, la diminution de la vigilance.</w:t>
      </w:r>
    </w:p>
    <w:p w14:paraId="1FE6F792" w14:textId="77777777" w:rsidR="00291F2A" w:rsidRPr="00AB0E3A" w:rsidRDefault="00291F2A" w:rsidP="00291F2A">
      <w:pPr>
        <w:autoSpaceDE w:val="0"/>
        <w:autoSpaceDN w:val="0"/>
        <w:adjustRightInd w:val="0"/>
        <w:spacing w:before="120" w:after="120"/>
        <w:jc w:val="both"/>
        <w:rPr>
          <w:rFonts w:ascii="Times New Roman" w:hAnsi="Times New Roman"/>
          <w:spacing w:val="-2"/>
          <w:sz w:val="24"/>
          <w:szCs w:val="24"/>
        </w:rPr>
      </w:pPr>
      <w:r w:rsidRPr="00AB0E3A">
        <w:rPr>
          <w:rFonts w:ascii="Times New Roman" w:hAnsi="Times New Roman"/>
          <w:spacing w:val="-2"/>
          <w:sz w:val="24"/>
          <w:szCs w:val="24"/>
        </w:rPr>
        <w:t xml:space="preserve">Pour des travaux en extérieur, le risque lié au froid </w:t>
      </w:r>
      <w:r>
        <w:rPr>
          <w:rFonts w:ascii="Times New Roman" w:hAnsi="Times New Roman"/>
          <w:spacing w:val="-2"/>
          <w:sz w:val="24"/>
          <w:szCs w:val="24"/>
        </w:rPr>
        <w:t xml:space="preserve">par temps de pluie </w:t>
      </w:r>
      <w:r w:rsidRPr="00AB0E3A">
        <w:rPr>
          <w:rFonts w:ascii="Times New Roman" w:hAnsi="Times New Roman"/>
          <w:spacing w:val="-2"/>
          <w:sz w:val="24"/>
          <w:szCs w:val="24"/>
        </w:rPr>
        <w:t>est accru par une exposition au vent (refroidissement éolien) et à l'humidité. La vigilance mentale est également réduite en raison de l'inconfort causé par le froid.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1"/>
        <w:gridCol w:w="2544"/>
        <w:gridCol w:w="3199"/>
        <w:gridCol w:w="498"/>
      </w:tblGrid>
      <w:tr w:rsidR="00DC5C59" w:rsidRPr="00640A97" w14:paraId="20302C51" w14:textId="77777777" w:rsidTr="00E47ACD">
        <w:trPr>
          <w:trHeight w:val="70"/>
        </w:trPr>
        <w:tc>
          <w:tcPr>
            <w:tcW w:w="1561" w:type="pct"/>
            <w:vMerge w:val="restart"/>
          </w:tcPr>
          <w:p w14:paraId="5B2E2AB6" w14:textId="77777777" w:rsidR="00291F2A" w:rsidRPr="00E47ACD" w:rsidRDefault="00291F2A" w:rsidP="00315B47">
            <w:pPr>
              <w:spacing w:after="0" w:line="276" w:lineRule="auto"/>
              <w:contextualSpacing/>
              <w:jc w:val="both"/>
              <w:rPr>
                <w:rFonts w:ascii="Times New Roman" w:hAnsi="Times New Roman"/>
                <w:b/>
                <w:bCs/>
              </w:rPr>
            </w:pPr>
            <w:r w:rsidRPr="00E47ACD">
              <w:rPr>
                <w:rFonts w:ascii="Times New Roman" w:hAnsi="Times New Roman"/>
                <w:b/>
                <w:bCs/>
              </w:rPr>
              <w:t>Dangers et /ou situations dangereuses</w:t>
            </w:r>
          </w:p>
          <w:p w14:paraId="3BCD9CE1" w14:textId="77777777" w:rsidR="00291F2A" w:rsidRPr="00E47ACD" w:rsidRDefault="00CF50D7" w:rsidP="00315B47">
            <w:pPr>
              <w:numPr>
                <w:ilvl w:val="0"/>
                <w:numId w:val="97"/>
              </w:numPr>
              <w:tabs>
                <w:tab w:val="clear" w:pos="502"/>
                <w:tab w:val="num" w:pos="306"/>
              </w:tabs>
              <w:spacing w:after="0" w:line="240" w:lineRule="auto"/>
              <w:ind w:left="307" w:hanging="284"/>
              <w:jc w:val="both"/>
              <w:rPr>
                <w:rFonts w:ascii="Times New Roman" w:hAnsi="Times New Roman"/>
              </w:rPr>
            </w:pPr>
            <w:r w:rsidRPr="00E47ACD">
              <w:rPr>
                <w:rFonts w:ascii="Times New Roman" w:hAnsi="Times New Roman"/>
              </w:rPr>
              <w:t xml:space="preserve">Coup de chaleur ; </w:t>
            </w:r>
          </w:p>
          <w:p w14:paraId="7B28835C" w14:textId="622B4424" w:rsidR="00CF50D7" w:rsidRPr="00E47ACD" w:rsidRDefault="00CF50D7" w:rsidP="00315B47">
            <w:pPr>
              <w:numPr>
                <w:ilvl w:val="0"/>
                <w:numId w:val="97"/>
              </w:numPr>
              <w:tabs>
                <w:tab w:val="clear" w:pos="502"/>
                <w:tab w:val="num" w:pos="306"/>
              </w:tabs>
              <w:spacing w:after="0" w:line="240" w:lineRule="auto"/>
              <w:ind w:left="307" w:hanging="284"/>
              <w:jc w:val="both"/>
              <w:rPr>
                <w:rFonts w:ascii="Times New Roman" w:hAnsi="Times New Roman"/>
              </w:rPr>
            </w:pPr>
            <w:r w:rsidRPr="00E47ACD">
              <w:rPr>
                <w:rFonts w:ascii="Times New Roman" w:hAnsi="Times New Roman"/>
              </w:rPr>
              <w:t xml:space="preserve">Intempérie, chaleur et humidité </w:t>
            </w:r>
          </w:p>
        </w:tc>
        <w:tc>
          <w:tcPr>
            <w:tcW w:w="1408" w:type="pct"/>
            <w:vAlign w:val="center"/>
          </w:tcPr>
          <w:p w14:paraId="5C444AD2" w14:textId="77777777" w:rsidR="00291F2A" w:rsidRPr="00E47ACD" w:rsidRDefault="00291F2A" w:rsidP="00315B47">
            <w:pPr>
              <w:spacing w:after="120"/>
              <w:jc w:val="center"/>
              <w:rPr>
                <w:rFonts w:ascii="Times New Roman" w:hAnsi="Times New Roman"/>
                <w:b/>
              </w:rPr>
            </w:pPr>
            <w:r w:rsidRPr="00E47ACD">
              <w:rPr>
                <w:rFonts w:ascii="Times New Roman" w:hAnsi="Times New Roman"/>
                <w:b/>
              </w:rPr>
              <w:t>Risque</w:t>
            </w:r>
          </w:p>
        </w:tc>
        <w:tc>
          <w:tcPr>
            <w:tcW w:w="2030" w:type="pct"/>
            <w:gridSpan w:val="2"/>
            <w:vAlign w:val="center"/>
          </w:tcPr>
          <w:p w14:paraId="42F7316E" w14:textId="77777777" w:rsidR="00291F2A" w:rsidRPr="00E47ACD" w:rsidRDefault="00291F2A" w:rsidP="00315B47">
            <w:pPr>
              <w:spacing w:after="120"/>
              <w:jc w:val="both"/>
              <w:rPr>
                <w:rFonts w:ascii="Times New Roman" w:hAnsi="Times New Roman"/>
                <w:b/>
              </w:rPr>
            </w:pPr>
            <w:r w:rsidRPr="00E47ACD">
              <w:rPr>
                <w:rFonts w:ascii="Times New Roman" w:hAnsi="Times New Roman"/>
                <w:b/>
              </w:rPr>
              <w:t>Evaluation qualitative du risque :</w:t>
            </w:r>
          </w:p>
        </w:tc>
      </w:tr>
      <w:tr w:rsidR="00291F2A" w:rsidRPr="00640A97" w14:paraId="078C0AED" w14:textId="77777777" w:rsidTr="00E47ACD">
        <w:trPr>
          <w:trHeight w:val="245"/>
        </w:trPr>
        <w:tc>
          <w:tcPr>
            <w:tcW w:w="1561" w:type="pct"/>
            <w:vMerge/>
          </w:tcPr>
          <w:p w14:paraId="7320F3B8" w14:textId="77777777" w:rsidR="00291F2A" w:rsidRPr="00E47ACD" w:rsidRDefault="00291F2A" w:rsidP="00315B47">
            <w:pPr>
              <w:numPr>
                <w:ilvl w:val="0"/>
                <w:numId w:val="8"/>
              </w:numPr>
              <w:spacing w:after="0" w:line="276" w:lineRule="auto"/>
              <w:jc w:val="both"/>
              <w:rPr>
                <w:rFonts w:ascii="Times New Roman" w:hAnsi="Times New Roman"/>
              </w:rPr>
            </w:pPr>
          </w:p>
        </w:tc>
        <w:tc>
          <w:tcPr>
            <w:tcW w:w="1408" w:type="pct"/>
            <w:vMerge w:val="restart"/>
          </w:tcPr>
          <w:p w14:paraId="5232C0F2" w14:textId="3437F5E1" w:rsidR="00291F2A" w:rsidRPr="00E47ACD" w:rsidRDefault="00291F2A" w:rsidP="00E47ACD">
            <w:pPr>
              <w:shd w:val="clear" w:color="auto" w:fill="FFFFFF"/>
              <w:spacing w:after="0" w:line="240" w:lineRule="auto"/>
              <w:jc w:val="both"/>
              <w:rPr>
                <w:rFonts w:ascii="Times New Roman" w:hAnsi="Times New Roman"/>
              </w:rPr>
            </w:pPr>
            <w:r w:rsidRPr="00E47ACD">
              <w:rPr>
                <w:rFonts w:ascii="Times New Roman" w:hAnsi="Times New Roman"/>
              </w:rPr>
              <w:t>Malaise général, de crampes musculaires, de pertes de connaissance</w:t>
            </w:r>
          </w:p>
        </w:tc>
        <w:tc>
          <w:tcPr>
            <w:tcW w:w="2030" w:type="pct"/>
            <w:gridSpan w:val="2"/>
          </w:tcPr>
          <w:p w14:paraId="0020DB5C" w14:textId="77777777" w:rsidR="00291F2A" w:rsidRPr="00E47ACD" w:rsidRDefault="00291F2A" w:rsidP="00315B47">
            <w:pPr>
              <w:spacing w:after="0"/>
              <w:rPr>
                <w:rFonts w:ascii="Times New Roman" w:hAnsi="Times New Roman"/>
                <w:b/>
              </w:rPr>
            </w:pPr>
            <w:r w:rsidRPr="00E47ACD">
              <w:rPr>
                <w:rFonts w:ascii="Times New Roman" w:hAnsi="Times New Roman"/>
              </w:rPr>
              <w:t>Ces situations dangereuses peuvent bien être rencontrées dans la zone de travail.</w:t>
            </w:r>
          </w:p>
        </w:tc>
      </w:tr>
      <w:tr w:rsidR="00291F2A" w:rsidRPr="00640A97" w14:paraId="387F553B" w14:textId="77777777" w:rsidTr="00E47ACD">
        <w:trPr>
          <w:trHeight w:val="245"/>
        </w:trPr>
        <w:tc>
          <w:tcPr>
            <w:tcW w:w="1561" w:type="pct"/>
            <w:vMerge/>
          </w:tcPr>
          <w:p w14:paraId="228BE9E9" w14:textId="77777777" w:rsidR="00291F2A" w:rsidRPr="00E47ACD" w:rsidRDefault="00291F2A" w:rsidP="00315B47">
            <w:pPr>
              <w:numPr>
                <w:ilvl w:val="0"/>
                <w:numId w:val="8"/>
              </w:numPr>
              <w:spacing w:after="0" w:line="276" w:lineRule="auto"/>
              <w:jc w:val="both"/>
              <w:rPr>
                <w:rFonts w:ascii="Times New Roman" w:hAnsi="Times New Roman"/>
              </w:rPr>
            </w:pPr>
          </w:p>
        </w:tc>
        <w:tc>
          <w:tcPr>
            <w:tcW w:w="1408" w:type="pct"/>
            <w:vMerge/>
          </w:tcPr>
          <w:p w14:paraId="6C996041" w14:textId="77777777" w:rsidR="00291F2A" w:rsidRPr="00E47ACD" w:rsidRDefault="00291F2A" w:rsidP="00315B47">
            <w:pPr>
              <w:spacing w:after="0"/>
              <w:rPr>
                <w:rFonts w:ascii="Times New Roman" w:hAnsi="Times New Roman"/>
                <w:b/>
              </w:rPr>
            </w:pPr>
          </w:p>
        </w:tc>
        <w:tc>
          <w:tcPr>
            <w:tcW w:w="1769" w:type="pct"/>
          </w:tcPr>
          <w:p w14:paraId="530E9FA7" w14:textId="77777777" w:rsidR="00291F2A" w:rsidRPr="00E47ACD" w:rsidRDefault="00291F2A" w:rsidP="00315B47">
            <w:pPr>
              <w:spacing w:after="0"/>
              <w:rPr>
                <w:rFonts w:ascii="Times New Roman" w:hAnsi="Times New Roman"/>
              </w:rPr>
            </w:pPr>
            <w:r w:rsidRPr="00E47ACD">
              <w:rPr>
                <w:rFonts w:ascii="Times New Roman" w:hAnsi="Times New Roman"/>
                <w:b/>
              </w:rPr>
              <w:t xml:space="preserve">Probabilité : </w:t>
            </w:r>
            <w:r w:rsidRPr="00E47ACD">
              <w:rPr>
                <w:rFonts w:ascii="Times New Roman" w:hAnsi="Times New Roman"/>
              </w:rPr>
              <w:t>Probable</w:t>
            </w:r>
          </w:p>
        </w:tc>
        <w:tc>
          <w:tcPr>
            <w:tcW w:w="261" w:type="pct"/>
          </w:tcPr>
          <w:p w14:paraId="730F9977" w14:textId="77777777" w:rsidR="00291F2A" w:rsidRPr="00E47ACD" w:rsidRDefault="00291F2A" w:rsidP="00315B47">
            <w:pPr>
              <w:spacing w:after="0"/>
              <w:jc w:val="center"/>
              <w:rPr>
                <w:rFonts w:ascii="Times New Roman" w:hAnsi="Times New Roman"/>
                <w:b/>
              </w:rPr>
            </w:pPr>
            <w:r w:rsidRPr="00E47ACD">
              <w:rPr>
                <w:rFonts w:ascii="Times New Roman" w:hAnsi="Times New Roman"/>
                <w:b/>
              </w:rPr>
              <w:t>P3</w:t>
            </w:r>
          </w:p>
        </w:tc>
      </w:tr>
      <w:tr w:rsidR="00291F2A" w:rsidRPr="00640A97" w14:paraId="3AE3EB1D" w14:textId="77777777" w:rsidTr="00E47ACD">
        <w:trPr>
          <w:trHeight w:val="231"/>
        </w:trPr>
        <w:tc>
          <w:tcPr>
            <w:tcW w:w="1561" w:type="pct"/>
            <w:vMerge/>
          </w:tcPr>
          <w:p w14:paraId="07F57A99" w14:textId="77777777" w:rsidR="00291F2A" w:rsidRPr="00E47ACD" w:rsidRDefault="00291F2A" w:rsidP="00315B47">
            <w:pPr>
              <w:numPr>
                <w:ilvl w:val="0"/>
                <w:numId w:val="8"/>
              </w:numPr>
              <w:spacing w:after="0" w:line="276" w:lineRule="auto"/>
              <w:jc w:val="both"/>
              <w:rPr>
                <w:rFonts w:ascii="Times New Roman" w:hAnsi="Times New Roman"/>
              </w:rPr>
            </w:pPr>
          </w:p>
        </w:tc>
        <w:tc>
          <w:tcPr>
            <w:tcW w:w="1408" w:type="pct"/>
            <w:vMerge/>
          </w:tcPr>
          <w:p w14:paraId="6F6D01F7" w14:textId="77777777" w:rsidR="00291F2A" w:rsidRPr="00E47ACD" w:rsidRDefault="00291F2A" w:rsidP="00315B47">
            <w:pPr>
              <w:spacing w:after="0"/>
              <w:rPr>
                <w:rFonts w:ascii="Times New Roman" w:hAnsi="Times New Roman"/>
                <w:b/>
              </w:rPr>
            </w:pPr>
          </w:p>
        </w:tc>
        <w:tc>
          <w:tcPr>
            <w:tcW w:w="1769" w:type="pct"/>
          </w:tcPr>
          <w:p w14:paraId="43F15E63" w14:textId="77777777" w:rsidR="00291F2A" w:rsidRPr="00E47ACD" w:rsidRDefault="00291F2A" w:rsidP="00315B47">
            <w:pPr>
              <w:spacing w:after="0"/>
              <w:rPr>
                <w:rFonts w:ascii="Times New Roman" w:hAnsi="Times New Roman"/>
                <w:b/>
              </w:rPr>
            </w:pPr>
            <w:r w:rsidRPr="00E47ACD">
              <w:rPr>
                <w:rFonts w:ascii="Times New Roman" w:hAnsi="Times New Roman"/>
                <w:b/>
              </w:rPr>
              <w:t xml:space="preserve">Gravité : </w:t>
            </w:r>
          </w:p>
        </w:tc>
        <w:tc>
          <w:tcPr>
            <w:tcW w:w="261" w:type="pct"/>
            <w:tcBorders>
              <w:bottom w:val="single" w:sz="4" w:space="0" w:color="000000"/>
            </w:tcBorders>
          </w:tcPr>
          <w:p w14:paraId="1DBEC6F8" w14:textId="77777777" w:rsidR="00291F2A" w:rsidRPr="00E47ACD" w:rsidRDefault="00291F2A" w:rsidP="00315B47">
            <w:pPr>
              <w:spacing w:after="0"/>
              <w:jc w:val="center"/>
              <w:rPr>
                <w:rFonts w:ascii="Times New Roman" w:hAnsi="Times New Roman"/>
                <w:b/>
              </w:rPr>
            </w:pPr>
            <w:r w:rsidRPr="00E47ACD">
              <w:rPr>
                <w:rFonts w:ascii="Times New Roman" w:hAnsi="Times New Roman"/>
                <w:b/>
              </w:rPr>
              <w:t>G2</w:t>
            </w:r>
          </w:p>
        </w:tc>
      </w:tr>
      <w:tr w:rsidR="00291F2A" w:rsidRPr="00640A97" w14:paraId="2B26AAC8" w14:textId="77777777" w:rsidTr="00E47ACD">
        <w:trPr>
          <w:trHeight w:val="68"/>
        </w:trPr>
        <w:tc>
          <w:tcPr>
            <w:tcW w:w="1561" w:type="pct"/>
            <w:vMerge/>
          </w:tcPr>
          <w:p w14:paraId="54BF9B44" w14:textId="77777777" w:rsidR="00291F2A" w:rsidRPr="00E47ACD" w:rsidRDefault="00291F2A" w:rsidP="00315B47">
            <w:pPr>
              <w:numPr>
                <w:ilvl w:val="0"/>
                <w:numId w:val="8"/>
              </w:numPr>
              <w:spacing w:after="0" w:line="276" w:lineRule="auto"/>
              <w:jc w:val="both"/>
              <w:rPr>
                <w:rFonts w:ascii="Times New Roman" w:hAnsi="Times New Roman"/>
              </w:rPr>
            </w:pPr>
          </w:p>
        </w:tc>
        <w:tc>
          <w:tcPr>
            <w:tcW w:w="1408" w:type="pct"/>
            <w:vMerge/>
          </w:tcPr>
          <w:p w14:paraId="55B4507A" w14:textId="77777777" w:rsidR="00291F2A" w:rsidRPr="00E47ACD" w:rsidRDefault="00291F2A" w:rsidP="00315B47">
            <w:pPr>
              <w:spacing w:after="0"/>
              <w:rPr>
                <w:rFonts w:ascii="Times New Roman" w:hAnsi="Times New Roman"/>
                <w:b/>
              </w:rPr>
            </w:pPr>
          </w:p>
        </w:tc>
        <w:tc>
          <w:tcPr>
            <w:tcW w:w="1769" w:type="pct"/>
          </w:tcPr>
          <w:p w14:paraId="01802AD2" w14:textId="77777777" w:rsidR="00291F2A" w:rsidRPr="00E47ACD" w:rsidRDefault="00291F2A" w:rsidP="00315B47">
            <w:pPr>
              <w:spacing w:after="0"/>
              <w:rPr>
                <w:rFonts w:ascii="Times New Roman" w:hAnsi="Times New Roman"/>
                <w:b/>
              </w:rPr>
            </w:pPr>
            <w:r w:rsidRPr="00E47ACD">
              <w:rPr>
                <w:rFonts w:ascii="Times New Roman" w:hAnsi="Times New Roman"/>
                <w:b/>
              </w:rPr>
              <w:t>Niveau de risque :</w:t>
            </w:r>
          </w:p>
        </w:tc>
        <w:tc>
          <w:tcPr>
            <w:tcW w:w="261" w:type="pct"/>
            <w:shd w:val="clear" w:color="auto" w:fill="FFFF00"/>
          </w:tcPr>
          <w:p w14:paraId="2CF76D3E" w14:textId="77777777" w:rsidR="00291F2A" w:rsidRPr="00E47ACD" w:rsidRDefault="00291F2A" w:rsidP="00315B47">
            <w:pPr>
              <w:spacing w:after="0"/>
              <w:jc w:val="center"/>
              <w:rPr>
                <w:rFonts w:ascii="Times New Roman" w:hAnsi="Times New Roman"/>
                <w:b/>
              </w:rPr>
            </w:pPr>
            <w:r w:rsidRPr="00E47ACD">
              <w:rPr>
                <w:rFonts w:ascii="Times New Roman" w:hAnsi="Times New Roman"/>
                <w:b/>
              </w:rPr>
              <w:t>2</w:t>
            </w:r>
          </w:p>
        </w:tc>
      </w:tr>
      <w:tr w:rsidR="00291F2A" w:rsidRPr="00640A97" w14:paraId="17F28B29" w14:textId="77777777" w:rsidTr="00315B47">
        <w:trPr>
          <w:trHeight w:val="219"/>
        </w:trPr>
        <w:tc>
          <w:tcPr>
            <w:tcW w:w="5000" w:type="pct"/>
            <w:gridSpan w:val="4"/>
            <w:tcBorders>
              <w:bottom w:val="single" w:sz="4" w:space="0" w:color="auto"/>
            </w:tcBorders>
          </w:tcPr>
          <w:p w14:paraId="05729609" w14:textId="77777777" w:rsidR="00291F2A" w:rsidRPr="00E47ACD" w:rsidRDefault="00291F2A" w:rsidP="00315B47">
            <w:pPr>
              <w:spacing w:after="0"/>
              <w:jc w:val="center"/>
              <w:rPr>
                <w:rFonts w:ascii="Times New Roman" w:hAnsi="Times New Roman"/>
              </w:rPr>
            </w:pPr>
            <w:r w:rsidRPr="00E47ACD">
              <w:rPr>
                <w:rFonts w:ascii="Times New Roman" w:hAnsi="Times New Roman"/>
                <w:b/>
              </w:rPr>
              <w:t>Mesures de préven</w:t>
            </w:r>
            <w:r w:rsidRPr="00E47ACD">
              <w:rPr>
                <w:rFonts w:ascii="Times New Roman" w:hAnsi="Times New Roman"/>
                <w:b/>
              </w:rPr>
              <w:lastRenderedPageBreak/>
              <w:t>tion</w:t>
            </w:r>
          </w:p>
        </w:tc>
      </w:tr>
      <w:tr w:rsidR="00291F2A" w:rsidRPr="00640A97" w14:paraId="2D8A9017" w14:textId="77777777" w:rsidTr="00315B47">
        <w:trPr>
          <w:trHeight w:val="1164"/>
        </w:trPr>
        <w:tc>
          <w:tcPr>
            <w:tcW w:w="5000" w:type="pct"/>
            <w:gridSpan w:val="4"/>
            <w:tcBorders>
              <w:top w:val="single" w:sz="4" w:space="0" w:color="auto"/>
              <w:bottom w:val="single" w:sz="4" w:space="0" w:color="auto"/>
            </w:tcBorders>
          </w:tcPr>
          <w:p w14:paraId="1F6B08BE" w14:textId="7890531A" w:rsidR="008C34CE" w:rsidRPr="00640A97" w:rsidRDefault="008C34CE" w:rsidP="00315B47">
            <w:pPr>
              <w:numPr>
                <w:ilvl w:val="0"/>
                <w:numId w:val="97"/>
              </w:numPr>
              <w:spacing w:after="0" w:line="276" w:lineRule="auto"/>
              <w:contextualSpacing/>
              <w:jc w:val="both"/>
              <w:rPr>
                <w:rFonts w:ascii="Times New Roman" w:hAnsi="Times New Roman"/>
              </w:rPr>
            </w:pPr>
            <w:r w:rsidRPr="00640A97">
              <w:rPr>
                <w:rFonts w:ascii="Times New Roman" w:hAnsi="Times New Roman"/>
              </w:rPr>
              <w:t>Edicter les procédures de travail par temps chaud de manière à réduire la contrainte thermique ;</w:t>
            </w:r>
          </w:p>
          <w:p w14:paraId="53D0FF89" w14:textId="4585E404" w:rsidR="008C34CE" w:rsidRPr="00640A97" w:rsidRDefault="008C34CE" w:rsidP="00315B47">
            <w:pPr>
              <w:numPr>
                <w:ilvl w:val="0"/>
                <w:numId w:val="97"/>
              </w:numPr>
              <w:spacing w:after="0" w:line="276" w:lineRule="auto"/>
              <w:contextualSpacing/>
              <w:jc w:val="both"/>
              <w:rPr>
                <w:rFonts w:ascii="Times New Roman" w:hAnsi="Times New Roman"/>
              </w:rPr>
            </w:pPr>
            <w:r w:rsidRPr="00640A97">
              <w:rPr>
                <w:rFonts w:ascii="Times New Roman" w:hAnsi="Times New Roman"/>
              </w:rPr>
              <w:t>Fournir de l’eau potable en quantité suffisante aux travailleurs (3 litres d’eau, au moins par jour et par travailleurs) ;</w:t>
            </w:r>
          </w:p>
          <w:p w14:paraId="29D7B89D" w14:textId="76C93936" w:rsidR="008C34CE" w:rsidRPr="00640A97" w:rsidRDefault="008C34CE" w:rsidP="00315B47">
            <w:pPr>
              <w:numPr>
                <w:ilvl w:val="0"/>
                <w:numId w:val="97"/>
              </w:numPr>
              <w:spacing w:after="0" w:line="276" w:lineRule="auto"/>
              <w:contextualSpacing/>
              <w:jc w:val="both"/>
              <w:rPr>
                <w:rFonts w:ascii="Times New Roman" w:hAnsi="Times New Roman"/>
              </w:rPr>
            </w:pPr>
            <w:r w:rsidRPr="00640A97">
              <w:rPr>
                <w:rFonts w:ascii="Times New Roman" w:hAnsi="Times New Roman"/>
              </w:rPr>
              <w:t>Aménager le rythme de travail et débuter la journée de travail plus tôt ;</w:t>
            </w:r>
          </w:p>
          <w:p w14:paraId="72687F5D" w14:textId="70683361" w:rsidR="008C34CE" w:rsidRPr="00640A97" w:rsidRDefault="008C34CE" w:rsidP="00315B47">
            <w:pPr>
              <w:numPr>
                <w:ilvl w:val="0"/>
                <w:numId w:val="97"/>
              </w:numPr>
              <w:spacing w:after="0" w:line="276" w:lineRule="auto"/>
              <w:contextualSpacing/>
              <w:jc w:val="both"/>
              <w:rPr>
                <w:rFonts w:ascii="Times New Roman" w:hAnsi="Times New Roman"/>
              </w:rPr>
            </w:pPr>
            <w:r w:rsidRPr="00640A97">
              <w:rPr>
                <w:rFonts w:ascii="Times New Roman" w:hAnsi="Times New Roman"/>
              </w:rPr>
              <w:t xml:space="preserve">Coordonner l’intervention des différents corps de métiers pour </w:t>
            </w:r>
            <w:r w:rsidR="000301A7" w:rsidRPr="00640A97">
              <w:rPr>
                <w:rFonts w:ascii="Times New Roman" w:hAnsi="Times New Roman"/>
              </w:rPr>
              <w:t>éviter leur présence simultanée sur le site, de façon à limiter le nombre de personnes susceptibles d’être exposées au coup de chaleur ;</w:t>
            </w:r>
          </w:p>
          <w:p w14:paraId="4313EDB8" w14:textId="189521FC" w:rsidR="00291F2A" w:rsidRPr="00640A97" w:rsidRDefault="00291F2A" w:rsidP="00315B47">
            <w:pPr>
              <w:numPr>
                <w:ilvl w:val="0"/>
                <w:numId w:val="97"/>
              </w:numPr>
              <w:spacing w:after="0" w:line="276" w:lineRule="auto"/>
              <w:contextualSpacing/>
              <w:jc w:val="both"/>
              <w:rPr>
                <w:rFonts w:ascii="Times New Roman" w:hAnsi="Times New Roman"/>
              </w:rPr>
            </w:pPr>
            <w:r w:rsidRPr="00640A97">
              <w:rPr>
                <w:rFonts w:ascii="Times New Roman" w:hAnsi="Times New Roman"/>
              </w:rPr>
              <w:t>Maintenir une bonne organisation de travail sur le site ;</w:t>
            </w:r>
          </w:p>
          <w:p w14:paraId="6E938CB9" w14:textId="77777777" w:rsidR="00291F2A" w:rsidRPr="00640A97" w:rsidRDefault="00291F2A" w:rsidP="00315B47">
            <w:pPr>
              <w:numPr>
                <w:ilvl w:val="0"/>
                <w:numId w:val="97"/>
              </w:numPr>
              <w:spacing w:after="0" w:line="276" w:lineRule="auto"/>
              <w:contextualSpacing/>
              <w:jc w:val="both"/>
              <w:rPr>
                <w:rFonts w:ascii="Times New Roman" w:hAnsi="Times New Roman"/>
              </w:rPr>
            </w:pPr>
            <w:r w:rsidRPr="00640A97">
              <w:rPr>
                <w:rFonts w:ascii="Times New Roman" w:hAnsi="Times New Roman"/>
              </w:rPr>
              <w:t xml:space="preserve">Encadrer et former le personnel aux conditions de sécurité et de travail. </w:t>
            </w:r>
          </w:p>
        </w:tc>
      </w:tr>
      <w:tr w:rsidR="00291F2A" w:rsidRPr="00640A97" w14:paraId="58C20314" w14:textId="77777777" w:rsidTr="00315B47">
        <w:trPr>
          <w:trHeight w:val="262"/>
        </w:trPr>
        <w:tc>
          <w:tcPr>
            <w:tcW w:w="5000" w:type="pct"/>
            <w:gridSpan w:val="4"/>
            <w:tcBorders>
              <w:top w:val="single" w:sz="4" w:space="0" w:color="auto"/>
              <w:bottom w:val="single" w:sz="4" w:space="0" w:color="auto"/>
            </w:tcBorders>
          </w:tcPr>
          <w:p w14:paraId="37C69800" w14:textId="77777777" w:rsidR="00291F2A" w:rsidRPr="00640A97" w:rsidRDefault="00291F2A" w:rsidP="00315B47">
            <w:pPr>
              <w:spacing w:after="0" w:line="276" w:lineRule="auto"/>
              <w:ind w:left="502"/>
              <w:contextualSpacing/>
              <w:jc w:val="center"/>
              <w:rPr>
                <w:rFonts w:ascii="Times New Roman" w:hAnsi="Times New Roman"/>
              </w:rPr>
            </w:pPr>
            <w:r w:rsidRPr="00E47ACD">
              <w:rPr>
                <w:rFonts w:ascii="Times New Roman" w:hAnsi="Times New Roman"/>
                <w:b/>
              </w:rPr>
              <w:t>Mesures de protection</w:t>
            </w:r>
          </w:p>
        </w:tc>
      </w:tr>
      <w:tr w:rsidR="00291F2A" w:rsidRPr="00640A97" w14:paraId="7399CD38" w14:textId="77777777" w:rsidTr="00315B47">
        <w:trPr>
          <w:trHeight w:val="283"/>
        </w:trPr>
        <w:tc>
          <w:tcPr>
            <w:tcW w:w="5000" w:type="pct"/>
            <w:gridSpan w:val="4"/>
            <w:tcBorders>
              <w:top w:val="single" w:sz="4" w:space="0" w:color="auto"/>
            </w:tcBorders>
          </w:tcPr>
          <w:p w14:paraId="25FCF042" w14:textId="77777777" w:rsidR="00291F2A" w:rsidRPr="00640A97" w:rsidRDefault="00291F2A" w:rsidP="00315B47">
            <w:pPr>
              <w:numPr>
                <w:ilvl w:val="0"/>
                <w:numId w:val="97"/>
              </w:numPr>
              <w:spacing w:after="0" w:line="276" w:lineRule="auto"/>
              <w:contextualSpacing/>
              <w:jc w:val="both"/>
              <w:rPr>
                <w:rFonts w:ascii="Times New Roman" w:hAnsi="Times New Roman"/>
              </w:rPr>
            </w:pPr>
            <w:r w:rsidRPr="00E47ACD">
              <w:rPr>
                <w:rFonts w:ascii="Times New Roman" w:hAnsi="Times New Roman"/>
              </w:rPr>
              <w:t>Port obligatoire d’EPI : casque, filets de sécurité, salopette, botte ou chaussure de sécurité, protection auditive et visières.</w:t>
            </w:r>
          </w:p>
        </w:tc>
      </w:tr>
    </w:tbl>
    <w:p w14:paraId="1BD5EF44" w14:textId="65D21DB4" w:rsidR="000610CA" w:rsidRDefault="000610CA" w:rsidP="000610CA">
      <w:pPr>
        <w:autoSpaceDE w:val="0"/>
        <w:autoSpaceDN w:val="0"/>
        <w:adjustRightInd w:val="0"/>
        <w:spacing w:after="120" w:line="240" w:lineRule="auto"/>
        <w:jc w:val="both"/>
        <w:rPr>
          <w:rFonts w:ascii="Times New Roman" w:hAnsi="Times New Roman" w:cs="Calibri"/>
          <w:b/>
          <w:bCs/>
          <w:sz w:val="24"/>
          <w:szCs w:val="24"/>
        </w:rPr>
      </w:pPr>
    </w:p>
    <w:p w14:paraId="68366F5C" w14:textId="5842F5A0" w:rsidR="00A02AA4" w:rsidRPr="00E47ACD" w:rsidRDefault="00A02AA4" w:rsidP="00E47ACD">
      <w:pPr>
        <w:pStyle w:val="Titre3"/>
        <w:spacing w:before="240" w:beforeAutospacing="0" w:after="120" w:afterAutospacing="0" w:line="276" w:lineRule="auto"/>
        <w:rPr>
          <w:rFonts w:ascii="Times New Roman" w:hAnsi="Times New Roman"/>
          <w:b/>
          <w:bCs/>
          <w:color w:val="auto"/>
          <w:sz w:val="24"/>
          <w:szCs w:val="24"/>
        </w:rPr>
      </w:pPr>
      <w:bookmarkStart w:id="146" w:name="_Toc188377143"/>
      <w:r w:rsidRPr="0086595A">
        <w:rPr>
          <w:rFonts w:ascii="Times New Roman" w:hAnsi="Times New Roman" w:cs="Times New Roman"/>
          <w:b/>
          <w:bCs/>
          <w:iCs/>
          <w:color w:val="auto"/>
          <w:sz w:val="24"/>
          <w:szCs w:val="24"/>
        </w:rPr>
        <w:t>Risques liés à la phase d’exploitation</w:t>
      </w:r>
      <w:bookmarkEnd w:id="143"/>
      <w:bookmarkEnd w:id="146"/>
      <w:r w:rsidRPr="0086595A">
        <w:rPr>
          <w:rFonts w:ascii="Times New Roman" w:hAnsi="Times New Roman" w:cs="Times New Roman"/>
          <w:b/>
          <w:bCs/>
          <w:iCs/>
          <w:color w:val="auto"/>
          <w:sz w:val="24"/>
          <w:szCs w:val="24"/>
        </w:rPr>
        <w:t xml:space="preserve"> </w:t>
      </w:r>
    </w:p>
    <w:p w14:paraId="0C6E0004" w14:textId="08C2C77A" w:rsidR="00BF6BC8" w:rsidRPr="00E47ACD" w:rsidRDefault="00597E89" w:rsidP="00E47ACD">
      <w:pPr>
        <w:pStyle w:val="Titre4"/>
        <w:spacing w:before="120" w:after="120" w:line="276" w:lineRule="auto"/>
        <w:ind w:left="862" w:hanging="862"/>
        <w:rPr>
          <w:rFonts w:ascii="Times New Roman" w:hAnsi="Times New Roman"/>
          <w:b/>
          <w:bCs/>
          <w:kern w:val="0"/>
          <w:sz w:val="24"/>
          <w:szCs w:val="24"/>
          <w:lang w:val="fr-CA" w:eastAsia="fr-CA"/>
        </w:rPr>
      </w:pPr>
      <w:r w:rsidRPr="00E47ACD">
        <w:rPr>
          <w:rFonts w:ascii="Times New Roman" w:hAnsi="Times New Roman"/>
          <w:b/>
          <w:bCs/>
          <w:i w:val="0"/>
          <w:color w:val="auto"/>
          <w:kern w:val="0"/>
          <w:sz w:val="24"/>
          <w:szCs w:val="24"/>
          <w:lang w:val="fr-CA" w:eastAsia="fr-CA"/>
        </w:rPr>
        <w:t xml:space="preserve">Risques environnementaux </w:t>
      </w:r>
    </w:p>
    <w:p w14:paraId="53051831" w14:textId="22929DF0" w:rsidR="00597E89" w:rsidRPr="00E47ACD" w:rsidRDefault="00597E89" w:rsidP="00E47ACD">
      <w:pPr>
        <w:pStyle w:val="Paragraphedeliste"/>
        <w:numPr>
          <w:ilvl w:val="0"/>
          <w:numId w:val="31"/>
        </w:numPr>
        <w:spacing w:before="120" w:after="120" w:line="276" w:lineRule="auto"/>
        <w:ind w:left="850" w:hanging="425"/>
        <w:contextualSpacing w:val="0"/>
        <w:jc w:val="both"/>
        <w:rPr>
          <w:rFonts w:ascii="Times New Roman" w:hAnsi="Times New Roman"/>
          <w:b/>
          <w:bCs/>
          <w:color w:val="000000"/>
          <w:sz w:val="24"/>
          <w:szCs w:val="24"/>
        </w:rPr>
      </w:pPr>
      <w:r w:rsidRPr="00E47ACD">
        <w:rPr>
          <w:rFonts w:ascii="Times New Roman" w:hAnsi="Times New Roman"/>
          <w:b/>
          <w:bCs/>
          <w:color w:val="000000"/>
          <w:sz w:val="24"/>
          <w:szCs w:val="24"/>
        </w:rPr>
        <w:t xml:space="preserve">Risques </w:t>
      </w:r>
      <w:r w:rsidR="00775FA3">
        <w:rPr>
          <w:rFonts w:ascii="Times New Roman" w:hAnsi="Times New Roman"/>
          <w:b/>
          <w:bCs/>
          <w:color w:val="000000"/>
          <w:sz w:val="24"/>
          <w:szCs w:val="24"/>
        </w:rPr>
        <w:t xml:space="preserve">de pollution </w:t>
      </w:r>
      <w:r w:rsidRPr="00E47ACD">
        <w:rPr>
          <w:rFonts w:ascii="Times New Roman" w:hAnsi="Times New Roman"/>
          <w:b/>
          <w:bCs/>
          <w:color w:val="000000"/>
          <w:sz w:val="24"/>
          <w:szCs w:val="24"/>
        </w:rPr>
        <w:t xml:space="preserve">de sols </w:t>
      </w:r>
      <w:r w:rsidR="00127FAE">
        <w:rPr>
          <w:rFonts w:ascii="Times New Roman" w:hAnsi="Times New Roman"/>
          <w:b/>
          <w:bCs/>
          <w:color w:val="000000"/>
          <w:sz w:val="24"/>
          <w:szCs w:val="24"/>
        </w:rPr>
        <w:t>et des eaux</w:t>
      </w:r>
    </w:p>
    <w:p w14:paraId="28D6F2D4" w14:textId="77777777" w:rsidR="00775FA3" w:rsidRDefault="00775FA3" w:rsidP="00775FA3">
      <w:pPr>
        <w:autoSpaceDE w:val="0"/>
        <w:autoSpaceDN w:val="0"/>
        <w:adjustRightInd w:val="0"/>
        <w:spacing w:after="120" w:line="240" w:lineRule="auto"/>
        <w:jc w:val="both"/>
        <w:rPr>
          <w:rFonts w:ascii="Times New Roman" w:hAnsi="Times New Roman"/>
          <w:sz w:val="24"/>
        </w:rPr>
      </w:pPr>
      <w:r w:rsidRPr="00775FA3">
        <w:rPr>
          <w:rFonts w:ascii="Times New Roman" w:hAnsi="Times New Roman"/>
          <w:sz w:val="24"/>
        </w:rPr>
        <w:t xml:space="preserve">Le risque de pollution des sols et des eaux pendant la phase d’exploitation est principalement lié aux rejets au sol et à l’infiltration des eaux usées issues du nettoyage des panneaux, ainsi qu'aux déchets solides provenant de la désaffectation de certains équipements (batteries usagées, régulateurs ou onduleurs brûlés, etc.). Une mauvaise manipulation et gestion des déchets dangereux, tels que les batteries au lithium contenant du chlorure de thionyle, pourrait entraîner une pollution ou une dégradation des sols et/ou des eaux. </w:t>
      </w:r>
    </w:p>
    <w:p w14:paraId="6642ADE3" w14:textId="543396E0" w:rsidR="00775FA3" w:rsidRDefault="00775FA3" w:rsidP="00775FA3">
      <w:pPr>
        <w:autoSpaceDE w:val="0"/>
        <w:autoSpaceDN w:val="0"/>
        <w:adjustRightInd w:val="0"/>
        <w:spacing w:after="120" w:line="240" w:lineRule="auto"/>
        <w:jc w:val="both"/>
        <w:rPr>
          <w:rFonts w:ascii="Times New Roman" w:hAnsi="Times New Roman"/>
          <w:sz w:val="24"/>
        </w:rPr>
      </w:pPr>
      <w:r w:rsidRPr="00775FA3">
        <w:rPr>
          <w:rFonts w:ascii="Times New Roman" w:hAnsi="Times New Roman"/>
          <w:sz w:val="24"/>
        </w:rPr>
        <w:t xml:space="preserve">Les déchets électroniques, lorsqu’ils sont éliminés de manière inadéquate (incinérés ou jetés dans des décharges au lieu d'être recyclés), peuvent libérer des substances toxiques comme le plomb, le cadmium ou le mercure (souvent présents dans les produits électroniques) qui contaminent les sols et les eaux. </w:t>
      </w:r>
    </w:p>
    <w:p w14:paraId="355EE7B0" w14:textId="5A15FC47" w:rsidR="00EC1938" w:rsidRPr="009178D6" w:rsidRDefault="00EC1938" w:rsidP="00EC1938">
      <w:pPr>
        <w:autoSpaceDE w:val="0"/>
        <w:autoSpaceDN w:val="0"/>
        <w:adjustRightInd w:val="0"/>
        <w:spacing w:after="120" w:line="240" w:lineRule="auto"/>
        <w:jc w:val="both"/>
        <w:rPr>
          <w:rFonts w:ascii="Times New Roman" w:hAnsi="Times New Roman"/>
          <w:sz w:val="24"/>
        </w:rPr>
      </w:pPr>
      <w:r w:rsidRPr="0086595A">
        <w:rPr>
          <w:rFonts w:ascii="Times New Roman" w:hAnsi="Times New Roman"/>
          <w:sz w:val="24"/>
        </w:rPr>
        <w:t>Les déchets solides provenant de la désaffectation des</w:t>
      </w:r>
      <w:r w:rsidRPr="009178D6">
        <w:rPr>
          <w:rFonts w:ascii="Times New Roman" w:hAnsi="Times New Roman"/>
          <w:sz w:val="24"/>
        </w:rPr>
        <w:t xml:space="preserve"> panneaux solaires contiennent souvent des substances toxiques comme le plomb, le cadmium et le mercure.</w:t>
      </w:r>
    </w:p>
    <w:p w14:paraId="519AA04B" w14:textId="6FF26D53" w:rsidR="00EC1938" w:rsidRDefault="00EC1938" w:rsidP="00EC1938">
      <w:pPr>
        <w:autoSpaceDE w:val="0"/>
        <w:autoSpaceDN w:val="0"/>
        <w:adjustRightInd w:val="0"/>
        <w:spacing w:after="120" w:line="240" w:lineRule="auto"/>
        <w:jc w:val="both"/>
        <w:rPr>
          <w:rFonts w:ascii="Times New Roman" w:hAnsi="Times New Roman"/>
          <w:sz w:val="24"/>
        </w:rPr>
      </w:pPr>
      <w:r w:rsidRPr="009178D6">
        <w:rPr>
          <w:rFonts w:ascii="Times New Roman" w:hAnsi="Times New Roman"/>
          <w:sz w:val="24"/>
        </w:rPr>
        <w:t>Une mauvaise gestion de ces déchets peut entraîner la contamination des sols et des eaux</w:t>
      </w:r>
      <w:r w:rsidR="009178D6">
        <w:rPr>
          <w:rFonts w:ascii="Times New Roman" w:hAnsi="Times New Roman"/>
          <w:sz w:val="24"/>
        </w:rPr>
        <w:t>.</w:t>
      </w:r>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9"/>
        <w:gridCol w:w="2176"/>
        <w:gridCol w:w="3499"/>
        <w:gridCol w:w="524"/>
      </w:tblGrid>
      <w:tr w:rsidR="00355A50" w:rsidRPr="0086595A" w14:paraId="6230D54C" w14:textId="77777777" w:rsidTr="00E47ACD">
        <w:trPr>
          <w:trHeight w:val="457"/>
          <w:jc w:val="center"/>
        </w:trPr>
        <w:tc>
          <w:tcPr>
            <w:tcW w:w="1567" w:type="pct"/>
            <w:tcBorders>
              <w:bottom w:val="single" w:sz="4" w:space="0" w:color="auto"/>
              <w:right w:val="single" w:sz="4" w:space="0" w:color="auto"/>
            </w:tcBorders>
            <w:vAlign w:val="center"/>
          </w:tcPr>
          <w:p w14:paraId="3A5A0E01" w14:textId="77777777" w:rsidR="00355A50" w:rsidRPr="00E47ACD" w:rsidRDefault="00355A50" w:rsidP="00E47ACD">
            <w:pPr>
              <w:spacing w:after="0" w:line="276" w:lineRule="auto"/>
              <w:jc w:val="center"/>
              <w:rPr>
                <w:rFonts w:ascii="Times New Roman" w:hAnsi="Times New Roman"/>
              </w:rPr>
            </w:pPr>
            <w:r w:rsidRPr="00E47ACD">
              <w:rPr>
                <w:rFonts w:ascii="Times New Roman" w:hAnsi="Times New Roman"/>
                <w:b/>
              </w:rPr>
              <w:t>Dangers et /ou situations dangereuses</w:t>
            </w:r>
          </w:p>
        </w:tc>
        <w:tc>
          <w:tcPr>
            <w:tcW w:w="1205" w:type="pct"/>
            <w:tcBorders>
              <w:left w:val="single" w:sz="4" w:space="0" w:color="auto"/>
              <w:bottom w:val="single" w:sz="4" w:space="0" w:color="auto"/>
            </w:tcBorders>
            <w:vAlign w:val="center"/>
          </w:tcPr>
          <w:p w14:paraId="2BD8008D" w14:textId="77777777" w:rsidR="00355A50" w:rsidRPr="00E47ACD" w:rsidRDefault="00355A50" w:rsidP="00E47ACD">
            <w:pPr>
              <w:spacing w:after="0" w:line="276" w:lineRule="auto"/>
              <w:jc w:val="center"/>
              <w:rPr>
                <w:rFonts w:ascii="Times New Roman" w:hAnsi="Times New Roman"/>
              </w:rPr>
            </w:pPr>
            <w:r w:rsidRPr="00E47ACD">
              <w:rPr>
                <w:rFonts w:ascii="Times New Roman" w:hAnsi="Times New Roman"/>
                <w:b/>
              </w:rPr>
              <w:t>Risques</w:t>
            </w:r>
          </w:p>
        </w:tc>
        <w:tc>
          <w:tcPr>
            <w:tcW w:w="2228" w:type="pct"/>
            <w:gridSpan w:val="2"/>
            <w:tcBorders>
              <w:bottom w:val="single" w:sz="4" w:space="0" w:color="auto"/>
            </w:tcBorders>
            <w:vAlign w:val="center"/>
          </w:tcPr>
          <w:p w14:paraId="1899DFF1" w14:textId="77777777" w:rsidR="00355A50" w:rsidRPr="00E47ACD" w:rsidRDefault="00355A50" w:rsidP="00E47ACD">
            <w:pPr>
              <w:spacing w:after="0" w:line="276" w:lineRule="auto"/>
              <w:jc w:val="center"/>
              <w:rPr>
                <w:rFonts w:ascii="Times New Roman" w:hAnsi="Times New Roman"/>
                <w:b/>
              </w:rPr>
            </w:pPr>
            <w:r w:rsidRPr="00E47ACD">
              <w:rPr>
                <w:rFonts w:ascii="Times New Roman" w:hAnsi="Times New Roman"/>
                <w:b/>
              </w:rPr>
              <w:t>Evaluation qualitative du risque :</w:t>
            </w:r>
          </w:p>
        </w:tc>
      </w:tr>
      <w:tr w:rsidR="00355A50" w:rsidRPr="0086595A" w14:paraId="56E12F8E" w14:textId="77777777" w:rsidTr="00E47ACD">
        <w:trPr>
          <w:trHeight w:val="592"/>
          <w:jc w:val="center"/>
        </w:trPr>
        <w:tc>
          <w:tcPr>
            <w:tcW w:w="1567" w:type="pct"/>
            <w:vMerge w:val="restart"/>
            <w:tcBorders>
              <w:top w:val="single" w:sz="4" w:space="0" w:color="auto"/>
              <w:right w:val="single" w:sz="4" w:space="0" w:color="auto"/>
            </w:tcBorders>
            <w:vAlign w:val="center"/>
          </w:tcPr>
          <w:p w14:paraId="0673C005" w14:textId="0932D82F" w:rsidR="00355A50" w:rsidRPr="00E47ACD" w:rsidRDefault="00127FAE" w:rsidP="00E47ACD">
            <w:pPr>
              <w:numPr>
                <w:ilvl w:val="0"/>
                <w:numId w:val="9"/>
              </w:numPr>
              <w:tabs>
                <w:tab w:val="clear" w:pos="502"/>
              </w:tabs>
              <w:spacing w:after="0" w:line="276" w:lineRule="auto"/>
              <w:ind w:left="164" w:hanging="261"/>
              <w:jc w:val="both"/>
              <w:rPr>
                <w:rFonts w:ascii="Times New Roman" w:hAnsi="Times New Roman"/>
                <w:bCs/>
              </w:rPr>
            </w:pPr>
            <w:r w:rsidRPr="00E47ACD">
              <w:rPr>
                <w:rFonts w:ascii="Times New Roman" w:hAnsi="Times New Roman"/>
                <w:bCs/>
              </w:rPr>
              <w:t>Déchets non traités ou mal gérés ;</w:t>
            </w:r>
          </w:p>
          <w:p w14:paraId="349D2B2F" w14:textId="642AA06D" w:rsidR="00355A50" w:rsidRPr="00E47ACD" w:rsidRDefault="00127FAE" w:rsidP="00E47ACD">
            <w:pPr>
              <w:numPr>
                <w:ilvl w:val="0"/>
                <w:numId w:val="9"/>
              </w:numPr>
              <w:tabs>
                <w:tab w:val="clear" w:pos="502"/>
              </w:tabs>
              <w:spacing w:after="0" w:line="276" w:lineRule="auto"/>
              <w:ind w:left="164" w:hanging="261"/>
              <w:jc w:val="both"/>
              <w:rPr>
                <w:rFonts w:ascii="Times New Roman" w:hAnsi="Times New Roman"/>
                <w:bCs/>
              </w:rPr>
            </w:pPr>
            <w:r w:rsidRPr="00E47ACD">
              <w:rPr>
                <w:rFonts w:ascii="Times New Roman" w:hAnsi="Times New Roman"/>
                <w:bCs/>
              </w:rPr>
              <w:t>Mauvaise manipulation et gestion des déchets dangereux.</w:t>
            </w:r>
            <w:r w:rsidR="00355A50" w:rsidRPr="00E47ACD">
              <w:rPr>
                <w:rFonts w:ascii="Times New Roman" w:hAnsi="Times New Roman"/>
                <w:bCs/>
              </w:rPr>
              <w:t xml:space="preserve"> </w:t>
            </w:r>
          </w:p>
        </w:tc>
        <w:tc>
          <w:tcPr>
            <w:tcW w:w="1205" w:type="pct"/>
            <w:vMerge w:val="restart"/>
            <w:tcBorders>
              <w:top w:val="single" w:sz="4" w:space="0" w:color="auto"/>
              <w:left w:val="single" w:sz="4" w:space="0" w:color="auto"/>
            </w:tcBorders>
            <w:vAlign w:val="center"/>
          </w:tcPr>
          <w:p w14:paraId="0C8E86B0" w14:textId="52B003F4" w:rsidR="00355A50" w:rsidRPr="00E47ACD" w:rsidRDefault="00127FAE" w:rsidP="00E47ACD">
            <w:pPr>
              <w:spacing w:after="0" w:line="276" w:lineRule="auto"/>
              <w:jc w:val="both"/>
              <w:rPr>
                <w:rFonts w:ascii="Times New Roman" w:hAnsi="Times New Roman"/>
              </w:rPr>
            </w:pPr>
            <w:r w:rsidRPr="00E47ACD">
              <w:rPr>
                <w:rFonts w:ascii="Times New Roman" w:hAnsi="Times New Roman"/>
              </w:rPr>
              <w:t xml:space="preserve">Pollution des sols et des eaux  </w:t>
            </w:r>
            <w:r w:rsidR="00355A50" w:rsidRPr="00E47ACD">
              <w:rPr>
                <w:rFonts w:ascii="Times New Roman" w:hAnsi="Times New Roman"/>
              </w:rPr>
              <w:t xml:space="preserve"> </w:t>
            </w:r>
          </w:p>
        </w:tc>
        <w:tc>
          <w:tcPr>
            <w:tcW w:w="2228" w:type="pct"/>
            <w:gridSpan w:val="2"/>
            <w:tcBorders>
              <w:top w:val="single" w:sz="4" w:space="0" w:color="auto"/>
            </w:tcBorders>
          </w:tcPr>
          <w:p w14:paraId="52D1D4E5" w14:textId="1E2272B9" w:rsidR="00355A50" w:rsidRPr="00E47ACD" w:rsidRDefault="00355A50" w:rsidP="00E47ACD">
            <w:pPr>
              <w:spacing w:after="0" w:line="276" w:lineRule="auto"/>
              <w:jc w:val="both"/>
              <w:rPr>
                <w:rFonts w:ascii="Times New Roman" w:hAnsi="Times New Roman"/>
                <w:b/>
              </w:rPr>
            </w:pPr>
            <w:r w:rsidRPr="00E47ACD">
              <w:rPr>
                <w:rFonts w:ascii="Times New Roman" w:hAnsi="Times New Roman"/>
              </w:rPr>
              <w:t xml:space="preserve">Ces situations dangereuses peuvent bien être rencontrées </w:t>
            </w:r>
            <w:r w:rsidR="00127FAE" w:rsidRPr="00E47ACD">
              <w:rPr>
                <w:rFonts w:ascii="Times New Roman" w:hAnsi="Times New Roman"/>
              </w:rPr>
              <w:t>pendant la phase d’exploitation</w:t>
            </w:r>
          </w:p>
        </w:tc>
      </w:tr>
      <w:tr w:rsidR="00355A50" w:rsidRPr="0086595A" w14:paraId="249A33C2" w14:textId="77777777" w:rsidTr="00E47ACD">
        <w:trPr>
          <w:trHeight w:val="169"/>
          <w:jc w:val="center"/>
        </w:trPr>
        <w:tc>
          <w:tcPr>
            <w:tcW w:w="1567" w:type="pct"/>
            <w:vMerge/>
            <w:tcBorders>
              <w:right w:val="single" w:sz="4" w:space="0" w:color="auto"/>
            </w:tcBorders>
          </w:tcPr>
          <w:p w14:paraId="17EA36AD" w14:textId="77777777" w:rsidR="00355A50" w:rsidRPr="00E47ACD" w:rsidRDefault="00355A50" w:rsidP="00E47ACD">
            <w:pPr>
              <w:spacing w:after="0" w:line="276" w:lineRule="auto"/>
              <w:rPr>
                <w:rFonts w:ascii="Times New Roman" w:hAnsi="Times New Roman"/>
                <w:b/>
              </w:rPr>
            </w:pPr>
          </w:p>
        </w:tc>
        <w:tc>
          <w:tcPr>
            <w:tcW w:w="1205" w:type="pct"/>
            <w:vMerge/>
            <w:tcBorders>
              <w:left w:val="single" w:sz="4" w:space="0" w:color="auto"/>
            </w:tcBorders>
          </w:tcPr>
          <w:p w14:paraId="0F404765" w14:textId="77777777" w:rsidR="00355A50" w:rsidRPr="00E47ACD" w:rsidRDefault="00355A50" w:rsidP="00E47ACD">
            <w:pPr>
              <w:spacing w:after="0" w:line="276" w:lineRule="auto"/>
              <w:rPr>
                <w:rFonts w:ascii="Times New Roman" w:hAnsi="Times New Roman"/>
                <w:b/>
              </w:rPr>
            </w:pPr>
          </w:p>
        </w:tc>
        <w:tc>
          <w:tcPr>
            <w:tcW w:w="1938" w:type="pct"/>
          </w:tcPr>
          <w:p w14:paraId="2FFF982D" w14:textId="77777777" w:rsidR="00355A50" w:rsidRPr="00E47ACD" w:rsidRDefault="00355A50" w:rsidP="00E47ACD">
            <w:pPr>
              <w:spacing w:after="0" w:line="276" w:lineRule="auto"/>
              <w:rPr>
                <w:rFonts w:ascii="Times New Roman" w:hAnsi="Times New Roman"/>
              </w:rPr>
            </w:pPr>
            <w:r w:rsidRPr="00E47ACD">
              <w:rPr>
                <w:rFonts w:ascii="Times New Roman" w:hAnsi="Times New Roman"/>
                <w:b/>
              </w:rPr>
              <w:t>Probabilité :</w:t>
            </w:r>
            <w:r w:rsidRPr="00E47ACD">
              <w:rPr>
                <w:rFonts w:ascii="Times New Roman" w:hAnsi="Times New Roman"/>
              </w:rPr>
              <w:t xml:space="preserve"> événement probable</w:t>
            </w:r>
          </w:p>
        </w:tc>
        <w:tc>
          <w:tcPr>
            <w:tcW w:w="290" w:type="pct"/>
          </w:tcPr>
          <w:p w14:paraId="7B7DCFCF" w14:textId="77777777" w:rsidR="00355A50" w:rsidRPr="00E47ACD" w:rsidRDefault="00355A50" w:rsidP="00E47ACD">
            <w:pPr>
              <w:spacing w:after="0" w:line="276" w:lineRule="auto"/>
              <w:jc w:val="center"/>
              <w:rPr>
                <w:rFonts w:ascii="Times New Roman" w:hAnsi="Times New Roman"/>
                <w:b/>
              </w:rPr>
            </w:pPr>
            <w:r w:rsidRPr="00E47ACD">
              <w:rPr>
                <w:rFonts w:ascii="Times New Roman" w:hAnsi="Times New Roman"/>
                <w:b/>
              </w:rPr>
              <w:t>P3</w:t>
            </w:r>
          </w:p>
        </w:tc>
      </w:tr>
      <w:tr w:rsidR="00355A50" w:rsidRPr="0086595A" w14:paraId="7C6C73AD" w14:textId="77777777" w:rsidTr="00E47ACD">
        <w:trPr>
          <w:trHeight w:val="239"/>
          <w:jc w:val="center"/>
        </w:trPr>
        <w:tc>
          <w:tcPr>
            <w:tcW w:w="1567" w:type="pct"/>
            <w:vMerge/>
            <w:tcBorders>
              <w:right w:val="single" w:sz="4" w:space="0" w:color="auto"/>
            </w:tcBorders>
          </w:tcPr>
          <w:p w14:paraId="4AC0612F" w14:textId="77777777" w:rsidR="00355A50" w:rsidRPr="00E47ACD" w:rsidRDefault="00355A50" w:rsidP="00E47ACD">
            <w:pPr>
              <w:spacing w:after="0" w:line="276" w:lineRule="auto"/>
              <w:rPr>
                <w:rFonts w:ascii="Times New Roman" w:hAnsi="Times New Roman"/>
                <w:b/>
              </w:rPr>
            </w:pPr>
          </w:p>
        </w:tc>
        <w:tc>
          <w:tcPr>
            <w:tcW w:w="1205" w:type="pct"/>
            <w:vMerge/>
            <w:tcBorders>
              <w:left w:val="single" w:sz="4" w:space="0" w:color="auto"/>
            </w:tcBorders>
          </w:tcPr>
          <w:p w14:paraId="515D1B65" w14:textId="77777777" w:rsidR="00355A50" w:rsidRPr="00E47ACD" w:rsidRDefault="00355A50" w:rsidP="00E47ACD">
            <w:pPr>
              <w:spacing w:after="0" w:line="276" w:lineRule="auto"/>
              <w:rPr>
                <w:rFonts w:ascii="Times New Roman" w:hAnsi="Times New Roman"/>
                <w:b/>
              </w:rPr>
            </w:pPr>
          </w:p>
        </w:tc>
        <w:tc>
          <w:tcPr>
            <w:tcW w:w="1938" w:type="pct"/>
          </w:tcPr>
          <w:p w14:paraId="7BF0CAED" w14:textId="77777777" w:rsidR="00355A50" w:rsidRPr="00E47ACD" w:rsidRDefault="00355A50" w:rsidP="00E47ACD">
            <w:pPr>
              <w:spacing w:after="0" w:line="276" w:lineRule="auto"/>
              <w:rPr>
                <w:rFonts w:ascii="Times New Roman" w:hAnsi="Times New Roman"/>
              </w:rPr>
            </w:pPr>
            <w:r w:rsidRPr="00E47ACD">
              <w:rPr>
                <w:rFonts w:ascii="Times New Roman" w:hAnsi="Times New Roman"/>
                <w:b/>
              </w:rPr>
              <w:t xml:space="preserve">Gravité : </w:t>
            </w:r>
            <w:r w:rsidRPr="00E47ACD">
              <w:rPr>
                <w:rFonts w:ascii="Times New Roman" w:hAnsi="Times New Roman"/>
              </w:rPr>
              <w:t>pollution source de</w:t>
            </w:r>
            <w:r w:rsidRPr="00E47ACD">
              <w:rPr>
                <w:rFonts w:ascii="Times New Roman" w:hAnsi="Times New Roman"/>
                <w:b/>
              </w:rPr>
              <w:t xml:space="preserve"> </w:t>
            </w:r>
            <w:r w:rsidRPr="00E47ACD">
              <w:rPr>
                <w:rFonts w:ascii="Times New Roman" w:hAnsi="Times New Roman"/>
              </w:rPr>
              <w:t xml:space="preserve">dégradation de l’environnement </w:t>
            </w:r>
          </w:p>
        </w:tc>
        <w:tc>
          <w:tcPr>
            <w:tcW w:w="290" w:type="pct"/>
            <w:tcBorders>
              <w:bottom w:val="single" w:sz="4" w:space="0" w:color="000000"/>
            </w:tcBorders>
          </w:tcPr>
          <w:p w14:paraId="5FA5F31C" w14:textId="77777777" w:rsidR="00355A50" w:rsidRPr="00E47ACD" w:rsidRDefault="00355A50" w:rsidP="00E47ACD">
            <w:pPr>
              <w:spacing w:after="0" w:line="276" w:lineRule="auto"/>
              <w:jc w:val="center"/>
              <w:rPr>
                <w:rFonts w:ascii="Times New Roman" w:hAnsi="Times New Roman"/>
                <w:b/>
              </w:rPr>
            </w:pPr>
            <w:r w:rsidRPr="00E47ACD">
              <w:rPr>
                <w:rFonts w:ascii="Times New Roman" w:hAnsi="Times New Roman"/>
                <w:b/>
              </w:rPr>
              <w:t>G4</w:t>
            </w:r>
          </w:p>
        </w:tc>
      </w:tr>
      <w:tr w:rsidR="00355A50" w:rsidRPr="0086595A" w14:paraId="1E679666" w14:textId="77777777" w:rsidTr="00E47ACD">
        <w:trPr>
          <w:trHeight w:val="65"/>
          <w:jc w:val="center"/>
        </w:trPr>
        <w:tc>
          <w:tcPr>
            <w:tcW w:w="1567" w:type="pct"/>
            <w:vMerge/>
            <w:tcBorders>
              <w:right w:val="single" w:sz="4" w:space="0" w:color="auto"/>
            </w:tcBorders>
          </w:tcPr>
          <w:p w14:paraId="679EB360" w14:textId="77777777" w:rsidR="00355A50" w:rsidRPr="00E47ACD" w:rsidRDefault="00355A50" w:rsidP="00E47ACD">
            <w:pPr>
              <w:spacing w:after="0" w:line="276" w:lineRule="auto"/>
              <w:rPr>
                <w:rFonts w:ascii="Times New Roman" w:hAnsi="Times New Roman"/>
                <w:b/>
              </w:rPr>
            </w:pPr>
          </w:p>
        </w:tc>
        <w:tc>
          <w:tcPr>
            <w:tcW w:w="1205" w:type="pct"/>
            <w:vMerge/>
            <w:tcBorders>
              <w:left w:val="single" w:sz="4" w:space="0" w:color="auto"/>
            </w:tcBorders>
          </w:tcPr>
          <w:p w14:paraId="4E5449B5" w14:textId="77777777" w:rsidR="00355A50" w:rsidRPr="00E47ACD" w:rsidRDefault="00355A50" w:rsidP="00E47ACD">
            <w:pPr>
              <w:spacing w:after="0" w:line="276" w:lineRule="auto"/>
              <w:rPr>
                <w:rFonts w:ascii="Times New Roman" w:hAnsi="Times New Roman"/>
                <w:b/>
              </w:rPr>
            </w:pPr>
          </w:p>
        </w:tc>
        <w:tc>
          <w:tcPr>
            <w:tcW w:w="1938" w:type="pct"/>
          </w:tcPr>
          <w:p w14:paraId="129C8ACF" w14:textId="77777777" w:rsidR="00355A50" w:rsidRPr="00E47ACD" w:rsidRDefault="00355A50" w:rsidP="00E47ACD">
            <w:pPr>
              <w:spacing w:after="0" w:line="276" w:lineRule="auto"/>
              <w:rPr>
                <w:rFonts w:ascii="Times New Roman" w:hAnsi="Times New Roman"/>
                <w:b/>
              </w:rPr>
            </w:pPr>
            <w:r w:rsidRPr="00E47ACD">
              <w:rPr>
                <w:rFonts w:ascii="Times New Roman" w:hAnsi="Times New Roman"/>
                <w:b/>
              </w:rPr>
              <w:t>Niveau de risque</w:t>
            </w:r>
          </w:p>
        </w:tc>
        <w:tc>
          <w:tcPr>
            <w:tcW w:w="290" w:type="pct"/>
            <w:shd w:val="clear" w:color="auto" w:fill="FFC000"/>
          </w:tcPr>
          <w:p w14:paraId="1A85E9D0" w14:textId="67CB1D43" w:rsidR="00355A50" w:rsidRPr="00E47ACD" w:rsidRDefault="0022293B" w:rsidP="00E47ACD">
            <w:pPr>
              <w:spacing w:after="0" w:line="276" w:lineRule="auto"/>
              <w:jc w:val="center"/>
              <w:rPr>
                <w:rFonts w:ascii="Times New Roman" w:hAnsi="Times New Roman"/>
                <w:b/>
              </w:rPr>
            </w:pPr>
            <w:r w:rsidRPr="00E47ACD">
              <w:rPr>
                <w:rFonts w:ascii="Times New Roman" w:hAnsi="Times New Roman"/>
                <w:b/>
              </w:rPr>
              <w:t>3</w:t>
            </w:r>
          </w:p>
        </w:tc>
      </w:tr>
      <w:tr w:rsidR="00355A50" w:rsidRPr="0086595A" w14:paraId="606FF1F0" w14:textId="77777777" w:rsidTr="00315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jc w:val="center"/>
        </w:trPr>
        <w:tc>
          <w:tcPr>
            <w:tcW w:w="5000" w:type="pct"/>
            <w:gridSpan w:val="4"/>
          </w:tcPr>
          <w:p w14:paraId="070185A0" w14:textId="77777777" w:rsidR="00355A50" w:rsidRPr="00E47ACD" w:rsidRDefault="00355A50" w:rsidP="00E47ACD">
            <w:pPr>
              <w:spacing w:after="0" w:line="276" w:lineRule="auto"/>
              <w:jc w:val="center"/>
              <w:rPr>
                <w:rFonts w:ascii="Times New Roman" w:hAnsi="Times New Roman"/>
              </w:rPr>
            </w:pPr>
            <w:r w:rsidRPr="00E47ACD">
              <w:rPr>
                <w:rFonts w:ascii="Times New Roman" w:hAnsi="Times New Roman"/>
                <w:b/>
              </w:rPr>
              <w:t>Mesures de prévention et de protection</w:t>
            </w:r>
          </w:p>
        </w:tc>
      </w:tr>
      <w:tr w:rsidR="00355A50" w:rsidRPr="0086595A" w14:paraId="52EF2B2E" w14:textId="77777777" w:rsidTr="00315B47">
        <w:trPr>
          <w:trHeight w:val="246"/>
          <w:jc w:val="center"/>
        </w:trPr>
        <w:tc>
          <w:tcPr>
            <w:tcW w:w="5000" w:type="pct"/>
            <w:gridSpan w:val="4"/>
          </w:tcPr>
          <w:p w14:paraId="41A16179" w14:textId="6467D999" w:rsidR="00355A50" w:rsidRPr="00E47ACD" w:rsidRDefault="00355A50" w:rsidP="00E47ACD">
            <w:pPr>
              <w:numPr>
                <w:ilvl w:val="0"/>
                <w:numId w:val="9"/>
              </w:numPr>
              <w:tabs>
                <w:tab w:val="clear" w:pos="502"/>
              </w:tabs>
              <w:spacing w:before="120" w:after="0" w:line="276" w:lineRule="auto"/>
              <w:ind w:left="165" w:hanging="261"/>
              <w:jc w:val="both"/>
              <w:rPr>
                <w:rFonts w:ascii="Times New Roman" w:hAnsi="Times New Roman"/>
                <w:bCs/>
              </w:rPr>
            </w:pPr>
            <w:r w:rsidRPr="00E47ACD">
              <w:rPr>
                <w:rFonts w:ascii="Times New Roman" w:hAnsi="Times New Roman"/>
                <w:bCs/>
              </w:rPr>
              <w:t>Assurer une gestion appropriée des déchets ;</w:t>
            </w:r>
          </w:p>
          <w:p w14:paraId="7F13B991" w14:textId="5CB05C00" w:rsidR="00127FAE" w:rsidRPr="00E47ACD" w:rsidRDefault="00127FAE" w:rsidP="00E47ACD">
            <w:pPr>
              <w:numPr>
                <w:ilvl w:val="0"/>
                <w:numId w:val="9"/>
              </w:numPr>
              <w:tabs>
                <w:tab w:val="clear" w:pos="502"/>
              </w:tabs>
              <w:spacing w:after="0" w:line="276" w:lineRule="auto"/>
              <w:ind w:left="164" w:hanging="261"/>
              <w:jc w:val="both"/>
              <w:rPr>
                <w:rFonts w:ascii="Times New Roman" w:hAnsi="Times New Roman"/>
                <w:bCs/>
              </w:rPr>
            </w:pPr>
            <w:r w:rsidRPr="00E47ACD">
              <w:rPr>
                <w:rFonts w:ascii="Times New Roman" w:hAnsi="Times New Roman"/>
                <w:bCs/>
              </w:rPr>
              <w:t>Mettre en place des procédures adéquates pour la collecte et l'élimination des déchets générés par l'installation, afin d'éviter la contamination des sols et des eaux tout en assurant une exploitation durable des installations solaires photovoltaïq</w:t>
            </w:r>
            <w:r w:rsidRPr="00E47ACD">
              <w:rPr>
                <w:rFonts w:ascii="Times New Roman" w:hAnsi="Times New Roman"/>
                <w:bCs/>
              </w:rPr>
              <w:lastRenderedPageBreak/>
              <w:t>ues ;</w:t>
            </w:r>
          </w:p>
          <w:p w14:paraId="59F9EF8D" w14:textId="58149033" w:rsidR="00127FAE" w:rsidRPr="00E47ACD" w:rsidRDefault="00127FAE" w:rsidP="00E47ACD">
            <w:pPr>
              <w:numPr>
                <w:ilvl w:val="0"/>
                <w:numId w:val="9"/>
              </w:numPr>
              <w:tabs>
                <w:tab w:val="clear" w:pos="502"/>
              </w:tabs>
              <w:spacing w:after="0" w:line="276" w:lineRule="auto"/>
              <w:ind w:left="164" w:hanging="261"/>
              <w:jc w:val="both"/>
              <w:rPr>
                <w:rFonts w:ascii="Times New Roman" w:hAnsi="Times New Roman"/>
                <w:bCs/>
              </w:rPr>
            </w:pPr>
            <w:r w:rsidRPr="00E47ACD">
              <w:rPr>
                <w:rFonts w:ascii="Times New Roman" w:hAnsi="Times New Roman"/>
                <w:bCs/>
              </w:rPr>
              <w:t>S’assurer que les équipements utilisés ne libèrent pas de substances nocives dans le sol, comme les métaux lourds ou les produits chimiques ;</w:t>
            </w:r>
          </w:p>
          <w:p w14:paraId="1B44F311" w14:textId="77777777" w:rsidR="00355A50" w:rsidRPr="00E47ACD" w:rsidRDefault="00355A50" w:rsidP="00E47ACD">
            <w:pPr>
              <w:numPr>
                <w:ilvl w:val="0"/>
                <w:numId w:val="9"/>
              </w:numPr>
              <w:tabs>
                <w:tab w:val="clear" w:pos="502"/>
              </w:tabs>
              <w:spacing w:after="0" w:line="276" w:lineRule="auto"/>
              <w:ind w:left="164" w:hanging="261"/>
              <w:jc w:val="both"/>
              <w:rPr>
                <w:rFonts w:ascii="Times New Roman" w:hAnsi="Times New Roman"/>
                <w:bCs/>
              </w:rPr>
            </w:pPr>
            <w:r w:rsidRPr="00E47ACD">
              <w:rPr>
                <w:rFonts w:ascii="Times New Roman" w:hAnsi="Times New Roman"/>
                <w:bCs/>
              </w:rPr>
              <w:t>Réutiliser les équipements en même d’être réparer et faire recycler par les fournisseurs, les batteries usagées, panneaux défectueux, etc.</w:t>
            </w:r>
          </w:p>
          <w:p w14:paraId="3F2D9663" w14:textId="77777777" w:rsidR="00355A50" w:rsidRPr="00E47ACD" w:rsidRDefault="00355A50" w:rsidP="00E47ACD">
            <w:pPr>
              <w:numPr>
                <w:ilvl w:val="0"/>
                <w:numId w:val="9"/>
              </w:numPr>
              <w:tabs>
                <w:tab w:val="clear" w:pos="502"/>
              </w:tabs>
              <w:spacing w:after="120" w:line="276" w:lineRule="auto"/>
              <w:ind w:left="164" w:hanging="261"/>
              <w:jc w:val="both"/>
              <w:rPr>
                <w:rFonts w:ascii="Times New Roman" w:hAnsi="Times New Roman"/>
                <w:bCs/>
              </w:rPr>
            </w:pPr>
            <w:r w:rsidRPr="00E47ACD">
              <w:rPr>
                <w:rFonts w:ascii="Times New Roman" w:hAnsi="Times New Roman"/>
                <w:bCs/>
              </w:rPr>
              <w:t>Accompagner les communes cibles dans la gestion des déc</w:t>
            </w:r>
            <w:r w:rsidRPr="00E47ACD">
              <w:rPr>
                <w:rFonts w:ascii="Times New Roman" w:hAnsi="Times New Roman"/>
                <w:bCs/>
              </w:rPr>
              <w:lastRenderedPageBreak/>
              <w:t>h</w:t>
            </w:r>
            <w:r w:rsidRPr="00E47ACD">
              <w:rPr>
                <w:rFonts w:ascii="Times New Roman" w:hAnsi="Times New Roman"/>
                <w:bCs/>
              </w:rPr>
              <w:lastRenderedPageBreak/>
              <w:t>ets.</w:t>
            </w:r>
          </w:p>
        </w:tc>
      </w:tr>
    </w:tbl>
    <w:p w14:paraId="0A0B4E41" w14:textId="418052B6" w:rsidR="00775FA3" w:rsidRPr="00E47ACD" w:rsidRDefault="00775FA3"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E47ACD">
        <w:rPr>
          <w:rFonts w:ascii="Times New Roman" w:hAnsi="Times New Roman"/>
          <w:b/>
          <w:bCs/>
          <w:color w:val="000000"/>
          <w:sz w:val="24"/>
          <w:szCs w:val="24"/>
        </w:rPr>
        <w:t>Risque d’érosion de sols</w:t>
      </w:r>
    </w:p>
    <w:p w14:paraId="4A202912" w14:textId="03FFA8F3" w:rsidR="00775FA3" w:rsidRDefault="00775FA3" w:rsidP="00E47ACD">
      <w:pPr>
        <w:autoSpaceDE w:val="0"/>
        <w:autoSpaceDN w:val="0"/>
        <w:adjustRightInd w:val="0"/>
        <w:spacing w:after="240" w:line="276" w:lineRule="auto"/>
        <w:jc w:val="both"/>
        <w:rPr>
          <w:rFonts w:ascii="Times New Roman" w:hAnsi="Times New Roman"/>
          <w:sz w:val="24"/>
        </w:rPr>
      </w:pPr>
      <w:r w:rsidRPr="00775FA3">
        <w:rPr>
          <w:rFonts w:ascii="Times New Roman" w:hAnsi="Times New Roman"/>
          <w:sz w:val="24"/>
        </w:rPr>
        <w:t>L'écoulement de l’eau à la surface des modules et son passage dans les espaces inter-modules, associé à la chute libre de l’eau, peut provoquer un effet "splash" (érosion d'un sol nu causée par l'impact des gouttes d'eau). Ce phénomène entraîne le déplacement des particules fines et un tassement du sol, dégradant ainsi la structure et formant une pellicule de battance (légère croûte superficielle). Les dommages causés par l’effet "splash" dépendent du nombre de modules superposés dans une rangée modulaire individuelle et de l’inclinaison. Cet effet, qui induit l’érosion du sol et la formation d'une pellicule de battance, peut être atténué par la présence de la couverture végétale grâce à l’enherbement</w:t>
      </w:r>
      <w:r>
        <w:rPr>
          <w:rFonts w:ascii="Times New Roman" w:hAnsi="Times New Roman"/>
          <w:sz w:val="24"/>
        </w:rPr>
        <w:t>.</w:t>
      </w:r>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5"/>
        <w:gridCol w:w="1750"/>
        <w:gridCol w:w="3499"/>
        <w:gridCol w:w="524"/>
      </w:tblGrid>
      <w:tr w:rsidR="00355A50" w:rsidRPr="00640A97" w14:paraId="3A959BF5" w14:textId="77777777" w:rsidTr="00E47ACD">
        <w:trPr>
          <w:trHeight w:val="457"/>
          <w:jc w:val="center"/>
        </w:trPr>
        <w:tc>
          <w:tcPr>
            <w:tcW w:w="1803" w:type="pct"/>
            <w:tcBorders>
              <w:bottom w:val="single" w:sz="4" w:space="0" w:color="auto"/>
              <w:right w:val="single" w:sz="4" w:space="0" w:color="auto"/>
            </w:tcBorders>
            <w:vAlign w:val="center"/>
          </w:tcPr>
          <w:p w14:paraId="45FD1987"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Dangers et /ou situations dangereuses</w:t>
            </w:r>
          </w:p>
        </w:tc>
        <w:tc>
          <w:tcPr>
            <w:tcW w:w="969" w:type="pct"/>
            <w:tcBorders>
              <w:left w:val="single" w:sz="4" w:space="0" w:color="auto"/>
              <w:bottom w:val="single" w:sz="4" w:space="0" w:color="auto"/>
            </w:tcBorders>
            <w:vAlign w:val="center"/>
          </w:tcPr>
          <w:p w14:paraId="19C923F7"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Risques</w:t>
            </w:r>
          </w:p>
        </w:tc>
        <w:tc>
          <w:tcPr>
            <w:tcW w:w="2228" w:type="pct"/>
            <w:gridSpan w:val="2"/>
            <w:tcBorders>
              <w:bottom w:val="single" w:sz="4" w:space="0" w:color="auto"/>
            </w:tcBorders>
            <w:vAlign w:val="center"/>
          </w:tcPr>
          <w:p w14:paraId="54757EFD"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Evaluation qualitative du risque :</w:t>
            </w:r>
          </w:p>
        </w:tc>
      </w:tr>
      <w:tr w:rsidR="00355A50" w:rsidRPr="00640A97" w14:paraId="38152B4B" w14:textId="77777777" w:rsidTr="00E47ACD">
        <w:trPr>
          <w:trHeight w:val="592"/>
          <w:jc w:val="center"/>
        </w:trPr>
        <w:tc>
          <w:tcPr>
            <w:tcW w:w="1803" w:type="pct"/>
            <w:vMerge w:val="restart"/>
            <w:tcBorders>
              <w:top w:val="single" w:sz="4" w:space="0" w:color="auto"/>
              <w:right w:val="single" w:sz="4" w:space="0" w:color="auto"/>
            </w:tcBorders>
            <w:vAlign w:val="center"/>
          </w:tcPr>
          <w:p w14:paraId="38A18502" w14:textId="4FB3BE96" w:rsidR="0022293B" w:rsidRPr="00E47ACD" w:rsidRDefault="0022293B" w:rsidP="0086595A">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Déplacement des particules fines et tassement du sol ;</w:t>
            </w:r>
          </w:p>
          <w:p w14:paraId="79670D9F" w14:textId="02568DA6" w:rsidR="0022293B" w:rsidRPr="00E47ACD" w:rsidRDefault="0022293B" w:rsidP="00E47ACD">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Chute libre de l’eau sur le sol (effet sphash).</w:t>
            </w:r>
          </w:p>
        </w:tc>
        <w:tc>
          <w:tcPr>
            <w:tcW w:w="969" w:type="pct"/>
            <w:vMerge w:val="restart"/>
            <w:tcBorders>
              <w:top w:val="single" w:sz="4" w:space="0" w:color="auto"/>
              <w:left w:val="single" w:sz="4" w:space="0" w:color="auto"/>
            </w:tcBorders>
            <w:vAlign w:val="center"/>
          </w:tcPr>
          <w:p w14:paraId="01827331" w14:textId="77777777" w:rsidR="00355A50" w:rsidRPr="00E47ACD" w:rsidRDefault="00355A50">
            <w:pPr>
              <w:spacing w:after="0" w:line="240" w:lineRule="auto"/>
              <w:jc w:val="both"/>
              <w:rPr>
                <w:rFonts w:ascii="Times New Roman" w:hAnsi="Times New Roman"/>
              </w:rPr>
            </w:pPr>
            <w:r w:rsidRPr="00E47ACD">
              <w:rPr>
                <w:rFonts w:ascii="Times New Roman" w:hAnsi="Times New Roman"/>
              </w:rPr>
              <w:t xml:space="preserve">Erosion des sols </w:t>
            </w:r>
          </w:p>
        </w:tc>
        <w:tc>
          <w:tcPr>
            <w:tcW w:w="2228" w:type="pct"/>
            <w:gridSpan w:val="2"/>
            <w:tcBorders>
              <w:top w:val="single" w:sz="4" w:space="0" w:color="auto"/>
            </w:tcBorders>
          </w:tcPr>
          <w:p w14:paraId="0489DDF8" w14:textId="77777777" w:rsidR="00355A50" w:rsidRPr="00E47ACD" w:rsidRDefault="00355A50" w:rsidP="00315B47">
            <w:pPr>
              <w:spacing w:after="0" w:line="240" w:lineRule="auto"/>
              <w:jc w:val="both"/>
              <w:rPr>
                <w:rFonts w:ascii="Times New Roman" w:hAnsi="Times New Roman"/>
                <w:b/>
              </w:rPr>
            </w:pPr>
            <w:r w:rsidRPr="00E47ACD">
              <w:rPr>
                <w:rFonts w:ascii="Times New Roman" w:hAnsi="Times New Roman"/>
              </w:rPr>
              <w:t>Ces situations dangereuses peuvent bien être rencontrées sur le site des travaux</w:t>
            </w:r>
          </w:p>
        </w:tc>
      </w:tr>
      <w:tr w:rsidR="00355A50" w:rsidRPr="00640A97" w14:paraId="3DB94805" w14:textId="77777777" w:rsidTr="00E47ACD">
        <w:trPr>
          <w:trHeight w:val="169"/>
          <w:jc w:val="center"/>
        </w:trPr>
        <w:tc>
          <w:tcPr>
            <w:tcW w:w="1803" w:type="pct"/>
            <w:vMerge/>
            <w:tcBorders>
              <w:right w:val="single" w:sz="4" w:space="0" w:color="auto"/>
            </w:tcBorders>
          </w:tcPr>
          <w:p w14:paraId="1F2AA410" w14:textId="77777777" w:rsidR="00355A50" w:rsidRPr="00E47ACD" w:rsidRDefault="00355A50" w:rsidP="00315B47">
            <w:pPr>
              <w:spacing w:after="0" w:line="240" w:lineRule="auto"/>
              <w:rPr>
                <w:rFonts w:ascii="Times New Roman" w:hAnsi="Times New Roman"/>
                <w:b/>
              </w:rPr>
            </w:pPr>
          </w:p>
        </w:tc>
        <w:tc>
          <w:tcPr>
            <w:tcW w:w="969" w:type="pct"/>
            <w:vMerge/>
            <w:tcBorders>
              <w:left w:val="single" w:sz="4" w:space="0" w:color="auto"/>
            </w:tcBorders>
          </w:tcPr>
          <w:p w14:paraId="41E4BCCC" w14:textId="77777777" w:rsidR="00355A50" w:rsidRPr="00E47ACD" w:rsidRDefault="00355A50" w:rsidP="00315B47">
            <w:pPr>
              <w:spacing w:after="0" w:line="240" w:lineRule="auto"/>
              <w:rPr>
                <w:rFonts w:ascii="Times New Roman" w:hAnsi="Times New Roman"/>
                <w:b/>
              </w:rPr>
            </w:pPr>
          </w:p>
        </w:tc>
        <w:tc>
          <w:tcPr>
            <w:tcW w:w="1938" w:type="pct"/>
          </w:tcPr>
          <w:p w14:paraId="7F2BC6C8" w14:textId="77777777" w:rsidR="00355A50" w:rsidRPr="00E47ACD" w:rsidRDefault="00355A50" w:rsidP="00315B47">
            <w:pPr>
              <w:spacing w:after="0" w:line="240" w:lineRule="auto"/>
              <w:rPr>
                <w:rFonts w:ascii="Times New Roman" w:hAnsi="Times New Roman"/>
              </w:rPr>
            </w:pPr>
            <w:r w:rsidRPr="00E47ACD">
              <w:rPr>
                <w:rFonts w:ascii="Times New Roman" w:hAnsi="Times New Roman"/>
                <w:b/>
              </w:rPr>
              <w:t>Probabilité :</w:t>
            </w:r>
            <w:r w:rsidRPr="00E47ACD">
              <w:rPr>
                <w:rFonts w:ascii="Times New Roman" w:hAnsi="Times New Roman"/>
              </w:rPr>
              <w:t xml:space="preserve"> événement probable</w:t>
            </w:r>
          </w:p>
        </w:tc>
        <w:tc>
          <w:tcPr>
            <w:tcW w:w="290" w:type="pct"/>
          </w:tcPr>
          <w:p w14:paraId="4D75DD58"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P3</w:t>
            </w:r>
          </w:p>
        </w:tc>
      </w:tr>
      <w:tr w:rsidR="00355A50" w:rsidRPr="00640A97" w14:paraId="38EA0031" w14:textId="77777777" w:rsidTr="00E47ACD">
        <w:trPr>
          <w:trHeight w:val="239"/>
          <w:jc w:val="center"/>
        </w:trPr>
        <w:tc>
          <w:tcPr>
            <w:tcW w:w="1803" w:type="pct"/>
            <w:vMerge/>
            <w:tcBorders>
              <w:right w:val="single" w:sz="4" w:space="0" w:color="auto"/>
            </w:tcBorders>
          </w:tcPr>
          <w:p w14:paraId="080CB37F" w14:textId="77777777" w:rsidR="00355A50" w:rsidRPr="00E47ACD" w:rsidRDefault="00355A50" w:rsidP="00315B47">
            <w:pPr>
              <w:spacing w:after="0" w:line="240" w:lineRule="auto"/>
              <w:rPr>
                <w:rFonts w:ascii="Times New Roman" w:hAnsi="Times New Roman"/>
                <w:b/>
              </w:rPr>
            </w:pPr>
          </w:p>
        </w:tc>
        <w:tc>
          <w:tcPr>
            <w:tcW w:w="969" w:type="pct"/>
            <w:vMerge/>
            <w:tcBorders>
              <w:left w:val="single" w:sz="4" w:space="0" w:color="auto"/>
            </w:tcBorders>
          </w:tcPr>
          <w:p w14:paraId="6A4ED425" w14:textId="77777777" w:rsidR="00355A50" w:rsidRPr="00E47ACD" w:rsidRDefault="00355A50" w:rsidP="00315B47">
            <w:pPr>
              <w:spacing w:after="0" w:line="240" w:lineRule="auto"/>
              <w:rPr>
                <w:rFonts w:ascii="Times New Roman" w:hAnsi="Times New Roman"/>
                <w:b/>
              </w:rPr>
            </w:pPr>
          </w:p>
        </w:tc>
        <w:tc>
          <w:tcPr>
            <w:tcW w:w="1938" w:type="pct"/>
          </w:tcPr>
          <w:p w14:paraId="6D2D7471" w14:textId="6A9E7D6E" w:rsidR="00355A50" w:rsidRPr="00E47ACD" w:rsidRDefault="00355A50" w:rsidP="00315B47">
            <w:pPr>
              <w:spacing w:after="0" w:line="240" w:lineRule="auto"/>
              <w:rPr>
                <w:rFonts w:ascii="Times New Roman" w:hAnsi="Times New Roman"/>
              </w:rPr>
            </w:pPr>
            <w:r w:rsidRPr="00E47ACD">
              <w:rPr>
                <w:rFonts w:ascii="Times New Roman" w:hAnsi="Times New Roman"/>
                <w:b/>
              </w:rPr>
              <w:t xml:space="preserve">Gravité : </w:t>
            </w:r>
            <w:r w:rsidR="0022293B" w:rsidRPr="00E47ACD">
              <w:rPr>
                <w:rFonts w:ascii="Times New Roman" w:hAnsi="Times New Roman"/>
                <w:bCs/>
              </w:rPr>
              <w:t>érosion de sols</w:t>
            </w:r>
            <w:r w:rsidR="0022293B" w:rsidRPr="00E47ACD">
              <w:rPr>
                <w:rFonts w:ascii="Times New Roman" w:hAnsi="Times New Roman"/>
                <w:b/>
              </w:rPr>
              <w:t xml:space="preserve"> </w:t>
            </w:r>
            <w:r w:rsidRPr="00E47ACD">
              <w:rPr>
                <w:rFonts w:ascii="Times New Roman" w:hAnsi="Times New Roman"/>
              </w:rPr>
              <w:t xml:space="preserve"> </w:t>
            </w:r>
          </w:p>
        </w:tc>
        <w:tc>
          <w:tcPr>
            <w:tcW w:w="290" w:type="pct"/>
            <w:tcBorders>
              <w:bottom w:val="single" w:sz="4" w:space="0" w:color="000000"/>
            </w:tcBorders>
          </w:tcPr>
          <w:p w14:paraId="03D90D90"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G4</w:t>
            </w:r>
          </w:p>
        </w:tc>
      </w:tr>
      <w:tr w:rsidR="00355A50" w:rsidRPr="00640A97" w14:paraId="76ACF0C2" w14:textId="77777777" w:rsidTr="00E47ACD">
        <w:trPr>
          <w:trHeight w:val="65"/>
          <w:jc w:val="center"/>
        </w:trPr>
        <w:tc>
          <w:tcPr>
            <w:tcW w:w="1803" w:type="pct"/>
            <w:vMerge/>
            <w:tcBorders>
              <w:right w:val="single" w:sz="4" w:space="0" w:color="auto"/>
            </w:tcBorders>
          </w:tcPr>
          <w:p w14:paraId="04161818" w14:textId="77777777" w:rsidR="00355A50" w:rsidRPr="00E47ACD" w:rsidRDefault="00355A50" w:rsidP="00315B47">
            <w:pPr>
              <w:spacing w:after="0" w:line="240" w:lineRule="auto"/>
              <w:rPr>
                <w:rFonts w:ascii="Times New Roman" w:hAnsi="Times New Roman"/>
                <w:b/>
              </w:rPr>
            </w:pPr>
          </w:p>
        </w:tc>
        <w:tc>
          <w:tcPr>
            <w:tcW w:w="969" w:type="pct"/>
            <w:vMerge/>
            <w:tcBorders>
              <w:left w:val="single" w:sz="4" w:space="0" w:color="auto"/>
            </w:tcBorders>
          </w:tcPr>
          <w:p w14:paraId="5EA6FE59" w14:textId="77777777" w:rsidR="00355A50" w:rsidRPr="00E47ACD" w:rsidRDefault="00355A50" w:rsidP="00315B47">
            <w:pPr>
              <w:spacing w:after="0" w:line="240" w:lineRule="auto"/>
              <w:rPr>
                <w:rFonts w:ascii="Times New Roman" w:hAnsi="Times New Roman"/>
                <w:b/>
              </w:rPr>
            </w:pPr>
          </w:p>
        </w:tc>
        <w:tc>
          <w:tcPr>
            <w:tcW w:w="1938" w:type="pct"/>
          </w:tcPr>
          <w:p w14:paraId="47788DEC" w14:textId="77777777" w:rsidR="00355A50" w:rsidRPr="00E47ACD" w:rsidRDefault="00355A50" w:rsidP="00315B47">
            <w:pPr>
              <w:spacing w:after="0" w:line="240" w:lineRule="auto"/>
              <w:rPr>
                <w:rFonts w:ascii="Times New Roman" w:hAnsi="Times New Roman"/>
                <w:b/>
              </w:rPr>
            </w:pPr>
            <w:r w:rsidRPr="00E47ACD">
              <w:rPr>
                <w:rFonts w:ascii="Times New Roman" w:hAnsi="Times New Roman"/>
                <w:b/>
              </w:rPr>
              <w:t>Niveau de risque</w:t>
            </w:r>
          </w:p>
        </w:tc>
        <w:tc>
          <w:tcPr>
            <w:tcW w:w="290" w:type="pct"/>
            <w:shd w:val="clear" w:color="auto" w:fill="FFC000"/>
          </w:tcPr>
          <w:p w14:paraId="76E97EA8" w14:textId="6E58CCCB" w:rsidR="00355A50" w:rsidRPr="00E47ACD" w:rsidRDefault="0022293B" w:rsidP="00315B47">
            <w:pPr>
              <w:spacing w:after="0" w:line="240" w:lineRule="auto"/>
              <w:jc w:val="center"/>
              <w:rPr>
                <w:rFonts w:ascii="Times New Roman" w:hAnsi="Times New Roman"/>
                <w:b/>
              </w:rPr>
            </w:pPr>
            <w:r w:rsidRPr="00E47ACD">
              <w:rPr>
                <w:rFonts w:ascii="Times New Roman" w:hAnsi="Times New Roman"/>
                <w:b/>
              </w:rPr>
              <w:t>4</w:t>
            </w:r>
          </w:p>
        </w:tc>
      </w:tr>
      <w:tr w:rsidR="00355A50" w:rsidRPr="00640A97" w14:paraId="21E8EC69" w14:textId="77777777" w:rsidTr="00315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jc w:val="center"/>
        </w:trPr>
        <w:tc>
          <w:tcPr>
            <w:tcW w:w="5000" w:type="pct"/>
            <w:gridSpan w:val="4"/>
          </w:tcPr>
          <w:p w14:paraId="639D3AE2"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Mesures de prévention et de protection</w:t>
            </w:r>
          </w:p>
        </w:tc>
      </w:tr>
      <w:tr w:rsidR="00355A50" w:rsidRPr="00640A97" w14:paraId="426D2809" w14:textId="77777777" w:rsidTr="00315B47">
        <w:trPr>
          <w:trHeight w:val="246"/>
          <w:jc w:val="center"/>
        </w:trPr>
        <w:tc>
          <w:tcPr>
            <w:tcW w:w="5000" w:type="pct"/>
            <w:gridSpan w:val="4"/>
          </w:tcPr>
          <w:p w14:paraId="0E46AFF7" w14:textId="473F2C59" w:rsidR="0022293B" w:rsidRPr="00E47ACD" w:rsidRDefault="0022293B" w:rsidP="00E47ACD">
            <w:pPr>
              <w:numPr>
                <w:ilvl w:val="0"/>
                <w:numId w:val="9"/>
              </w:numPr>
              <w:tabs>
                <w:tab w:val="clear" w:pos="502"/>
              </w:tabs>
              <w:spacing w:before="120" w:after="0" w:line="276" w:lineRule="auto"/>
              <w:ind w:left="165" w:hanging="261"/>
              <w:jc w:val="both"/>
              <w:rPr>
                <w:rFonts w:ascii="Times New Roman" w:hAnsi="Times New Roman"/>
                <w:bCs/>
              </w:rPr>
            </w:pPr>
            <w:r w:rsidRPr="00E47ACD">
              <w:rPr>
                <w:rFonts w:ascii="Times New Roman" w:hAnsi="Times New Roman"/>
                <w:bCs/>
              </w:rPr>
              <w:t>Utiliser des plantes à croissance rapide pour stabiliser le sol et réduire le risque d'érosion ;</w:t>
            </w:r>
          </w:p>
          <w:p w14:paraId="2F0087F9" w14:textId="489C6E75" w:rsidR="00355A50" w:rsidRPr="00E47ACD" w:rsidRDefault="0022293B" w:rsidP="00E47ACD">
            <w:pPr>
              <w:numPr>
                <w:ilvl w:val="0"/>
                <w:numId w:val="9"/>
              </w:numPr>
              <w:tabs>
                <w:tab w:val="clear" w:pos="502"/>
              </w:tabs>
              <w:spacing w:after="120" w:line="276" w:lineRule="auto"/>
              <w:ind w:left="165" w:hanging="261"/>
              <w:jc w:val="both"/>
              <w:rPr>
                <w:rFonts w:ascii="Times New Roman" w:hAnsi="Times New Roman"/>
                <w:bCs/>
              </w:rPr>
            </w:pPr>
            <w:r w:rsidRPr="00E47ACD">
              <w:rPr>
                <w:rFonts w:ascii="Times New Roman" w:hAnsi="Times New Roman"/>
                <w:bCs/>
              </w:rPr>
              <w:t>Mettre en place un programme de surveillance régulier pour détecter et traiter rapidement les signes d'érosion.</w:t>
            </w:r>
          </w:p>
        </w:tc>
      </w:tr>
    </w:tbl>
    <w:p w14:paraId="41BDDE20" w14:textId="6129F7CF" w:rsidR="00597E89" w:rsidRPr="00E47ACD" w:rsidRDefault="00F01489"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E47ACD">
        <w:rPr>
          <w:rFonts w:ascii="Times New Roman" w:hAnsi="Times New Roman"/>
          <w:b/>
          <w:bCs/>
          <w:color w:val="000000"/>
          <w:sz w:val="24"/>
          <w:szCs w:val="24"/>
        </w:rPr>
        <w:t xml:space="preserve">Risque de gêne pour l’avifaune et la faune entomologique </w:t>
      </w:r>
    </w:p>
    <w:p w14:paraId="20116876" w14:textId="730A5260" w:rsidR="00EC1938" w:rsidRDefault="00F01489" w:rsidP="00E47ACD">
      <w:pPr>
        <w:autoSpaceDE w:val="0"/>
        <w:autoSpaceDN w:val="0"/>
        <w:adjustRightInd w:val="0"/>
        <w:spacing w:after="120" w:line="276" w:lineRule="auto"/>
        <w:jc w:val="both"/>
        <w:rPr>
          <w:rFonts w:ascii="Times New Roman" w:hAnsi="Times New Roman"/>
          <w:sz w:val="24"/>
        </w:rPr>
      </w:pPr>
      <w:r w:rsidRPr="00F01489">
        <w:rPr>
          <w:rFonts w:ascii="Times New Roman" w:hAnsi="Times New Roman"/>
          <w:sz w:val="24"/>
        </w:rPr>
        <w:t xml:space="preserve">La réflexion de la lumière sur les surfaces modulaires peut altérer les plans de polarisation de la lumière réfléchie. Certains insectes, tels que les abeilles, les bourdons, les fourmis et certains insectes aquatiques volants, peuvent percevoir la lumière polarisée dans le ciel et s'en servir pour se guider. La centrale photovoltaïque pourrait donc perturber certains insectes et oiseaux, risquant de les confondre avec des surfaces aquatiques. </w:t>
      </w:r>
    </w:p>
    <w:p w14:paraId="6E071D7D" w14:textId="083C0FD4" w:rsidR="0022293B" w:rsidRDefault="0022293B" w:rsidP="00E47ACD">
      <w:pPr>
        <w:autoSpaceDE w:val="0"/>
        <w:autoSpaceDN w:val="0"/>
        <w:adjustRightInd w:val="0"/>
        <w:spacing w:after="240" w:line="276" w:lineRule="auto"/>
        <w:jc w:val="both"/>
        <w:rPr>
          <w:rFonts w:ascii="Times New Roman" w:hAnsi="Times New Roman"/>
          <w:sz w:val="24"/>
        </w:rPr>
      </w:pPr>
      <w:r w:rsidRPr="0022293B">
        <w:rPr>
          <w:rFonts w:ascii="Times New Roman" w:hAnsi="Times New Roman"/>
          <w:sz w:val="24"/>
        </w:rPr>
        <w:t>Les installations peuvent créer des "effets lac", attirant les oiseaux et les insectes qui peuvent se retrouver piégés ou déshydratés</w:t>
      </w:r>
      <w:r>
        <w:rPr>
          <w:rFonts w:ascii="Times New Roman" w:hAnsi="Times New Roman"/>
          <w:sz w:val="24"/>
        </w:rPr>
        <w:t xml:space="preserve">. </w:t>
      </w:r>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2317"/>
        <w:gridCol w:w="3499"/>
        <w:gridCol w:w="524"/>
      </w:tblGrid>
      <w:tr w:rsidR="00355A50" w:rsidRPr="00640A97" w14:paraId="0AEE2155" w14:textId="77777777" w:rsidTr="00E47ACD">
        <w:trPr>
          <w:trHeight w:val="457"/>
          <w:jc w:val="center"/>
        </w:trPr>
        <w:tc>
          <w:tcPr>
            <w:tcW w:w="1489" w:type="pct"/>
            <w:tcBorders>
              <w:bottom w:val="single" w:sz="4" w:space="0" w:color="auto"/>
              <w:right w:val="single" w:sz="4" w:space="0" w:color="auto"/>
            </w:tcBorders>
            <w:vAlign w:val="center"/>
          </w:tcPr>
          <w:p w14:paraId="29D33232"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Dangers et /ou situations dangereuses</w:t>
            </w:r>
          </w:p>
        </w:tc>
        <w:tc>
          <w:tcPr>
            <w:tcW w:w="1283" w:type="pct"/>
            <w:tcBorders>
              <w:left w:val="single" w:sz="4" w:space="0" w:color="auto"/>
              <w:bottom w:val="single" w:sz="4" w:space="0" w:color="auto"/>
            </w:tcBorders>
            <w:vAlign w:val="center"/>
          </w:tcPr>
          <w:p w14:paraId="26397D6F"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Risques</w:t>
            </w:r>
          </w:p>
        </w:tc>
        <w:tc>
          <w:tcPr>
            <w:tcW w:w="2228" w:type="pct"/>
            <w:gridSpan w:val="2"/>
            <w:tcBorders>
              <w:bottom w:val="single" w:sz="4" w:space="0" w:color="auto"/>
            </w:tcBorders>
            <w:vAlign w:val="center"/>
          </w:tcPr>
          <w:p w14:paraId="068DD9EE"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Evaluation qualitative du risque :</w:t>
            </w:r>
          </w:p>
        </w:tc>
      </w:tr>
      <w:tr w:rsidR="00355A50" w:rsidRPr="00640A97" w14:paraId="07B53DCC" w14:textId="77777777" w:rsidTr="00E47ACD">
        <w:trPr>
          <w:trHeight w:val="592"/>
          <w:jc w:val="center"/>
        </w:trPr>
        <w:tc>
          <w:tcPr>
            <w:tcW w:w="1489" w:type="pct"/>
            <w:vMerge w:val="restart"/>
            <w:tcBorders>
              <w:top w:val="single" w:sz="4" w:space="0" w:color="auto"/>
              <w:right w:val="single" w:sz="4" w:space="0" w:color="auto"/>
            </w:tcBorders>
          </w:tcPr>
          <w:p w14:paraId="04270B18" w14:textId="6B874DF5" w:rsidR="0022293B" w:rsidRPr="00E47ACD" w:rsidRDefault="0022293B" w:rsidP="0022293B">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Réflexion des rayonnement</w:t>
            </w:r>
            <w:r w:rsidR="008D298C">
              <w:rPr>
                <w:rFonts w:ascii="Times New Roman" w:hAnsi="Times New Roman"/>
                <w:bCs/>
              </w:rPr>
              <w:t>s</w:t>
            </w:r>
            <w:r w:rsidRPr="00E47ACD">
              <w:rPr>
                <w:rFonts w:ascii="Times New Roman" w:hAnsi="Times New Roman"/>
                <w:bCs/>
              </w:rPr>
              <w:t xml:space="preserve"> solaires sur les panneaux </w:t>
            </w:r>
          </w:p>
          <w:p w14:paraId="59621AC9" w14:textId="258CD6FD" w:rsidR="0022293B" w:rsidRPr="00E47ACD" w:rsidRDefault="0022293B" w:rsidP="0086595A">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Nids d’oiseaux entre panneaux et toitures.</w:t>
            </w:r>
          </w:p>
        </w:tc>
        <w:tc>
          <w:tcPr>
            <w:tcW w:w="1283" w:type="pct"/>
            <w:vMerge w:val="restart"/>
            <w:tcBorders>
              <w:top w:val="single" w:sz="4" w:space="0" w:color="auto"/>
              <w:left w:val="single" w:sz="4" w:space="0" w:color="auto"/>
            </w:tcBorders>
          </w:tcPr>
          <w:p w14:paraId="79BB6F21" w14:textId="1CB551A8" w:rsidR="00355A50" w:rsidRPr="00E47ACD" w:rsidRDefault="0022293B" w:rsidP="00E47ACD">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Collisions, déshydratation ;</w:t>
            </w:r>
          </w:p>
          <w:p w14:paraId="62986FD5" w14:textId="77777777" w:rsidR="0022293B" w:rsidRPr="00E47ACD" w:rsidRDefault="0022293B" w:rsidP="0022293B">
            <w:pPr>
              <w:numPr>
                <w:ilvl w:val="0"/>
                <w:numId w:val="9"/>
              </w:numPr>
              <w:tabs>
                <w:tab w:val="clear" w:pos="502"/>
              </w:tabs>
              <w:spacing w:after="0" w:line="240" w:lineRule="auto"/>
              <w:ind w:left="164" w:hanging="261"/>
              <w:jc w:val="both"/>
              <w:rPr>
                <w:rFonts w:ascii="Times New Roman" w:hAnsi="Times New Roman"/>
              </w:rPr>
            </w:pPr>
            <w:r w:rsidRPr="00E47ACD">
              <w:rPr>
                <w:rFonts w:ascii="Times New Roman" w:hAnsi="Times New Roman"/>
                <w:bCs/>
              </w:rPr>
              <w:t>Obstruction</w:t>
            </w:r>
            <w:r w:rsidRPr="00E47ACD">
              <w:rPr>
                <w:rFonts w:ascii="Times New Roman" w:hAnsi="Times New Roman"/>
              </w:rPr>
              <w:t xml:space="preserve"> des panneaux ;</w:t>
            </w:r>
          </w:p>
          <w:p w14:paraId="23AA80AA" w14:textId="1FE1C375" w:rsidR="0022293B" w:rsidRPr="00E47ACD" w:rsidRDefault="0022293B" w:rsidP="00E47ACD">
            <w:pPr>
              <w:numPr>
                <w:ilvl w:val="0"/>
                <w:numId w:val="9"/>
              </w:numPr>
              <w:tabs>
                <w:tab w:val="clear" w:pos="502"/>
              </w:tabs>
              <w:spacing w:after="0" w:line="240" w:lineRule="auto"/>
              <w:ind w:left="164" w:hanging="261"/>
              <w:jc w:val="both"/>
              <w:rPr>
                <w:rFonts w:ascii="Times New Roman" w:hAnsi="Times New Roman"/>
              </w:rPr>
            </w:pPr>
            <w:r w:rsidRPr="00E47ACD">
              <w:rPr>
                <w:rFonts w:ascii="Times New Roman" w:hAnsi="Times New Roman"/>
              </w:rPr>
              <w:t xml:space="preserve">Gêne et migration des espèces </w:t>
            </w:r>
          </w:p>
        </w:tc>
        <w:tc>
          <w:tcPr>
            <w:tcW w:w="2228" w:type="pct"/>
            <w:gridSpan w:val="2"/>
            <w:tcBorders>
              <w:top w:val="single" w:sz="4" w:space="0" w:color="auto"/>
            </w:tcBorders>
          </w:tcPr>
          <w:p w14:paraId="5F16C5F5" w14:textId="77777777" w:rsidR="00355A50" w:rsidRPr="00E47ACD" w:rsidRDefault="00355A50" w:rsidP="00315B47">
            <w:pPr>
              <w:spacing w:after="0" w:line="240" w:lineRule="auto"/>
              <w:jc w:val="both"/>
              <w:rPr>
                <w:rFonts w:ascii="Times New Roman" w:hAnsi="Times New Roman"/>
                <w:b/>
              </w:rPr>
            </w:pPr>
            <w:r w:rsidRPr="00E47ACD">
              <w:rPr>
                <w:rFonts w:ascii="Times New Roman" w:hAnsi="Times New Roman"/>
              </w:rPr>
              <w:t>Ces situations dangereuses peuvent bien être rencontrées sur le site des travaux</w:t>
            </w:r>
          </w:p>
        </w:tc>
      </w:tr>
      <w:tr w:rsidR="00355A50" w:rsidRPr="00640A97" w14:paraId="5AB66613" w14:textId="77777777" w:rsidTr="00E47ACD">
        <w:trPr>
          <w:trHeight w:val="169"/>
          <w:jc w:val="center"/>
        </w:trPr>
        <w:tc>
          <w:tcPr>
            <w:tcW w:w="1489" w:type="pct"/>
            <w:vMerge/>
            <w:tcBorders>
              <w:right w:val="single" w:sz="4" w:space="0" w:color="auto"/>
            </w:tcBorders>
          </w:tcPr>
          <w:p w14:paraId="4F105CE7" w14:textId="77777777" w:rsidR="00355A50" w:rsidRPr="00E47ACD" w:rsidRDefault="00355A50" w:rsidP="00315B47">
            <w:pPr>
              <w:spacing w:after="0" w:line="240" w:lineRule="auto"/>
              <w:rPr>
                <w:rFonts w:ascii="Times New Roman" w:hAnsi="Times New Roman"/>
                <w:b/>
              </w:rPr>
            </w:pPr>
          </w:p>
        </w:tc>
        <w:tc>
          <w:tcPr>
            <w:tcW w:w="1283" w:type="pct"/>
            <w:vMerge/>
            <w:tcBorders>
              <w:left w:val="single" w:sz="4" w:space="0" w:color="auto"/>
            </w:tcBorders>
          </w:tcPr>
          <w:p w14:paraId="41C8E0AF" w14:textId="77777777" w:rsidR="00355A50" w:rsidRPr="00E47ACD" w:rsidRDefault="00355A50" w:rsidP="00315B47">
            <w:pPr>
              <w:spacing w:after="0" w:line="240" w:lineRule="auto"/>
              <w:rPr>
                <w:rFonts w:ascii="Times New Roman" w:hAnsi="Times New Roman"/>
                <w:b/>
              </w:rPr>
            </w:pPr>
          </w:p>
        </w:tc>
        <w:tc>
          <w:tcPr>
            <w:tcW w:w="1938" w:type="pct"/>
          </w:tcPr>
          <w:p w14:paraId="52608073" w14:textId="77777777" w:rsidR="00355A50" w:rsidRPr="00E47ACD" w:rsidRDefault="00355A50" w:rsidP="00315B47">
            <w:pPr>
              <w:spacing w:after="0" w:line="240" w:lineRule="auto"/>
              <w:rPr>
                <w:rFonts w:ascii="Times New Roman" w:hAnsi="Times New Roman"/>
              </w:rPr>
            </w:pPr>
            <w:r w:rsidRPr="00E47ACD">
              <w:rPr>
                <w:rFonts w:ascii="Times New Roman" w:hAnsi="Times New Roman"/>
                <w:b/>
              </w:rPr>
              <w:t>Probabilité :</w:t>
            </w:r>
            <w:r w:rsidRPr="00E47ACD">
              <w:rPr>
                <w:rFonts w:ascii="Times New Roman" w:hAnsi="Times New Roman"/>
              </w:rPr>
              <w:t xml:space="preserve"> événement probable</w:t>
            </w:r>
          </w:p>
        </w:tc>
        <w:tc>
          <w:tcPr>
            <w:tcW w:w="290" w:type="pct"/>
          </w:tcPr>
          <w:p w14:paraId="5B2CA4AD"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P3</w:t>
            </w:r>
          </w:p>
        </w:tc>
      </w:tr>
      <w:tr w:rsidR="00355A50" w:rsidRPr="00640A97" w14:paraId="131EE3B9" w14:textId="77777777" w:rsidTr="00E47ACD">
        <w:trPr>
          <w:trHeight w:val="239"/>
          <w:jc w:val="center"/>
        </w:trPr>
        <w:tc>
          <w:tcPr>
            <w:tcW w:w="1489" w:type="pct"/>
            <w:vMerge/>
            <w:tcBorders>
              <w:right w:val="single" w:sz="4" w:space="0" w:color="auto"/>
            </w:tcBorders>
          </w:tcPr>
          <w:p w14:paraId="2276CFF4" w14:textId="77777777" w:rsidR="00355A50" w:rsidRPr="00E47ACD" w:rsidRDefault="00355A50" w:rsidP="00315B47">
            <w:pPr>
              <w:spacing w:after="0" w:line="240" w:lineRule="auto"/>
              <w:rPr>
                <w:rFonts w:ascii="Times New Roman" w:hAnsi="Times New Roman"/>
                <w:b/>
              </w:rPr>
            </w:pPr>
          </w:p>
        </w:tc>
        <w:tc>
          <w:tcPr>
            <w:tcW w:w="1283" w:type="pct"/>
            <w:vMerge/>
            <w:tcBorders>
              <w:left w:val="single" w:sz="4" w:space="0" w:color="auto"/>
            </w:tcBorders>
          </w:tcPr>
          <w:p w14:paraId="43149071" w14:textId="77777777" w:rsidR="00355A50" w:rsidRPr="00E47ACD" w:rsidRDefault="00355A50" w:rsidP="00315B47">
            <w:pPr>
              <w:spacing w:after="0" w:line="240" w:lineRule="auto"/>
              <w:rPr>
                <w:rFonts w:ascii="Times New Roman" w:hAnsi="Times New Roman"/>
                <w:b/>
              </w:rPr>
            </w:pPr>
          </w:p>
        </w:tc>
        <w:tc>
          <w:tcPr>
            <w:tcW w:w="1938" w:type="pct"/>
          </w:tcPr>
          <w:p w14:paraId="06F61FDD" w14:textId="21717826" w:rsidR="00355A50" w:rsidRPr="00E47ACD" w:rsidRDefault="00355A50" w:rsidP="00315B47">
            <w:pPr>
              <w:spacing w:after="0" w:line="240" w:lineRule="auto"/>
              <w:rPr>
                <w:rFonts w:ascii="Times New Roman" w:hAnsi="Times New Roman"/>
              </w:rPr>
            </w:pPr>
            <w:r w:rsidRPr="00E47ACD">
              <w:rPr>
                <w:rFonts w:ascii="Times New Roman" w:hAnsi="Times New Roman"/>
                <w:b/>
              </w:rPr>
              <w:t xml:space="preserve">Gravité : </w:t>
            </w:r>
            <w:r w:rsidR="0022293B" w:rsidRPr="00E47ACD">
              <w:rPr>
                <w:rFonts w:ascii="Times New Roman" w:hAnsi="Times New Roman"/>
              </w:rPr>
              <w:t>perturbation des habitudes des espèces de l’avifaune et la faune entomologique</w:t>
            </w:r>
            <w:r w:rsidRPr="00E47ACD">
              <w:rPr>
                <w:rFonts w:ascii="Times New Roman" w:hAnsi="Times New Roman"/>
              </w:rPr>
              <w:lastRenderedPageBreak/>
              <w:t xml:space="preserve"> </w:t>
            </w:r>
          </w:p>
        </w:tc>
        <w:tc>
          <w:tcPr>
            <w:tcW w:w="290" w:type="pct"/>
            <w:tcBorders>
              <w:bottom w:val="single" w:sz="4" w:space="0" w:color="000000"/>
            </w:tcBorders>
          </w:tcPr>
          <w:p w14:paraId="2B310879"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G4</w:t>
            </w:r>
          </w:p>
        </w:tc>
      </w:tr>
      <w:tr w:rsidR="00355A50" w:rsidRPr="00640A97" w14:paraId="188065F6" w14:textId="77777777" w:rsidTr="00E47ACD">
        <w:trPr>
          <w:trHeight w:val="65"/>
          <w:jc w:val="center"/>
        </w:trPr>
        <w:tc>
          <w:tcPr>
            <w:tcW w:w="1489" w:type="pct"/>
            <w:vMerge/>
            <w:tcBorders>
              <w:right w:val="single" w:sz="4" w:space="0" w:color="auto"/>
            </w:tcBorders>
          </w:tcPr>
          <w:p w14:paraId="2312FAEA" w14:textId="77777777" w:rsidR="00355A50" w:rsidRPr="00E47ACD" w:rsidRDefault="00355A50" w:rsidP="00315B47">
            <w:pPr>
              <w:spacing w:after="0" w:line="240" w:lineRule="auto"/>
              <w:rPr>
                <w:rFonts w:ascii="Times New Roman" w:hAnsi="Times New Roman"/>
                <w:b/>
              </w:rPr>
            </w:pPr>
          </w:p>
        </w:tc>
        <w:tc>
          <w:tcPr>
            <w:tcW w:w="1283" w:type="pct"/>
            <w:vMerge/>
            <w:tcBorders>
              <w:left w:val="single" w:sz="4" w:space="0" w:color="auto"/>
            </w:tcBorders>
          </w:tcPr>
          <w:p w14:paraId="2A309A28" w14:textId="77777777" w:rsidR="00355A50" w:rsidRPr="00E47ACD" w:rsidRDefault="00355A50" w:rsidP="00315B47">
            <w:pPr>
              <w:spacing w:after="0" w:line="240" w:lineRule="auto"/>
              <w:rPr>
                <w:rFonts w:ascii="Times New Roman" w:hAnsi="Times New Roman"/>
                <w:b/>
              </w:rPr>
            </w:pPr>
          </w:p>
        </w:tc>
        <w:tc>
          <w:tcPr>
            <w:tcW w:w="1938" w:type="pct"/>
          </w:tcPr>
          <w:p w14:paraId="2596BE62" w14:textId="77777777" w:rsidR="00355A50" w:rsidRPr="00E47ACD" w:rsidRDefault="00355A50" w:rsidP="00315B47">
            <w:pPr>
              <w:spacing w:after="0" w:line="240" w:lineRule="auto"/>
              <w:rPr>
                <w:rFonts w:ascii="Times New Roman" w:hAnsi="Times New Roman"/>
                <w:b/>
              </w:rPr>
            </w:pPr>
            <w:r w:rsidRPr="00E47ACD">
              <w:rPr>
                <w:rFonts w:ascii="Times New Roman" w:hAnsi="Times New Roman"/>
                <w:b/>
              </w:rPr>
              <w:t>Niveau de risq</w:t>
            </w:r>
            <w:r w:rsidRPr="00E47ACD">
              <w:rPr>
                <w:rFonts w:ascii="Times New Roman" w:hAnsi="Times New Roman"/>
                <w:b/>
              </w:rPr>
              <w:t>ue</w:t>
            </w:r>
          </w:p>
        </w:tc>
        <w:tc>
          <w:tcPr>
            <w:tcW w:w="290" w:type="pct"/>
            <w:shd w:val="clear" w:color="auto" w:fill="FF0000"/>
          </w:tcPr>
          <w:p w14:paraId="231284E1"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1</w:t>
            </w:r>
          </w:p>
        </w:tc>
      </w:tr>
      <w:tr w:rsidR="00355A50" w:rsidRPr="00640A97" w14:paraId="3AB52438" w14:textId="77777777" w:rsidTr="00315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jc w:val="center"/>
        </w:trPr>
        <w:tc>
          <w:tcPr>
            <w:tcW w:w="5000" w:type="pct"/>
            <w:gridSpan w:val="4"/>
          </w:tcPr>
          <w:p w14:paraId="10D44704"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Mesures de prévention et de protection</w:t>
            </w:r>
          </w:p>
        </w:tc>
      </w:tr>
      <w:tr w:rsidR="00355A50" w:rsidRPr="00640A97" w14:paraId="7AE7B7C3" w14:textId="77777777" w:rsidTr="00315B47">
        <w:trPr>
          <w:trHeight w:val="246"/>
          <w:jc w:val="center"/>
        </w:trPr>
        <w:tc>
          <w:tcPr>
            <w:tcW w:w="5000" w:type="pct"/>
            <w:gridSpan w:val="4"/>
          </w:tcPr>
          <w:p w14:paraId="3F281A27" w14:textId="3B984185" w:rsidR="0022293B" w:rsidRPr="00E47ACD" w:rsidRDefault="0022293B" w:rsidP="00E47ACD">
            <w:pPr>
              <w:numPr>
                <w:ilvl w:val="0"/>
                <w:numId w:val="9"/>
              </w:numPr>
              <w:tabs>
                <w:tab w:val="clear" w:pos="502"/>
              </w:tabs>
              <w:spacing w:before="120" w:after="0" w:line="276" w:lineRule="auto"/>
              <w:ind w:left="165" w:hanging="261"/>
              <w:jc w:val="both"/>
              <w:rPr>
                <w:rFonts w:ascii="Times New Roman" w:hAnsi="Times New Roman"/>
                <w:bCs/>
              </w:rPr>
            </w:pPr>
            <w:r w:rsidRPr="00E47ACD">
              <w:rPr>
                <w:rFonts w:ascii="Times New Roman" w:hAnsi="Times New Roman"/>
                <w:bCs/>
              </w:rPr>
              <w:t>Appliquer des revêtements anti-reflets sur les panneaux pour réduire la confusion visuelle chez les oiseaux et les insectes ;</w:t>
            </w:r>
          </w:p>
          <w:p w14:paraId="5B164DB4" w14:textId="7D9999C6" w:rsidR="0022293B" w:rsidRPr="00E47ACD" w:rsidRDefault="0022293B" w:rsidP="00E47ACD">
            <w:pPr>
              <w:numPr>
                <w:ilvl w:val="0"/>
                <w:numId w:val="9"/>
              </w:numPr>
              <w:tabs>
                <w:tab w:val="clear" w:pos="502"/>
              </w:tabs>
              <w:spacing w:after="0" w:line="276" w:lineRule="auto"/>
              <w:ind w:left="165" w:hanging="261"/>
              <w:jc w:val="both"/>
              <w:rPr>
                <w:rFonts w:ascii="Times New Roman" w:hAnsi="Times New Roman"/>
                <w:bCs/>
              </w:rPr>
            </w:pPr>
            <w:r w:rsidRPr="00E47ACD">
              <w:rPr>
                <w:rFonts w:ascii="Times New Roman" w:hAnsi="Times New Roman"/>
                <w:bCs/>
              </w:rPr>
              <w:t>Utiliser un éclairage qui minimise l'attraction pour les insectes, comme des lampes à LED de faible intensité ;</w:t>
            </w:r>
          </w:p>
          <w:p w14:paraId="47DCC112" w14:textId="2A498EAC" w:rsidR="00355A50" w:rsidRPr="00E47ACD" w:rsidRDefault="0022293B" w:rsidP="00E47ACD">
            <w:pPr>
              <w:numPr>
                <w:ilvl w:val="0"/>
                <w:numId w:val="9"/>
              </w:numPr>
              <w:tabs>
                <w:tab w:val="clear" w:pos="502"/>
              </w:tabs>
              <w:spacing w:after="120" w:line="276" w:lineRule="auto"/>
              <w:ind w:left="165" w:hanging="261"/>
              <w:jc w:val="both"/>
              <w:rPr>
                <w:rFonts w:ascii="Times New Roman" w:hAnsi="Times New Roman"/>
                <w:bCs/>
              </w:rPr>
            </w:pPr>
            <w:r w:rsidRPr="00E47ACD">
              <w:rPr>
                <w:rFonts w:ascii="Times New Roman" w:hAnsi="Times New Roman"/>
                <w:bCs/>
              </w:rPr>
              <w:t>Mettre en place un système de surveillance pour observer les comportements des oiseaux et des insectes, et ajuster les mesures en conséquence.</w:t>
            </w:r>
          </w:p>
        </w:tc>
      </w:tr>
    </w:tbl>
    <w:p w14:paraId="1EF14AE7" w14:textId="501BAC04" w:rsidR="00355A50" w:rsidRDefault="00355A50" w:rsidP="00597E89">
      <w:pPr>
        <w:autoSpaceDE w:val="0"/>
        <w:autoSpaceDN w:val="0"/>
        <w:adjustRightInd w:val="0"/>
        <w:spacing w:after="120" w:line="240" w:lineRule="auto"/>
        <w:jc w:val="both"/>
        <w:rPr>
          <w:rFonts w:ascii="Times New Roman" w:hAnsi="Times New Roman"/>
          <w:sz w:val="24"/>
        </w:rPr>
      </w:pPr>
    </w:p>
    <w:p w14:paraId="1A2780DB" w14:textId="77E979E8" w:rsidR="00EC1938" w:rsidRPr="00E47ACD" w:rsidRDefault="009178D6" w:rsidP="00E47ACD">
      <w:pPr>
        <w:pStyle w:val="Titre4"/>
        <w:spacing w:before="120" w:after="120" w:line="276" w:lineRule="auto"/>
        <w:ind w:left="862" w:hanging="862"/>
        <w:rPr>
          <w:rFonts w:ascii="Times New Roman" w:hAnsi="Times New Roman"/>
          <w:b/>
          <w:bCs/>
          <w:color w:val="000000"/>
          <w:sz w:val="24"/>
          <w:szCs w:val="24"/>
        </w:rPr>
      </w:pPr>
      <w:r w:rsidRPr="0086595A">
        <w:rPr>
          <w:rFonts w:ascii="Times New Roman" w:eastAsia="Calibri" w:hAnsi="Times New Roman"/>
          <w:b/>
          <w:bCs/>
          <w:i w:val="0"/>
          <w:iCs w:val="0"/>
          <w:color w:val="000000"/>
          <w:sz w:val="24"/>
          <w:szCs w:val="24"/>
        </w:rPr>
        <w:t>Risques sociaux</w:t>
      </w:r>
      <w:r w:rsidRPr="00E47ACD">
        <w:rPr>
          <w:rFonts w:ascii="Times New Roman" w:eastAsia="Calibri" w:hAnsi="Times New Roman"/>
          <w:b/>
          <w:bCs/>
          <w:i w:val="0"/>
          <w:iCs w:val="0"/>
          <w:color w:val="000000"/>
          <w:sz w:val="24"/>
          <w:szCs w:val="24"/>
        </w:rPr>
        <w:t xml:space="preserve"> </w:t>
      </w:r>
    </w:p>
    <w:p w14:paraId="111B5724" w14:textId="7F397D0A" w:rsidR="00597E89" w:rsidRPr="00E47ACD" w:rsidRDefault="00EC1938" w:rsidP="00E47ACD">
      <w:pPr>
        <w:pStyle w:val="Paragraphedeliste"/>
        <w:numPr>
          <w:ilvl w:val="0"/>
          <w:numId w:val="31"/>
        </w:numPr>
        <w:spacing w:before="120" w:after="120" w:line="276" w:lineRule="auto"/>
        <w:ind w:left="850" w:hanging="425"/>
        <w:contextualSpacing w:val="0"/>
        <w:jc w:val="both"/>
        <w:rPr>
          <w:rFonts w:ascii="Times New Roman" w:hAnsi="Times New Roman"/>
          <w:b/>
          <w:bCs/>
          <w:color w:val="000000"/>
          <w:sz w:val="24"/>
          <w:szCs w:val="24"/>
        </w:rPr>
      </w:pPr>
      <w:r w:rsidRPr="00E47ACD">
        <w:rPr>
          <w:rFonts w:ascii="Times New Roman" w:hAnsi="Times New Roman"/>
          <w:b/>
          <w:bCs/>
          <w:color w:val="000000"/>
          <w:sz w:val="24"/>
          <w:szCs w:val="24"/>
        </w:rPr>
        <w:t>Risque</w:t>
      </w:r>
      <w:r>
        <w:rPr>
          <w:rFonts w:ascii="Times New Roman" w:hAnsi="Times New Roman"/>
          <w:b/>
          <w:bCs/>
          <w:color w:val="000000"/>
          <w:sz w:val="24"/>
          <w:szCs w:val="24"/>
        </w:rPr>
        <w:t>s</w:t>
      </w:r>
      <w:r w:rsidRPr="00E47ACD">
        <w:rPr>
          <w:rFonts w:ascii="Times New Roman" w:hAnsi="Times New Roman"/>
          <w:b/>
          <w:bCs/>
          <w:color w:val="000000"/>
          <w:sz w:val="24"/>
          <w:szCs w:val="24"/>
        </w:rPr>
        <w:t xml:space="preserve"> liés à la santé </w:t>
      </w:r>
    </w:p>
    <w:p w14:paraId="44C82924" w14:textId="60A1D0CA" w:rsidR="0022293B" w:rsidRPr="00E47ACD" w:rsidRDefault="0022293B" w:rsidP="00E47ACD">
      <w:pPr>
        <w:pStyle w:val="Paragraphedeliste"/>
        <w:numPr>
          <w:ilvl w:val="0"/>
          <w:numId w:val="110"/>
        </w:numPr>
        <w:spacing w:before="120"/>
        <w:ind w:left="426"/>
        <w:jc w:val="both"/>
        <w:rPr>
          <w:rFonts w:ascii="Times New Roman" w:hAnsi="Times New Roman"/>
          <w:bCs/>
          <w:sz w:val="24"/>
          <w:szCs w:val="24"/>
          <w:u w:val="single"/>
        </w:rPr>
      </w:pPr>
      <w:r w:rsidRPr="00E47ACD">
        <w:rPr>
          <w:rFonts w:ascii="Times New Roman" w:hAnsi="Times New Roman"/>
          <w:bCs/>
          <w:sz w:val="24"/>
          <w:szCs w:val="24"/>
          <w:u w:val="single"/>
        </w:rPr>
        <w:t>Risque d’exposition aux substances chimiques </w:t>
      </w:r>
    </w:p>
    <w:p w14:paraId="2841B163" w14:textId="55F8A65D" w:rsidR="00597E89" w:rsidRDefault="00EC1938" w:rsidP="004576E7">
      <w:pPr>
        <w:spacing w:before="120"/>
        <w:jc w:val="both"/>
        <w:rPr>
          <w:rFonts w:ascii="Times New Roman" w:hAnsi="Times New Roman"/>
          <w:bCs/>
          <w:sz w:val="24"/>
          <w:szCs w:val="24"/>
        </w:rPr>
      </w:pPr>
      <w:r w:rsidRPr="00EC1938">
        <w:rPr>
          <w:rFonts w:ascii="Times New Roman" w:hAnsi="Times New Roman"/>
          <w:bCs/>
          <w:sz w:val="24"/>
          <w:szCs w:val="24"/>
        </w:rPr>
        <w:t>Une mauvaise manipulation des déchets dangereux, tels que les batteries au lithium, peut exposer les populations locales à des substances toxiques</w:t>
      </w:r>
      <w:r>
        <w:rPr>
          <w:rFonts w:ascii="Times New Roman" w:hAnsi="Times New Roman"/>
          <w:bCs/>
          <w:sz w:val="24"/>
          <w:szCs w:val="24"/>
        </w:rPr>
        <w:t>.</w:t>
      </w:r>
    </w:p>
    <w:p w14:paraId="1AF53052" w14:textId="2615BE42" w:rsidR="0022293B" w:rsidRPr="00E47ACD" w:rsidRDefault="0022293B" w:rsidP="00E47ACD">
      <w:pPr>
        <w:spacing w:after="0" w:line="276" w:lineRule="auto"/>
        <w:jc w:val="both"/>
        <w:rPr>
          <w:rFonts w:ascii="Times New Roman" w:hAnsi="Times New Roman"/>
          <w:bCs/>
          <w:sz w:val="24"/>
          <w:szCs w:val="24"/>
        </w:rPr>
      </w:pPr>
      <w:r>
        <w:rPr>
          <w:rFonts w:ascii="Times New Roman" w:hAnsi="Times New Roman"/>
          <w:bCs/>
          <w:sz w:val="24"/>
          <w:szCs w:val="24"/>
        </w:rPr>
        <w:t>Les r</w:t>
      </w:r>
      <w:r w:rsidRPr="00E47ACD">
        <w:rPr>
          <w:rFonts w:ascii="Times New Roman" w:hAnsi="Times New Roman"/>
          <w:bCs/>
          <w:sz w:val="24"/>
          <w:szCs w:val="24"/>
        </w:rPr>
        <w:t>isques liés à l’intoxication par les matières dangereuses, telles que le lithium, le cobalt et le nickel contenu dans les batteries Lithium-Ion, si les mesures nécessaires ne sont pas prises pour la récupération par les fournisseurs de toutes les batteries usées à la fin de leur cycle de vie</w:t>
      </w:r>
      <w:r>
        <w:rPr>
          <w:rFonts w:ascii="Times New Roman" w:hAnsi="Times New Roman"/>
          <w:bCs/>
          <w:sz w:val="24"/>
          <w:szCs w:val="24"/>
        </w:rPr>
        <w:t xml:space="preserve">. </w:t>
      </w:r>
    </w:p>
    <w:p w14:paraId="3F132722" w14:textId="7EDA4C06" w:rsidR="0022293B" w:rsidRPr="00E47ACD" w:rsidRDefault="0022293B" w:rsidP="0022293B">
      <w:pPr>
        <w:pStyle w:val="Paragraphedeliste"/>
        <w:numPr>
          <w:ilvl w:val="0"/>
          <w:numId w:val="110"/>
        </w:numPr>
        <w:spacing w:before="120"/>
        <w:ind w:left="426"/>
        <w:jc w:val="both"/>
        <w:rPr>
          <w:rFonts w:ascii="Times New Roman" w:hAnsi="Times New Roman"/>
          <w:bCs/>
          <w:sz w:val="24"/>
          <w:szCs w:val="24"/>
          <w:u w:val="single"/>
        </w:rPr>
      </w:pPr>
      <w:r w:rsidRPr="00E47ACD">
        <w:rPr>
          <w:rFonts w:ascii="Times New Roman" w:hAnsi="Times New Roman"/>
          <w:bCs/>
          <w:sz w:val="24"/>
          <w:szCs w:val="24"/>
          <w:u w:val="single"/>
        </w:rPr>
        <w:t>Risques thermiques</w:t>
      </w:r>
    </w:p>
    <w:p w14:paraId="14A41A00" w14:textId="32080BCB" w:rsidR="0022293B" w:rsidRDefault="0022293B" w:rsidP="0022293B">
      <w:pPr>
        <w:spacing w:before="120"/>
        <w:jc w:val="both"/>
        <w:rPr>
          <w:rFonts w:ascii="Times New Roman" w:hAnsi="Times New Roman"/>
          <w:bCs/>
          <w:sz w:val="24"/>
          <w:szCs w:val="24"/>
        </w:rPr>
      </w:pPr>
      <w:r w:rsidRPr="0022293B">
        <w:rPr>
          <w:rFonts w:ascii="Times New Roman" w:hAnsi="Times New Roman"/>
          <w:bCs/>
          <w:sz w:val="24"/>
          <w:szCs w:val="24"/>
        </w:rPr>
        <w:t>Les panneaux solaires peuvent devenir très chauds, augmentant le risque de brûlures pour les travailleurs qui les touchent</w:t>
      </w:r>
      <w:r>
        <w:rPr>
          <w:rFonts w:ascii="Times New Roman" w:hAnsi="Times New Roman"/>
          <w:bCs/>
          <w:sz w:val="24"/>
          <w:szCs w:val="24"/>
        </w:rPr>
        <w:t>.</w:t>
      </w:r>
    </w:p>
    <w:p w14:paraId="79B937FE" w14:textId="2C025C55" w:rsidR="0022293B" w:rsidRPr="00E47ACD" w:rsidRDefault="0022293B" w:rsidP="00E47ACD">
      <w:pPr>
        <w:pStyle w:val="Paragraphedeliste"/>
        <w:numPr>
          <w:ilvl w:val="0"/>
          <w:numId w:val="110"/>
        </w:numPr>
        <w:spacing w:before="120"/>
        <w:ind w:left="426"/>
        <w:jc w:val="both"/>
        <w:rPr>
          <w:rFonts w:ascii="Times New Roman" w:hAnsi="Times New Roman"/>
          <w:bCs/>
          <w:sz w:val="24"/>
          <w:szCs w:val="24"/>
          <w:u w:val="single"/>
        </w:rPr>
      </w:pPr>
      <w:r w:rsidRPr="00E47ACD">
        <w:rPr>
          <w:rFonts w:ascii="Times New Roman" w:hAnsi="Times New Roman"/>
          <w:bCs/>
          <w:sz w:val="24"/>
          <w:szCs w:val="24"/>
          <w:u w:val="single"/>
        </w:rPr>
        <w:t>Risques électriques</w:t>
      </w:r>
    </w:p>
    <w:p w14:paraId="3DA69A10" w14:textId="783CD02A" w:rsidR="00A02AA4" w:rsidRPr="00E47ACD" w:rsidRDefault="0022293B" w:rsidP="00E47ACD">
      <w:pPr>
        <w:jc w:val="both"/>
      </w:pPr>
      <w:r w:rsidRPr="0022293B">
        <w:rPr>
          <w:rFonts w:ascii="Times New Roman" w:hAnsi="Times New Roman"/>
          <w:bCs/>
          <w:sz w:val="24"/>
          <w:szCs w:val="24"/>
        </w:rPr>
        <w:t>Les travailleurs peuvent être exposés à des risques d'électrocution, surtout lors de l'entretien ou de la réparation des panneaux</w:t>
      </w:r>
      <w:r>
        <w:rPr>
          <w:rFonts w:ascii="Times New Roman" w:hAnsi="Times New Roman"/>
          <w:bCs/>
          <w:sz w:val="24"/>
          <w:szCs w:val="24"/>
        </w:rPr>
        <w:t>.</w:t>
      </w:r>
      <w:r w:rsidRPr="0022293B">
        <w:rPr>
          <w:rFonts w:ascii="Times New Roman" w:hAnsi="Times New Roman"/>
          <w:bCs/>
          <w:sz w:val="24"/>
          <w:szCs w:val="24"/>
        </w:rPr>
        <w:t xml:space="preserve"> </w:t>
      </w:r>
      <w:r>
        <w:rPr>
          <w:rFonts w:ascii="Times New Roman" w:hAnsi="Times New Roman"/>
          <w:bCs/>
          <w:sz w:val="24"/>
          <w:szCs w:val="24"/>
        </w:rPr>
        <w:t xml:space="preserve">Ces risques se manifestent lorsque la personne est en contact </w:t>
      </w:r>
      <w:r w:rsidRPr="006669CF">
        <w:rPr>
          <w:rFonts w:ascii="Times New Roman" w:hAnsi="Times New Roman"/>
          <w:bCs/>
          <w:sz w:val="24"/>
          <w:szCs w:val="24"/>
        </w:rPr>
        <w:t>avec un corps électrique</w:t>
      </w:r>
      <w:r>
        <w:rPr>
          <w:rFonts w:ascii="Times New Roman" w:hAnsi="Times New Roman"/>
          <w:bCs/>
          <w:sz w:val="24"/>
          <w:szCs w:val="24"/>
        </w:rPr>
        <w:t xml:space="preserve">. Lorsque le courant traversant le corps humain et entraine des blessures de gravité variable, allant de simples picotements à des brulures grave, en fonction de l’intensité du courant et du temps d’exposition, ce phénomène est appelé électrisation. Lorsque l’électrisation entraine la mort, c’est donc une électrocution (électrisation fatale).  </w:t>
      </w:r>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699"/>
        <w:gridCol w:w="3265"/>
        <w:gridCol w:w="525"/>
      </w:tblGrid>
      <w:tr w:rsidR="00355A50" w:rsidRPr="00640A97" w14:paraId="73A550C9" w14:textId="77777777" w:rsidTr="00E47ACD">
        <w:trPr>
          <w:trHeight w:val="457"/>
          <w:jc w:val="center"/>
        </w:trPr>
        <w:tc>
          <w:tcPr>
            <w:tcW w:w="1960" w:type="pct"/>
            <w:tcBorders>
              <w:bottom w:val="single" w:sz="4" w:space="0" w:color="auto"/>
              <w:right w:val="single" w:sz="4" w:space="0" w:color="auto"/>
            </w:tcBorders>
            <w:vAlign w:val="center"/>
          </w:tcPr>
          <w:p w14:paraId="7AA882A3"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Dangers et /ou situations dangereuses</w:t>
            </w:r>
          </w:p>
        </w:tc>
        <w:tc>
          <w:tcPr>
            <w:tcW w:w="941" w:type="pct"/>
            <w:tcBorders>
              <w:left w:val="single" w:sz="4" w:space="0" w:color="auto"/>
              <w:bottom w:val="single" w:sz="4" w:space="0" w:color="auto"/>
            </w:tcBorders>
            <w:vAlign w:val="center"/>
          </w:tcPr>
          <w:p w14:paraId="2DA8A8C4"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Risques</w:t>
            </w:r>
          </w:p>
        </w:tc>
        <w:tc>
          <w:tcPr>
            <w:tcW w:w="2099" w:type="pct"/>
            <w:gridSpan w:val="2"/>
            <w:tcBorders>
              <w:bottom w:val="single" w:sz="4" w:space="0" w:color="auto"/>
            </w:tcBorders>
            <w:vAlign w:val="center"/>
          </w:tcPr>
          <w:p w14:paraId="3A5F434A"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Evaluation qualitative du risque :</w:t>
            </w:r>
          </w:p>
        </w:tc>
      </w:tr>
      <w:tr w:rsidR="00355A50" w:rsidRPr="00640A97" w14:paraId="23CA035F" w14:textId="77777777" w:rsidTr="00E47ACD">
        <w:trPr>
          <w:trHeight w:val="592"/>
          <w:jc w:val="center"/>
        </w:trPr>
        <w:tc>
          <w:tcPr>
            <w:tcW w:w="1960" w:type="pct"/>
            <w:vMerge w:val="restart"/>
            <w:tcBorders>
              <w:top w:val="single" w:sz="4" w:space="0" w:color="auto"/>
              <w:right w:val="single" w:sz="4" w:space="0" w:color="auto"/>
            </w:tcBorders>
          </w:tcPr>
          <w:p w14:paraId="2819263B" w14:textId="77777777" w:rsidR="00355A50" w:rsidRPr="00E47ACD" w:rsidRDefault="00355A50" w:rsidP="00315B47">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Fuite d’hydrocarbures et d’huiles lors du ravitaillement des engins motorisés ;</w:t>
            </w:r>
          </w:p>
          <w:p w14:paraId="67DC7EF9" w14:textId="77777777" w:rsidR="00355A50" w:rsidRPr="00E47ACD" w:rsidRDefault="00355A50" w:rsidP="00315B47">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Evacuation d’eaux usées sur le sol ;</w:t>
            </w:r>
          </w:p>
          <w:p w14:paraId="10FFF29F" w14:textId="77777777" w:rsidR="00355A50" w:rsidRPr="00E47ACD" w:rsidRDefault="00355A50" w:rsidP="00315B47">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 xml:space="preserve">Lixiviats provenant du lessivage des déchets. </w:t>
            </w:r>
          </w:p>
        </w:tc>
        <w:tc>
          <w:tcPr>
            <w:tcW w:w="941" w:type="pct"/>
            <w:vMerge w:val="restart"/>
            <w:tcBorders>
              <w:top w:val="single" w:sz="4" w:space="0" w:color="auto"/>
              <w:left w:val="single" w:sz="4" w:space="0" w:color="auto"/>
            </w:tcBorders>
          </w:tcPr>
          <w:p w14:paraId="6A3B74D6" w14:textId="77777777" w:rsidR="000610CA" w:rsidRPr="00E47ACD" w:rsidRDefault="000610CA" w:rsidP="00E47ACD">
            <w:pPr>
              <w:numPr>
                <w:ilvl w:val="0"/>
                <w:numId w:val="9"/>
              </w:numPr>
              <w:tabs>
                <w:tab w:val="clear" w:pos="502"/>
              </w:tabs>
              <w:spacing w:after="0" w:line="240" w:lineRule="auto"/>
              <w:ind w:left="164" w:hanging="261"/>
              <w:jc w:val="both"/>
              <w:rPr>
                <w:rFonts w:ascii="Times New Roman" w:hAnsi="Times New Roman"/>
                <w:bCs/>
              </w:rPr>
            </w:pPr>
            <w:r>
              <w:rPr>
                <w:rFonts w:ascii="Times New Roman" w:hAnsi="Times New Roman"/>
              </w:rPr>
              <w:t xml:space="preserve">Electrisation et </w:t>
            </w:r>
            <w:r w:rsidRPr="00E47ACD">
              <w:rPr>
                <w:rFonts w:ascii="Times New Roman" w:hAnsi="Times New Roman"/>
                <w:bCs/>
              </w:rPr>
              <w:t>électrocution ;</w:t>
            </w:r>
          </w:p>
          <w:p w14:paraId="460B8146" w14:textId="2DECEA3C" w:rsidR="00355A50" w:rsidRPr="00E47ACD" w:rsidRDefault="000610CA" w:rsidP="00E47ACD">
            <w:pPr>
              <w:numPr>
                <w:ilvl w:val="0"/>
                <w:numId w:val="9"/>
              </w:numPr>
              <w:tabs>
                <w:tab w:val="clear" w:pos="502"/>
              </w:tabs>
              <w:spacing w:after="0" w:line="240" w:lineRule="auto"/>
              <w:ind w:left="164" w:hanging="261"/>
              <w:jc w:val="both"/>
              <w:rPr>
                <w:rFonts w:ascii="Times New Roman" w:hAnsi="Times New Roman"/>
              </w:rPr>
            </w:pPr>
            <w:r w:rsidRPr="00E47ACD">
              <w:rPr>
                <w:rFonts w:ascii="Times New Roman" w:hAnsi="Times New Roman"/>
                <w:bCs/>
              </w:rPr>
              <w:t>Brûlures et intoxication</w:t>
            </w:r>
            <w:r>
              <w:rPr>
                <w:rFonts w:ascii="Times New Roman" w:hAnsi="Times New Roman"/>
              </w:rPr>
              <w:t xml:space="preserve"> </w:t>
            </w:r>
            <w:r w:rsidR="00355A50" w:rsidRPr="00E47ACD">
              <w:rPr>
                <w:rFonts w:ascii="Times New Roman" w:hAnsi="Times New Roman"/>
              </w:rPr>
              <w:t xml:space="preserve"> </w:t>
            </w:r>
          </w:p>
        </w:tc>
        <w:tc>
          <w:tcPr>
            <w:tcW w:w="2099" w:type="pct"/>
            <w:gridSpan w:val="2"/>
            <w:tcBorders>
              <w:top w:val="single" w:sz="4" w:space="0" w:color="auto"/>
            </w:tcBorders>
          </w:tcPr>
          <w:p w14:paraId="426B2728" w14:textId="77777777" w:rsidR="00355A50" w:rsidRPr="00E47ACD" w:rsidRDefault="00355A50" w:rsidP="00315B47">
            <w:pPr>
              <w:spacing w:after="0" w:line="240" w:lineRule="auto"/>
              <w:jc w:val="both"/>
              <w:rPr>
                <w:rFonts w:ascii="Times New Roman" w:hAnsi="Times New Roman"/>
                <w:b/>
              </w:rPr>
            </w:pPr>
            <w:r w:rsidRPr="00E47ACD">
              <w:rPr>
                <w:rFonts w:ascii="Times New Roman" w:hAnsi="Times New Roman"/>
              </w:rPr>
              <w:t>Ces situations dangereuses peuvent bien être rencontrées sur le site des travaux</w:t>
            </w:r>
          </w:p>
        </w:tc>
      </w:tr>
      <w:tr w:rsidR="00355A50" w:rsidRPr="00640A97" w14:paraId="436CD7F4" w14:textId="77777777" w:rsidTr="00E47ACD">
        <w:trPr>
          <w:trHeight w:val="169"/>
          <w:jc w:val="center"/>
        </w:trPr>
        <w:tc>
          <w:tcPr>
            <w:tcW w:w="1960" w:type="pct"/>
            <w:vMerge/>
            <w:tcBorders>
              <w:right w:val="single" w:sz="4" w:space="0" w:color="auto"/>
            </w:tcBorders>
          </w:tcPr>
          <w:p w14:paraId="17F02530" w14:textId="77777777" w:rsidR="00355A50" w:rsidRPr="00E47ACD" w:rsidRDefault="00355A50" w:rsidP="00315B47">
            <w:pPr>
              <w:spacing w:after="0" w:line="240" w:lineRule="auto"/>
              <w:rPr>
                <w:rFonts w:ascii="Times New Roman" w:hAnsi="Times New Roman"/>
                <w:b/>
              </w:rPr>
            </w:pPr>
          </w:p>
        </w:tc>
        <w:tc>
          <w:tcPr>
            <w:tcW w:w="941" w:type="pct"/>
            <w:vMerge/>
            <w:tcBorders>
              <w:left w:val="single" w:sz="4" w:space="0" w:color="auto"/>
            </w:tcBorders>
          </w:tcPr>
          <w:p w14:paraId="72CF5576" w14:textId="77777777" w:rsidR="00355A50" w:rsidRPr="00E47ACD" w:rsidRDefault="00355A50" w:rsidP="00315B47">
            <w:pPr>
              <w:spacing w:after="0" w:line="240" w:lineRule="auto"/>
              <w:rPr>
                <w:rFonts w:ascii="Times New Roman" w:hAnsi="Times New Roman"/>
                <w:b/>
              </w:rPr>
            </w:pPr>
          </w:p>
        </w:tc>
        <w:tc>
          <w:tcPr>
            <w:tcW w:w="1808" w:type="pct"/>
          </w:tcPr>
          <w:p w14:paraId="170E8475" w14:textId="77777777" w:rsidR="00355A50" w:rsidRPr="00E47ACD" w:rsidRDefault="00355A50" w:rsidP="00315B47">
            <w:pPr>
              <w:spacing w:after="0" w:line="240" w:lineRule="auto"/>
              <w:rPr>
                <w:rFonts w:ascii="Times New Roman" w:hAnsi="Times New Roman"/>
              </w:rPr>
            </w:pPr>
            <w:r w:rsidRPr="00E47ACD">
              <w:rPr>
                <w:rFonts w:ascii="Times New Roman" w:hAnsi="Times New Roman"/>
                <w:b/>
              </w:rPr>
              <w:t>Probabilité :</w:t>
            </w:r>
            <w:r w:rsidRPr="00E47ACD">
              <w:rPr>
                <w:rFonts w:ascii="Times New Roman" w:hAnsi="Times New Roman"/>
              </w:rPr>
              <w:t xml:space="preserve"> événement probable</w:t>
            </w:r>
          </w:p>
        </w:tc>
        <w:tc>
          <w:tcPr>
            <w:tcW w:w="291" w:type="pct"/>
          </w:tcPr>
          <w:p w14:paraId="22FC4842"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P3</w:t>
            </w:r>
          </w:p>
        </w:tc>
      </w:tr>
      <w:tr w:rsidR="00355A50" w:rsidRPr="00640A97" w14:paraId="3519D9CD" w14:textId="77777777" w:rsidTr="00E47ACD">
        <w:trPr>
          <w:trHeight w:val="239"/>
          <w:jc w:val="center"/>
        </w:trPr>
        <w:tc>
          <w:tcPr>
            <w:tcW w:w="1960" w:type="pct"/>
            <w:vMerge/>
            <w:tcBorders>
              <w:right w:val="single" w:sz="4" w:space="0" w:color="auto"/>
            </w:tcBorders>
          </w:tcPr>
          <w:p w14:paraId="41A58C86" w14:textId="77777777" w:rsidR="00355A50" w:rsidRPr="00E47ACD" w:rsidRDefault="00355A50" w:rsidP="00315B47">
            <w:pPr>
              <w:spacing w:after="0" w:line="240" w:lineRule="auto"/>
              <w:rPr>
                <w:rFonts w:ascii="Times New Roman" w:hAnsi="Times New Roman"/>
                <w:b/>
              </w:rPr>
            </w:pPr>
          </w:p>
        </w:tc>
        <w:tc>
          <w:tcPr>
            <w:tcW w:w="941" w:type="pct"/>
            <w:vMerge/>
            <w:tcBorders>
              <w:left w:val="single" w:sz="4" w:space="0" w:color="auto"/>
            </w:tcBorders>
          </w:tcPr>
          <w:p w14:paraId="070CC534" w14:textId="77777777" w:rsidR="00355A50" w:rsidRPr="00E47ACD" w:rsidRDefault="00355A50" w:rsidP="00315B47">
            <w:pPr>
              <w:spacing w:after="0" w:line="240" w:lineRule="auto"/>
              <w:rPr>
                <w:rFonts w:ascii="Times New Roman" w:hAnsi="Times New Roman"/>
                <w:b/>
              </w:rPr>
            </w:pPr>
          </w:p>
        </w:tc>
        <w:tc>
          <w:tcPr>
            <w:tcW w:w="1808" w:type="pct"/>
          </w:tcPr>
          <w:p w14:paraId="0FF60B2C" w14:textId="0C3ED679" w:rsidR="00355A50" w:rsidRPr="00E47ACD" w:rsidRDefault="00355A50" w:rsidP="00315B47">
            <w:pPr>
              <w:spacing w:after="0" w:line="240" w:lineRule="auto"/>
              <w:rPr>
                <w:rFonts w:ascii="Times New Roman" w:hAnsi="Times New Roman"/>
              </w:rPr>
            </w:pPr>
            <w:r w:rsidRPr="00E47ACD">
              <w:rPr>
                <w:rFonts w:ascii="Times New Roman" w:hAnsi="Times New Roman"/>
                <w:b/>
              </w:rPr>
              <w:t xml:space="preserve">Gravité : </w:t>
            </w:r>
          </w:p>
        </w:tc>
        <w:tc>
          <w:tcPr>
            <w:tcW w:w="291" w:type="pct"/>
            <w:tcBorders>
              <w:bottom w:val="single" w:sz="4" w:space="0" w:color="000000"/>
            </w:tcBorders>
          </w:tcPr>
          <w:p w14:paraId="6D17620F"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G4</w:t>
            </w:r>
          </w:p>
        </w:tc>
      </w:tr>
      <w:tr w:rsidR="000610CA" w:rsidRPr="00640A97" w14:paraId="701075CA" w14:textId="77777777" w:rsidTr="000610CA">
        <w:trPr>
          <w:trHeight w:val="65"/>
          <w:jc w:val="center"/>
        </w:trPr>
        <w:tc>
          <w:tcPr>
            <w:tcW w:w="1960" w:type="pct"/>
            <w:vMerge/>
            <w:tcBorders>
              <w:right w:val="single" w:sz="4" w:space="0" w:color="auto"/>
            </w:tcBorders>
          </w:tcPr>
          <w:p w14:paraId="3BC56D28" w14:textId="77777777" w:rsidR="00355A50" w:rsidRPr="00E47ACD" w:rsidRDefault="00355A50" w:rsidP="00315B47">
            <w:pPr>
              <w:spacing w:after="0" w:line="240" w:lineRule="auto"/>
              <w:rPr>
                <w:rFonts w:ascii="Times New Roman" w:hAnsi="Times New Roman"/>
                <w:b/>
              </w:rPr>
            </w:pPr>
          </w:p>
        </w:tc>
        <w:tc>
          <w:tcPr>
            <w:tcW w:w="941" w:type="pct"/>
            <w:vMerge/>
            <w:tcBorders>
              <w:left w:val="single" w:sz="4" w:space="0" w:color="auto"/>
            </w:tcBorders>
          </w:tcPr>
          <w:p w14:paraId="1FF96FA6" w14:textId="77777777" w:rsidR="00355A50" w:rsidRPr="00E47ACD" w:rsidRDefault="00355A50" w:rsidP="00315B47">
            <w:pPr>
              <w:spacing w:after="0" w:line="240" w:lineRule="auto"/>
              <w:rPr>
                <w:rFonts w:ascii="Times New Roman" w:hAnsi="Times New Roman"/>
                <w:b/>
              </w:rPr>
            </w:pPr>
          </w:p>
        </w:tc>
        <w:tc>
          <w:tcPr>
            <w:tcW w:w="1808" w:type="pct"/>
          </w:tcPr>
          <w:p w14:paraId="3F3CFE29" w14:textId="77777777" w:rsidR="00355A50" w:rsidRPr="00E47ACD" w:rsidRDefault="00355A50" w:rsidP="00315B47">
            <w:pPr>
              <w:spacing w:after="0" w:line="240" w:lineRule="auto"/>
              <w:rPr>
                <w:rFonts w:ascii="Times New Roman" w:hAnsi="Times New Roman"/>
                <w:b/>
              </w:rPr>
            </w:pPr>
            <w:r w:rsidRPr="00E47ACD">
              <w:rPr>
                <w:rFonts w:ascii="Times New Roman" w:hAnsi="Times New Roman"/>
                <w:b/>
              </w:rPr>
              <w:t>Niveau de risque</w:t>
            </w:r>
          </w:p>
        </w:tc>
        <w:tc>
          <w:tcPr>
            <w:tcW w:w="291" w:type="pct"/>
            <w:shd w:val="clear" w:color="auto" w:fill="FF0000"/>
          </w:tcPr>
          <w:p w14:paraId="21EF2FFB"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1</w:t>
            </w:r>
          </w:p>
        </w:tc>
      </w:tr>
      <w:tr w:rsidR="00355A50" w:rsidRPr="00640A97" w14:paraId="52EDAB1B" w14:textId="77777777" w:rsidTr="00315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jc w:val="center"/>
        </w:trPr>
        <w:tc>
          <w:tcPr>
            <w:tcW w:w="5000" w:type="pct"/>
            <w:gridSpan w:val="4"/>
          </w:tcPr>
          <w:p w14:paraId="4283BCC5" w14:textId="77777777" w:rsidR="00355A50" w:rsidRPr="00E47ACD" w:rsidRDefault="00355A50" w:rsidP="00E47ACD">
            <w:pPr>
              <w:spacing w:before="40" w:after="40" w:line="240" w:lineRule="auto"/>
              <w:jc w:val="center"/>
              <w:rPr>
                <w:rFonts w:ascii="Times New Roman" w:hAnsi="Times New Roman"/>
              </w:rPr>
            </w:pPr>
            <w:r w:rsidRPr="00E47ACD">
              <w:rPr>
                <w:rFonts w:ascii="Times New Roman" w:hAnsi="Times New Roman"/>
                <w:b/>
              </w:rPr>
              <w:t>Mesures de prévention et de protection</w:t>
            </w:r>
          </w:p>
        </w:tc>
      </w:tr>
      <w:tr w:rsidR="00355A50" w:rsidRPr="00640A97" w14:paraId="1F734138" w14:textId="77777777" w:rsidTr="00315B47">
        <w:trPr>
          <w:trHeight w:val="246"/>
          <w:jc w:val="center"/>
        </w:trPr>
        <w:tc>
          <w:tcPr>
            <w:tcW w:w="5000" w:type="pct"/>
            <w:gridSpan w:val="4"/>
          </w:tcPr>
          <w:p w14:paraId="4F08B435" w14:textId="22297A95" w:rsidR="00DB40C2" w:rsidRPr="00E47ACD" w:rsidRDefault="00DB40C2" w:rsidP="00E47ACD">
            <w:pPr>
              <w:numPr>
                <w:ilvl w:val="0"/>
                <w:numId w:val="9"/>
              </w:numPr>
              <w:tabs>
                <w:tab w:val="clear" w:pos="502"/>
              </w:tabs>
              <w:spacing w:before="120" w:after="0" w:line="276" w:lineRule="auto"/>
              <w:ind w:left="165" w:hanging="261"/>
              <w:jc w:val="both"/>
              <w:rPr>
                <w:rFonts w:ascii="Times New Roman" w:hAnsi="Times New Roman"/>
                <w:bCs/>
              </w:rPr>
            </w:pPr>
            <w:r w:rsidRPr="00E47ACD">
              <w:rPr>
                <w:rFonts w:ascii="Times New Roman" w:hAnsi="Times New Roman"/>
                <w:bCs/>
              </w:rPr>
              <w:t>Former le personnel d’entretien des installations sur les risques électriques et aux procédures de sécurité ;</w:t>
            </w:r>
          </w:p>
          <w:p w14:paraId="3E9CA01A" w14:textId="5570361A" w:rsidR="00DB40C2" w:rsidRPr="00E47ACD" w:rsidRDefault="00DB40C2" w:rsidP="00E47ACD">
            <w:pPr>
              <w:numPr>
                <w:ilvl w:val="0"/>
                <w:numId w:val="9"/>
              </w:numPr>
              <w:tabs>
                <w:tab w:val="clear" w:pos="502"/>
              </w:tabs>
              <w:spacing w:after="0" w:line="276" w:lineRule="auto"/>
              <w:ind w:left="165" w:hanging="261"/>
              <w:jc w:val="both"/>
              <w:rPr>
                <w:rFonts w:ascii="Times New Roman" w:hAnsi="Times New Roman"/>
                <w:bCs/>
              </w:rPr>
            </w:pPr>
            <w:r w:rsidRPr="00E47ACD">
              <w:rPr>
                <w:rFonts w:ascii="Times New Roman" w:hAnsi="Times New Roman"/>
                <w:bCs/>
              </w:rPr>
              <w:t>Utiliser les outils et les équipements isolés et conformés aux normes de sécur</w:t>
            </w:r>
            <w:r w:rsidRPr="00E47ACD">
              <w:rPr>
                <w:rFonts w:ascii="Times New Roman" w:hAnsi="Times New Roman"/>
                <w:bCs/>
              </w:rPr>
              <w:lastRenderedPageBreak/>
              <w:t>ité ;</w:t>
            </w:r>
          </w:p>
          <w:p w14:paraId="4CD8545E" w14:textId="0325F01E" w:rsidR="00DB40C2" w:rsidRPr="00E47ACD" w:rsidRDefault="00DB40C2" w:rsidP="00E47ACD">
            <w:pPr>
              <w:numPr>
                <w:ilvl w:val="0"/>
                <w:numId w:val="9"/>
              </w:numPr>
              <w:tabs>
                <w:tab w:val="clear" w:pos="502"/>
              </w:tabs>
              <w:spacing w:after="0" w:line="276" w:lineRule="auto"/>
              <w:ind w:left="165" w:hanging="261"/>
              <w:jc w:val="both"/>
              <w:rPr>
                <w:rFonts w:ascii="Times New Roman" w:hAnsi="Times New Roman"/>
                <w:bCs/>
              </w:rPr>
            </w:pPr>
            <w:r w:rsidRPr="00E47ACD">
              <w:rPr>
                <w:rFonts w:ascii="Times New Roman" w:hAnsi="Times New Roman"/>
                <w:bCs/>
              </w:rPr>
              <w:t>Effectuer des vérifications régulières des installations électriques et de l'équipement pour détecter et corriger les anomalies ;</w:t>
            </w:r>
          </w:p>
          <w:p w14:paraId="6179678B" w14:textId="0F94E0AF" w:rsidR="00DB40C2" w:rsidRPr="00E47ACD" w:rsidRDefault="00DB40C2" w:rsidP="00E47ACD">
            <w:pPr>
              <w:numPr>
                <w:ilvl w:val="0"/>
                <w:numId w:val="9"/>
              </w:numPr>
              <w:tabs>
                <w:tab w:val="clear" w:pos="502"/>
              </w:tabs>
              <w:spacing w:after="0" w:line="276" w:lineRule="auto"/>
              <w:ind w:left="165" w:hanging="261"/>
              <w:jc w:val="both"/>
              <w:rPr>
                <w:rFonts w:ascii="Times New Roman" w:hAnsi="Times New Roman"/>
                <w:bCs/>
              </w:rPr>
            </w:pPr>
            <w:r w:rsidRPr="00E47ACD">
              <w:rPr>
                <w:rFonts w:ascii="Times New Roman" w:hAnsi="Times New Roman"/>
                <w:bCs/>
              </w:rPr>
              <w:t>Toujours couper l'alimentation électrique avant d'intervenir sur une installation ou un équipement ;</w:t>
            </w:r>
          </w:p>
          <w:p w14:paraId="5D7C4405" w14:textId="4E713EE1" w:rsidR="00DB40C2" w:rsidRPr="00E47ACD" w:rsidRDefault="00DB40C2" w:rsidP="00E47ACD">
            <w:pPr>
              <w:numPr>
                <w:ilvl w:val="0"/>
                <w:numId w:val="9"/>
              </w:numPr>
              <w:tabs>
                <w:tab w:val="clear" w:pos="502"/>
              </w:tabs>
              <w:spacing w:after="0" w:line="276" w:lineRule="auto"/>
              <w:ind w:left="165" w:hanging="261"/>
              <w:jc w:val="both"/>
              <w:rPr>
                <w:rFonts w:ascii="Times New Roman" w:hAnsi="Times New Roman"/>
                <w:bCs/>
              </w:rPr>
            </w:pPr>
            <w:r w:rsidRPr="00E47ACD">
              <w:rPr>
                <w:rFonts w:ascii="Times New Roman" w:hAnsi="Times New Roman"/>
                <w:bCs/>
              </w:rPr>
              <w:t>Mettre en place une signalisation claire des zones à risque et des équipements sous tension ;</w:t>
            </w:r>
          </w:p>
          <w:p w14:paraId="6986248A" w14:textId="3697989A" w:rsidR="00DB40C2" w:rsidRPr="00E47ACD" w:rsidRDefault="00DB40C2" w:rsidP="00E47ACD">
            <w:pPr>
              <w:numPr>
                <w:ilvl w:val="0"/>
                <w:numId w:val="9"/>
              </w:numPr>
              <w:tabs>
                <w:tab w:val="clear" w:pos="502"/>
              </w:tabs>
              <w:spacing w:after="0" w:line="276" w:lineRule="auto"/>
              <w:ind w:left="165" w:hanging="261"/>
              <w:jc w:val="both"/>
              <w:rPr>
                <w:rFonts w:ascii="Times New Roman" w:hAnsi="Times New Roman"/>
                <w:bCs/>
              </w:rPr>
            </w:pPr>
            <w:r w:rsidRPr="00E47ACD">
              <w:rPr>
                <w:rFonts w:ascii="Times New Roman" w:hAnsi="Times New Roman"/>
                <w:bCs/>
              </w:rPr>
              <w:t>Installer des dispositifs de protection comme les disjoncteurs différentiels pour couper l'alimentation en cas de défaillance ;</w:t>
            </w:r>
          </w:p>
          <w:p w14:paraId="00EC4529" w14:textId="70A0F33D" w:rsidR="00DB40C2" w:rsidRPr="00E47ACD" w:rsidRDefault="00DB40C2" w:rsidP="00E47ACD">
            <w:pPr>
              <w:numPr>
                <w:ilvl w:val="0"/>
                <w:numId w:val="9"/>
              </w:numPr>
              <w:tabs>
                <w:tab w:val="clear" w:pos="502"/>
              </w:tabs>
              <w:spacing w:after="0" w:line="276" w:lineRule="auto"/>
              <w:ind w:left="165" w:hanging="261"/>
              <w:jc w:val="both"/>
              <w:rPr>
                <w:rFonts w:ascii="Times New Roman" w:hAnsi="Times New Roman"/>
                <w:bCs/>
              </w:rPr>
            </w:pPr>
            <w:r w:rsidRPr="00E47ACD">
              <w:rPr>
                <w:rFonts w:ascii="Times New Roman" w:hAnsi="Times New Roman"/>
                <w:bCs/>
              </w:rPr>
              <w:t>Établir des procédures d'urgence et former le personnel à leur mise en œuvre en cas d'incident ;</w:t>
            </w:r>
          </w:p>
          <w:p w14:paraId="51C6CAF1" w14:textId="0F26A5F6" w:rsidR="00DB40C2" w:rsidRPr="00E47ACD" w:rsidRDefault="00DB40C2" w:rsidP="00E47ACD">
            <w:pPr>
              <w:numPr>
                <w:ilvl w:val="0"/>
                <w:numId w:val="9"/>
              </w:numPr>
              <w:tabs>
                <w:tab w:val="clear" w:pos="502"/>
              </w:tabs>
              <w:spacing w:after="0" w:line="276" w:lineRule="auto"/>
              <w:ind w:left="165" w:hanging="261"/>
              <w:jc w:val="both"/>
              <w:rPr>
                <w:rFonts w:ascii="Times New Roman" w:hAnsi="Times New Roman"/>
                <w:bCs/>
              </w:rPr>
            </w:pPr>
            <w:r w:rsidRPr="00E47ACD">
              <w:rPr>
                <w:rFonts w:ascii="Times New Roman" w:hAnsi="Times New Roman"/>
                <w:bCs/>
              </w:rPr>
              <w:t>Stocker les substances chimiques dans des conteneurs appropriés et dans des zones sécurisées, bien ventilées, et étiquetées correctement ;</w:t>
            </w:r>
          </w:p>
          <w:p w14:paraId="47698161" w14:textId="35955189" w:rsidR="00355A50" w:rsidRPr="00E47ACD" w:rsidRDefault="00DB40C2" w:rsidP="00E47ACD">
            <w:pPr>
              <w:numPr>
                <w:ilvl w:val="0"/>
                <w:numId w:val="9"/>
              </w:numPr>
              <w:tabs>
                <w:tab w:val="clear" w:pos="502"/>
              </w:tabs>
              <w:spacing w:after="0" w:line="276" w:lineRule="auto"/>
              <w:ind w:left="165" w:hanging="261"/>
              <w:jc w:val="both"/>
              <w:rPr>
                <w:rFonts w:ascii="Times New Roman" w:hAnsi="Times New Roman"/>
                <w:bCs/>
              </w:rPr>
            </w:pPr>
            <w:r w:rsidRPr="00E47ACD">
              <w:rPr>
                <w:rFonts w:ascii="Times New Roman" w:hAnsi="Times New Roman"/>
                <w:bCs/>
              </w:rPr>
              <w:t>Former les travailleurs à la manipulation sécuritaire des substances chimiques et aux procédures d'urgence en cas de déversement ou d'exposition ;</w:t>
            </w:r>
          </w:p>
          <w:p w14:paraId="47ABE180" w14:textId="77777777" w:rsidR="00DB40C2" w:rsidRPr="00E47ACD" w:rsidRDefault="00DB40C2" w:rsidP="00E47ACD">
            <w:pPr>
              <w:numPr>
                <w:ilvl w:val="0"/>
                <w:numId w:val="9"/>
              </w:numPr>
              <w:tabs>
                <w:tab w:val="clear" w:pos="502"/>
              </w:tabs>
              <w:spacing w:after="0" w:line="276" w:lineRule="auto"/>
              <w:ind w:left="165" w:hanging="261"/>
              <w:jc w:val="both"/>
              <w:rPr>
                <w:rFonts w:ascii="Times New Roman" w:hAnsi="Times New Roman"/>
                <w:bCs/>
              </w:rPr>
            </w:pPr>
            <w:r w:rsidRPr="00E47ACD">
              <w:rPr>
                <w:rFonts w:ascii="Times New Roman" w:hAnsi="Times New Roman"/>
                <w:bCs/>
              </w:rPr>
              <w:t xml:space="preserve">Etablir des procédures de stockage et de gestion des déchets dangereux </w:t>
            </w:r>
          </w:p>
          <w:p w14:paraId="77CD70F4" w14:textId="002F6985" w:rsidR="00DB40C2" w:rsidRPr="00E47ACD" w:rsidRDefault="00DB40C2" w:rsidP="00E47ACD">
            <w:pPr>
              <w:numPr>
                <w:ilvl w:val="0"/>
                <w:numId w:val="9"/>
              </w:numPr>
              <w:tabs>
                <w:tab w:val="clear" w:pos="502"/>
              </w:tabs>
              <w:spacing w:after="120" w:line="276" w:lineRule="auto"/>
              <w:ind w:left="165" w:hanging="261"/>
              <w:jc w:val="both"/>
              <w:rPr>
                <w:rFonts w:ascii="Times New Roman" w:hAnsi="Times New Roman"/>
                <w:bCs/>
              </w:rPr>
            </w:pPr>
            <w:r w:rsidRPr="00E47ACD">
              <w:rPr>
                <w:rFonts w:ascii="Times New Roman" w:hAnsi="Times New Roman"/>
                <w:bCs/>
              </w:rPr>
              <w:t>Mettre en œuvre un plan de gestion des déchets dange</w:t>
            </w:r>
            <w:r w:rsidRPr="00E47ACD">
              <w:rPr>
                <w:rFonts w:ascii="Times New Roman" w:hAnsi="Times New Roman"/>
                <w:bCs/>
              </w:rPr>
              <w:lastRenderedPageBreak/>
              <w:t>r</w:t>
            </w:r>
            <w:r w:rsidRPr="00E47ACD">
              <w:rPr>
                <w:rFonts w:ascii="Times New Roman" w:hAnsi="Times New Roman"/>
                <w:bCs/>
              </w:rPr>
              <w:lastRenderedPageBreak/>
              <w:t>eux.</w:t>
            </w:r>
          </w:p>
        </w:tc>
      </w:tr>
      <w:tr w:rsidR="00DB40C2" w:rsidRPr="00640A97" w14:paraId="27F64BE0" w14:textId="77777777" w:rsidTr="00E47ACD">
        <w:trPr>
          <w:trHeight w:val="246"/>
          <w:jc w:val="center"/>
        </w:trPr>
        <w:tc>
          <w:tcPr>
            <w:tcW w:w="5000" w:type="pct"/>
            <w:gridSpan w:val="4"/>
            <w:vAlign w:val="center"/>
          </w:tcPr>
          <w:p w14:paraId="2F17326D" w14:textId="4D69D2FA" w:rsidR="00DB40C2" w:rsidRPr="00E47ACD" w:rsidRDefault="00DB40C2" w:rsidP="00E47ACD">
            <w:pPr>
              <w:spacing w:before="40" w:after="40" w:line="240" w:lineRule="auto"/>
              <w:jc w:val="center"/>
              <w:rPr>
                <w:rFonts w:ascii="Times New Roman" w:hAnsi="Times New Roman"/>
                <w:b/>
                <w:bCs/>
              </w:rPr>
            </w:pPr>
            <w:r w:rsidRPr="00E47ACD">
              <w:rPr>
                <w:rFonts w:ascii="Times New Roman" w:hAnsi="Times New Roman"/>
                <w:b/>
                <w:bCs/>
              </w:rPr>
              <w:t>Mesures de protection individuelle</w:t>
            </w:r>
          </w:p>
        </w:tc>
      </w:tr>
      <w:tr w:rsidR="00DB40C2" w:rsidRPr="00640A97" w14:paraId="1253DDA3" w14:textId="77777777" w:rsidTr="00315B47">
        <w:trPr>
          <w:trHeight w:val="246"/>
          <w:jc w:val="center"/>
        </w:trPr>
        <w:tc>
          <w:tcPr>
            <w:tcW w:w="5000" w:type="pct"/>
            <w:gridSpan w:val="4"/>
          </w:tcPr>
          <w:p w14:paraId="170F05E2" w14:textId="7E593FF4" w:rsidR="00DB40C2" w:rsidRPr="00E47ACD" w:rsidRDefault="00DB40C2" w:rsidP="00E47ACD">
            <w:pPr>
              <w:numPr>
                <w:ilvl w:val="0"/>
                <w:numId w:val="9"/>
              </w:numPr>
              <w:tabs>
                <w:tab w:val="clear" w:pos="502"/>
              </w:tabs>
              <w:spacing w:after="0" w:line="276" w:lineRule="auto"/>
              <w:ind w:left="165" w:hanging="261"/>
              <w:jc w:val="both"/>
              <w:rPr>
                <w:rFonts w:ascii="Times New Roman" w:hAnsi="Times New Roman"/>
              </w:rPr>
            </w:pPr>
            <w:r w:rsidRPr="00E47ACD">
              <w:rPr>
                <w:rFonts w:ascii="Times New Roman" w:hAnsi="Times New Roman"/>
              </w:rPr>
              <w:t>Doter le personnel des gants isolants, des chaussures antistatiques, et d’autres équipement</w:t>
            </w:r>
            <w:r w:rsidR="008D298C">
              <w:rPr>
                <w:rFonts w:ascii="Times New Roman" w:hAnsi="Times New Roman"/>
              </w:rPr>
              <w:t>s</w:t>
            </w:r>
            <w:r w:rsidRPr="00E47ACD">
              <w:rPr>
                <w:rFonts w:ascii="Times New Roman" w:hAnsi="Times New Roman"/>
              </w:rPr>
              <w:t xml:space="preserve"> de protection contre les risques électriques</w:t>
            </w:r>
          </w:p>
          <w:p w14:paraId="41591A54" w14:textId="43E5ED11" w:rsidR="00DB40C2" w:rsidRPr="00E47ACD" w:rsidRDefault="00DB40C2" w:rsidP="00E47ACD">
            <w:pPr>
              <w:numPr>
                <w:ilvl w:val="0"/>
                <w:numId w:val="9"/>
              </w:numPr>
              <w:tabs>
                <w:tab w:val="clear" w:pos="502"/>
              </w:tabs>
              <w:spacing w:after="120" w:line="276" w:lineRule="auto"/>
              <w:ind w:left="165" w:hanging="261"/>
              <w:jc w:val="both"/>
              <w:rPr>
                <w:rFonts w:ascii="Times New Roman" w:hAnsi="Times New Roman"/>
              </w:rPr>
            </w:pPr>
            <w:r w:rsidRPr="00E47ACD">
              <w:rPr>
                <w:rFonts w:ascii="Times New Roman" w:hAnsi="Times New Roman"/>
              </w:rPr>
              <w:t>Fournir et obliger le port de gants, lunettes de protection, masques et autres équipements nécessaires lors de la manipulation de substances chimiques</w:t>
            </w:r>
          </w:p>
        </w:tc>
      </w:tr>
    </w:tbl>
    <w:p w14:paraId="46F5E6DF" w14:textId="41EE5CDF" w:rsidR="00B4067B" w:rsidRPr="0086595A" w:rsidRDefault="00B4067B"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86595A">
        <w:rPr>
          <w:rFonts w:ascii="Times New Roman" w:hAnsi="Times New Roman"/>
          <w:b/>
          <w:bCs/>
          <w:color w:val="000000"/>
          <w:sz w:val="24"/>
          <w:szCs w:val="24"/>
        </w:rPr>
        <w:t>Risques liés au</w:t>
      </w:r>
      <w:r w:rsidR="008D298C">
        <w:rPr>
          <w:rFonts w:ascii="Times New Roman" w:hAnsi="Times New Roman"/>
          <w:b/>
          <w:bCs/>
          <w:color w:val="000000"/>
          <w:sz w:val="24"/>
          <w:szCs w:val="24"/>
        </w:rPr>
        <w:t>x</w:t>
      </w:r>
      <w:r w:rsidR="0086595A">
        <w:rPr>
          <w:rFonts w:ascii="Times New Roman" w:hAnsi="Times New Roman"/>
          <w:b/>
          <w:bCs/>
          <w:color w:val="000000"/>
          <w:sz w:val="24"/>
          <w:szCs w:val="24"/>
        </w:rPr>
        <w:t xml:space="preserve"> foudre</w:t>
      </w:r>
      <w:r w:rsidR="008D298C">
        <w:rPr>
          <w:rFonts w:ascii="Times New Roman" w:hAnsi="Times New Roman"/>
          <w:b/>
          <w:bCs/>
          <w:color w:val="000000"/>
          <w:sz w:val="24"/>
          <w:szCs w:val="24"/>
        </w:rPr>
        <w:t>x</w:t>
      </w:r>
    </w:p>
    <w:p w14:paraId="62A6E38F" w14:textId="77777777" w:rsidR="00B4067B" w:rsidRPr="00B842AF" w:rsidRDefault="00B4067B" w:rsidP="00B4067B">
      <w:pPr>
        <w:autoSpaceDE w:val="0"/>
        <w:autoSpaceDN w:val="0"/>
        <w:adjustRightInd w:val="0"/>
        <w:spacing w:before="120" w:after="120"/>
        <w:jc w:val="both"/>
        <w:rPr>
          <w:rFonts w:ascii="Times New Roman" w:hAnsi="Times New Roman"/>
          <w:spacing w:val="-2"/>
          <w:sz w:val="24"/>
          <w:szCs w:val="24"/>
        </w:rPr>
      </w:pPr>
      <w:r w:rsidRPr="0086595A">
        <w:rPr>
          <w:rFonts w:ascii="Times New Roman" w:hAnsi="Times New Roman"/>
          <w:spacing w:val="-2"/>
          <w:sz w:val="24"/>
          <w:szCs w:val="24"/>
        </w:rPr>
        <w:t>Par temps d’orage, en cas de choc de foudre sur les panneaux solaires ou leur support métalliques ou les câ</w:t>
      </w:r>
      <w:r w:rsidRPr="00B842AF">
        <w:rPr>
          <w:rFonts w:ascii="Times New Roman" w:hAnsi="Times New Roman"/>
          <w:spacing w:val="-2"/>
          <w:sz w:val="24"/>
          <w:szCs w:val="24"/>
        </w:rPr>
        <w:t>bles, le courant de foudre s’écoulera dans la prise de terre la plus proche du point d’impact et éventuellement dans les appareils récepteurs. Cela comporte deux risques :</w:t>
      </w:r>
    </w:p>
    <w:p w14:paraId="3774CA07" w14:textId="77777777" w:rsidR="00B4067B" w:rsidRPr="00B842AF" w:rsidRDefault="00C76AA2" w:rsidP="00D645BB">
      <w:pPr>
        <w:pStyle w:val="Paragraphedeliste"/>
        <w:numPr>
          <w:ilvl w:val="0"/>
          <w:numId w:val="10"/>
        </w:numPr>
        <w:autoSpaceDE w:val="0"/>
        <w:autoSpaceDN w:val="0"/>
        <w:adjustRightInd w:val="0"/>
        <w:spacing w:after="0" w:line="276" w:lineRule="auto"/>
        <w:ind w:hanging="436"/>
        <w:jc w:val="both"/>
        <w:rPr>
          <w:rFonts w:ascii="Times New Roman" w:hAnsi="Times New Roman"/>
          <w:spacing w:val="-2"/>
          <w:sz w:val="24"/>
          <w:szCs w:val="24"/>
        </w:rPr>
      </w:pPr>
      <w:r w:rsidRPr="00B842AF">
        <w:rPr>
          <w:rFonts w:ascii="Times New Roman" w:hAnsi="Times New Roman"/>
          <w:spacing w:val="-2"/>
          <w:sz w:val="24"/>
          <w:szCs w:val="24"/>
        </w:rPr>
        <w:t>L’effet</w:t>
      </w:r>
      <w:r w:rsidR="00B4067B" w:rsidRPr="00B842AF">
        <w:rPr>
          <w:rFonts w:ascii="Times New Roman" w:hAnsi="Times New Roman"/>
          <w:spacing w:val="-2"/>
          <w:sz w:val="24"/>
          <w:szCs w:val="24"/>
        </w:rPr>
        <w:t xml:space="preserve"> de pas : le phénomène est directement analogue à un choc de foudre direct au sol. Si le sol est mauvais conducteur, un gradient de potentiel au sol important peut apparaître à proximité de la structure métallique foudroyée. Le moyen le plus simple de s’en protéger est de restes le plus éloigné possible ;</w:t>
      </w:r>
    </w:p>
    <w:p w14:paraId="79518712" w14:textId="5A0C5DC0" w:rsidR="00B4067B" w:rsidRPr="00E47ACD" w:rsidRDefault="00C76AA2" w:rsidP="00E47ACD">
      <w:pPr>
        <w:pStyle w:val="Paragraphedeliste"/>
        <w:numPr>
          <w:ilvl w:val="0"/>
          <w:numId w:val="10"/>
        </w:numPr>
        <w:autoSpaceDE w:val="0"/>
        <w:autoSpaceDN w:val="0"/>
        <w:adjustRightInd w:val="0"/>
        <w:spacing w:after="120" w:line="276" w:lineRule="auto"/>
        <w:ind w:left="721" w:hanging="437"/>
        <w:contextualSpacing w:val="0"/>
        <w:jc w:val="both"/>
        <w:rPr>
          <w:rFonts w:ascii="Times New Roman" w:hAnsi="Times New Roman"/>
          <w:spacing w:val="-2"/>
          <w:sz w:val="24"/>
          <w:szCs w:val="24"/>
        </w:rPr>
      </w:pPr>
      <w:r w:rsidRPr="00B842AF">
        <w:rPr>
          <w:rFonts w:ascii="Times New Roman" w:hAnsi="Times New Roman"/>
          <w:spacing w:val="-2"/>
          <w:sz w:val="24"/>
          <w:szCs w:val="24"/>
        </w:rPr>
        <w:t>La</w:t>
      </w:r>
      <w:r w:rsidR="00B4067B" w:rsidRPr="00B842AF">
        <w:rPr>
          <w:rFonts w:ascii="Times New Roman" w:hAnsi="Times New Roman"/>
          <w:spacing w:val="-2"/>
          <w:sz w:val="24"/>
          <w:szCs w:val="24"/>
        </w:rPr>
        <w:t xml:space="preserve"> tension de toucher : pour s’en prémunir, il suffit de garder une distance de sécurité de quelques mètres avec l’installation ou l’équipement pour éviter un contact direct ou un amorçage.</w:t>
      </w:r>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4"/>
        <w:gridCol w:w="1932"/>
        <w:gridCol w:w="3304"/>
        <w:gridCol w:w="498"/>
      </w:tblGrid>
      <w:tr w:rsidR="00355A50" w:rsidRPr="00640A97" w14:paraId="4096DB23" w14:textId="77777777" w:rsidTr="00315B47">
        <w:trPr>
          <w:trHeight w:val="457"/>
          <w:jc w:val="center"/>
        </w:trPr>
        <w:tc>
          <w:tcPr>
            <w:tcW w:w="1958" w:type="pct"/>
            <w:tcBorders>
              <w:bottom w:val="single" w:sz="4" w:space="0" w:color="auto"/>
              <w:right w:val="single" w:sz="4" w:space="0" w:color="auto"/>
            </w:tcBorders>
            <w:vAlign w:val="center"/>
          </w:tcPr>
          <w:p w14:paraId="379A5034"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Dangers et /ou situations dangereuses</w:t>
            </w:r>
          </w:p>
        </w:tc>
        <w:tc>
          <w:tcPr>
            <w:tcW w:w="865" w:type="pct"/>
            <w:tcBorders>
              <w:left w:val="single" w:sz="4" w:space="0" w:color="auto"/>
              <w:bottom w:val="single" w:sz="4" w:space="0" w:color="auto"/>
            </w:tcBorders>
            <w:vAlign w:val="center"/>
          </w:tcPr>
          <w:p w14:paraId="3603B46E"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Risques</w:t>
            </w:r>
          </w:p>
        </w:tc>
        <w:tc>
          <w:tcPr>
            <w:tcW w:w="2177" w:type="pct"/>
            <w:gridSpan w:val="2"/>
            <w:tcBorders>
              <w:bottom w:val="single" w:sz="4" w:space="0" w:color="auto"/>
            </w:tcBorders>
            <w:vAlign w:val="center"/>
          </w:tcPr>
          <w:p w14:paraId="472DBC1F"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Evaluation qualitative du risque :</w:t>
            </w:r>
          </w:p>
        </w:tc>
      </w:tr>
      <w:tr w:rsidR="00355A50" w:rsidRPr="00640A97" w14:paraId="22B8EF1E" w14:textId="77777777" w:rsidTr="00315B47">
        <w:trPr>
          <w:trHeight w:val="592"/>
          <w:jc w:val="center"/>
        </w:trPr>
        <w:tc>
          <w:tcPr>
            <w:tcW w:w="1958" w:type="pct"/>
            <w:vMerge w:val="restart"/>
            <w:tcBorders>
              <w:top w:val="single" w:sz="4" w:space="0" w:color="auto"/>
              <w:right w:val="single" w:sz="4" w:space="0" w:color="auto"/>
            </w:tcBorders>
          </w:tcPr>
          <w:p w14:paraId="1374E7AF" w14:textId="77777777" w:rsidR="00355A50" w:rsidRPr="00E47ACD" w:rsidRDefault="00F7338B" w:rsidP="00C40F23">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Conditions météorologiques extrêmes</w:t>
            </w:r>
          </w:p>
          <w:p w14:paraId="4B10835F" w14:textId="77777777" w:rsidR="00A65096" w:rsidRPr="00E47ACD" w:rsidRDefault="00A65096" w:rsidP="00C40F23">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 xml:space="preserve">Orages actifs </w:t>
            </w:r>
          </w:p>
          <w:p w14:paraId="48048E93" w14:textId="4E310089" w:rsidR="00A65096" w:rsidRPr="00E47ACD" w:rsidRDefault="00A65096" w:rsidP="0086595A">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 xml:space="preserve">Absence de protection contre la foudre </w:t>
            </w:r>
          </w:p>
        </w:tc>
        <w:tc>
          <w:tcPr>
            <w:tcW w:w="865" w:type="pct"/>
            <w:vMerge w:val="restart"/>
            <w:tcBorders>
              <w:top w:val="single" w:sz="4" w:space="0" w:color="auto"/>
              <w:left w:val="single" w:sz="4" w:space="0" w:color="auto"/>
            </w:tcBorders>
          </w:tcPr>
          <w:p w14:paraId="17C4C1DE" w14:textId="542CBAB8" w:rsidR="00355A50" w:rsidRPr="00E47ACD" w:rsidRDefault="00A65096" w:rsidP="00E47ACD">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Endommagement des panneaux solaires</w:t>
            </w:r>
          </w:p>
          <w:p w14:paraId="71DE7DC2" w14:textId="5EB1FCB1" w:rsidR="00A65096" w:rsidRPr="00E47ACD" w:rsidRDefault="00A65096" w:rsidP="00E47ACD">
            <w:pPr>
              <w:numPr>
                <w:ilvl w:val="0"/>
                <w:numId w:val="9"/>
              </w:numPr>
              <w:tabs>
                <w:tab w:val="clear" w:pos="502"/>
              </w:tabs>
              <w:spacing w:after="0" w:line="240" w:lineRule="auto"/>
              <w:ind w:left="164" w:hanging="261"/>
              <w:jc w:val="both"/>
              <w:rPr>
                <w:rFonts w:ascii="Times New Roman" w:hAnsi="Times New Roman"/>
                <w:bCs/>
              </w:rPr>
            </w:pPr>
            <w:r w:rsidRPr="00E47ACD">
              <w:rPr>
                <w:rFonts w:ascii="Times New Roman" w:hAnsi="Times New Roman"/>
                <w:bCs/>
              </w:rPr>
              <w:t xml:space="preserve">Incendies ou arcs électriques </w:t>
            </w:r>
          </w:p>
        </w:tc>
        <w:tc>
          <w:tcPr>
            <w:tcW w:w="2177" w:type="pct"/>
            <w:gridSpan w:val="2"/>
            <w:tcBorders>
              <w:top w:val="single" w:sz="4" w:space="0" w:color="auto"/>
            </w:tcBorders>
          </w:tcPr>
          <w:p w14:paraId="7F8B6BF1" w14:textId="77777777" w:rsidR="00355A50" w:rsidRPr="00E47ACD" w:rsidRDefault="00355A50" w:rsidP="00315B47">
            <w:pPr>
              <w:spacing w:after="0" w:line="240" w:lineRule="auto"/>
              <w:jc w:val="both"/>
              <w:rPr>
                <w:rFonts w:ascii="Times New Roman" w:hAnsi="Times New Roman"/>
                <w:b/>
              </w:rPr>
            </w:pPr>
            <w:r w:rsidRPr="00E47ACD">
              <w:rPr>
                <w:rFonts w:ascii="Times New Roman" w:hAnsi="Times New Roman"/>
              </w:rPr>
              <w:t>Ces situations dangereuses peuvent bien être rencontrées sur le site des travaux</w:t>
            </w:r>
          </w:p>
        </w:tc>
      </w:tr>
      <w:tr w:rsidR="00355A50" w:rsidRPr="00640A97" w14:paraId="3656F63A" w14:textId="77777777" w:rsidTr="00315B47">
        <w:trPr>
          <w:trHeight w:val="169"/>
          <w:jc w:val="center"/>
        </w:trPr>
        <w:tc>
          <w:tcPr>
            <w:tcW w:w="1958" w:type="pct"/>
            <w:vMerge/>
            <w:tcBorders>
              <w:right w:val="single" w:sz="4" w:space="0" w:color="auto"/>
            </w:tcBorders>
          </w:tcPr>
          <w:p w14:paraId="2BBA2166" w14:textId="77777777" w:rsidR="00355A50" w:rsidRPr="00E47ACD" w:rsidRDefault="00355A50" w:rsidP="00315B47">
            <w:pPr>
              <w:spacing w:after="0" w:line="240" w:lineRule="auto"/>
              <w:rPr>
                <w:rFonts w:ascii="Times New Roman" w:hAnsi="Times New Roman"/>
                <w:b/>
              </w:rPr>
            </w:pPr>
          </w:p>
        </w:tc>
        <w:tc>
          <w:tcPr>
            <w:tcW w:w="865" w:type="pct"/>
            <w:vMerge/>
            <w:tcBorders>
              <w:left w:val="single" w:sz="4" w:space="0" w:color="auto"/>
            </w:tcBorders>
          </w:tcPr>
          <w:p w14:paraId="1EA0152E" w14:textId="77777777" w:rsidR="00355A50" w:rsidRPr="00E47ACD" w:rsidRDefault="00355A50" w:rsidP="00315B47">
            <w:pPr>
              <w:spacing w:after="0" w:line="240" w:lineRule="auto"/>
              <w:rPr>
                <w:rFonts w:ascii="Times New Roman" w:hAnsi="Times New Roman"/>
                <w:b/>
              </w:rPr>
            </w:pPr>
          </w:p>
        </w:tc>
        <w:tc>
          <w:tcPr>
            <w:tcW w:w="1963" w:type="pct"/>
          </w:tcPr>
          <w:p w14:paraId="7E59585A" w14:textId="77777777" w:rsidR="00355A50" w:rsidRPr="00E47ACD" w:rsidRDefault="00355A50" w:rsidP="00315B47">
            <w:pPr>
              <w:spacing w:after="0" w:line="240" w:lineRule="auto"/>
              <w:rPr>
                <w:rFonts w:ascii="Times New Roman" w:hAnsi="Times New Roman"/>
              </w:rPr>
            </w:pPr>
            <w:r w:rsidRPr="00E47ACD">
              <w:rPr>
                <w:rFonts w:ascii="Times New Roman" w:hAnsi="Times New Roman"/>
                <w:b/>
              </w:rPr>
              <w:t>Probabilité :</w:t>
            </w:r>
            <w:r w:rsidRPr="00E47ACD">
              <w:rPr>
                <w:rFonts w:ascii="Times New Roman" w:hAnsi="Times New Roman"/>
              </w:rPr>
              <w:t xml:space="preserve"> événement probable</w:t>
            </w:r>
          </w:p>
        </w:tc>
        <w:tc>
          <w:tcPr>
            <w:tcW w:w="214" w:type="pct"/>
          </w:tcPr>
          <w:p w14:paraId="449F824F"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P3</w:t>
            </w:r>
          </w:p>
        </w:tc>
      </w:tr>
      <w:tr w:rsidR="00355A50" w:rsidRPr="00640A97" w14:paraId="122D342C" w14:textId="77777777" w:rsidTr="00315B47">
        <w:trPr>
          <w:trHeight w:val="239"/>
          <w:jc w:val="center"/>
        </w:trPr>
        <w:tc>
          <w:tcPr>
            <w:tcW w:w="1958" w:type="pct"/>
            <w:vMerge/>
            <w:tcBorders>
              <w:right w:val="single" w:sz="4" w:space="0" w:color="auto"/>
            </w:tcBorders>
          </w:tcPr>
          <w:p w14:paraId="4130EDA1" w14:textId="77777777" w:rsidR="00355A50" w:rsidRPr="00E47ACD" w:rsidRDefault="00355A50" w:rsidP="00315B47">
            <w:pPr>
              <w:spacing w:after="0" w:line="240" w:lineRule="auto"/>
              <w:rPr>
                <w:rFonts w:ascii="Times New Roman" w:hAnsi="Times New Roman"/>
                <w:b/>
              </w:rPr>
            </w:pPr>
          </w:p>
        </w:tc>
        <w:tc>
          <w:tcPr>
            <w:tcW w:w="865" w:type="pct"/>
            <w:vMerge/>
            <w:tcBorders>
              <w:left w:val="single" w:sz="4" w:space="0" w:color="auto"/>
            </w:tcBorders>
          </w:tcPr>
          <w:p w14:paraId="0D191C2C" w14:textId="77777777" w:rsidR="00355A50" w:rsidRPr="00E47ACD" w:rsidRDefault="00355A50" w:rsidP="00315B47">
            <w:pPr>
              <w:spacing w:after="0" w:line="240" w:lineRule="auto"/>
              <w:rPr>
                <w:rFonts w:ascii="Times New Roman" w:hAnsi="Times New Roman"/>
                <w:b/>
              </w:rPr>
            </w:pPr>
          </w:p>
        </w:tc>
        <w:tc>
          <w:tcPr>
            <w:tcW w:w="1963" w:type="pct"/>
          </w:tcPr>
          <w:p w14:paraId="175A7FEE" w14:textId="7570C4E4" w:rsidR="00355A50" w:rsidRPr="00E47ACD" w:rsidRDefault="00355A50" w:rsidP="00315B47">
            <w:pPr>
              <w:spacing w:after="0" w:line="240" w:lineRule="auto"/>
              <w:rPr>
                <w:rFonts w:ascii="Times New Roman" w:hAnsi="Times New Roman"/>
              </w:rPr>
            </w:pPr>
            <w:r w:rsidRPr="00E47ACD">
              <w:rPr>
                <w:rFonts w:ascii="Times New Roman" w:hAnsi="Times New Roman"/>
                <w:b/>
              </w:rPr>
              <w:t xml:space="preserve">Gravité : </w:t>
            </w:r>
          </w:p>
        </w:tc>
        <w:tc>
          <w:tcPr>
            <w:tcW w:w="214" w:type="pct"/>
            <w:tcBorders>
              <w:bottom w:val="single" w:sz="4" w:space="0" w:color="000000"/>
            </w:tcBorders>
          </w:tcPr>
          <w:p w14:paraId="05EA8CEE"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G4</w:t>
            </w:r>
          </w:p>
        </w:tc>
      </w:tr>
      <w:tr w:rsidR="00355A50" w:rsidRPr="00640A97" w14:paraId="7224B865" w14:textId="77777777" w:rsidTr="00315B47">
        <w:trPr>
          <w:trHeight w:val="65"/>
          <w:jc w:val="center"/>
        </w:trPr>
        <w:tc>
          <w:tcPr>
            <w:tcW w:w="1958" w:type="pct"/>
            <w:vMerge/>
            <w:tcBorders>
              <w:right w:val="single" w:sz="4" w:space="0" w:color="auto"/>
            </w:tcBorders>
          </w:tcPr>
          <w:p w14:paraId="6B3727D1" w14:textId="77777777" w:rsidR="00355A50" w:rsidRPr="00E47ACD" w:rsidRDefault="00355A50" w:rsidP="00315B47">
            <w:pPr>
              <w:spacing w:after="0" w:line="240" w:lineRule="auto"/>
              <w:rPr>
                <w:rFonts w:ascii="Times New Roman" w:hAnsi="Times New Roman"/>
                <w:b/>
              </w:rPr>
            </w:pPr>
          </w:p>
        </w:tc>
        <w:tc>
          <w:tcPr>
            <w:tcW w:w="865" w:type="pct"/>
            <w:vMerge/>
            <w:tcBorders>
              <w:left w:val="single" w:sz="4" w:space="0" w:color="auto"/>
            </w:tcBorders>
          </w:tcPr>
          <w:p w14:paraId="3DFF60BB" w14:textId="77777777" w:rsidR="00355A50" w:rsidRPr="00E47ACD" w:rsidRDefault="00355A50" w:rsidP="00315B47">
            <w:pPr>
              <w:spacing w:after="0" w:line="240" w:lineRule="auto"/>
              <w:rPr>
                <w:rFonts w:ascii="Times New Roman" w:hAnsi="Times New Roman"/>
                <w:b/>
              </w:rPr>
            </w:pPr>
          </w:p>
        </w:tc>
        <w:tc>
          <w:tcPr>
            <w:tcW w:w="1963" w:type="pct"/>
          </w:tcPr>
          <w:p w14:paraId="092EBDAE" w14:textId="77777777" w:rsidR="00355A50" w:rsidRPr="00E47ACD" w:rsidRDefault="00355A50" w:rsidP="00315B47">
            <w:pPr>
              <w:spacing w:after="0" w:line="240" w:lineRule="auto"/>
              <w:rPr>
                <w:rFonts w:ascii="Times New Roman" w:hAnsi="Times New Roman"/>
                <w:b/>
              </w:rPr>
            </w:pPr>
            <w:r w:rsidRPr="00E47ACD">
              <w:rPr>
                <w:rFonts w:ascii="Times New Roman" w:hAnsi="Times New Roman"/>
                <w:b/>
              </w:rPr>
              <w:t>Niveau de risque</w:t>
            </w:r>
          </w:p>
        </w:tc>
        <w:tc>
          <w:tcPr>
            <w:tcW w:w="214" w:type="pct"/>
            <w:shd w:val="clear" w:color="auto" w:fill="FF0000"/>
          </w:tcPr>
          <w:p w14:paraId="612F6439"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1</w:t>
            </w:r>
          </w:p>
        </w:tc>
      </w:tr>
      <w:tr w:rsidR="00355A50" w:rsidRPr="00640A97" w14:paraId="20CFFB04" w14:textId="77777777" w:rsidTr="00315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jc w:val="center"/>
        </w:trPr>
        <w:tc>
          <w:tcPr>
            <w:tcW w:w="5000" w:type="pct"/>
            <w:gridSpan w:val="4"/>
          </w:tcPr>
          <w:p w14:paraId="05C2E4CB"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Mesures de prévention et de protection</w:t>
            </w:r>
          </w:p>
        </w:tc>
      </w:tr>
      <w:tr w:rsidR="00355A50" w:rsidRPr="00640A97" w14:paraId="2088B4D5" w14:textId="77777777" w:rsidTr="00315B47">
        <w:trPr>
          <w:trHeight w:val="246"/>
          <w:jc w:val="center"/>
        </w:trPr>
        <w:tc>
          <w:tcPr>
            <w:tcW w:w="5000" w:type="pct"/>
            <w:gridSpan w:val="4"/>
          </w:tcPr>
          <w:p w14:paraId="039FD141" w14:textId="77777777" w:rsidR="00355A50" w:rsidRPr="00E47ACD" w:rsidRDefault="00DB40C2" w:rsidP="00E47ACD">
            <w:pPr>
              <w:numPr>
                <w:ilvl w:val="0"/>
                <w:numId w:val="9"/>
              </w:numPr>
              <w:tabs>
                <w:tab w:val="clear" w:pos="502"/>
              </w:tabs>
              <w:spacing w:before="120" w:after="0" w:line="276" w:lineRule="auto"/>
              <w:ind w:left="165" w:hanging="261"/>
              <w:jc w:val="both"/>
              <w:rPr>
                <w:rFonts w:ascii="Times New Roman" w:hAnsi="Times New Roman"/>
              </w:rPr>
            </w:pPr>
            <w:r w:rsidRPr="00E47ACD">
              <w:rPr>
                <w:rFonts w:ascii="Times New Roman" w:hAnsi="Times New Roman"/>
              </w:rPr>
              <w:t>Installer des paratonnerres autour du périmètre de l’installation pour intercepter les coups de foudre et les conduire en toute sécurité vers la terre ;</w:t>
            </w:r>
          </w:p>
          <w:p w14:paraId="43777BB4" w14:textId="77777777" w:rsidR="00DB40C2" w:rsidRPr="00E47ACD" w:rsidRDefault="00DB40C2" w:rsidP="00E47ACD">
            <w:pPr>
              <w:numPr>
                <w:ilvl w:val="0"/>
                <w:numId w:val="9"/>
              </w:numPr>
              <w:tabs>
                <w:tab w:val="clear" w:pos="502"/>
              </w:tabs>
              <w:spacing w:after="0" w:line="276" w:lineRule="auto"/>
              <w:ind w:left="165" w:hanging="261"/>
              <w:jc w:val="both"/>
              <w:rPr>
                <w:rFonts w:ascii="Times New Roman" w:hAnsi="Times New Roman"/>
              </w:rPr>
            </w:pPr>
            <w:r w:rsidRPr="00E47ACD">
              <w:rPr>
                <w:rFonts w:ascii="Times New Roman" w:hAnsi="Times New Roman"/>
              </w:rPr>
              <w:t>Utiliser des parafoudres pour protéger les composants électroniques sensibles, tels que les onduleurs, contre les surtensions causées par la foudre ;</w:t>
            </w:r>
          </w:p>
          <w:p w14:paraId="5CF3F8C3" w14:textId="77777777" w:rsidR="00DB40C2" w:rsidRPr="00E47ACD" w:rsidRDefault="00DB40C2" w:rsidP="00E47ACD">
            <w:pPr>
              <w:numPr>
                <w:ilvl w:val="0"/>
                <w:numId w:val="9"/>
              </w:numPr>
              <w:tabs>
                <w:tab w:val="clear" w:pos="502"/>
              </w:tabs>
              <w:spacing w:after="0" w:line="276" w:lineRule="auto"/>
              <w:ind w:left="165" w:hanging="261"/>
              <w:jc w:val="both"/>
              <w:rPr>
                <w:rFonts w:ascii="Times New Roman" w:hAnsi="Times New Roman"/>
              </w:rPr>
            </w:pPr>
            <w:r w:rsidRPr="00E47ACD">
              <w:rPr>
                <w:rFonts w:ascii="Times New Roman" w:hAnsi="Times New Roman"/>
              </w:rPr>
              <w:t xml:space="preserve">Mettre en place un système de mise à la terre efficace pour dissiper l'énergie électrique de la foudre dans le </w:t>
            </w:r>
            <w:r w:rsidRPr="00E47ACD">
              <w:rPr>
                <w:rFonts w:ascii="Times New Roman" w:hAnsi="Times New Roman"/>
              </w:rPr>
              <w:lastRenderedPageBreak/>
              <w:t>sol ;</w:t>
            </w:r>
          </w:p>
          <w:p w14:paraId="27C736A9" w14:textId="285CD9EE" w:rsidR="00DB40C2" w:rsidRPr="00E47ACD" w:rsidRDefault="00DB40C2" w:rsidP="00E47ACD">
            <w:pPr>
              <w:numPr>
                <w:ilvl w:val="0"/>
                <w:numId w:val="9"/>
              </w:numPr>
              <w:tabs>
                <w:tab w:val="clear" w:pos="502"/>
              </w:tabs>
              <w:spacing w:after="120" w:line="276" w:lineRule="auto"/>
              <w:ind w:left="165" w:hanging="261"/>
              <w:jc w:val="both"/>
              <w:rPr>
                <w:rFonts w:ascii="Times New Roman" w:hAnsi="Times New Roman"/>
              </w:rPr>
            </w:pPr>
            <w:r w:rsidRPr="00E47ACD">
              <w:rPr>
                <w:rFonts w:ascii="Times New Roman" w:hAnsi="Times New Roman"/>
              </w:rPr>
              <w:t>Mettre en place un programme de surveillance régulière et de maintenance pour vérifier l'état des dispositifs de protection et les réparer si nécess</w:t>
            </w:r>
            <w:r w:rsidRPr="00E47ACD">
              <w:rPr>
                <w:rFonts w:ascii="Times New Roman" w:hAnsi="Times New Roman"/>
              </w:rPr>
              <w:lastRenderedPageBreak/>
              <w:t>a</w:t>
            </w:r>
            <w:r w:rsidRPr="00E47ACD">
              <w:rPr>
                <w:rFonts w:ascii="Times New Roman" w:hAnsi="Times New Roman"/>
              </w:rPr>
              <w:lastRenderedPageBreak/>
              <w:t>ire</w:t>
            </w:r>
            <w:r w:rsidR="00C40F23" w:rsidRPr="00E47ACD">
              <w:rPr>
                <w:rFonts w:ascii="Times New Roman" w:hAnsi="Times New Roman"/>
              </w:rPr>
              <w:t>.</w:t>
            </w:r>
          </w:p>
        </w:tc>
      </w:tr>
    </w:tbl>
    <w:p w14:paraId="15B9665A" w14:textId="77777777" w:rsidR="00433E2E" w:rsidRPr="00E47ACD" w:rsidRDefault="00433E2E" w:rsidP="00E47ACD">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bookmarkStart w:id="147" w:name="_Toc253934986"/>
      <w:bookmarkStart w:id="148" w:name="_Toc77487446"/>
      <w:bookmarkStart w:id="149" w:name="_Toc84347735"/>
      <w:bookmarkStart w:id="150" w:name="_Toc155103746"/>
      <w:bookmarkEnd w:id="139"/>
      <w:bookmarkEnd w:id="140"/>
      <w:r w:rsidRPr="00E47ACD">
        <w:rPr>
          <w:rFonts w:ascii="Times New Roman" w:hAnsi="Times New Roman"/>
          <w:b/>
          <w:bCs/>
          <w:color w:val="000000"/>
          <w:sz w:val="24"/>
          <w:szCs w:val="24"/>
        </w:rPr>
        <w:t>Risque de prise au vent des panneaux solaires</w:t>
      </w:r>
    </w:p>
    <w:p w14:paraId="4FDC3617" w14:textId="60CDBDAC" w:rsidR="00433E2E" w:rsidRDefault="00433E2E" w:rsidP="00E47ACD">
      <w:pPr>
        <w:autoSpaceDE w:val="0"/>
        <w:autoSpaceDN w:val="0"/>
        <w:adjustRightInd w:val="0"/>
        <w:spacing w:before="120" w:after="240"/>
        <w:jc w:val="both"/>
        <w:rPr>
          <w:rFonts w:ascii="Times New Roman" w:hAnsi="Times New Roman"/>
          <w:spacing w:val="-2"/>
          <w:sz w:val="24"/>
          <w:szCs w:val="24"/>
        </w:rPr>
      </w:pPr>
      <w:r w:rsidRPr="00E47ACD">
        <w:rPr>
          <w:rFonts w:ascii="Times New Roman" w:hAnsi="Times New Roman"/>
          <w:spacing w:val="-2"/>
          <w:sz w:val="24"/>
          <w:szCs w:val="24"/>
        </w:rPr>
        <w:t>Les panneaux solaires sont souvent inclinés afin de capter davantage de rayons solaires, ce qui conduit à une prise au vent. Il est nécessaire de connaitre les caractéristiques du vent (direction prévalente et force du vent/vitesse) au niveau local pour éviter les arrachements de panneaux solaires et de toitures. A prendre en compte dès la phase de conception afin d’optimiser la pose et l’orientation des panneaux et de minimiser les risques d’arrachement (considérer le lestage des panneaux solaires sur toit plats).</w:t>
      </w:r>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4"/>
        <w:gridCol w:w="1932"/>
        <w:gridCol w:w="3304"/>
        <w:gridCol w:w="498"/>
      </w:tblGrid>
      <w:tr w:rsidR="00355A50" w:rsidRPr="00640A97" w14:paraId="6C715ED3" w14:textId="77777777" w:rsidTr="00315B47">
        <w:trPr>
          <w:trHeight w:val="457"/>
          <w:jc w:val="center"/>
        </w:trPr>
        <w:tc>
          <w:tcPr>
            <w:tcW w:w="1958" w:type="pct"/>
            <w:tcBorders>
              <w:bottom w:val="single" w:sz="4" w:space="0" w:color="auto"/>
              <w:right w:val="single" w:sz="4" w:space="0" w:color="auto"/>
            </w:tcBorders>
            <w:vAlign w:val="center"/>
          </w:tcPr>
          <w:p w14:paraId="233F32ED"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Dangers et /ou situations dangereuses</w:t>
            </w:r>
          </w:p>
        </w:tc>
        <w:tc>
          <w:tcPr>
            <w:tcW w:w="865" w:type="pct"/>
            <w:tcBorders>
              <w:left w:val="single" w:sz="4" w:space="0" w:color="auto"/>
              <w:bottom w:val="single" w:sz="4" w:space="0" w:color="auto"/>
            </w:tcBorders>
            <w:vAlign w:val="center"/>
          </w:tcPr>
          <w:p w14:paraId="4A916552"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Risques</w:t>
            </w:r>
          </w:p>
        </w:tc>
        <w:tc>
          <w:tcPr>
            <w:tcW w:w="2177" w:type="pct"/>
            <w:gridSpan w:val="2"/>
            <w:tcBorders>
              <w:bottom w:val="single" w:sz="4" w:space="0" w:color="auto"/>
            </w:tcBorders>
            <w:vAlign w:val="center"/>
          </w:tcPr>
          <w:p w14:paraId="46E8CF9C"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Evaluation qualitative du risque :</w:t>
            </w:r>
          </w:p>
        </w:tc>
      </w:tr>
      <w:tr w:rsidR="00355A50" w:rsidRPr="00640A97" w14:paraId="06519A61" w14:textId="77777777" w:rsidTr="00E47ACD">
        <w:trPr>
          <w:trHeight w:val="592"/>
          <w:jc w:val="center"/>
        </w:trPr>
        <w:tc>
          <w:tcPr>
            <w:tcW w:w="1958" w:type="pct"/>
            <w:vMerge w:val="restart"/>
            <w:tcBorders>
              <w:top w:val="single" w:sz="4" w:space="0" w:color="auto"/>
              <w:right w:val="single" w:sz="4" w:space="0" w:color="auto"/>
            </w:tcBorders>
          </w:tcPr>
          <w:p w14:paraId="54D8AF85" w14:textId="77777777" w:rsidR="00A65096" w:rsidRPr="00E47ACD" w:rsidRDefault="00A65096" w:rsidP="00E47ACD">
            <w:pPr>
              <w:numPr>
                <w:ilvl w:val="0"/>
                <w:numId w:val="9"/>
              </w:numPr>
              <w:tabs>
                <w:tab w:val="clear" w:pos="502"/>
              </w:tabs>
              <w:spacing w:after="0" w:line="276" w:lineRule="auto"/>
              <w:ind w:left="164" w:hanging="261"/>
              <w:jc w:val="both"/>
              <w:rPr>
                <w:rFonts w:ascii="Times New Roman" w:hAnsi="Times New Roman"/>
                <w:bCs/>
              </w:rPr>
            </w:pPr>
            <w:r w:rsidRPr="00E47ACD">
              <w:rPr>
                <w:rFonts w:ascii="Times New Roman" w:hAnsi="Times New Roman"/>
                <w:bCs/>
              </w:rPr>
              <w:t>Dépôts de poussières et feuilles obstruant les panneaux solaires, réduisant leur efficacité et augmentant les risques de dommages lors de vents forts ;</w:t>
            </w:r>
          </w:p>
          <w:p w14:paraId="72840F28" w14:textId="0AEAC751" w:rsidR="00355A50" w:rsidRPr="00E47ACD" w:rsidRDefault="00A65096" w:rsidP="00E47ACD">
            <w:pPr>
              <w:numPr>
                <w:ilvl w:val="0"/>
                <w:numId w:val="9"/>
              </w:numPr>
              <w:tabs>
                <w:tab w:val="clear" w:pos="502"/>
              </w:tabs>
              <w:spacing w:after="0" w:line="276" w:lineRule="auto"/>
              <w:ind w:left="164" w:hanging="261"/>
              <w:jc w:val="both"/>
              <w:rPr>
                <w:rFonts w:ascii="Times New Roman" w:hAnsi="Times New Roman"/>
                <w:bCs/>
              </w:rPr>
            </w:pPr>
            <w:r w:rsidRPr="00E47ACD">
              <w:rPr>
                <w:rFonts w:ascii="Times New Roman" w:hAnsi="Times New Roman"/>
                <w:bCs/>
              </w:rPr>
              <w:t xml:space="preserve">Installation incorrecte ou fixations insuffisantes </w:t>
            </w:r>
          </w:p>
        </w:tc>
        <w:tc>
          <w:tcPr>
            <w:tcW w:w="865" w:type="pct"/>
            <w:vMerge w:val="restart"/>
            <w:tcBorders>
              <w:top w:val="single" w:sz="4" w:space="0" w:color="auto"/>
              <w:left w:val="single" w:sz="4" w:space="0" w:color="auto"/>
            </w:tcBorders>
            <w:vAlign w:val="center"/>
          </w:tcPr>
          <w:p w14:paraId="52C2EF16" w14:textId="77777777" w:rsidR="000610CA" w:rsidRPr="00E47ACD" w:rsidRDefault="000610CA" w:rsidP="00E47ACD">
            <w:pPr>
              <w:numPr>
                <w:ilvl w:val="0"/>
                <w:numId w:val="9"/>
              </w:numPr>
              <w:tabs>
                <w:tab w:val="clear" w:pos="502"/>
              </w:tabs>
              <w:spacing w:after="0" w:line="276" w:lineRule="auto"/>
              <w:ind w:left="164" w:hanging="261"/>
              <w:jc w:val="both"/>
              <w:rPr>
                <w:rFonts w:ascii="Times New Roman" w:hAnsi="Times New Roman"/>
                <w:bCs/>
              </w:rPr>
            </w:pPr>
            <w:r w:rsidRPr="00E47ACD">
              <w:rPr>
                <w:rFonts w:ascii="Times New Roman" w:hAnsi="Times New Roman"/>
                <w:bCs/>
              </w:rPr>
              <w:t>Envol des panneaux</w:t>
            </w:r>
          </w:p>
          <w:p w14:paraId="4F465B1B" w14:textId="438F558B" w:rsidR="00355A50" w:rsidRPr="00E47ACD" w:rsidRDefault="000610CA" w:rsidP="00E47ACD">
            <w:pPr>
              <w:numPr>
                <w:ilvl w:val="0"/>
                <w:numId w:val="9"/>
              </w:numPr>
              <w:tabs>
                <w:tab w:val="clear" w:pos="502"/>
              </w:tabs>
              <w:spacing w:after="0" w:line="276" w:lineRule="auto"/>
              <w:ind w:left="164" w:hanging="261"/>
              <w:jc w:val="both"/>
              <w:rPr>
                <w:rFonts w:ascii="Times New Roman" w:hAnsi="Times New Roman"/>
                <w:bCs/>
              </w:rPr>
            </w:pPr>
            <w:r w:rsidRPr="00E47ACD">
              <w:rPr>
                <w:rFonts w:ascii="Times New Roman" w:hAnsi="Times New Roman"/>
                <w:bCs/>
              </w:rPr>
              <w:t>Endommagement des panneaux</w:t>
            </w:r>
            <w:r w:rsidR="00355A50" w:rsidRPr="00E47ACD">
              <w:rPr>
                <w:rFonts w:ascii="Times New Roman" w:hAnsi="Times New Roman"/>
                <w:bCs/>
              </w:rPr>
              <w:t xml:space="preserve"> </w:t>
            </w:r>
            <w:r>
              <w:rPr>
                <w:rFonts w:ascii="Times New Roman" w:hAnsi="Times New Roman"/>
                <w:bCs/>
              </w:rPr>
              <w:t>solaires</w:t>
            </w:r>
          </w:p>
        </w:tc>
        <w:tc>
          <w:tcPr>
            <w:tcW w:w="2177" w:type="pct"/>
            <w:gridSpan w:val="2"/>
            <w:tcBorders>
              <w:top w:val="single" w:sz="4" w:space="0" w:color="auto"/>
            </w:tcBorders>
            <w:vAlign w:val="center"/>
          </w:tcPr>
          <w:p w14:paraId="5921F219" w14:textId="77777777" w:rsidR="00355A50" w:rsidRPr="00E47ACD" w:rsidRDefault="00355A50" w:rsidP="00E47ACD">
            <w:pPr>
              <w:spacing w:after="0" w:line="276" w:lineRule="auto"/>
              <w:rPr>
                <w:rFonts w:ascii="Times New Roman" w:hAnsi="Times New Roman"/>
                <w:b/>
              </w:rPr>
            </w:pPr>
            <w:r w:rsidRPr="00E47ACD">
              <w:rPr>
                <w:rFonts w:ascii="Times New Roman" w:hAnsi="Times New Roman"/>
              </w:rPr>
              <w:t>Ces situations dangereuses peuvent bien être rencontrées sur le site des travaux</w:t>
            </w:r>
          </w:p>
        </w:tc>
      </w:tr>
      <w:tr w:rsidR="00355A50" w:rsidRPr="00640A97" w14:paraId="00674736" w14:textId="77777777" w:rsidTr="00E47ACD">
        <w:trPr>
          <w:trHeight w:val="169"/>
          <w:jc w:val="center"/>
        </w:trPr>
        <w:tc>
          <w:tcPr>
            <w:tcW w:w="1958" w:type="pct"/>
            <w:vMerge/>
            <w:tcBorders>
              <w:right w:val="single" w:sz="4" w:space="0" w:color="auto"/>
            </w:tcBorders>
          </w:tcPr>
          <w:p w14:paraId="039C20EE" w14:textId="77777777" w:rsidR="00355A50" w:rsidRPr="00E47ACD" w:rsidRDefault="00355A50" w:rsidP="00315B47">
            <w:pPr>
              <w:spacing w:after="0" w:line="240" w:lineRule="auto"/>
              <w:rPr>
                <w:rFonts w:ascii="Times New Roman" w:hAnsi="Times New Roman"/>
                <w:b/>
              </w:rPr>
            </w:pPr>
          </w:p>
        </w:tc>
        <w:tc>
          <w:tcPr>
            <w:tcW w:w="865" w:type="pct"/>
            <w:vMerge/>
            <w:tcBorders>
              <w:left w:val="single" w:sz="4" w:space="0" w:color="auto"/>
            </w:tcBorders>
            <w:vAlign w:val="center"/>
          </w:tcPr>
          <w:p w14:paraId="17A80BF3" w14:textId="77777777" w:rsidR="00355A50" w:rsidRPr="00E47ACD" w:rsidRDefault="00355A50">
            <w:pPr>
              <w:spacing w:after="0" w:line="240" w:lineRule="auto"/>
              <w:rPr>
                <w:rFonts w:ascii="Times New Roman" w:hAnsi="Times New Roman"/>
                <w:b/>
              </w:rPr>
            </w:pPr>
          </w:p>
        </w:tc>
        <w:tc>
          <w:tcPr>
            <w:tcW w:w="1963" w:type="pct"/>
            <w:vAlign w:val="center"/>
          </w:tcPr>
          <w:p w14:paraId="24DF39AD" w14:textId="77777777" w:rsidR="00355A50" w:rsidRPr="00E47ACD" w:rsidRDefault="00355A50" w:rsidP="00E47ACD">
            <w:pPr>
              <w:spacing w:after="0" w:line="276" w:lineRule="auto"/>
              <w:rPr>
                <w:rFonts w:ascii="Times New Roman" w:hAnsi="Times New Roman"/>
              </w:rPr>
            </w:pPr>
            <w:r w:rsidRPr="00E47ACD">
              <w:rPr>
                <w:rFonts w:ascii="Times New Roman" w:hAnsi="Times New Roman"/>
                <w:b/>
              </w:rPr>
              <w:t>Probabilité :</w:t>
            </w:r>
            <w:r w:rsidRPr="00E47ACD">
              <w:rPr>
                <w:rFonts w:ascii="Times New Roman" w:hAnsi="Times New Roman"/>
              </w:rPr>
              <w:t xml:space="preserve"> événement probable</w:t>
            </w:r>
          </w:p>
        </w:tc>
        <w:tc>
          <w:tcPr>
            <w:tcW w:w="214" w:type="pct"/>
          </w:tcPr>
          <w:p w14:paraId="22B477DE" w14:textId="77777777" w:rsidR="00355A50" w:rsidRPr="00E47ACD" w:rsidRDefault="00355A50" w:rsidP="00E47ACD">
            <w:pPr>
              <w:spacing w:after="0" w:line="276" w:lineRule="auto"/>
              <w:jc w:val="center"/>
              <w:rPr>
                <w:rFonts w:ascii="Times New Roman" w:hAnsi="Times New Roman"/>
                <w:b/>
              </w:rPr>
            </w:pPr>
            <w:r w:rsidRPr="00E47ACD">
              <w:rPr>
                <w:rFonts w:ascii="Times New Roman" w:hAnsi="Times New Roman"/>
                <w:b/>
              </w:rPr>
              <w:t>P3</w:t>
            </w:r>
          </w:p>
        </w:tc>
      </w:tr>
      <w:tr w:rsidR="00355A50" w:rsidRPr="00640A97" w14:paraId="4A7DA517" w14:textId="77777777" w:rsidTr="00E47ACD">
        <w:trPr>
          <w:trHeight w:val="239"/>
          <w:jc w:val="center"/>
        </w:trPr>
        <w:tc>
          <w:tcPr>
            <w:tcW w:w="1958" w:type="pct"/>
            <w:vMerge/>
            <w:tcBorders>
              <w:right w:val="single" w:sz="4" w:space="0" w:color="auto"/>
            </w:tcBorders>
          </w:tcPr>
          <w:p w14:paraId="152381A4" w14:textId="77777777" w:rsidR="00355A50" w:rsidRPr="00E47ACD" w:rsidRDefault="00355A50" w:rsidP="00315B47">
            <w:pPr>
              <w:spacing w:after="0" w:line="240" w:lineRule="auto"/>
              <w:rPr>
                <w:rFonts w:ascii="Times New Roman" w:hAnsi="Times New Roman"/>
                <w:b/>
              </w:rPr>
            </w:pPr>
          </w:p>
        </w:tc>
        <w:tc>
          <w:tcPr>
            <w:tcW w:w="865" w:type="pct"/>
            <w:vMerge/>
            <w:tcBorders>
              <w:left w:val="single" w:sz="4" w:space="0" w:color="auto"/>
            </w:tcBorders>
            <w:vAlign w:val="center"/>
          </w:tcPr>
          <w:p w14:paraId="0E312BB4" w14:textId="77777777" w:rsidR="00355A50" w:rsidRPr="00E47ACD" w:rsidRDefault="00355A50">
            <w:pPr>
              <w:spacing w:after="0" w:line="240" w:lineRule="auto"/>
              <w:rPr>
                <w:rFonts w:ascii="Times New Roman" w:hAnsi="Times New Roman"/>
                <w:b/>
              </w:rPr>
            </w:pPr>
          </w:p>
        </w:tc>
        <w:tc>
          <w:tcPr>
            <w:tcW w:w="1963" w:type="pct"/>
            <w:vAlign w:val="center"/>
          </w:tcPr>
          <w:p w14:paraId="0F663FF0" w14:textId="05D1A204" w:rsidR="00355A50" w:rsidRPr="00E47ACD" w:rsidRDefault="00355A50" w:rsidP="00E47ACD">
            <w:pPr>
              <w:spacing w:after="0" w:line="276" w:lineRule="auto"/>
              <w:rPr>
                <w:rFonts w:ascii="Times New Roman" w:hAnsi="Times New Roman"/>
              </w:rPr>
            </w:pPr>
            <w:r w:rsidRPr="00E47ACD">
              <w:rPr>
                <w:rFonts w:ascii="Times New Roman" w:hAnsi="Times New Roman"/>
                <w:b/>
              </w:rPr>
              <w:t xml:space="preserve">Gravité : </w:t>
            </w:r>
          </w:p>
        </w:tc>
        <w:tc>
          <w:tcPr>
            <w:tcW w:w="214" w:type="pct"/>
            <w:tcBorders>
              <w:bottom w:val="single" w:sz="4" w:space="0" w:color="000000"/>
            </w:tcBorders>
          </w:tcPr>
          <w:p w14:paraId="60AF91EA" w14:textId="77777777" w:rsidR="00355A50" w:rsidRPr="00E47ACD" w:rsidRDefault="00355A50" w:rsidP="00E47ACD">
            <w:pPr>
              <w:spacing w:after="0" w:line="276" w:lineRule="auto"/>
              <w:jc w:val="center"/>
              <w:rPr>
                <w:rFonts w:ascii="Times New Roman" w:hAnsi="Times New Roman"/>
                <w:b/>
              </w:rPr>
            </w:pPr>
            <w:r w:rsidRPr="00E47ACD">
              <w:rPr>
                <w:rFonts w:ascii="Times New Roman" w:hAnsi="Times New Roman"/>
                <w:b/>
              </w:rPr>
              <w:t>G4</w:t>
            </w:r>
          </w:p>
        </w:tc>
      </w:tr>
      <w:tr w:rsidR="00355A50" w:rsidRPr="00640A97" w14:paraId="5BE5CC87" w14:textId="77777777" w:rsidTr="00E47ACD">
        <w:trPr>
          <w:trHeight w:val="65"/>
          <w:jc w:val="center"/>
        </w:trPr>
        <w:tc>
          <w:tcPr>
            <w:tcW w:w="1958" w:type="pct"/>
            <w:vMerge/>
            <w:tcBorders>
              <w:right w:val="single" w:sz="4" w:space="0" w:color="auto"/>
            </w:tcBorders>
          </w:tcPr>
          <w:p w14:paraId="513342AA" w14:textId="77777777" w:rsidR="00355A50" w:rsidRPr="00E47ACD" w:rsidRDefault="00355A50" w:rsidP="00315B47">
            <w:pPr>
              <w:spacing w:after="0" w:line="240" w:lineRule="auto"/>
              <w:rPr>
                <w:rFonts w:ascii="Times New Roman" w:hAnsi="Times New Roman"/>
                <w:b/>
              </w:rPr>
            </w:pPr>
          </w:p>
        </w:tc>
        <w:tc>
          <w:tcPr>
            <w:tcW w:w="865" w:type="pct"/>
            <w:vMerge/>
            <w:tcBorders>
              <w:left w:val="single" w:sz="4" w:space="0" w:color="auto"/>
            </w:tcBorders>
            <w:vAlign w:val="center"/>
          </w:tcPr>
          <w:p w14:paraId="36914F65" w14:textId="77777777" w:rsidR="00355A50" w:rsidRPr="00E47ACD" w:rsidRDefault="00355A50">
            <w:pPr>
              <w:spacing w:after="0" w:line="240" w:lineRule="auto"/>
              <w:rPr>
                <w:rFonts w:ascii="Times New Roman" w:hAnsi="Times New Roman"/>
                <w:b/>
              </w:rPr>
            </w:pPr>
          </w:p>
        </w:tc>
        <w:tc>
          <w:tcPr>
            <w:tcW w:w="1963" w:type="pct"/>
            <w:vAlign w:val="center"/>
          </w:tcPr>
          <w:p w14:paraId="7F9FB526" w14:textId="77777777" w:rsidR="00355A50" w:rsidRPr="00E47ACD" w:rsidRDefault="00355A50">
            <w:pPr>
              <w:spacing w:after="0" w:line="240" w:lineRule="auto"/>
              <w:rPr>
                <w:rFonts w:ascii="Times New Roman" w:hAnsi="Times New Roman"/>
                <w:b/>
              </w:rPr>
            </w:pPr>
            <w:r w:rsidRPr="00E47ACD">
              <w:rPr>
                <w:rFonts w:ascii="Times New Roman" w:hAnsi="Times New Roman"/>
                <w:b/>
              </w:rPr>
              <w:t>Niveau de risque</w:t>
            </w:r>
          </w:p>
        </w:tc>
        <w:tc>
          <w:tcPr>
            <w:tcW w:w="214" w:type="pct"/>
            <w:shd w:val="clear" w:color="auto" w:fill="FF0000"/>
          </w:tcPr>
          <w:p w14:paraId="2CF55C61" w14:textId="77777777" w:rsidR="00355A50" w:rsidRPr="00E47ACD" w:rsidRDefault="00355A50" w:rsidP="00315B47">
            <w:pPr>
              <w:spacing w:after="0" w:line="240" w:lineRule="auto"/>
              <w:jc w:val="center"/>
              <w:rPr>
                <w:rFonts w:ascii="Times New Roman" w:hAnsi="Times New Roman"/>
                <w:b/>
              </w:rPr>
            </w:pPr>
            <w:r w:rsidRPr="00E47ACD">
              <w:rPr>
                <w:rFonts w:ascii="Times New Roman" w:hAnsi="Times New Roman"/>
                <w:b/>
              </w:rPr>
              <w:t>1</w:t>
            </w:r>
          </w:p>
        </w:tc>
      </w:tr>
      <w:tr w:rsidR="00355A50" w:rsidRPr="00640A97" w14:paraId="65B7D74B" w14:textId="77777777" w:rsidTr="00E47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36"/>
          <w:jc w:val="center"/>
        </w:trPr>
        <w:tc>
          <w:tcPr>
            <w:tcW w:w="5000" w:type="pct"/>
            <w:gridSpan w:val="4"/>
          </w:tcPr>
          <w:p w14:paraId="19E44856" w14:textId="77777777" w:rsidR="00355A50" w:rsidRPr="00E47ACD" w:rsidRDefault="00355A50" w:rsidP="00315B47">
            <w:pPr>
              <w:spacing w:after="0" w:line="240" w:lineRule="auto"/>
              <w:jc w:val="center"/>
              <w:rPr>
                <w:rFonts w:ascii="Times New Roman" w:hAnsi="Times New Roman"/>
              </w:rPr>
            </w:pPr>
            <w:r w:rsidRPr="00E47ACD">
              <w:rPr>
                <w:rFonts w:ascii="Times New Roman" w:hAnsi="Times New Roman"/>
                <w:b/>
              </w:rPr>
              <w:t>Mesures de prévention et de protection</w:t>
            </w:r>
          </w:p>
        </w:tc>
      </w:tr>
      <w:tr w:rsidR="00355A50" w:rsidRPr="00640A97" w14:paraId="4DEB3ABF" w14:textId="77777777" w:rsidTr="00315B47">
        <w:trPr>
          <w:trHeight w:val="246"/>
          <w:jc w:val="center"/>
        </w:trPr>
        <w:tc>
          <w:tcPr>
            <w:tcW w:w="5000" w:type="pct"/>
            <w:gridSpan w:val="4"/>
          </w:tcPr>
          <w:p w14:paraId="1FD51E5C" w14:textId="33C72E65" w:rsidR="00355A50" w:rsidRPr="00E47ACD" w:rsidRDefault="00A65096" w:rsidP="00E47ACD">
            <w:pPr>
              <w:numPr>
                <w:ilvl w:val="0"/>
                <w:numId w:val="9"/>
              </w:numPr>
              <w:tabs>
                <w:tab w:val="clear" w:pos="502"/>
              </w:tabs>
              <w:spacing w:before="120" w:after="0" w:line="276" w:lineRule="auto"/>
              <w:ind w:left="165" w:hanging="261"/>
              <w:jc w:val="both"/>
              <w:rPr>
                <w:rFonts w:ascii="Times New Roman" w:hAnsi="Times New Roman"/>
              </w:rPr>
            </w:pPr>
            <w:r w:rsidRPr="00E47ACD">
              <w:rPr>
                <w:rFonts w:ascii="Times New Roman" w:hAnsi="Times New Roman"/>
              </w:rPr>
              <w:t xml:space="preserve">Choisir les panneaux solaires robustes et les installer correctement </w:t>
            </w:r>
          </w:p>
          <w:p w14:paraId="46E6EF89" w14:textId="77777777" w:rsidR="00A65096" w:rsidRPr="00E47ACD" w:rsidRDefault="00A65096" w:rsidP="00E47ACD">
            <w:pPr>
              <w:numPr>
                <w:ilvl w:val="0"/>
                <w:numId w:val="9"/>
              </w:numPr>
              <w:tabs>
                <w:tab w:val="clear" w:pos="502"/>
              </w:tabs>
              <w:spacing w:after="0" w:line="276" w:lineRule="auto"/>
              <w:ind w:left="165" w:hanging="261"/>
              <w:jc w:val="both"/>
              <w:rPr>
                <w:rFonts w:ascii="Times New Roman" w:hAnsi="Times New Roman"/>
              </w:rPr>
            </w:pPr>
            <w:r w:rsidRPr="00E47ACD">
              <w:rPr>
                <w:rFonts w:ascii="Times New Roman" w:hAnsi="Times New Roman"/>
              </w:rPr>
              <w:t>S’assurer que les panneaux solaires sont installés avec des fixations robustes et ancrées fermement dans le sol ou sur le toit pour résister aux vents violents ;</w:t>
            </w:r>
          </w:p>
          <w:p w14:paraId="64265A4A" w14:textId="77777777" w:rsidR="00A65096" w:rsidRPr="00E47ACD" w:rsidRDefault="00A65096" w:rsidP="00E47ACD">
            <w:pPr>
              <w:numPr>
                <w:ilvl w:val="0"/>
                <w:numId w:val="9"/>
              </w:numPr>
              <w:tabs>
                <w:tab w:val="clear" w:pos="502"/>
              </w:tabs>
              <w:spacing w:after="0" w:line="276" w:lineRule="auto"/>
              <w:ind w:left="165" w:hanging="261"/>
              <w:jc w:val="both"/>
              <w:rPr>
                <w:rFonts w:ascii="Times New Roman" w:hAnsi="Times New Roman"/>
              </w:rPr>
            </w:pPr>
            <w:r w:rsidRPr="00E47ACD">
              <w:rPr>
                <w:rFonts w:ascii="Times New Roman" w:hAnsi="Times New Roman"/>
              </w:rPr>
              <w:t>Orienter les panneaux de manière à minimiser leur exposition directe aux vents dominants, avec une inclinaison appropriée pour réduire l’effet de levier du vent ;</w:t>
            </w:r>
          </w:p>
          <w:p w14:paraId="63FA26B8" w14:textId="77777777" w:rsidR="00A65096" w:rsidRPr="00E47ACD" w:rsidRDefault="00A65096" w:rsidP="00E47ACD">
            <w:pPr>
              <w:numPr>
                <w:ilvl w:val="0"/>
                <w:numId w:val="9"/>
              </w:numPr>
              <w:tabs>
                <w:tab w:val="clear" w:pos="502"/>
              </w:tabs>
              <w:spacing w:after="0" w:line="276" w:lineRule="auto"/>
              <w:ind w:left="165" w:hanging="261"/>
              <w:jc w:val="both"/>
              <w:rPr>
                <w:rFonts w:ascii="Times New Roman" w:hAnsi="Times New Roman"/>
              </w:rPr>
            </w:pPr>
            <w:r w:rsidRPr="00E47ACD">
              <w:rPr>
                <w:rFonts w:ascii="Times New Roman" w:hAnsi="Times New Roman"/>
              </w:rPr>
              <w:t>Utiliser les matériaux résistants aux intempéries et à la corrosion pour les supports et les structures des panneaux ;</w:t>
            </w:r>
          </w:p>
          <w:p w14:paraId="5B2D3ECA" w14:textId="77777777" w:rsidR="00A65096" w:rsidRPr="00E47ACD" w:rsidRDefault="00A65096" w:rsidP="00E47ACD">
            <w:pPr>
              <w:numPr>
                <w:ilvl w:val="0"/>
                <w:numId w:val="9"/>
              </w:numPr>
              <w:tabs>
                <w:tab w:val="clear" w:pos="502"/>
              </w:tabs>
              <w:spacing w:after="0" w:line="276" w:lineRule="auto"/>
              <w:ind w:left="165" w:hanging="261"/>
              <w:jc w:val="both"/>
              <w:rPr>
                <w:rFonts w:ascii="Times New Roman" w:hAnsi="Times New Roman"/>
              </w:rPr>
            </w:pPr>
            <w:r w:rsidRPr="00E47ACD">
              <w:rPr>
                <w:rFonts w:ascii="Times New Roman" w:hAnsi="Times New Roman"/>
              </w:rPr>
              <w:t>Effectuer des inspections régulières pour vérifier l’intégrité des fixations et des supports, et réparer ou remplacer les pièces endommagées ;</w:t>
            </w:r>
          </w:p>
          <w:p w14:paraId="149C5EBD" w14:textId="350180E6" w:rsidR="00A65096" w:rsidRPr="00E47ACD" w:rsidRDefault="00A65096" w:rsidP="00E47ACD">
            <w:pPr>
              <w:numPr>
                <w:ilvl w:val="0"/>
                <w:numId w:val="9"/>
              </w:numPr>
              <w:tabs>
                <w:tab w:val="clear" w:pos="502"/>
              </w:tabs>
              <w:spacing w:after="120" w:line="276" w:lineRule="auto"/>
              <w:ind w:left="165" w:hanging="261"/>
              <w:jc w:val="both"/>
              <w:rPr>
                <w:rFonts w:ascii="Times New Roman" w:hAnsi="Times New Roman"/>
              </w:rPr>
            </w:pPr>
            <w:r w:rsidRPr="00E47ACD">
              <w:rPr>
                <w:rFonts w:ascii="Times New Roman" w:hAnsi="Times New Roman"/>
              </w:rPr>
              <w:t xml:space="preserve">Optez pour des panneaux et des structures avec un design aérodynamique pour réduire la résistance au vent.   </w:t>
            </w:r>
          </w:p>
        </w:tc>
      </w:tr>
    </w:tbl>
    <w:p w14:paraId="4FF26725" w14:textId="2FE9035E" w:rsidR="00355A50" w:rsidRPr="00E47ACD" w:rsidRDefault="00355A50" w:rsidP="00B842AF">
      <w:pPr>
        <w:autoSpaceDE w:val="0"/>
        <w:autoSpaceDN w:val="0"/>
        <w:adjustRightInd w:val="0"/>
        <w:spacing w:before="120" w:after="120"/>
        <w:jc w:val="both"/>
        <w:rPr>
          <w:rFonts w:ascii="Times New Roman" w:hAnsi="Times New Roman"/>
          <w:spacing w:val="-2"/>
          <w:sz w:val="10"/>
          <w:szCs w:val="10"/>
        </w:rPr>
      </w:pPr>
    </w:p>
    <w:p w14:paraId="1933020B" w14:textId="4B7A426E" w:rsidR="0086595A" w:rsidRPr="00E47ACD" w:rsidRDefault="0086595A" w:rsidP="0086595A">
      <w:pPr>
        <w:pStyle w:val="Titre4"/>
        <w:spacing w:before="120" w:after="120" w:line="276" w:lineRule="auto"/>
        <w:ind w:left="862" w:hanging="862"/>
        <w:rPr>
          <w:rFonts w:ascii="Times New Roman" w:eastAsia="Calibri" w:hAnsi="Times New Roman"/>
          <w:b/>
          <w:bCs/>
          <w:i w:val="0"/>
          <w:iCs w:val="0"/>
          <w:color w:val="auto"/>
          <w:spacing w:val="-2"/>
          <w:sz w:val="24"/>
          <w:szCs w:val="24"/>
        </w:rPr>
      </w:pPr>
      <w:r w:rsidRPr="00E47ACD">
        <w:rPr>
          <w:rFonts w:ascii="Times New Roman" w:eastAsia="Calibri" w:hAnsi="Times New Roman"/>
          <w:b/>
          <w:bCs/>
          <w:i w:val="0"/>
          <w:iCs w:val="0"/>
          <w:color w:val="auto"/>
          <w:spacing w:val="-2"/>
          <w:sz w:val="24"/>
          <w:szCs w:val="24"/>
        </w:rPr>
        <w:t>Risques OHS</w:t>
      </w:r>
    </w:p>
    <w:p w14:paraId="4A2A14ED" w14:textId="77777777" w:rsidR="0086595A" w:rsidRPr="00AB0E3A" w:rsidRDefault="0086595A" w:rsidP="0086595A">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3"/>
        </w:rPr>
      </w:pPr>
      <w:r w:rsidRPr="00AB0E3A">
        <w:rPr>
          <w:rFonts w:ascii="Times New Roman" w:hAnsi="Times New Roman"/>
          <w:b/>
          <w:bCs/>
          <w:color w:val="000000"/>
          <w:sz w:val="24"/>
          <w:szCs w:val="24"/>
        </w:rPr>
        <w:t>Risques</w:t>
      </w:r>
      <w:r w:rsidRPr="00AB0E3A">
        <w:rPr>
          <w:rFonts w:ascii="Times New Roman" w:hAnsi="Times New Roman"/>
          <w:b/>
          <w:bCs/>
          <w:color w:val="000000"/>
          <w:sz w:val="24"/>
          <w:szCs w:val="23"/>
        </w:rPr>
        <w:t xml:space="preserve"> d’accidents liés aux mouvements des véhicules au chantier</w:t>
      </w:r>
    </w:p>
    <w:p w14:paraId="4B71A3A9" w14:textId="77777777" w:rsidR="0086595A" w:rsidRPr="009B394B" w:rsidRDefault="0086595A" w:rsidP="0086595A">
      <w:pPr>
        <w:autoSpaceDE w:val="0"/>
        <w:autoSpaceDN w:val="0"/>
        <w:adjustRightInd w:val="0"/>
        <w:spacing w:before="120" w:after="120"/>
        <w:jc w:val="both"/>
        <w:rPr>
          <w:rFonts w:ascii="Times New Roman" w:hAnsi="Times New Roman"/>
          <w:sz w:val="24"/>
          <w:szCs w:val="24"/>
          <w:lang w:val="fr-BE"/>
        </w:rPr>
      </w:pPr>
      <w:r w:rsidRPr="009B394B">
        <w:rPr>
          <w:rFonts w:ascii="Times New Roman" w:hAnsi="Times New Roman"/>
          <w:sz w:val="24"/>
          <w:szCs w:val="24"/>
          <w:lang w:val="fr-BE"/>
        </w:rPr>
        <w:t xml:space="preserve">Pendant la phase des travaux, il surviendrait des accidents liés aux </w:t>
      </w:r>
      <w:r w:rsidRPr="009B394B">
        <w:rPr>
          <w:rFonts w:ascii="Times New Roman" w:hAnsi="Times New Roman"/>
          <w:bCs/>
          <w:sz w:val="24"/>
          <w:szCs w:val="24"/>
          <w:lang w:val="fr-BE"/>
        </w:rPr>
        <w:t xml:space="preserve">mouvements / déplacements des </w:t>
      </w:r>
      <w:r w:rsidRPr="009B394B">
        <w:rPr>
          <w:rFonts w:ascii="Times New Roman" w:hAnsi="Times New Roman"/>
          <w:sz w:val="24"/>
          <w:szCs w:val="24"/>
          <w:lang w:val="fr-BE"/>
        </w:rPr>
        <w:t>véhicules de chantier. Le risque d’accident également lié à l’acheminement des équipements et matériels sur site est à craindre.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2126"/>
        <w:gridCol w:w="2588"/>
        <w:gridCol w:w="667"/>
      </w:tblGrid>
      <w:tr w:rsidR="0086595A" w:rsidRPr="00640A97" w14:paraId="3EB46D1F" w14:textId="77777777" w:rsidTr="00E47ACD">
        <w:trPr>
          <w:trHeight w:val="457"/>
          <w:jc w:val="center"/>
        </w:trPr>
        <w:tc>
          <w:tcPr>
            <w:tcW w:w="2031" w:type="pct"/>
            <w:tcBorders>
              <w:bottom w:val="single" w:sz="4" w:space="0" w:color="auto"/>
              <w:right w:val="single" w:sz="4" w:space="0" w:color="auto"/>
            </w:tcBorders>
            <w:vAlign w:val="center"/>
          </w:tcPr>
          <w:p w14:paraId="61A062E2" w14:textId="77777777" w:rsidR="0086595A" w:rsidRPr="00640A97" w:rsidRDefault="0086595A" w:rsidP="001E4F21">
            <w:pPr>
              <w:spacing w:after="0"/>
              <w:jc w:val="center"/>
              <w:rPr>
                <w:rFonts w:ascii="Times New Roman" w:hAnsi="Times New Roman"/>
                <w:b/>
                <w:lang w:val="fr-BE"/>
              </w:rPr>
            </w:pPr>
            <w:r w:rsidRPr="00640A97">
              <w:rPr>
                <w:rFonts w:ascii="Times New Roman" w:hAnsi="Times New Roman"/>
                <w:b/>
                <w:lang w:val="fr-BE"/>
              </w:rPr>
              <w:t>Danger et /ou situations dangereuses</w:t>
            </w:r>
          </w:p>
        </w:tc>
        <w:tc>
          <w:tcPr>
            <w:tcW w:w="1173" w:type="pct"/>
            <w:tcBorders>
              <w:left w:val="single" w:sz="4" w:space="0" w:color="auto"/>
              <w:bottom w:val="single" w:sz="4" w:space="0" w:color="auto"/>
            </w:tcBorders>
            <w:vAlign w:val="center"/>
          </w:tcPr>
          <w:p w14:paraId="60FE65CB" w14:textId="77777777" w:rsidR="0086595A" w:rsidRPr="00640A97" w:rsidRDefault="0086595A" w:rsidP="001E4F21">
            <w:pPr>
              <w:spacing w:after="0"/>
              <w:jc w:val="center"/>
              <w:rPr>
                <w:rFonts w:ascii="Times New Roman" w:hAnsi="Times New Roman"/>
                <w:b/>
              </w:rPr>
            </w:pPr>
            <w:r w:rsidRPr="00640A97">
              <w:rPr>
                <w:rFonts w:ascii="Times New Roman" w:hAnsi="Times New Roman"/>
                <w:b/>
              </w:rPr>
              <w:t>Risques</w:t>
            </w:r>
          </w:p>
        </w:tc>
        <w:tc>
          <w:tcPr>
            <w:tcW w:w="1796" w:type="pct"/>
            <w:gridSpan w:val="2"/>
            <w:tcBorders>
              <w:bottom w:val="single" w:sz="4" w:space="0" w:color="auto"/>
            </w:tcBorders>
            <w:vAlign w:val="center"/>
          </w:tcPr>
          <w:p w14:paraId="1A9419F4" w14:textId="77777777" w:rsidR="0086595A" w:rsidRPr="00640A97" w:rsidRDefault="0086595A" w:rsidP="001E4F21">
            <w:pPr>
              <w:spacing w:after="0"/>
              <w:jc w:val="center"/>
              <w:rPr>
                <w:rFonts w:ascii="Times New Roman" w:hAnsi="Times New Roman"/>
              </w:rPr>
            </w:pPr>
            <w:r w:rsidRPr="00640A97">
              <w:rPr>
                <w:rFonts w:ascii="Times New Roman" w:hAnsi="Times New Roman"/>
                <w:b/>
              </w:rPr>
              <w:t>Evaluation qualitative du risque </w:t>
            </w:r>
          </w:p>
        </w:tc>
      </w:tr>
      <w:tr w:rsidR="0086595A" w:rsidRPr="00640A97" w14:paraId="096EBECE" w14:textId="77777777" w:rsidTr="00E47ACD">
        <w:trPr>
          <w:trHeight w:val="599"/>
          <w:jc w:val="center"/>
        </w:trPr>
        <w:tc>
          <w:tcPr>
            <w:tcW w:w="2031" w:type="pct"/>
            <w:vMerge w:val="restart"/>
            <w:tcBorders>
              <w:top w:val="single" w:sz="4" w:space="0" w:color="auto"/>
              <w:right w:val="single" w:sz="4" w:space="0" w:color="auto"/>
            </w:tcBorders>
          </w:tcPr>
          <w:p w14:paraId="2ACB230B" w14:textId="77777777" w:rsidR="0086595A" w:rsidRPr="00640A97" w:rsidRDefault="0086595A" w:rsidP="00E47ACD">
            <w:pPr>
              <w:numPr>
                <w:ilvl w:val="0"/>
                <w:numId w:val="9"/>
              </w:numPr>
              <w:tabs>
                <w:tab w:val="clear" w:pos="502"/>
                <w:tab w:val="num" w:pos="175"/>
              </w:tabs>
              <w:spacing w:after="0" w:line="276" w:lineRule="auto"/>
              <w:ind w:left="175" w:hanging="250"/>
              <w:jc w:val="both"/>
              <w:rPr>
                <w:rFonts w:ascii="Times New Roman" w:hAnsi="Times New Roman"/>
              </w:rPr>
            </w:pPr>
            <w:r w:rsidRPr="00640A97">
              <w:rPr>
                <w:rFonts w:ascii="Times New Roman" w:hAnsi="Times New Roman"/>
              </w:rPr>
              <w:t>Incompétence des conducteurs ;</w:t>
            </w:r>
          </w:p>
          <w:p w14:paraId="4E0C1C3C" w14:textId="77777777" w:rsidR="0086595A" w:rsidRPr="00640A97" w:rsidRDefault="0086595A" w:rsidP="00E47ACD">
            <w:pPr>
              <w:numPr>
                <w:ilvl w:val="0"/>
                <w:numId w:val="9"/>
              </w:numPr>
              <w:tabs>
                <w:tab w:val="clear" w:pos="502"/>
                <w:tab w:val="num" w:pos="175"/>
              </w:tabs>
              <w:spacing w:after="0" w:line="276" w:lineRule="auto"/>
              <w:ind w:left="175" w:hanging="250"/>
              <w:jc w:val="both"/>
              <w:rPr>
                <w:rFonts w:ascii="Times New Roman" w:hAnsi="Times New Roman"/>
              </w:rPr>
            </w:pPr>
            <w:r w:rsidRPr="00640A97">
              <w:rPr>
                <w:rFonts w:ascii="Times New Roman" w:hAnsi="Times New Roman"/>
              </w:rPr>
              <w:t>Conduite en état d’ébri</w:t>
            </w:r>
            <w:r w:rsidRPr="00640A97">
              <w:rPr>
                <w:rFonts w:ascii="Times New Roman" w:hAnsi="Times New Roman"/>
              </w:rPr>
              <w:lastRenderedPageBreak/>
              <w:t>été ;</w:t>
            </w:r>
          </w:p>
          <w:p w14:paraId="41A40F53" w14:textId="77777777" w:rsidR="0086595A" w:rsidRPr="00640A97" w:rsidRDefault="0086595A" w:rsidP="00E47ACD">
            <w:pPr>
              <w:numPr>
                <w:ilvl w:val="0"/>
                <w:numId w:val="9"/>
              </w:numPr>
              <w:tabs>
                <w:tab w:val="clear" w:pos="502"/>
                <w:tab w:val="num" w:pos="175"/>
              </w:tabs>
              <w:spacing w:after="0" w:line="276" w:lineRule="auto"/>
              <w:ind w:left="175" w:hanging="250"/>
              <w:jc w:val="both"/>
              <w:rPr>
                <w:rFonts w:ascii="Times New Roman" w:hAnsi="Times New Roman"/>
                <w:b/>
                <w:lang w:val="fr-BE"/>
              </w:rPr>
            </w:pPr>
            <w:r w:rsidRPr="00640A97">
              <w:rPr>
                <w:rFonts w:ascii="Times New Roman" w:hAnsi="Times New Roman"/>
                <w:lang w:val="fr-BE"/>
              </w:rPr>
              <w:t>Visite technique non régulière des véhicules de chantier</w:t>
            </w:r>
          </w:p>
          <w:p w14:paraId="4DECC1B6" w14:textId="77777777" w:rsidR="0086595A" w:rsidRPr="00640A97" w:rsidRDefault="0086595A" w:rsidP="00E47ACD">
            <w:pPr>
              <w:numPr>
                <w:ilvl w:val="0"/>
                <w:numId w:val="9"/>
              </w:numPr>
              <w:tabs>
                <w:tab w:val="clear" w:pos="502"/>
                <w:tab w:val="num" w:pos="175"/>
              </w:tabs>
              <w:spacing w:after="0" w:line="276" w:lineRule="auto"/>
              <w:ind w:left="175" w:hanging="250"/>
              <w:jc w:val="both"/>
              <w:rPr>
                <w:rFonts w:ascii="Times New Roman" w:hAnsi="Times New Roman"/>
              </w:rPr>
            </w:pPr>
            <w:r w:rsidRPr="00640A97">
              <w:rPr>
                <w:rFonts w:ascii="Times New Roman" w:hAnsi="Times New Roman"/>
              </w:rPr>
              <w:t>Mauvaise adhérence des pneus</w:t>
            </w:r>
          </w:p>
          <w:p w14:paraId="0ED045CD" w14:textId="77777777" w:rsidR="0086595A" w:rsidRPr="00640A97" w:rsidRDefault="0086595A" w:rsidP="00E47ACD">
            <w:pPr>
              <w:numPr>
                <w:ilvl w:val="0"/>
                <w:numId w:val="9"/>
              </w:numPr>
              <w:tabs>
                <w:tab w:val="clear" w:pos="502"/>
                <w:tab w:val="num" w:pos="175"/>
              </w:tabs>
              <w:spacing w:after="0" w:line="276" w:lineRule="auto"/>
              <w:ind w:left="175" w:hanging="250"/>
              <w:jc w:val="both"/>
              <w:rPr>
                <w:rFonts w:ascii="Times New Roman" w:hAnsi="Times New Roman"/>
                <w:lang w:val="fr-BE"/>
              </w:rPr>
            </w:pPr>
            <w:r w:rsidRPr="00640A97">
              <w:rPr>
                <w:rFonts w:ascii="Times New Roman" w:hAnsi="Times New Roman"/>
                <w:lang w:val="fr-BE"/>
              </w:rPr>
              <w:t>Défaillance des freins ou de la signalisa</w:t>
            </w:r>
            <w:r w:rsidRPr="00640A97">
              <w:rPr>
                <w:rFonts w:ascii="Times New Roman" w:hAnsi="Times New Roman"/>
                <w:lang w:val="fr-BE"/>
              </w:rPr>
              <w:lastRenderedPageBreak/>
              <w:t xml:space="preserve">tion </w:t>
            </w:r>
          </w:p>
        </w:tc>
        <w:tc>
          <w:tcPr>
            <w:tcW w:w="1173" w:type="pct"/>
            <w:vMerge w:val="restart"/>
            <w:tcBorders>
              <w:top w:val="single" w:sz="4" w:space="0" w:color="auto"/>
              <w:left w:val="single" w:sz="4" w:space="0" w:color="auto"/>
            </w:tcBorders>
          </w:tcPr>
          <w:p w14:paraId="6712856A" w14:textId="77777777" w:rsidR="0086595A" w:rsidRPr="00640A97" w:rsidRDefault="0086595A" w:rsidP="0086595A">
            <w:pPr>
              <w:numPr>
                <w:ilvl w:val="0"/>
                <w:numId w:val="9"/>
              </w:numPr>
              <w:tabs>
                <w:tab w:val="clear" w:pos="502"/>
                <w:tab w:val="num" w:pos="175"/>
              </w:tabs>
              <w:spacing w:after="0" w:line="240" w:lineRule="auto"/>
              <w:ind w:left="175" w:hanging="250"/>
              <w:jc w:val="both"/>
              <w:rPr>
                <w:rFonts w:ascii="Times New Roman" w:hAnsi="Times New Roman"/>
              </w:rPr>
            </w:pPr>
            <w:r w:rsidRPr="00640A97">
              <w:rPr>
                <w:rFonts w:ascii="Times New Roman" w:hAnsi="Times New Roman"/>
              </w:rPr>
              <w:t>Poussières, bruits, vibrations mécaniq</w:t>
            </w:r>
            <w:r w:rsidRPr="00640A97">
              <w:rPr>
                <w:rFonts w:ascii="Times New Roman" w:hAnsi="Times New Roman"/>
              </w:rPr>
              <w:lastRenderedPageBreak/>
              <w:t>ues ;</w:t>
            </w:r>
          </w:p>
          <w:p w14:paraId="4C951956" w14:textId="77777777" w:rsidR="0086595A" w:rsidRPr="00640A97" w:rsidRDefault="0086595A" w:rsidP="0086595A">
            <w:pPr>
              <w:numPr>
                <w:ilvl w:val="0"/>
                <w:numId w:val="9"/>
              </w:numPr>
              <w:tabs>
                <w:tab w:val="clear" w:pos="502"/>
                <w:tab w:val="num" w:pos="175"/>
              </w:tabs>
              <w:spacing w:after="0" w:line="240" w:lineRule="auto"/>
              <w:ind w:left="175" w:hanging="250"/>
              <w:jc w:val="both"/>
              <w:rPr>
                <w:rFonts w:ascii="Times New Roman" w:hAnsi="Times New Roman"/>
              </w:rPr>
            </w:pPr>
            <w:r w:rsidRPr="00640A97">
              <w:rPr>
                <w:rFonts w:ascii="Times New Roman" w:hAnsi="Times New Roman"/>
              </w:rPr>
              <w:t xml:space="preserve">Basculement </w:t>
            </w:r>
          </w:p>
          <w:p w14:paraId="0EF9CC51" w14:textId="77777777" w:rsidR="0086595A" w:rsidRPr="00640A97" w:rsidRDefault="0086595A" w:rsidP="0086595A">
            <w:pPr>
              <w:numPr>
                <w:ilvl w:val="0"/>
                <w:numId w:val="9"/>
              </w:numPr>
              <w:tabs>
                <w:tab w:val="clear" w:pos="502"/>
                <w:tab w:val="num" w:pos="175"/>
              </w:tabs>
              <w:spacing w:after="0" w:line="240" w:lineRule="auto"/>
              <w:ind w:left="175" w:hanging="250"/>
              <w:jc w:val="both"/>
              <w:rPr>
                <w:rFonts w:ascii="Times New Roman" w:hAnsi="Times New Roman"/>
              </w:rPr>
            </w:pPr>
            <w:r w:rsidRPr="00640A97">
              <w:rPr>
                <w:rFonts w:ascii="Times New Roman" w:hAnsi="Times New Roman"/>
              </w:rPr>
              <w:t>Renversement ;</w:t>
            </w:r>
          </w:p>
          <w:p w14:paraId="201FEB43" w14:textId="77777777" w:rsidR="0086595A" w:rsidRPr="00640A97" w:rsidRDefault="0086595A" w:rsidP="0086595A">
            <w:pPr>
              <w:numPr>
                <w:ilvl w:val="0"/>
                <w:numId w:val="9"/>
              </w:numPr>
              <w:tabs>
                <w:tab w:val="clear" w:pos="502"/>
                <w:tab w:val="num" w:pos="175"/>
              </w:tabs>
              <w:spacing w:after="0" w:line="240" w:lineRule="auto"/>
              <w:ind w:left="175" w:hanging="250"/>
              <w:jc w:val="both"/>
              <w:rPr>
                <w:rFonts w:ascii="Times New Roman" w:hAnsi="Times New Roman"/>
              </w:rPr>
            </w:pPr>
            <w:r w:rsidRPr="00640A97">
              <w:rPr>
                <w:rFonts w:ascii="Times New Roman" w:hAnsi="Times New Roman"/>
              </w:rPr>
              <w:t>Collis</w:t>
            </w:r>
            <w:r w:rsidRPr="00640A97">
              <w:rPr>
                <w:rFonts w:ascii="Times New Roman" w:hAnsi="Times New Roman"/>
              </w:rPr>
              <w:lastRenderedPageBreak/>
              <w:t>ion</w:t>
            </w:r>
          </w:p>
          <w:p w14:paraId="039126C9" w14:textId="77777777" w:rsidR="0086595A" w:rsidRPr="00640A97" w:rsidRDefault="0086595A" w:rsidP="001E4F21">
            <w:pPr>
              <w:spacing w:after="0" w:line="240" w:lineRule="auto"/>
              <w:jc w:val="both"/>
              <w:rPr>
                <w:rFonts w:ascii="Times New Roman" w:hAnsi="Times New Roman"/>
              </w:rPr>
            </w:pPr>
          </w:p>
          <w:p w14:paraId="72899E65" w14:textId="77777777" w:rsidR="0086595A" w:rsidRPr="00640A97" w:rsidRDefault="0086595A" w:rsidP="001E4F21">
            <w:pPr>
              <w:spacing w:after="0" w:line="240" w:lineRule="auto"/>
              <w:jc w:val="both"/>
              <w:rPr>
                <w:rFonts w:ascii="Times New Roman" w:hAnsi="Times New Roman"/>
              </w:rPr>
            </w:pPr>
          </w:p>
        </w:tc>
        <w:tc>
          <w:tcPr>
            <w:tcW w:w="1796" w:type="pct"/>
            <w:gridSpan w:val="2"/>
            <w:tcBorders>
              <w:top w:val="single" w:sz="4" w:space="0" w:color="auto"/>
            </w:tcBorders>
          </w:tcPr>
          <w:p w14:paraId="248E7D6F" w14:textId="77777777" w:rsidR="0086595A" w:rsidRPr="00640A97" w:rsidRDefault="0086595A" w:rsidP="00E47ACD">
            <w:pPr>
              <w:spacing w:after="0"/>
              <w:rPr>
                <w:rFonts w:ascii="Times New Roman" w:hAnsi="Times New Roman"/>
                <w:b/>
                <w:lang w:val="fr-BE"/>
              </w:rPr>
            </w:pPr>
            <w:r w:rsidRPr="00640A97">
              <w:rPr>
                <w:rFonts w:ascii="Times New Roman" w:hAnsi="Times New Roman"/>
                <w:lang w:val="fr-BE"/>
              </w:rPr>
              <w:t>Ces situations dangereuses peuvent bien être rencontrées dans la zone de trav</w:t>
            </w:r>
            <w:r w:rsidRPr="00640A97">
              <w:rPr>
                <w:rFonts w:ascii="Times New Roman" w:hAnsi="Times New Roman"/>
                <w:lang w:val="fr-BE"/>
              </w:rPr>
              <w:lastRenderedPageBreak/>
              <w:t>ail.</w:t>
            </w:r>
          </w:p>
        </w:tc>
      </w:tr>
      <w:tr w:rsidR="0086595A" w:rsidRPr="00640A97" w14:paraId="179D8EAF" w14:textId="77777777" w:rsidTr="00E47ACD">
        <w:trPr>
          <w:trHeight w:val="372"/>
          <w:jc w:val="center"/>
        </w:trPr>
        <w:tc>
          <w:tcPr>
            <w:tcW w:w="2031" w:type="pct"/>
            <w:vMerge/>
            <w:tcBorders>
              <w:right w:val="single" w:sz="4" w:space="0" w:color="auto"/>
            </w:tcBorders>
          </w:tcPr>
          <w:p w14:paraId="789A9024" w14:textId="77777777" w:rsidR="0086595A" w:rsidRPr="00640A97" w:rsidRDefault="0086595A" w:rsidP="0086595A">
            <w:pPr>
              <w:numPr>
                <w:ilvl w:val="0"/>
                <w:numId w:val="8"/>
              </w:numPr>
              <w:spacing w:after="120" w:line="276" w:lineRule="auto"/>
              <w:jc w:val="both"/>
              <w:rPr>
                <w:rFonts w:ascii="Times New Roman" w:hAnsi="Times New Roman"/>
                <w:lang w:val="fr-BE"/>
              </w:rPr>
            </w:pPr>
          </w:p>
        </w:tc>
        <w:tc>
          <w:tcPr>
            <w:tcW w:w="1173" w:type="pct"/>
            <w:vMerge/>
            <w:tcBorders>
              <w:left w:val="single" w:sz="4" w:space="0" w:color="auto"/>
            </w:tcBorders>
          </w:tcPr>
          <w:p w14:paraId="5C98B4D4" w14:textId="77777777" w:rsidR="0086595A" w:rsidRPr="00640A97" w:rsidRDefault="0086595A" w:rsidP="0086595A">
            <w:pPr>
              <w:numPr>
                <w:ilvl w:val="0"/>
                <w:numId w:val="8"/>
              </w:numPr>
              <w:spacing w:after="120" w:line="276" w:lineRule="auto"/>
              <w:jc w:val="both"/>
              <w:rPr>
                <w:rFonts w:ascii="Times New Roman" w:hAnsi="Times New Roman"/>
                <w:lang w:val="fr-BE"/>
              </w:rPr>
            </w:pPr>
          </w:p>
        </w:tc>
        <w:tc>
          <w:tcPr>
            <w:tcW w:w="1428" w:type="pct"/>
            <w:vAlign w:val="center"/>
          </w:tcPr>
          <w:p w14:paraId="695E1DAD" w14:textId="77777777" w:rsidR="0086595A" w:rsidRPr="00640A97" w:rsidRDefault="0086595A" w:rsidP="00E47ACD">
            <w:pPr>
              <w:spacing w:after="0"/>
              <w:rPr>
                <w:rFonts w:ascii="Times New Roman" w:hAnsi="Times New Roman"/>
              </w:rPr>
            </w:pPr>
            <w:r w:rsidRPr="00640A97">
              <w:rPr>
                <w:rFonts w:ascii="Times New Roman" w:hAnsi="Times New Roman"/>
                <w:b/>
              </w:rPr>
              <w:t xml:space="preserve">Probabilité : </w:t>
            </w:r>
            <w:r w:rsidRPr="00640A97">
              <w:rPr>
                <w:rFonts w:ascii="Times New Roman" w:hAnsi="Times New Roman"/>
              </w:rPr>
              <w:t>Probabilité faibl</w:t>
            </w:r>
            <w:r w:rsidRPr="00640A97">
              <w:rPr>
                <w:rFonts w:ascii="Times New Roman" w:hAnsi="Times New Roman"/>
              </w:rPr>
              <w:t>e</w:t>
            </w:r>
          </w:p>
        </w:tc>
        <w:tc>
          <w:tcPr>
            <w:tcW w:w="368" w:type="pct"/>
            <w:vAlign w:val="center"/>
          </w:tcPr>
          <w:p w14:paraId="5AA56EEE" w14:textId="77777777" w:rsidR="0086595A" w:rsidRPr="00640A97" w:rsidRDefault="0086595A" w:rsidP="00E47ACD">
            <w:pPr>
              <w:spacing w:after="0"/>
              <w:rPr>
                <w:rFonts w:ascii="Times New Roman" w:hAnsi="Times New Roman"/>
                <w:b/>
              </w:rPr>
            </w:pPr>
            <w:r w:rsidRPr="00640A97">
              <w:rPr>
                <w:rFonts w:ascii="Times New Roman" w:hAnsi="Times New Roman"/>
                <w:b/>
              </w:rPr>
              <w:t>P2</w:t>
            </w:r>
          </w:p>
        </w:tc>
      </w:tr>
      <w:tr w:rsidR="000610CA" w:rsidRPr="00640A97" w14:paraId="79F3D0D7" w14:textId="77777777" w:rsidTr="000610CA">
        <w:trPr>
          <w:trHeight w:val="96"/>
          <w:jc w:val="center"/>
        </w:trPr>
        <w:tc>
          <w:tcPr>
            <w:tcW w:w="2031" w:type="pct"/>
            <w:vMerge/>
            <w:tcBorders>
              <w:right w:val="single" w:sz="4" w:space="0" w:color="auto"/>
            </w:tcBorders>
          </w:tcPr>
          <w:p w14:paraId="12778A79" w14:textId="77777777" w:rsidR="0086595A" w:rsidRPr="00640A97" w:rsidRDefault="0086595A" w:rsidP="0086595A">
            <w:pPr>
              <w:numPr>
                <w:ilvl w:val="0"/>
                <w:numId w:val="8"/>
              </w:numPr>
              <w:spacing w:after="120" w:line="276" w:lineRule="auto"/>
              <w:jc w:val="both"/>
              <w:rPr>
                <w:rFonts w:ascii="Times New Roman" w:hAnsi="Times New Roman"/>
              </w:rPr>
            </w:pPr>
          </w:p>
        </w:tc>
        <w:tc>
          <w:tcPr>
            <w:tcW w:w="1173" w:type="pct"/>
            <w:vMerge/>
            <w:tcBorders>
              <w:left w:val="single" w:sz="4" w:space="0" w:color="auto"/>
            </w:tcBorders>
          </w:tcPr>
          <w:p w14:paraId="0F07EE98" w14:textId="77777777" w:rsidR="0086595A" w:rsidRPr="00640A97" w:rsidRDefault="0086595A" w:rsidP="0086595A">
            <w:pPr>
              <w:numPr>
                <w:ilvl w:val="0"/>
                <w:numId w:val="8"/>
              </w:numPr>
              <w:spacing w:after="120" w:line="276" w:lineRule="auto"/>
              <w:jc w:val="both"/>
              <w:rPr>
                <w:rFonts w:ascii="Times New Roman" w:hAnsi="Times New Roman"/>
              </w:rPr>
            </w:pPr>
          </w:p>
        </w:tc>
        <w:tc>
          <w:tcPr>
            <w:tcW w:w="1428" w:type="pct"/>
            <w:vAlign w:val="center"/>
          </w:tcPr>
          <w:p w14:paraId="3E58FE42" w14:textId="5106C5B3" w:rsidR="0086595A" w:rsidRPr="00640A97" w:rsidRDefault="0086595A">
            <w:pPr>
              <w:spacing w:after="0"/>
              <w:rPr>
                <w:rFonts w:ascii="Times New Roman" w:hAnsi="Times New Roman"/>
                <w:b/>
                <w:lang w:val="fr-BE"/>
              </w:rPr>
            </w:pPr>
            <w:r w:rsidRPr="00640A97">
              <w:rPr>
                <w:rFonts w:ascii="Times New Roman" w:hAnsi="Times New Roman"/>
                <w:b/>
                <w:lang w:val="fr-BE"/>
              </w:rPr>
              <w:t xml:space="preserve">Gravité : </w:t>
            </w:r>
          </w:p>
        </w:tc>
        <w:tc>
          <w:tcPr>
            <w:tcW w:w="368" w:type="pct"/>
            <w:tcBorders>
              <w:bottom w:val="single" w:sz="4" w:space="0" w:color="000000"/>
            </w:tcBorders>
            <w:vAlign w:val="center"/>
          </w:tcPr>
          <w:p w14:paraId="771EF6ED" w14:textId="77777777" w:rsidR="0086595A" w:rsidRPr="00640A97" w:rsidRDefault="0086595A" w:rsidP="00E47ACD">
            <w:pPr>
              <w:spacing w:after="0"/>
              <w:rPr>
                <w:rFonts w:ascii="Times New Roman" w:hAnsi="Times New Roman"/>
                <w:b/>
              </w:rPr>
            </w:pPr>
            <w:r w:rsidRPr="00640A97">
              <w:rPr>
                <w:rFonts w:ascii="Times New Roman" w:hAnsi="Times New Roman"/>
                <w:b/>
              </w:rPr>
              <w:t>G2</w:t>
            </w:r>
          </w:p>
        </w:tc>
      </w:tr>
      <w:tr w:rsidR="0086595A" w:rsidRPr="00640A97" w14:paraId="67261C07" w14:textId="77777777" w:rsidTr="00E47ACD">
        <w:trPr>
          <w:trHeight w:val="75"/>
          <w:jc w:val="center"/>
        </w:trPr>
        <w:tc>
          <w:tcPr>
            <w:tcW w:w="2031" w:type="pct"/>
            <w:vMerge/>
            <w:tcBorders>
              <w:right w:val="single" w:sz="4" w:space="0" w:color="auto"/>
            </w:tcBorders>
          </w:tcPr>
          <w:p w14:paraId="199FB3EE" w14:textId="77777777" w:rsidR="0086595A" w:rsidRPr="00640A97" w:rsidRDefault="0086595A" w:rsidP="0086595A">
            <w:pPr>
              <w:numPr>
                <w:ilvl w:val="0"/>
                <w:numId w:val="8"/>
              </w:numPr>
              <w:spacing w:after="120" w:line="276" w:lineRule="auto"/>
              <w:jc w:val="both"/>
              <w:rPr>
                <w:rFonts w:ascii="Times New Roman" w:hAnsi="Times New Roman"/>
              </w:rPr>
            </w:pPr>
          </w:p>
        </w:tc>
        <w:tc>
          <w:tcPr>
            <w:tcW w:w="1173" w:type="pct"/>
            <w:vMerge/>
            <w:tcBorders>
              <w:left w:val="single" w:sz="4" w:space="0" w:color="auto"/>
            </w:tcBorders>
          </w:tcPr>
          <w:p w14:paraId="1EC673A0" w14:textId="77777777" w:rsidR="0086595A" w:rsidRPr="00640A97" w:rsidRDefault="0086595A" w:rsidP="0086595A">
            <w:pPr>
              <w:numPr>
                <w:ilvl w:val="0"/>
                <w:numId w:val="8"/>
              </w:numPr>
              <w:spacing w:after="120" w:line="276" w:lineRule="auto"/>
              <w:jc w:val="both"/>
              <w:rPr>
                <w:rFonts w:ascii="Times New Roman" w:hAnsi="Times New Roman"/>
              </w:rPr>
            </w:pPr>
          </w:p>
        </w:tc>
        <w:tc>
          <w:tcPr>
            <w:tcW w:w="1428" w:type="pct"/>
            <w:vAlign w:val="center"/>
          </w:tcPr>
          <w:p w14:paraId="3E4E8383" w14:textId="77777777" w:rsidR="0086595A" w:rsidRPr="00640A97" w:rsidRDefault="0086595A" w:rsidP="00E47ACD">
            <w:pPr>
              <w:spacing w:after="0"/>
              <w:rPr>
                <w:rFonts w:ascii="Times New Roman" w:hAnsi="Times New Roman"/>
                <w:b/>
              </w:rPr>
            </w:pPr>
            <w:r w:rsidRPr="00640A97">
              <w:rPr>
                <w:rFonts w:ascii="Times New Roman" w:hAnsi="Times New Roman"/>
                <w:b/>
              </w:rPr>
              <w:t>Niveau de risque :</w:t>
            </w:r>
          </w:p>
        </w:tc>
        <w:tc>
          <w:tcPr>
            <w:tcW w:w="368" w:type="pct"/>
            <w:shd w:val="clear" w:color="auto" w:fill="FFFF00"/>
            <w:vAlign w:val="center"/>
          </w:tcPr>
          <w:p w14:paraId="65180FE1" w14:textId="77777777" w:rsidR="0086595A" w:rsidRPr="00640A97" w:rsidRDefault="0086595A" w:rsidP="00E47ACD">
            <w:pPr>
              <w:spacing w:after="0"/>
              <w:rPr>
                <w:rFonts w:ascii="Times New Roman" w:hAnsi="Times New Roman"/>
                <w:b/>
              </w:rPr>
            </w:pPr>
            <w:r w:rsidRPr="00640A97">
              <w:rPr>
                <w:rFonts w:ascii="Times New Roman" w:hAnsi="Times New Roman"/>
                <w:b/>
              </w:rPr>
              <w:t>2</w:t>
            </w:r>
          </w:p>
        </w:tc>
      </w:tr>
      <w:tr w:rsidR="0086595A" w:rsidRPr="00640A97" w14:paraId="0692E0DC" w14:textId="77777777" w:rsidTr="00E47ACD">
        <w:trPr>
          <w:trHeight w:val="216"/>
          <w:jc w:val="center"/>
        </w:trPr>
        <w:tc>
          <w:tcPr>
            <w:tcW w:w="5000" w:type="pct"/>
            <w:gridSpan w:val="4"/>
          </w:tcPr>
          <w:p w14:paraId="3C0E2AF6" w14:textId="77777777" w:rsidR="0086595A" w:rsidRPr="00640A97" w:rsidRDefault="0086595A" w:rsidP="001E4F21">
            <w:pPr>
              <w:spacing w:before="60" w:after="60"/>
              <w:jc w:val="center"/>
              <w:rPr>
                <w:rFonts w:ascii="Times New Roman" w:hAnsi="Times New Roman"/>
              </w:rPr>
            </w:pPr>
            <w:r w:rsidRPr="00640A97">
              <w:rPr>
                <w:rFonts w:ascii="Times New Roman" w:hAnsi="Times New Roman"/>
                <w:b/>
              </w:rPr>
              <w:t>Mesures de prévention</w:t>
            </w:r>
          </w:p>
        </w:tc>
      </w:tr>
      <w:tr w:rsidR="0086595A" w:rsidRPr="00640A97" w14:paraId="14BD7827" w14:textId="77777777" w:rsidTr="00E47ACD">
        <w:trPr>
          <w:trHeight w:val="141"/>
          <w:jc w:val="center"/>
        </w:trPr>
        <w:tc>
          <w:tcPr>
            <w:tcW w:w="5000" w:type="pct"/>
            <w:gridSpan w:val="4"/>
          </w:tcPr>
          <w:p w14:paraId="4BC901F5" w14:textId="77777777" w:rsidR="0086595A" w:rsidRPr="00640A97" w:rsidRDefault="0086595A" w:rsidP="00E47ACD">
            <w:pPr>
              <w:numPr>
                <w:ilvl w:val="0"/>
                <w:numId w:val="9"/>
              </w:numPr>
              <w:tabs>
                <w:tab w:val="clear" w:pos="502"/>
                <w:tab w:val="num" w:pos="195"/>
              </w:tabs>
              <w:spacing w:before="120" w:after="0" w:line="276" w:lineRule="auto"/>
              <w:ind w:left="198" w:hanging="232"/>
              <w:jc w:val="both"/>
              <w:rPr>
                <w:rFonts w:ascii="Times New Roman" w:hAnsi="Times New Roman"/>
                <w:lang w:val="fr-BE"/>
              </w:rPr>
            </w:pPr>
            <w:r w:rsidRPr="00640A97">
              <w:rPr>
                <w:rFonts w:ascii="Times New Roman" w:hAnsi="Times New Roman"/>
                <w:lang w:val="fr-BE"/>
              </w:rPr>
              <w:t>Les principaux facteurs de réduction de ces risques sont les suivants :</w:t>
            </w:r>
          </w:p>
          <w:p w14:paraId="795CEA05"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S’assurer de la bonne formation des conducteurs au recrutement ;</w:t>
            </w:r>
          </w:p>
          <w:p w14:paraId="7C8AAFBC"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Afficher le numéro de téléphone des services de secours dans les installations de chantier ;</w:t>
            </w:r>
          </w:p>
          <w:p w14:paraId="6F84AB1E"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Assurer le contrôle périodique des extincteurs par une société agréée ;</w:t>
            </w:r>
          </w:p>
          <w:p w14:paraId="4FA5866C"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Sensibiliser les conducteurs sur la sécurité routière et la conduite défensive et organiser des sessions de toolbox meeting hebdomadaire pour rappeler les règles de sécurité ;</w:t>
            </w:r>
          </w:p>
          <w:p w14:paraId="1C22C610"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Assurer un bon conditionnement et un ferme arrimage des charges pour éviter les chutes lors du déplacement ;</w:t>
            </w:r>
          </w:p>
          <w:p w14:paraId="7D150BB5"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Former, informer ou sensibiliser les chauffeurs et opérateurs sur les moyens de prévention des bruits ;</w:t>
            </w:r>
          </w:p>
          <w:p w14:paraId="2B6F0BED"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Interdire la consommation d’alcool sur le chantier et pendant les heures de travail ;</w:t>
            </w:r>
          </w:p>
          <w:p w14:paraId="5E294F99"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rPr>
            </w:pPr>
            <w:r w:rsidRPr="00640A97">
              <w:rPr>
                <w:rFonts w:ascii="Times New Roman" w:hAnsi="Times New Roman"/>
                <w:lang w:val="fr-BE"/>
              </w:rPr>
              <w:t xml:space="preserve">Interdire la prise de stupéfiant (fumer la cigarette) lors des opérations de ravitaillement et ces dernières sont effectuées moteur éteint. </w:t>
            </w:r>
            <w:r w:rsidRPr="00640A97">
              <w:rPr>
                <w:rFonts w:ascii="Times New Roman" w:hAnsi="Times New Roman"/>
              </w:rPr>
              <w:t xml:space="preserve">Cette interdiction est rappelée au moyen de panneaux </w:t>
            </w:r>
          </w:p>
          <w:p w14:paraId="71DF8BE0"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Limiter la vitesse à 5 km/h sur chantier et 30 km/h sur les artères pour éviter de soulever trop de poussières ;</w:t>
            </w:r>
          </w:p>
          <w:p w14:paraId="280614C6"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Mettre à la disposition de conducteur de notice de conseils ;</w:t>
            </w:r>
          </w:p>
          <w:p w14:paraId="0C57C846"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Organiser la vérification des véhicules et engins au niveau d’un centre de contrôle technique ;</w:t>
            </w:r>
          </w:p>
          <w:p w14:paraId="1EAADED4"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S’assurer de l’entretien des véhicules et engins ;</w:t>
            </w:r>
          </w:p>
          <w:p w14:paraId="1C3323BD" w14:textId="77777777" w:rsidR="0086595A" w:rsidRPr="00640A97" w:rsidRDefault="0086595A" w:rsidP="00E47ACD">
            <w:pPr>
              <w:numPr>
                <w:ilvl w:val="0"/>
                <w:numId w:val="9"/>
              </w:numPr>
              <w:tabs>
                <w:tab w:val="clear" w:pos="502"/>
                <w:tab w:val="num" w:pos="195"/>
              </w:tabs>
              <w:spacing w:after="0" w:line="276" w:lineRule="auto"/>
              <w:ind w:left="195" w:hanging="230"/>
              <w:jc w:val="both"/>
              <w:rPr>
                <w:rFonts w:ascii="Times New Roman" w:hAnsi="Times New Roman"/>
                <w:lang w:val="fr-BE"/>
              </w:rPr>
            </w:pPr>
            <w:r w:rsidRPr="00640A97">
              <w:rPr>
                <w:rFonts w:ascii="Times New Roman" w:hAnsi="Times New Roman"/>
                <w:lang w:val="fr-BE"/>
              </w:rPr>
              <w:t>Vérifier régulièrement l’adhérence des pneus et le fonctionnement des dispositifs de freinage ;</w:t>
            </w:r>
          </w:p>
          <w:p w14:paraId="70EED064" w14:textId="77777777" w:rsidR="0086595A" w:rsidRPr="00640A97" w:rsidRDefault="0086595A" w:rsidP="00E47ACD">
            <w:pPr>
              <w:numPr>
                <w:ilvl w:val="0"/>
                <w:numId w:val="9"/>
              </w:numPr>
              <w:tabs>
                <w:tab w:val="clear" w:pos="502"/>
                <w:tab w:val="num" w:pos="195"/>
              </w:tabs>
              <w:spacing w:after="120" w:line="276" w:lineRule="auto"/>
              <w:ind w:left="198" w:hanging="232"/>
              <w:jc w:val="both"/>
              <w:rPr>
                <w:rFonts w:ascii="Times New Roman" w:hAnsi="Times New Roman"/>
                <w:lang w:val="fr-BE"/>
              </w:rPr>
            </w:pPr>
            <w:r w:rsidRPr="00640A97">
              <w:rPr>
                <w:rFonts w:ascii="Times New Roman" w:hAnsi="Times New Roman"/>
                <w:lang w:val="fr-BE"/>
              </w:rPr>
              <w:t>Equiper les véhicules de signal sonore de recul.</w:t>
            </w:r>
          </w:p>
        </w:tc>
      </w:tr>
      <w:tr w:rsidR="0086595A" w:rsidRPr="00640A97" w14:paraId="6612A943" w14:textId="77777777" w:rsidTr="00E47ACD">
        <w:trPr>
          <w:trHeight w:val="141"/>
          <w:jc w:val="center"/>
        </w:trPr>
        <w:tc>
          <w:tcPr>
            <w:tcW w:w="5000" w:type="pct"/>
            <w:gridSpan w:val="4"/>
          </w:tcPr>
          <w:p w14:paraId="43B73254" w14:textId="77777777" w:rsidR="0086595A" w:rsidRPr="00640A97" w:rsidRDefault="0086595A" w:rsidP="001E4F21">
            <w:pPr>
              <w:spacing w:before="60" w:after="60"/>
              <w:jc w:val="center"/>
              <w:rPr>
                <w:rFonts w:ascii="Times New Roman" w:hAnsi="Times New Roman"/>
              </w:rPr>
            </w:pPr>
            <w:r w:rsidRPr="00640A97">
              <w:rPr>
                <w:rFonts w:ascii="Times New Roman" w:hAnsi="Times New Roman"/>
                <w:b/>
              </w:rPr>
              <w:t xml:space="preserve">Mesures de protection </w:t>
            </w:r>
          </w:p>
        </w:tc>
      </w:tr>
      <w:tr w:rsidR="0086595A" w:rsidRPr="00640A97" w14:paraId="60063D90" w14:textId="77777777" w:rsidTr="00E47ACD">
        <w:trPr>
          <w:trHeight w:val="648"/>
          <w:jc w:val="center"/>
        </w:trPr>
        <w:tc>
          <w:tcPr>
            <w:tcW w:w="5000" w:type="pct"/>
            <w:gridSpan w:val="4"/>
          </w:tcPr>
          <w:p w14:paraId="74F46CFE" w14:textId="77777777" w:rsidR="0086595A" w:rsidRPr="00640A97" w:rsidRDefault="0086595A" w:rsidP="0086595A">
            <w:pPr>
              <w:numPr>
                <w:ilvl w:val="0"/>
                <w:numId w:val="9"/>
              </w:numPr>
              <w:tabs>
                <w:tab w:val="clear" w:pos="502"/>
              </w:tabs>
              <w:spacing w:after="0" w:line="240" w:lineRule="auto"/>
              <w:ind w:left="425" w:hanging="425"/>
              <w:jc w:val="both"/>
              <w:rPr>
                <w:rFonts w:ascii="Times New Roman" w:hAnsi="Times New Roman"/>
                <w:lang w:val="fr-BE"/>
              </w:rPr>
            </w:pPr>
            <w:r w:rsidRPr="00640A97">
              <w:rPr>
                <w:rFonts w:ascii="Times New Roman" w:hAnsi="Times New Roman"/>
                <w:lang w:val="fr-BE"/>
              </w:rPr>
              <w:t>Port obligatoire des équipements de protection individuelle (EPI) : casque, lunette, masques, gilet réflectif (baudrier) et chaussure de protection.</w:t>
            </w:r>
          </w:p>
        </w:tc>
      </w:tr>
    </w:tbl>
    <w:p w14:paraId="19865A6C" w14:textId="77777777" w:rsidR="0086595A" w:rsidRPr="00AB0E3A" w:rsidRDefault="0086595A" w:rsidP="0086595A">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AB0E3A">
        <w:rPr>
          <w:rFonts w:ascii="Times New Roman" w:hAnsi="Times New Roman"/>
          <w:b/>
          <w:bCs/>
          <w:color w:val="000000"/>
          <w:sz w:val="24"/>
          <w:szCs w:val="24"/>
        </w:rPr>
        <w:t xml:space="preserve">Risques liés à l’utilisation d’outils à main tranchants </w:t>
      </w:r>
    </w:p>
    <w:p w14:paraId="5247B1A2" w14:textId="77777777" w:rsidR="0086595A" w:rsidRPr="009B394B" w:rsidRDefault="0086595A" w:rsidP="0086595A">
      <w:pPr>
        <w:autoSpaceDE w:val="0"/>
        <w:autoSpaceDN w:val="0"/>
        <w:adjustRightInd w:val="0"/>
        <w:spacing w:before="120" w:after="120"/>
        <w:jc w:val="both"/>
        <w:rPr>
          <w:rFonts w:ascii="Times New Roman" w:hAnsi="Times New Roman"/>
          <w:sz w:val="24"/>
          <w:szCs w:val="24"/>
          <w:lang w:val="fr-BE"/>
        </w:rPr>
      </w:pPr>
      <w:r w:rsidRPr="009B394B">
        <w:rPr>
          <w:rFonts w:ascii="Times New Roman" w:hAnsi="Times New Roman"/>
          <w:sz w:val="24"/>
          <w:szCs w:val="24"/>
          <w:lang w:val="fr-BE"/>
        </w:rPr>
        <w:t>Les travaux d’abattage d’arbres, de déchargement et chargement manuel des matériels, utilisation des outils portatifs (clés, foreuse, riveteuse, disqueuse, etc.), et à l’ajustage des supports métalliques en Acier et en Aluminium pour la fixation des panneaux sur les toits, etc., peuvent causer des amputations, blessures, décès, traumatismes musculosquelettiques (TMS) aux employés.</w:t>
      </w:r>
    </w:p>
    <w:tbl>
      <w:tblPr>
        <w:tblW w:w="49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268"/>
        <w:gridCol w:w="3577"/>
        <w:gridCol w:w="498"/>
      </w:tblGrid>
      <w:tr w:rsidR="0086595A" w:rsidRPr="00640A97" w14:paraId="19DEADB8" w14:textId="77777777" w:rsidTr="00E47ACD">
        <w:trPr>
          <w:trHeight w:val="332"/>
          <w:jc w:val="center"/>
        </w:trPr>
        <w:tc>
          <w:tcPr>
            <w:tcW w:w="1433" w:type="pct"/>
            <w:tcBorders>
              <w:bottom w:val="single" w:sz="4" w:space="0" w:color="auto"/>
              <w:right w:val="single" w:sz="4" w:space="0" w:color="auto"/>
            </w:tcBorders>
            <w:vAlign w:val="center"/>
          </w:tcPr>
          <w:p w14:paraId="237669DF" w14:textId="77777777" w:rsidR="0086595A" w:rsidRPr="00640A97" w:rsidRDefault="0086595A" w:rsidP="001E4F21">
            <w:pPr>
              <w:spacing w:after="0"/>
              <w:jc w:val="center"/>
              <w:rPr>
                <w:rFonts w:ascii="Times New Roman" w:hAnsi="Times New Roman"/>
                <w:b/>
                <w:lang w:val="fr-BE"/>
              </w:rPr>
            </w:pPr>
            <w:r w:rsidRPr="00640A97">
              <w:rPr>
                <w:rFonts w:ascii="Times New Roman" w:hAnsi="Times New Roman"/>
                <w:b/>
                <w:lang w:val="fr-BE"/>
              </w:rPr>
              <w:t>Danger et /ou situations dangereuses</w:t>
            </w:r>
          </w:p>
        </w:tc>
        <w:tc>
          <w:tcPr>
            <w:tcW w:w="1276" w:type="pct"/>
            <w:tcBorders>
              <w:left w:val="single" w:sz="4" w:space="0" w:color="auto"/>
              <w:bottom w:val="single" w:sz="4" w:space="0" w:color="auto"/>
            </w:tcBorders>
            <w:vAlign w:val="center"/>
          </w:tcPr>
          <w:p w14:paraId="10C85792" w14:textId="77777777" w:rsidR="0086595A" w:rsidRPr="00640A97" w:rsidRDefault="0086595A" w:rsidP="001E4F21">
            <w:pPr>
              <w:spacing w:after="0"/>
              <w:jc w:val="center"/>
              <w:rPr>
                <w:rFonts w:ascii="Times New Roman" w:hAnsi="Times New Roman"/>
                <w:b/>
              </w:rPr>
            </w:pPr>
            <w:r w:rsidRPr="00640A97">
              <w:rPr>
                <w:rFonts w:ascii="Times New Roman" w:hAnsi="Times New Roman"/>
                <w:b/>
              </w:rPr>
              <w:t>Risques</w:t>
            </w:r>
          </w:p>
        </w:tc>
        <w:tc>
          <w:tcPr>
            <w:tcW w:w="2292" w:type="pct"/>
            <w:gridSpan w:val="2"/>
            <w:tcBorders>
              <w:bottom w:val="single" w:sz="4" w:space="0" w:color="auto"/>
            </w:tcBorders>
            <w:vAlign w:val="center"/>
          </w:tcPr>
          <w:p w14:paraId="70D4416C" w14:textId="77777777" w:rsidR="0086595A" w:rsidRPr="00640A97" w:rsidRDefault="0086595A" w:rsidP="001E4F21">
            <w:pPr>
              <w:spacing w:after="0"/>
              <w:jc w:val="center"/>
              <w:rPr>
                <w:rFonts w:ascii="Times New Roman" w:hAnsi="Times New Roman"/>
              </w:rPr>
            </w:pPr>
            <w:r w:rsidRPr="00640A97">
              <w:rPr>
                <w:rFonts w:ascii="Times New Roman" w:hAnsi="Times New Roman"/>
                <w:b/>
              </w:rPr>
              <w:t>Evaluation qualitative du risque </w:t>
            </w:r>
          </w:p>
        </w:tc>
      </w:tr>
      <w:tr w:rsidR="0086595A" w:rsidRPr="00640A97" w14:paraId="0F2DA90E" w14:textId="77777777" w:rsidTr="00E47ACD">
        <w:trPr>
          <w:trHeight w:val="228"/>
          <w:jc w:val="center"/>
        </w:trPr>
        <w:tc>
          <w:tcPr>
            <w:tcW w:w="1433" w:type="pct"/>
            <w:vMerge w:val="restart"/>
            <w:tcBorders>
              <w:top w:val="single" w:sz="4" w:space="0" w:color="auto"/>
              <w:right w:val="single" w:sz="4" w:space="0" w:color="auto"/>
            </w:tcBorders>
            <w:vAlign w:val="center"/>
          </w:tcPr>
          <w:p w14:paraId="0EBB2B76" w14:textId="77777777" w:rsidR="0086595A" w:rsidRPr="00640A97" w:rsidRDefault="0086595A" w:rsidP="00E47ACD">
            <w:pPr>
              <w:spacing w:after="0" w:line="240" w:lineRule="auto"/>
              <w:jc w:val="both"/>
              <w:rPr>
                <w:rFonts w:ascii="Times New Roman" w:hAnsi="Times New Roman"/>
                <w:lang w:val="fr-BE"/>
              </w:rPr>
            </w:pPr>
            <w:r w:rsidRPr="00640A97">
              <w:rPr>
                <w:rFonts w:ascii="Times New Roman" w:hAnsi="Times New Roman"/>
                <w:lang w:val="fr-BE"/>
              </w:rPr>
              <w:t>Action mécanique d’un outil portatif ou à main (clefs, cutters, scies, foreuse, …)</w:t>
            </w:r>
          </w:p>
        </w:tc>
        <w:tc>
          <w:tcPr>
            <w:tcW w:w="1276" w:type="pct"/>
            <w:vMerge w:val="restart"/>
            <w:tcBorders>
              <w:top w:val="single" w:sz="4" w:space="0" w:color="auto"/>
              <w:left w:val="single" w:sz="4" w:space="0" w:color="auto"/>
            </w:tcBorders>
            <w:vAlign w:val="center"/>
          </w:tcPr>
          <w:p w14:paraId="3D7F0983" w14:textId="77777777" w:rsidR="0086595A" w:rsidRPr="00640A97" w:rsidRDefault="0086595A" w:rsidP="00E47ACD">
            <w:pPr>
              <w:spacing w:after="0" w:line="240" w:lineRule="auto"/>
              <w:ind w:left="-35"/>
              <w:jc w:val="both"/>
              <w:rPr>
                <w:rFonts w:ascii="Times New Roman" w:hAnsi="Times New Roman"/>
                <w:lang w:val="fr-BE"/>
              </w:rPr>
            </w:pPr>
            <w:r w:rsidRPr="00640A97">
              <w:rPr>
                <w:rFonts w:ascii="Times New Roman" w:hAnsi="Times New Roman"/>
                <w:lang w:val="fr-BE"/>
              </w:rPr>
              <w:t>Coupure, perforation, écrasement, choc, électrocution ou d’électrisation</w:t>
            </w:r>
          </w:p>
        </w:tc>
        <w:tc>
          <w:tcPr>
            <w:tcW w:w="2292" w:type="pct"/>
            <w:gridSpan w:val="2"/>
            <w:tcBorders>
              <w:top w:val="single" w:sz="4" w:space="0" w:color="auto"/>
            </w:tcBorders>
            <w:vAlign w:val="center"/>
          </w:tcPr>
          <w:p w14:paraId="4D9CB08B" w14:textId="77777777" w:rsidR="0086595A" w:rsidRPr="00640A97" w:rsidRDefault="0086595A" w:rsidP="00E47ACD">
            <w:pPr>
              <w:spacing w:after="0"/>
              <w:jc w:val="both"/>
              <w:rPr>
                <w:rFonts w:ascii="Times New Roman" w:hAnsi="Times New Roman"/>
                <w:b/>
                <w:lang w:val="fr-BE"/>
              </w:rPr>
            </w:pPr>
            <w:r w:rsidRPr="00640A97">
              <w:rPr>
                <w:rFonts w:ascii="Times New Roman" w:hAnsi="Times New Roman"/>
                <w:lang w:val="fr-BE"/>
              </w:rPr>
              <w:t>Ces situations dangereuses peuvent bien être rencontrées dans la zone de travail.</w:t>
            </w:r>
          </w:p>
        </w:tc>
      </w:tr>
      <w:tr w:rsidR="0086595A" w:rsidRPr="00640A97" w14:paraId="5072123E" w14:textId="77777777" w:rsidTr="00E47ACD">
        <w:trPr>
          <w:trHeight w:val="240"/>
          <w:jc w:val="center"/>
        </w:trPr>
        <w:tc>
          <w:tcPr>
            <w:tcW w:w="1433" w:type="pct"/>
            <w:vMerge/>
            <w:tcBorders>
              <w:right w:val="single" w:sz="4" w:space="0" w:color="auto"/>
            </w:tcBorders>
            <w:vAlign w:val="center"/>
          </w:tcPr>
          <w:p w14:paraId="65BB286B" w14:textId="77777777" w:rsidR="0086595A" w:rsidRPr="00640A97" w:rsidRDefault="0086595A" w:rsidP="00E47ACD">
            <w:pPr>
              <w:numPr>
                <w:ilvl w:val="0"/>
                <w:numId w:val="8"/>
              </w:numPr>
              <w:spacing w:after="120" w:line="276" w:lineRule="auto"/>
              <w:jc w:val="both"/>
              <w:rPr>
                <w:rFonts w:ascii="Times New Roman" w:hAnsi="Times New Roman"/>
                <w:lang w:val="fr-BE"/>
              </w:rPr>
            </w:pPr>
          </w:p>
        </w:tc>
        <w:tc>
          <w:tcPr>
            <w:tcW w:w="1276" w:type="pct"/>
            <w:vMerge/>
            <w:tcBorders>
              <w:left w:val="single" w:sz="4" w:space="0" w:color="auto"/>
            </w:tcBorders>
            <w:vAlign w:val="center"/>
          </w:tcPr>
          <w:p w14:paraId="580A82C3" w14:textId="77777777" w:rsidR="0086595A" w:rsidRPr="00640A97" w:rsidRDefault="0086595A" w:rsidP="00E47ACD">
            <w:pPr>
              <w:numPr>
                <w:ilvl w:val="0"/>
                <w:numId w:val="8"/>
              </w:numPr>
              <w:spacing w:after="120" w:line="276" w:lineRule="auto"/>
              <w:jc w:val="both"/>
              <w:rPr>
                <w:rFonts w:ascii="Times New Roman" w:hAnsi="Times New Roman"/>
                <w:lang w:val="fr-BE"/>
              </w:rPr>
            </w:pPr>
          </w:p>
        </w:tc>
        <w:tc>
          <w:tcPr>
            <w:tcW w:w="2012" w:type="pct"/>
            <w:vAlign w:val="center"/>
          </w:tcPr>
          <w:p w14:paraId="26475047" w14:textId="77777777" w:rsidR="0086595A" w:rsidRPr="00640A97" w:rsidRDefault="0086595A" w:rsidP="00E47ACD">
            <w:pPr>
              <w:spacing w:after="0"/>
              <w:jc w:val="both"/>
              <w:rPr>
                <w:rFonts w:ascii="Times New Roman" w:hAnsi="Times New Roman"/>
              </w:rPr>
            </w:pPr>
            <w:r w:rsidRPr="00640A97">
              <w:rPr>
                <w:rFonts w:ascii="Times New Roman" w:hAnsi="Times New Roman"/>
                <w:b/>
              </w:rPr>
              <w:t xml:space="preserve">Probabilité : </w:t>
            </w:r>
            <w:r w:rsidRPr="00640A97">
              <w:rPr>
                <w:rFonts w:ascii="Times New Roman" w:hAnsi="Times New Roman"/>
              </w:rPr>
              <w:t>Probabilité faible</w:t>
            </w:r>
          </w:p>
        </w:tc>
        <w:tc>
          <w:tcPr>
            <w:tcW w:w="280" w:type="pct"/>
            <w:vAlign w:val="center"/>
          </w:tcPr>
          <w:p w14:paraId="18DF7AAE" w14:textId="77777777" w:rsidR="0086595A" w:rsidRPr="00640A97" w:rsidRDefault="0086595A" w:rsidP="001E4F21">
            <w:pPr>
              <w:spacing w:after="120"/>
              <w:rPr>
                <w:rFonts w:ascii="Times New Roman" w:hAnsi="Times New Roman"/>
                <w:b/>
              </w:rPr>
            </w:pPr>
            <w:r w:rsidRPr="00640A97">
              <w:rPr>
                <w:rFonts w:ascii="Times New Roman" w:hAnsi="Times New Roman"/>
                <w:b/>
              </w:rPr>
              <w:t>P2</w:t>
            </w:r>
          </w:p>
        </w:tc>
      </w:tr>
      <w:tr w:rsidR="0086595A" w:rsidRPr="00640A97" w14:paraId="466395FD" w14:textId="77777777" w:rsidTr="00E47ACD">
        <w:trPr>
          <w:trHeight w:val="276"/>
          <w:jc w:val="center"/>
        </w:trPr>
        <w:tc>
          <w:tcPr>
            <w:tcW w:w="1433" w:type="pct"/>
            <w:vMerge/>
            <w:tcBorders>
              <w:right w:val="single" w:sz="4" w:space="0" w:color="auto"/>
            </w:tcBorders>
            <w:vAlign w:val="center"/>
          </w:tcPr>
          <w:p w14:paraId="4332B4BB" w14:textId="77777777" w:rsidR="0086595A" w:rsidRPr="00640A97" w:rsidRDefault="0086595A" w:rsidP="0086595A">
            <w:pPr>
              <w:numPr>
                <w:ilvl w:val="0"/>
                <w:numId w:val="8"/>
              </w:numPr>
              <w:spacing w:after="120" w:line="276" w:lineRule="auto"/>
              <w:rPr>
                <w:rFonts w:ascii="Times New Roman" w:hAnsi="Times New Roman"/>
              </w:rPr>
            </w:pPr>
          </w:p>
        </w:tc>
        <w:tc>
          <w:tcPr>
            <w:tcW w:w="1276" w:type="pct"/>
            <w:vMerge/>
            <w:tcBorders>
              <w:left w:val="single" w:sz="4" w:space="0" w:color="auto"/>
            </w:tcBorders>
            <w:vAlign w:val="center"/>
          </w:tcPr>
          <w:p w14:paraId="0B4C4C78" w14:textId="77777777" w:rsidR="0086595A" w:rsidRPr="00640A97" w:rsidRDefault="0086595A" w:rsidP="0086595A">
            <w:pPr>
              <w:numPr>
                <w:ilvl w:val="0"/>
                <w:numId w:val="8"/>
              </w:numPr>
              <w:spacing w:after="120" w:line="276" w:lineRule="auto"/>
              <w:rPr>
                <w:rFonts w:ascii="Times New Roman" w:hAnsi="Times New Roman"/>
              </w:rPr>
            </w:pPr>
          </w:p>
        </w:tc>
        <w:tc>
          <w:tcPr>
            <w:tcW w:w="2012" w:type="pct"/>
            <w:vAlign w:val="center"/>
          </w:tcPr>
          <w:p w14:paraId="091E459A" w14:textId="42D2E32B" w:rsidR="0086595A" w:rsidRPr="00640A97" w:rsidRDefault="0086595A" w:rsidP="001E4F21">
            <w:pPr>
              <w:spacing w:after="0"/>
              <w:rPr>
                <w:rFonts w:ascii="Times New Roman" w:hAnsi="Times New Roman"/>
                <w:b/>
                <w:lang w:val="fr-BE"/>
              </w:rPr>
            </w:pPr>
            <w:r w:rsidRPr="00640A97">
              <w:rPr>
                <w:rFonts w:ascii="Times New Roman" w:hAnsi="Times New Roman"/>
                <w:b/>
                <w:lang w:val="fr-BE"/>
              </w:rPr>
              <w:t xml:space="preserve">Gravité : </w:t>
            </w:r>
          </w:p>
        </w:tc>
        <w:tc>
          <w:tcPr>
            <w:tcW w:w="280" w:type="pct"/>
            <w:tcBorders>
              <w:bottom w:val="single" w:sz="4" w:space="0" w:color="000000"/>
            </w:tcBorders>
            <w:vAlign w:val="center"/>
          </w:tcPr>
          <w:p w14:paraId="6960ECA6" w14:textId="77777777" w:rsidR="0086595A" w:rsidRPr="00640A97" w:rsidRDefault="0086595A" w:rsidP="001E4F21">
            <w:pPr>
              <w:spacing w:after="120"/>
              <w:rPr>
                <w:rFonts w:ascii="Times New Roman" w:hAnsi="Times New Roman"/>
                <w:b/>
              </w:rPr>
            </w:pPr>
            <w:r w:rsidRPr="00640A97">
              <w:rPr>
                <w:rFonts w:ascii="Times New Roman" w:hAnsi="Times New Roman"/>
                <w:b/>
              </w:rPr>
              <w:t>G2</w:t>
            </w:r>
          </w:p>
        </w:tc>
      </w:tr>
      <w:tr w:rsidR="0086595A" w:rsidRPr="00640A97" w14:paraId="52AE4826" w14:textId="77777777" w:rsidTr="00E47ACD">
        <w:trPr>
          <w:trHeight w:val="410"/>
          <w:jc w:val="center"/>
        </w:trPr>
        <w:tc>
          <w:tcPr>
            <w:tcW w:w="1433" w:type="pct"/>
            <w:vMerge/>
            <w:tcBorders>
              <w:right w:val="single" w:sz="4" w:space="0" w:color="auto"/>
            </w:tcBorders>
            <w:vAlign w:val="center"/>
          </w:tcPr>
          <w:p w14:paraId="757DE426" w14:textId="77777777" w:rsidR="0086595A" w:rsidRPr="00640A97" w:rsidRDefault="0086595A" w:rsidP="0086595A">
            <w:pPr>
              <w:numPr>
                <w:ilvl w:val="0"/>
                <w:numId w:val="8"/>
              </w:numPr>
              <w:spacing w:after="120" w:line="276" w:lineRule="auto"/>
              <w:rPr>
                <w:rFonts w:ascii="Times New Roman" w:hAnsi="Times New Roman"/>
              </w:rPr>
            </w:pPr>
          </w:p>
        </w:tc>
        <w:tc>
          <w:tcPr>
            <w:tcW w:w="1276" w:type="pct"/>
            <w:vMerge/>
            <w:tcBorders>
              <w:left w:val="single" w:sz="4" w:space="0" w:color="auto"/>
            </w:tcBorders>
            <w:vAlign w:val="center"/>
          </w:tcPr>
          <w:p w14:paraId="79A66C74" w14:textId="77777777" w:rsidR="0086595A" w:rsidRPr="00640A97" w:rsidRDefault="0086595A" w:rsidP="0086595A">
            <w:pPr>
              <w:numPr>
                <w:ilvl w:val="0"/>
                <w:numId w:val="8"/>
              </w:numPr>
              <w:spacing w:after="120" w:line="276" w:lineRule="auto"/>
              <w:rPr>
                <w:rFonts w:ascii="Times New Roman" w:hAnsi="Times New Roman"/>
              </w:rPr>
            </w:pPr>
          </w:p>
        </w:tc>
        <w:tc>
          <w:tcPr>
            <w:tcW w:w="2012" w:type="pct"/>
            <w:vAlign w:val="center"/>
          </w:tcPr>
          <w:p w14:paraId="009B98A7" w14:textId="77777777" w:rsidR="0086595A" w:rsidRPr="00640A97" w:rsidRDefault="0086595A" w:rsidP="001E4F21">
            <w:pPr>
              <w:spacing w:after="0"/>
              <w:rPr>
                <w:rFonts w:ascii="Times New Roman" w:hAnsi="Times New Roman"/>
                <w:b/>
              </w:rPr>
            </w:pPr>
            <w:r w:rsidRPr="00640A97">
              <w:rPr>
                <w:rFonts w:ascii="Times New Roman" w:hAnsi="Times New Roman"/>
                <w:b/>
              </w:rPr>
              <w:t>Niveau de risque</w:t>
            </w:r>
            <w:r w:rsidRPr="00640A97">
              <w:rPr>
                <w:rFonts w:ascii="Times New Roman" w:hAnsi="Times New Roman"/>
                <w:b/>
              </w:rPr>
              <w:lastRenderedPageBreak/>
              <w:t> :</w:t>
            </w:r>
          </w:p>
        </w:tc>
        <w:tc>
          <w:tcPr>
            <w:tcW w:w="280" w:type="pct"/>
            <w:shd w:val="clear" w:color="auto" w:fill="FFFF00"/>
            <w:vAlign w:val="center"/>
          </w:tcPr>
          <w:p w14:paraId="6C3BF18B" w14:textId="77777777" w:rsidR="0086595A" w:rsidRPr="00640A97" w:rsidRDefault="0086595A" w:rsidP="001E4F21">
            <w:pPr>
              <w:spacing w:after="120"/>
              <w:rPr>
                <w:rFonts w:ascii="Times New Roman" w:hAnsi="Times New Roman"/>
                <w:b/>
              </w:rPr>
            </w:pPr>
            <w:r w:rsidRPr="00640A97">
              <w:rPr>
                <w:rFonts w:ascii="Times New Roman" w:hAnsi="Times New Roman"/>
                <w:b/>
              </w:rPr>
              <w:t>2</w:t>
            </w:r>
          </w:p>
        </w:tc>
      </w:tr>
      <w:tr w:rsidR="0086595A" w:rsidRPr="00640A97" w14:paraId="005D08CA" w14:textId="77777777" w:rsidTr="001E4F21">
        <w:trPr>
          <w:trHeight w:val="216"/>
          <w:jc w:val="center"/>
        </w:trPr>
        <w:tc>
          <w:tcPr>
            <w:tcW w:w="5000" w:type="pct"/>
            <w:gridSpan w:val="4"/>
          </w:tcPr>
          <w:p w14:paraId="0312B958" w14:textId="77777777" w:rsidR="0086595A" w:rsidRPr="00640A97" w:rsidRDefault="0086595A" w:rsidP="001E4F21">
            <w:pPr>
              <w:spacing w:before="60" w:after="60"/>
              <w:jc w:val="center"/>
              <w:rPr>
                <w:rFonts w:ascii="Times New Roman" w:hAnsi="Times New Roman"/>
              </w:rPr>
            </w:pPr>
            <w:r w:rsidRPr="00640A97">
              <w:rPr>
                <w:rFonts w:ascii="Times New Roman" w:hAnsi="Times New Roman"/>
                <w:b/>
              </w:rPr>
              <w:t>Mesures de prévention</w:t>
            </w:r>
          </w:p>
        </w:tc>
      </w:tr>
      <w:tr w:rsidR="0086595A" w:rsidRPr="00640A97" w14:paraId="13FFD91C" w14:textId="77777777" w:rsidTr="001E4F21">
        <w:trPr>
          <w:trHeight w:val="141"/>
          <w:jc w:val="center"/>
        </w:trPr>
        <w:tc>
          <w:tcPr>
            <w:tcW w:w="5000" w:type="pct"/>
            <w:gridSpan w:val="4"/>
          </w:tcPr>
          <w:p w14:paraId="0C26DA1F" w14:textId="77777777" w:rsidR="0086595A" w:rsidRPr="00E47ACD" w:rsidRDefault="0086595A" w:rsidP="00E47ACD">
            <w:pPr>
              <w:numPr>
                <w:ilvl w:val="0"/>
                <w:numId w:val="9"/>
              </w:numPr>
              <w:tabs>
                <w:tab w:val="clear" w:pos="502"/>
                <w:tab w:val="num" w:pos="195"/>
              </w:tabs>
              <w:spacing w:before="120" w:after="0" w:line="276" w:lineRule="auto"/>
              <w:ind w:left="198" w:hanging="232"/>
              <w:rPr>
                <w:rFonts w:ascii="Times New Roman" w:hAnsi="Times New Roman"/>
                <w:lang w:val="fr-BE"/>
              </w:rPr>
            </w:pPr>
            <w:r w:rsidRPr="00E47ACD">
              <w:rPr>
                <w:rFonts w:ascii="Times New Roman" w:hAnsi="Times New Roman"/>
                <w:lang w:val="fr-BE"/>
              </w:rPr>
              <w:t>Former le personnel sur l’utilisation des outils portatif et à main ;</w:t>
            </w:r>
          </w:p>
          <w:p w14:paraId="498A8C3B"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lang w:val="fr-BE"/>
              </w:rPr>
            </w:pPr>
            <w:r w:rsidRPr="00E47ACD">
              <w:rPr>
                <w:rFonts w:ascii="Times New Roman" w:hAnsi="Times New Roman"/>
                <w:lang w:val="fr-BE"/>
              </w:rPr>
              <w:t>Elaborer et afficher sur le poste des travaux de procédures d’exécution de tâches manuelles ;</w:t>
            </w:r>
          </w:p>
          <w:p w14:paraId="63328D21"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lang w:val="fr-BE"/>
              </w:rPr>
            </w:pPr>
            <w:r w:rsidRPr="00E47ACD">
              <w:rPr>
                <w:rFonts w:ascii="Times New Roman" w:hAnsi="Times New Roman"/>
                <w:lang w:val="fr-BE"/>
              </w:rPr>
              <w:t>Afficher sur le poste de travail les prescriptions du fabricant sur l’utilisation de l’outil ;</w:t>
            </w:r>
          </w:p>
          <w:p w14:paraId="255D2460"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lang w:val="fr-BE"/>
              </w:rPr>
            </w:pPr>
            <w:r w:rsidRPr="00E47ACD">
              <w:rPr>
                <w:rFonts w:ascii="Times New Roman" w:hAnsi="Times New Roman"/>
                <w:lang w:val="fr-BE"/>
              </w:rPr>
              <w:t>Utiliser un outil de protection des parties tranchantes des outils (étui, emplacement aménagé) dès qu’ils ne sont plus employés ;</w:t>
            </w:r>
          </w:p>
          <w:p w14:paraId="0149343F"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lang w:val="fr-BE"/>
              </w:rPr>
            </w:pPr>
            <w:r w:rsidRPr="00E47ACD">
              <w:rPr>
                <w:rFonts w:ascii="Times New Roman" w:hAnsi="Times New Roman"/>
                <w:lang w:val="fr-BE"/>
              </w:rPr>
              <w:t>Tenir hebdomadairement des sessions de toolbox meeting pour rappeler les consignes de sécurité à observer pendant l’utilisation d’outils à main ou portatif ;</w:t>
            </w:r>
          </w:p>
          <w:p w14:paraId="7065FF4B" w14:textId="77777777" w:rsidR="0086595A" w:rsidRPr="00E47ACD" w:rsidRDefault="0086595A" w:rsidP="00E47ACD">
            <w:pPr>
              <w:numPr>
                <w:ilvl w:val="0"/>
                <w:numId w:val="9"/>
              </w:numPr>
              <w:tabs>
                <w:tab w:val="clear" w:pos="502"/>
                <w:tab w:val="num" w:pos="195"/>
              </w:tabs>
              <w:spacing w:after="120" w:line="276" w:lineRule="auto"/>
              <w:ind w:left="198" w:hanging="232"/>
              <w:rPr>
                <w:rFonts w:ascii="Times New Roman" w:hAnsi="Times New Roman"/>
                <w:lang w:val="fr-BE"/>
              </w:rPr>
            </w:pPr>
            <w:r w:rsidRPr="00E47ACD">
              <w:rPr>
                <w:rFonts w:ascii="Times New Roman" w:hAnsi="Times New Roman"/>
                <w:lang w:val="fr-BE"/>
              </w:rPr>
              <w:t>Former, sensibiliser ou informer les salariés sur les risques liés au TMS.</w:t>
            </w:r>
          </w:p>
        </w:tc>
      </w:tr>
      <w:tr w:rsidR="0086595A" w:rsidRPr="00640A97" w14:paraId="7206B0D5" w14:textId="77777777" w:rsidTr="00E47ACD">
        <w:trPr>
          <w:trHeight w:val="294"/>
          <w:jc w:val="center"/>
        </w:trPr>
        <w:tc>
          <w:tcPr>
            <w:tcW w:w="5000" w:type="pct"/>
            <w:gridSpan w:val="4"/>
          </w:tcPr>
          <w:p w14:paraId="5938C5BC" w14:textId="77777777" w:rsidR="0086595A" w:rsidRPr="00640A97" w:rsidRDefault="0086595A" w:rsidP="001E4F21">
            <w:pPr>
              <w:spacing w:before="60" w:after="60"/>
              <w:jc w:val="center"/>
              <w:rPr>
                <w:rFonts w:ascii="Times New Roman" w:hAnsi="Times New Roman"/>
              </w:rPr>
            </w:pPr>
            <w:r w:rsidRPr="00640A97">
              <w:rPr>
                <w:rFonts w:ascii="Times New Roman" w:hAnsi="Times New Roman"/>
                <w:b/>
              </w:rPr>
              <w:t xml:space="preserve">Mesures de protection </w:t>
            </w:r>
          </w:p>
        </w:tc>
      </w:tr>
      <w:tr w:rsidR="0086595A" w:rsidRPr="00640A97" w14:paraId="6D0AEEED" w14:textId="77777777" w:rsidTr="001E4F21">
        <w:trPr>
          <w:trHeight w:val="141"/>
          <w:jc w:val="center"/>
        </w:trPr>
        <w:tc>
          <w:tcPr>
            <w:tcW w:w="5000" w:type="pct"/>
            <w:gridSpan w:val="4"/>
          </w:tcPr>
          <w:p w14:paraId="05BADF08" w14:textId="77777777" w:rsidR="0086595A" w:rsidRPr="00640A97" w:rsidRDefault="0086595A" w:rsidP="001E4F21">
            <w:pPr>
              <w:rPr>
                <w:rFonts w:ascii="Times New Roman" w:hAnsi="Times New Roman"/>
                <w:lang w:val="fr-BE"/>
              </w:rPr>
            </w:pPr>
            <w:r w:rsidRPr="00640A97">
              <w:rPr>
                <w:rFonts w:ascii="Times New Roman" w:hAnsi="Times New Roman"/>
                <w:lang w:val="fr-BE"/>
              </w:rPr>
              <w:t>Port obligatoire d’EPI : Chaussure de sécurité, lunette, gants adaptés et salopette.</w:t>
            </w:r>
          </w:p>
        </w:tc>
      </w:tr>
    </w:tbl>
    <w:p w14:paraId="577CDCB4" w14:textId="77777777" w:rsidR="0086595A" w:rsidRPr="00AB0E3A" w:rsidRDefault="0086595A" w:rsidP="0086595A">
      <w:pPr>
        <w:pStyle w:val="Paragraphedeliste"/>
        <w:numPr>
          <w:ilvl w:val="0"/>
          <w:numId w:val="31"/>
        </w:numPr>
        <w:spacing w:before="240" w:after="120" w:line="276" w:lineRule="auto"/>
        <w:ind w:left="850" w:hanging="425"/>
        <w:contextualSpacing w:val="0"/>
        <w:jc w:val="both"/>
        <w:rPr>
          <w:rFonts w:ascii="Times New Roman" w:hAnsi="Times New Roman"/>
          <w:b/>
          <w:bCs/>
          <w:color w:val="000000"/>
          <w:sz w:val="24"/>
          <w:szCs w:val="24"/>
        </w:rPr>
      </w:pPr>
      <w:r w:rsidRPr="00AB0E3A">
        <w:rPr>
          <w:rFonts w:ascii="Times New Roman" w:hAnsi="Times New Roman"/>
          <w:b/>
          <w:bCs/>
          <w:sz w:val="24"/>
          <w:szCs w:val="24"/>
          <w:lang w:val="fr-CA" w:eastAsia="fr-CA"/>
        </w:rPr>
        <w:t>Risques</w:t>
      </w:r>
      <w:r w:rsidRPr="00AB0E3A">
        <w:rPr>
          <w:rFonts w:ascii="Times New Roman" w:hAnsi="Times New Roman"/>
          <w:b/>
          <w:bCs/>
          <w:color w:val="000000"/>
          <w:sz w:val="24"/>
          <w:szCs w:val="24"/>
        </w:rPr>
        <w:t xml:space="preserve"> électriques liés à l’utilisation de matériels ou machines fixes </w:t>
      </w:r>
      <w:r w:rsidRPr="00AB0E3A">
        <w:rPr>
          <w:rFonts w:ascii="Times New Roman" w:hAnsi="Times New Roman"/>
          <w:bCs/>
          <w:color w:val="000000"/>
          <w:sz w:val="24"/>
          <w:szCs w:val="24"/>
        </w:rPr>
        <w:t xml:space="preserve">(groupe électrogène, groupe moto soudeur, etc.) </w:t>
      </w:r>
    </w:p>
    <w:p w14:paraId="6C2BC0BA" w14:textId="3A67D839" w:rsidR="0086595A" w:rsidRPr="009B394B" w:rsidRDefault="0086595A" w:rsidP="0086595A">
      <w:pPr>
        <w:autoSpaceDE w:val="0"/>
        <w:autoSpaceDN w:val="0"/>
        <w:adjustRightInd w:val="0"/>
        <w:spacing w:before="120" w:after="120"/>
        <w:jc w:val="both"/>
        <w:rPr>
          <w:rFonts w:ascii="Times New Roman" w:hAnsi="Times New Roman"/>
          <w:sz w:val="24"/>
          <w:szCs w:val="24"/>
          <w:lang w:val="fr-BE"/>
        </w:rPr>
      </w:pPr>
      <w:r w:rsidRPr="009B394B">
        <w:rPr>
          <w:rFonts w:ascii="Times New Roman" w:hAnsi="Times New Roman"/>
          <w:sz w:val="24"/>
          <w:szCs w:val="24"/>
          <w:lang w:val="fr-BE"/>
        </w:rPr>
        <w:t>L’utilisation de matériels ou machines constitue les principaux dangers en cas de contact physique avec une masse électrique ou en cas des brulures cutanée</w:t>
      </w:r>
      <w:r w:rsidR="0066664C">
        <w:rPr>
          <w:rFonts w:ascii="Times New Roman" w:hAnsi="Times New Roman"/>
          <w:sz w:val="24"/>
          <w:szCs w:val="24"/>
          <w:lang w:val="fr-BE"/>
        </w:rPr>
        <w:t>s</w:t>
      </w:r>
      <w:r w:rsidRPr="009B394B">
        <w:rPr>
          <w:rFonts w:ascii="Times New Roman" w:hAnsi="Times New Roman"/>
          <w:sz w:val="24"/>
          <w:szCs w:val="24"/>
          <w:lang w:val="fr-BE"/>
        </w:rPr>
        <w:t>. Les risques induits sont notamment : électrocution, surintensité, échauffement de la machine en cas de court-circuit, etc. Les conséquences potentielles liées à ce risque sont notamment : brûlure, infection respiratoire, irritation cutanée, choc électrique, lésions corporelles, décès, etc.</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3828"/>
        <w:gridCol w:w="2305"/>
        <w:gridCol w:w="524"/>
      </w:tblGrid>
      <w:tr w:rsidR="0086595A" w:rsidRPr="00640A97" w14:paraId="77F9D207" w14:textId="77777777" w:rsidTr="00E47ACD">
        <w:trPr>
          <w:trHeight w:val="386"/>
          <w:jc w:val="center"/>
        </w:trPr>
        <w:tc>
          <w:tcPr>
            <w:tcW w:w="1327" w:type="pct"/>
            <w:tcBorders>
              <w:bottom w:val="single" w:sz="4" w:space="0" w:color="auto"/>
              <w:right w:val="single" w:sz="4" w:space="0" w:color="auto"/>
            </w:tcBorders>
            <w:vAlign w:val="center"/>
          </w:tcPr>
          <w:p w14:paraId="658D8984" w14:textId="77777777" w:rsidR="0086595A" w:rsidRPr="00640A97" w:rsidRDefault="0086595A" w:rsidP="001E4F21">
            <w:pPr>
              <w:spacing w:after="0"/>
              <w:jc w:val="center"/>
              <w:rPr>
                <w:rFonts w:ascii="Times New Roman" w:hAnsi="Times New Roman"/>
                <w:b/>
                <w:lang w:val="fr-BE"/>
              </w:rPr>
            </w:pPr>
            <w:r w:rsidRPr="00640A97">
              <w:rPr>
                <w:rFonts w:ascii="Times New Roman" w:hAnsi="Times New Roman"/>
                <w:b/>
                <w:lang w:val="fr-BE"/>
              </w:rPr>
              <w:t>Danger et /ou situations dangereuses</w:t>
            </w:r>
          </w:p>
        </w:tc>
        <w:tc>
          <w:tcPr>
            <w:tcW w:w="2112" w:type="pct"/>
            <w:tcBorders>
              <w:left w:val="single" w:sz="4" w:space="0" w:color="auto"/>
              <w:bottom w:val="single" w:sz="4" w:space="0" w:color="auto"/>
            </w:tcBorders>
            <w:vAlign w:val="center"/>
          </w:tcPr>
          <w:p w14:paraId="01E1872A" w14:textId="77777777" w:rsidR="0086595A" w:rsidRPr="00640A97" w:rsidRDefault="0086595A" w:rsidP="001E4F21">
            <w:pPr>
              <w:spacing w:after="0"/>
              <w:jc w:val="center"/>
              <w:rPr>
                <w:rFonts w:ascii="Times New Roman" w:hAnsi="Times New Roman"/>
                <w:b/>
              </w:rPr>
            </w:pPr>
            <w:r w:rsidRPr="00640A97">
              <w:rPr>
                <w:rFonts w:ascii="Times New Roman" w:hAnsi="Times New Roman"/>
                <w:b/>
              </w:rPr>
              <w:t>Risques</w:t>
            </w:r>
          </w:p>
        </w:tc>
        <w:tc>
          <w:tcPr>
            <w:tcW w:w="1561" w:type="pct"/>
            <w:gridSpan w:val="2"/>
            <w:tcBorders>
              <w:bottom w:val="single" w:sz="4" w:space="0" w:color="auto"/>
            </w:tcBorders>
            <w:vAlign w:val="center"/>
          </w:tcPr>
          <w:p w14:paraId="440B138D" w14:textId="77777777" w:rsidR="0086595A" w:rsidRPr="00640A97" w:rsidRDefault="0086595A" w:rsidP="001E4F21">
            <w:pPr>
              <w:spacing w:after="0"/>
              <w:jc w:val="center"/>
              <w:rPr>
                <w:rFonts w:ascii="Times New Roman" w:hAnsi="Times New Roman"/>
              </w:rPr>
            </w:pPr>
            <w:r w:rsidRPr="00640A97">
              <w:rPr>
                <w:rFonts w:ascii="Times New Roman" w:hAnsi="Times New Roman"/>
                <w:b/>
              </w:rPr>
              <w:t>Evaluation qualitative du risque </w:t>
            </w:r>
          </w:p>
        </w:tc>
      </w:tr>
      <w:tr w:rsidR="0086595A" w:rsidRPr="00640A97" w14:paraId="7BD7799B" w14:textId="77777777" w:rsidTr="00E47ACD">
        <w:trPr>
          <w:trHeight w:val="269"/>
          <w:jc w:val="center"/>
        </w:trPr>
        <w:tc>
          <w:tcPr>
            <w:tcW w:w="1327" w:type="pct"/>
            <w:vMerge w:val="restart"/>
            <w:tcBorders>
              <w:top w:val="single" w:sz="4" w:space="0" w:color="auto"/>
              <w:right w:val="single" w:sz="4" w:space="0" w:color="auto"/>
            </w:tcBorders>
            <w:vAlign w:val="center"/>
          </w:tcPr>
          <w:p w14:paraId="45FB442A" w14:textId="77777777" w:rsidR="0086595A" w:rsidRPr="00640A97" w:rsidRDefault="0086595A" w:rsidP="0086595A">
            <w:pPr>
              <w:numPr>
                <w:ilvl w:val="0"/>
                <w:numId w:val="9"/>
              </w:numPr>
              <w:tabs>
                <w:tab w:val="clear" w:pos="502"/>
                <w:tab w:val="num" w:pos="195"/>
              </w:tabs>
              <w:spacing w:after="0" w:line="240" w:lineRule="auto"/>
              <w:ind w:left="195" w:hanging="230"/>
              <w:rPr>
                <w:rFonts w:ascii="Times New Roman" w:hAnsi="Times New Roman"/>
                <w:lang w:val="fr-BE"/>
              </w:rPr>
            </w:pPr>
            <w:r w:rsidRPr="00640A97">
              <w:rPr>
                <w:rFonts w:ascii="Times New Roman" w:hAnsi="Times New Roman"/>
                <w:lang w:val="fr-BE"/>
              </w:rPr>
              <w:t>Contact physique avec une masse électrique ;</w:t>
            </w:r>
          </w:p>
          <w:p w14:paraId="5372CF35" w14:textId="77777777" w:rsidR="0086595A" w:rsidRPr="00640A97" w:rsidRDefault="0086595A" w:rsidP="0086595A">
            <w:pPr>
              <w:numPr>
                <w:ilvl w:val="0"/>
                <w:numId w:val="9"/>
              </w:numPr>
              <w:tabs>
                <w:tab w:val="clear" w:pos="502"/>
                <w:tab w:val="num" w:pos="195"/>
              </w:tabs>
              <w:spacing w:after="0" w:line="240" w:lineRule="auto"/>
              <w:ind w:left="195" w:hanging="230"/>
              <w:rPr>
                <w:rFonts w:ascii="Times New Roman" w:hAnsi="Times New Roman"/>
              </w:rPr>
            </w:pPr>
            <w:r w:rsidRPr="00640A97">
              <w:rPr>
                <w:rFonts w:ascii="Times New Roman" w:hAnsi="Times New Roman"/>
              </w:rPr>
              <w:t xml:space="preserve">Combustion d’huile de graissage </w:t>
            </w:r>
          </w:p>
          <w:p w14:paraId="7683F6D2" w14:textId="77777777" w:rsidR="0086595A" w:rsidRPr="00640A97" w:rsidRDefault="0086595A" w:rsidP="0086595A">
            <w:pPr>
              <w:numPr>
                <w:ilvl w:val="0"/>
                <w:numId w:val="9"/>
              </w:numPr>
              <w:tabs>
                <w:tab w:val="clear" w:pos="502"/>
                <w:tab w:val="num" w:pos="195"/>
              </w:tabs>
              <w:spacing w:after="0" w:line="240" w:lineRule="auto"/>
              <w:ind w:left="195" w:hanging="230"/>
              <w:rPr>
                <w:rFonts w:ascii="Times New Roman" w:hAnsi="Times New Roman"/>
                <w:lang w:val="fr-BE"/>
              </w:rPr>
            </w:pPr>
            <w:r w:rsidRPr="00640A97">
              <w:rPr>
                <w:rFonts w:ascii="Times New Roman" w:hAnsi="Times New Roman"/>
                <w:lang w:val="fr-BE"/>
              </w:rPr>
              <w:t>Déboutement des tuyauteries et accords</w:t>
            </w:r>
          </w:p>
        </w:tc>
        <w:tc>
          <w:tcPr>
            <w:tcW w:w="2112" w:type="pct"/>
            <w:vMerge w:val="restart"/>
            <w:tcBorders>
              <w:top w:val="single" w:sz="4" w:space="0" w:color="auto"/>
              <w:left w:val="single" w:sz="4" w:space="0" w:color="auto"/>
            </w:tcBorders>
            <w:vAlign w:val="center"/>
          </w:tcPr>
          <w:p w14:paraId="3FA0DCF0" w14:textId="77777777" w:rsidR="0086595A" w:rsidRPr="00640A97" w:rsidRDefault="0086595A" w:rsidP="0086595A">
            <w:pPr>
              <w:numPr>
                <w:ilvl w:val="0"/>
                <w:numId w:val="9"/>
              </w:numPr>
              <w:tabs>
                <w:tab w:val="clear" w:pos="502"/>
                <w:tab w:val="num" w:pos="195"/>
              </w:tabs>
              <w:spacing w:after="0" w:line="240" w:lineRule="auto"/>
              <w:ind w:left="195" w:hanging="230"/>
              <w:rPr>
                <w:rFonts w:ascii="Times New Roman" w:hAnsi="Times New Roman"/>
              </w:rPr>
            </w:pPr>
            <w:r w:rsidRPr="00640A97">
              <w:rPr>
                <w:rFonts w:ascii="Times New Roman" w:hAnsi="Times New Roman"/>
              </w:rPr>
              <w:t xml:space="preserve">Electrocution, surintensité, surtension, </w:t>
            </w:r>
          </w:p>
          <w:p w14:paraId="1948A667" w14:textId="77777777" w:rsidR="0086595A" w:rsidRPr="00640A97" w:rsidRDefault="0086595A" w:rsidP="0086595A">
            <w:pPr>
              <w:numPr>
                <w:ilvl w:val="0"/>
                <w:numId w:val="9"/>
              </w:numPr>
              <w:tabs>
                <w:tab w:val="clear" w:pos="502"/>
                <w:tab w:val="num" w:pos="195"/>
              </w:tabs>
              <w:spacing w:after="0" w:line="240" w:lineRule="auto"/>
              <w:ind w:left="195" w:hanging="230"/>
              <w:rPr>
                <w:rFonts w:ascii="Times New Roman" w:hAnsi="Times New Roman"/>
              </w:rPr>
            </w:pPr>
            <w:r w:rsidRPr="00640A97">
              <w:rPr>
                <w:rFonts w:ascii="Times New Roman" w:hAnsi="Times New Roman"/>
              </w:rPr>
              <w:t>Courts-circuits, brûlure</w:t>
            </w:r>
          </w:p>
          <w:p w14:paraId="13246E46" w14:textId="77777777" w:rsidR="0086595A" w:rsidRPr="00640A97" w:rsidRDefault="0086595A" w:rsidP="0086595A">
            <w:pPr>
              <w:numPr>
                <w:ilvl w:val="0"/>
                <w:numId w:val="9"/>
              </w:numPr>
              <w:tabs>
                <w:tab w:val="clear" w:pos="502"/>
                <w:tab w:val="num" w:pos="195"/>
              </w:tabs>
              <w:spacing w:after="0" w:line="240" w:lineRule="auto"/>
              <w:ind w:left="195" w:hanging="230"/>
              <w:rPr>
                <w:rFonts w:ascii="Times New Roman" w:hAnsi="Times New Roman"/>
              </w:rPr>
            </w:pPr>
            <w:r w:rsidRPr="00640A97">
              <w:rPr>
                <w:rFonts w:ascii="Times New Roman" w:hAnsi="Times New Roman"/>
              </w:rPr>
              <w:t xml:space="preserve">Incendie et explosion ; </w:t>
            </w:r>
          </w:p>
          <w:p w14:paraId="77A73763" w14:textId="77777777" w:rsidR="0086595A" w:rsidRPr="00640A97" w:rsidRDefault="0086595A" w:rsidP="0086595A">
            <w:pPr>
              <w:numPr>
                <w:ilvl w:val="0"/>
                <w:numId w:val="9"/>
              </w:numPr>
              <w:tabs>
                <w:tab w:val="clear" w:pos="502"/>
                <w:tab w:val="num" w:pos="195"/>
              </w:tabs>
              <w:spacing w:after="0" w:line="240" w:lineRule="auto"/>
              <w:ind w:left="195" w:hanging="230"/>
              <w:rPr>
                <w:rFonts w:ascii="Times New Roman" w:hAnsi="Times New Roman"/>
              </w:rPr>
            </w:pPr>
            <w:r w:rsidRPr="00640A97">
              <w:rPr>
                <w:rFonts w:ascii="Times New Roman" w:hAnsi="Times New Roman"/>
              </w:rPr>
              <w:t xml:space="preserve">Bruit et vibration ; </w:t>
            </w:r>
          </w:p>
          <w:p w14:paraId="6504C780" w14:textId="77777777" w:rsidR="0086595A" w:rsidRPr="00640A97" w:rsidRDefault="0086595A" w:rsidP="0086595A">
            <w:pPr>
              <w:numPr>
                <w:ilvl w:val="0"/>
                <w:numId w:val="9"/>
              </w:numPr>
              <w:tabs>
                <w:tab w:val="clear" w:pos="502"/>
                <w:tab w:val="num" w:pos="195"/>
              </w:tabs>
              <w:spacing w:after="0" w:line="240" w:lineRule="auto"/>
              <w:ind w:left="195" w:hanging="230"/>
              <w:rPr>
                <w:rFonts w:ascii="Times New Roman" w:hAnsi="Times New Roman"/>
              </w:rPr>
            </w:pPr>
            <w:r w:rsidRPr="00640A97">
              <w:rPr>
                <w:rFonts w:ascii="Times New Roman" w:hAnsi="Times New Roman"/>
              </w:rPr>
              <w:t xml:space="preserve">Piqûre et lacérations, </w:t>
            </w:r>
          </w:p>
          <w:p w14:paraId="03666121" w14:textId="77777777" w:rsidR="0086595A" w:rsidRPr="00640A97" w:rsidRDefault="0086595A" w:rsidP="0086595A">
            <w:pPr>
              <w:numPr>
                <w:ilvl w:val="0"/>
                <w:numId w:val="9"/>
              </w:numPr>
              <w:tabs>
                <w:tab w:val="clear" w:pos="502"/>
                <w:tab w:val="num" w:pos="195"/>
              </w:tabs>
              <w:spacing w:after="0" w:line="240" w:lineRule="auto"/>
              <w:ind w:left="195" w:hanging="230"/>
              <w:rPr>
                <w:rFonts w:ascii="Times New Roman" w:hAnsi="Times New Roman"/>
                <w:lang w:val="fr-BE"/>
              </w:rPr>
            </w:pPr>
            <w:r w:rsidRPr="00640A97">
              <w:rPr>
                <w:rFonts w:ascii="Times New Roman" w:hAnsi="Times New Roman"/>
                <w:lang w:val="fr-BE"/>
              </w:rPr>
              <w:t>Intoxication par inhalation des fumées.</w:t>
            </w:r>
          </w:p>
          <w:p w14:paraId="09A8EA7C" w14:textId="77777777" w:rsidR="0086595A" w:rsidRPr="00640A97" w:rsidRDefault="0086595A" w:rsidP="0086595A">
            <w:pPr>
              <w:numPr>
                <w:ilvl w:val="0"/>
                <w:numId w:val="9"/>
              </w:numPr>
              <w:tabs>
                <w:tab w:val="clear" w:pos="502"/>
                <w:tab w:val="num" w:pos="195"/>
              </w:tabs>
              <w:spacing w:after="0" w:line="240" w:lineRule="auto"/>
              <w:ind w:left="195" w:hanging="230"/>
              <w:rPr>
                <w:rFonts w:ascii="Times New Roman" w:hAnsi="Times New Roman"/>
                <w:lang w:val="fr-BE"/>
              </w:rPr>
            </w:pPr>
            <w:r w:rsidRPr="00640A97">
              <w:rPr>
                <w:rFonts w:ascii="Times New Roman" w:hAnsi="Times New Roman"/>
                <w:lang w:val="fr-BE"/>
              </w:rPr>
              <w:t>Coup de fouet et échauffement</w:t>
            </w:r>
          </w:p>
        </w:tc>
        <w:tc>
          <w:tcPr>
            <w:tcW w:w="1561" w:type="pct"/>
            <w:gridSpan w:val="2"/>
            <w:tcBorders>
              <w:top w:val="single" w:sz="4" w:space="0" w:color="auto"/>
            </w:tcBorders>
            <w:vAlign w:val="center"/>
          </w:tcPr>
          <w:p w14:paraId="30385311" w14:textId="77777777" w:rsidR="0086595A" w:rsidRPr="00640A97" w:rsidRDefault="0086595A" w:rsidP="001E4F21">
            <w:pPr>
              <w:spacing w:after="0"/>
              <w:rPr>
                <w:rFonts w:ascii="Times New Roman" w:hAnsi="Times New Roman"/>
                <w:b/>
                <w:lang w:val="fr-BE"/>
              </w:rPr>
            </w:pPr>
            <w:r w:rsidRPr="00640A97">
              <w:rPr>
                <w:rFonts w:ascii="Times New Roman" w:hAnsi="Times New Roman"/>
                <w:lang w:val="fr-BE"/>
              </w:rPr>
              <w:t>Ces situations dangereuses peuvent bien être rencontrées dans la zone de travail.</w:t>
            </w:r>
          </w:p>
        </w:tc>
      </w:tr>
      <w:tr w:rsidR="0086595A" w:rsidRPr="00640A97" w14:paraId="700CD0E2" w14:textId="77777777" w:rsidTr="00E47ACD">
        <w:trPr>
          <w:trHeight w:val="516"/>
          <w:jc w:val="center"/>
        </w:trPr>
        <w:tc>
          <w:tcPr>
            <w:tcW w:w="1327" w:type="pct"/>
            <w:vMerge/>
            <w:tcBorders>
              <w:right w:val="single" w:sz="4" w:space="0" w:color="auto"/>
            </w:tcBorders>
            <w:vAlign w:val="center"/>
          </w:tcPr>
          <w:p w14:paraId="146125A0" w14:textId="77777777" w:rsidR="0086595A" w:rsidRPr="00640A97" w:rsidRDefault="0086595A" w:rsidP="0086595A">
            <w:pPr>
              <w:numPr>
                <w:ilvl w:val="0"/>
                <w:numId w:val="8"/>
              </w:numPr>
              <w:spacing w:after="120" w:line="276" w:lineRule="auto"/>
              <w:rPr>
                <w:rFonts w:ascii="Times New Roman" w:hAnsi="Times New Roman"/>
                <w:lang w:val="fr-BE"/>
              </w:rPr>
            </w:pPr>
          </w:p>
        </w:tc>
        <w:tc>
          <w:tcPr>
            <w:tcW w:w="2112" w:type="pct"/>
            <w:vMerge/>
            <w:tcBorders>
              <w:left w:val="single" w:sz="4" w:space="0" w:color="auto"/>
            </w:tcBorders>
            <w:vAlign w:val="center"/>
          </w:tcPr>
          <w:p w14:paraId="6DED1768" w14:textId="77777777" w:rsidR="0086595A" w:rsidRPr="00640A97" w:rsidRDefault="0086595A" w:rsidP="0086595A">
            <w:pPr>
              <w:numPr>
                <w:ilvl w:val="0"/>
                <w:numId w:val="8"/>
              </w:numPr>
              <w:spacing w:after="120" w:line="276" w:lineRule="auto"/>
              <w:rPr>
                <w:rFonts w:ascii="Times New Roman" w:hAnsi="Times New Roman"/>
                <w:lang w:val="fr-BE"/>
              </w:rPr>
            </w:pPr>
          </w:p>
        </w:tc>
        <w:tc>
          <w:tcPr>
            <w:tcW w:w="1272" w:type="pct"/>
            <w:vAlign w:val="center"/>
          </w:tcPr>
          <w:p w14:paraId="3BA7D808" w14:textId="77777777" w:rsidR="0086595A" w:rsidRPr="00640A97" w:rsidRDefault="0086595A" w:rsidP="001E4F21">
            <w:pPr>
              <w:spacing w:after="0"/>
              <w:rPr>
                <w:rFonts w:ascii="Times New Roman" w:hAnsi="Times New Roman"/>
              </w:rPr>
            </w:pPr>
            <w:r w:rsidRPr="00640A97">
              <w:rPr>
                <w:rFonts w:ascii="Times New Roman" w:hAnsi="Times New Roman"/>
                <w:b/>
              </w:rPr>
              <w:t xml:space="preserve">Probabilité : </w:t>
            </w:r>
            <w:r w:rsidRPr="00640A97">
              <w:rPr>
                <w:rFonts w:ascii="Times New Roman" w:hAnsi="Times New Roman"/>
              </w:rPr>
              <w:t>Probabilité faible</w:t>
            </w:r>
          </w:p>
        </w:tc>
        <w:tc>
          <w:tcPr>
            <w:tcW w:w="289" w:type="pct"/>
            <w:vAlign w:val="center"/>
          </w:tcPr>
          <w:p w14:paraId="3117906F" w14:textId="77777777" w:rsidR="0086595A" w:rsidRPr="00640A97" w:rsidRDefault="0086595A" w:rsidP="001E4F21">
            <w:pPr>
              <w:spacing w:after="120"/>
              <w:rPr>
                <w:rFonts w:ascii="Times New Roman" w:hAnsi="Times New Roman"/>
                <w:b/>
              </w:rPr>
            </w:pPr>
            <w:r w:rsidRPr="00640A97">
              <w:rPr>
                <w:rFonts w:ascii="Times New Roman" w:hAnsi="Times New Roman"/>
                <w:b/>
              </w:rPr>
              <w:t>P2</w:t>
            </w:r>
          </w:p>
        </w:tc>
      </w:tr>
      <w:tr w:rsidR="0086595A" w:rsidRPr="00640A97" w14:paraId="42269732" w14:textId="77777777" w:rsidTr="00E47ACD">
        <w:trPr>
          <w:trHeight w:val="98"/>
          <w:jc w:val="center"/>
        </w:trPr>
        <w:tc>
          <w:tcPr>
            <w:tcW w:w="1327" w:type="pct"/>
            <w:vMerge/>
            <w:tcBorders>
              <w:right w:val="single" w:sz="4" w:space="0" w:color="auto"/>
            </w:tcBorders>
            <w:vAlign w:val="center"/>
          </w:tcPr>
          <w:p w14:paraId="36B650C8" w14:textId="77777777" w:rsidR="0086595A" w:rsidRPr="00640A97" w:rsidRDefault="0086595A" w:rsidP="0086595A">
            <w:pPr>
              <w:numPr>
                <w:ilvl w:val="0"/>
                <w:numId w:val="8"/>
              </w:numPr>
              <w:spacing w:after="120" w:line="276" w:lineRule="auto"/>
              <w:rPr>
                <w:rFonts w:ascii="Times New Roman" w:hAnsi="Times New Roman"/>
              </w:rPr>
            </w:pPr>
          </w:p>
        </w:tc>
        <w:tc>
          <w:tcPr>
            <w:tcW w:w="2112" w:type="pct"/>
            <w:vMerge/>
            <w:tcBorders>
              <w:left w:val="single" w:sz="4" w:space="0" w:color="auto"/>
            </w:tcBorders>
            <w:vAlign w:val="center"/>
          </w:tcPr>
          <w:p w14:paraId="0B45EB0A" w14:textId="77777777" w:rsidR="0086595A" w:rsidRPr="00640A97" w:rsidRDefault="0086595A" w:rsidP="0086595A">
            <w:pPr>
              <w:numPr>
                <w:ilvl w:val="0"/>
                <w:numId w:val="8"/>
              </w:numPr>
              <w:spacing w:after="120" w:line="276" w:lineRule="auto"/>
              <w:rPr>
                <w:rFonts w:ascii="Times New Roman" w:hAnsi="Times New Roman"/>
              </w:rPr>
            </w:pPr>
          </w:p>
        </w:tc>
        <w:tc>
          <w:tcPr>
            <w:tcW w:w="1272" w:type="pct"/>
            <w:vAlign w:val="center"/>
          </w:tcPr>
          <w:p w14:paraId="1456A512" w14:textId="56428575" w:rsidR="0086595A" w:rsidRPr="00640A97" w:rsidRDefault="0086595A" w:rsidP="001E4F21">
            <w:pPr>
              <w:spacing w:after="0"/>
              <w:rPr>
                <w:rFonts w:ascii="Times New Roman" w:hAnsi="Times New Roman"/>
                <w:b/>
                <w:lang w:val="fr-BE"/>
              </w:rPr>
            </w:pPr>
            <w:r w:rsidRPr="00640A97">
              <w:rPr>
                <w:rFonts w:ascii="Times New Roman" w:hAnsi="Times New Roman"/>
                <w:b/>
                <w:lang w:val="fr-BE"/>
              </w:rPr>
              <w:t xml:space="preserve">Gravité : </w:t>
            </w:r>
          </w:p>
        </w:tc>
        <w:tc>
          <w:tcPr>
            <w:tcW w:w="289" w:type="pct"/>
            <w:tcBorders>
              <w:bottom w:val="single" w:sz="4" w:space="0" w:color="000000"/>
            </w:tcBorders>
            <w:vAlign w:val="center"/>
          </w:tcPr>
          <w:p w14:paraId="5B074D1F" w14:textId="77777777" w:rsidR="0086595A" w:rsidRPr="00640A97" w:rsidRDefault="0086595A" w:rsidP="001E4F21">
            <w:pPr>
              <w:spacing w:after="120"/>
              <w:rPr>
                <w:rFonts w:ascii="Times New Roman" w:hAnsi="Times New Roman"/>
                <w:b/>
              </w:rPr>
            </w:pPr>
            <w:r w:rsidRPr="00640A97">
              <w:rPr>
                <w:rFonts w:ascii="Times New Roman" w:hAnsi="Times New Roman"/>
                <w:b/>
              </w:rPr>
              <w:t>G2</w:t>
            </w:r>
          </w:p>
        </w:tc>
      </w:tr>
      <w:tr w:rsidR="0086595A" w:rsidRPr="00640A97" w14:paraId="749EB33F" w14:textId="77777777" w:rsidTr="00E47ACD">
        <w:trPr>
          <w:trHeight w:val="70"/>
          <w:jc w:val="center"/>
        </w:trPr>
        <w:tc>
          <w:tcPr>
            <w:tcW w:w="1327" w:type="pct"/>
            <w:vMerge/>
            <w:tcBorders>
              <w:right w:val="single" w:sz="4" w:space="0" w:color="auto"/>
            </w:tcBorders>
            <w:vAlign w:val="center"/>
          </w:tcPr>
          <w:p w14:paraId="5D833972" w14:textId="77777777" w:rsidR="0086595A" w:rsidRPr="00640A97" w:rsidRDefault="0086595A" w:rsidP="0086595A">
            <w:pPr>
              <w:numPr>
                <w:ilvl w:val="0"/>
                <w:numId w:val="8"/>
              </w:numPr>
              <w:spacing w:after="120" w:line="276" w:lineRule="auto"/>
              <w:rPr>
                <w:rFonts w:ascii="Times New Roman" w:hAnsi="Times New Roman"/>
              </w:rPr>
            </w:pPr>
          </w:p>
        </w:tc>
        <w:tc>
          <w:tcPr>
            <w:tcW w:w="2112" w:type="pct"/>
            <w:vMerge/>
            <w:tcBorders>
              <w:left w:val="single" w:sz="4" w:space="0" w:color="auto"/>
            </w:tcBorders>
            <w:vAlign w:val="center"/>
          </w:tcPr>
          <w:p w14:paraId="0E3FB3EB" w14:textId="77777777" w:rsidR="0086595A" w:rsidRPr="00640A97" w:rsidRDefault="0086595A" w:rsidP="0086595A">
            <w:pPr>
              <w:numPr>
                <w:ilvl w:val="0"/>
                <w:numId w:val="8"/>
              </w:numPr>
              <w:spacing w:after="120" w:line="276" w:lineRule="auto"/>
              <w:rPr>
                <w:rFonts w:ascii="Times New Roman" w:hAnsi="Times New Roman"/>
              </w:rPr>
            </w:pPr>
          </w:p>
        </w:tc>
        <w:tc>
          <w:tcPr>
            <w:tcW w:w="1272" w:type="pct"/>
            <w:vAlign w:val="center"/>
          </w:tcPr>
          <w:p w14:paraId="3CE5E842" w14:textId="77777777" w:rsidR="0086595A" w:rsidRPr="00640A97" w:rsidRDefault="0086595A" w:rsidP="001E4F21">
            <w:pPr>
              <w:spacing w:after="0"/>
              <w:rPr>
                <w:rFonts w:ascii="Times New Roman" w:hAnsi="Times New Roman"/>
                <w:b/>
              </w:rPr>
            </w:pPr>
            <w:r w:rsidRPr="00640A97">
              <w:rPr>
                <w:rFonts w:ascii="Times New Roman" w:hAnsi="Times New Roman"/>
                <w:b/>
              </w:rPr>
              <w:t>Niveau de risque :</w:t>
            </w:r>
          </w:p>
        </w:tc>
        <w:tc>
          <w:tcPr>
            <w:tcW w:w="289" w:type="pct"/>
            <w:shd w:val="clear" w:color="auto" w:fill="FFFF00"/>
            <w:vAlign w:val="center"/>
          </w:tcPr>
          <w:p w14:paraId="5B0BF40E" w14:textId="77777777" w:rsidR="0086595A" w:rsidRPr="00640A97" w:rsidRDefault="0086595A" w:rsidP="001E4F21">
            <w:pPr>
              <w:spacing w:after="120"/>
              <w:rPr>
                <w:rFonts w:ascii="Times New Roman" w:hAnsi="Times New Roman"/>
                <w:b/>
              </w:rPr>
            </w:pPr>
            <w:r w:rsidRPr="00640A97">
              <w:rPr>
                <w:rFonts w:ascii="Times New Roman" w:hAnsi="Times New Roman"/>
                <w:b/>
              </w:rPr>
              <w:t>2</w:t>
            </w:r>
          </w:p>
        </w:tc>
      </w:tr>
      <w:tr w:rsidR="0086595A" w:rsidRPr="00640A97" w14:paraId="0B9160A1" w14:textId="77777777" w:rsidTr="001E4F21">
        <w:trPr>
          <w:trHeight w:val="216"/>
          <w:jc w:val="center"/>
        </w:trPr>
        <w:tc>
          <w:tcPr>
            <w:tcW w:w="5000" w:type="pct"/>
            <w:gridSpan w:val="4"/>
          </w:tcPr>
          <w:p w14:paraId="074F62E3" w14:textId="77777777" w:rsidR="0086595A" w:rsidRPr="00640A97" w:rsidRDefault="0086595A" w:rsidP="001E4F21">
            <w:pPr>
              <w:spacing w:before="60" w:after="60"/>
              <w:jc w:val="center"/>
              <w:rPr>
                <w:rFonts w:ascii="Times New Roman" w:hAnsi="Times New Roman"/>
              </w:rPr>
            </w:pPr>
            <w:r w:rsidRPr="00640A97">
              <w:rPr>
                <w:rFonts w:ascii="Times New Roman" w:hAnsi="Times New Roman"/>
                <w:b/>
              </w:rPr>
              <w:t>Mesures de prévention</w:t>
            </w:r>
          </w:p>
        </w:tc>
      </w:tr>
      <w:tr w:rsidR="0086595A" w:rsidRPr="00640A97" w14:paraId="76531E43" w14:textId="77777777" w:rsidTr="001E4F21">
        <w:trPr>
          <w:trHeight w:val="141"/>
          <w:jc w:val="center"/>
        </w:trPr>
        <w:tc>
          <w:tcPr>
            <w:tcW w:w="5000" w:type="pct"/>
            <w:gridSpan w:val="4"/>
          </w:tcPr>
          <w:p w14:paraId="6334C2DF" w14:textId="77777777" w:rsidR="0086595A" w:rsidRPr="00E47ACD" w:rsidRDefault="0086595A" w:rsidP="00E47ACD">
            <w:pPr>
              <w:numPr>
                <w:ilvl w:val="0"/>
                <w:numId w:val="9"/>
              </w:numPr>
              <w:tabs>
                <w:tab w:val="clear" w:pos="502"/>
                <w:tab w:val="num" w:pos="195"/>
              </w:tabs>
              <w:spacing w:before="120" w:after="0" w:line="276" w:lineRule="auto"/>
              <w:ind w:left="198" w:hanging="232"/>
              <w:rPr>
                <w:rFonts w:ascii="Times New Roman" w:hAnsi="Times New Roman"/>
                <w:lang w:val="fr-BE"/>
              </w:rPr>
            </w:pPr>
            <w:r w:rsidRPr="00E47ACD">
              <w:rPr>
                <w:rFonts w:ascii="Times New Roman" w:hAnsi="Times New Roman"/>
                <w:lang w:val="fr-BE"/>
              </w:rPr>
              <w:t>Assurer les liaisons équipotentielles de masses, isoler les masses métalliques ou au besoin le relier à la terre ;</w:t>
            </w:r>
          </w:p>
          <w:p w14:paraId="7A24E2AA"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lang w:val="fr-BE"/>
              </w:rPr>
            </w:pPr>
            <w:r w:rsidRPr="00E47ACD">
              <w:rPr>
                <w:rFonts w:ascii="Times New Roman" w:hAnsi="Times New Roman"/>
                <w:lang w:val="fr-BE"/>
              </w:rPr>
              <w:t>Assurer l’entretien régulier et la maintenance des machines et signaliser les postes présentant les risques de choc électrique ;</w:t>
            </w:r>
          </w:p>
          <w:p w14:paraId="7418850C"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lang w:val="fr-BE"/>
              </w:rPr>
            </w:pPr>
            <w:r w:rsidRPr="00E47ACD">
              <w:rPr>
                <w:rFonts w:ascii="Times New Roman" w:hAnsi="Times New Roman"/>
                <w:lang w:val="fr-BE"/>
              </w:rPr>
              <w:t>Assurer la vérification hebdomadaire de groupes électrogènes ou tour d’éclairage ;</w:t>
            </w:r>
          </w:p>
          <w:p w14:paraId="6BB50FC6"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lang w:val="fr-BE"/>
              </w:rPr>
            </w:pPr>
            <w:r w:rsidRPr="00E47ACD">
              <w:rPr>
                <w:rFonts w:ascii="Times New Roman" w:hAnsi="Times New Roman"/>
                <w:lang w:val="fr-BE"/>
              </w:rPr>
              <w:t>Mettre en place des disjoncteurs, de relais thermiques et des fusibles dans les installations électriques ;</w:t>
            </w:r>
          </w:p>
          <w:p w14:paraId="1C2B06DC"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lang w:val="fr-BE"/>
              </w:rPr>
            </w:pPr>
            <w:r w:rsidRPr="00E47ACD">
              <w:rPr>
                <w:rFonts w:ascii="Times New Roman" w:hAnsi="Times New Roman"/>
                <w:lang w:val="fr-BE"/>
              </w:rPr>
              <w:t>Etablir les consignes générales d’entretien en fonction des indications du constructeur et de l’expérience propre à l’Entreprise ;</w:t>
            </w:r>
          </w:p>
          <w:p w14:paraId="39B2D700"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lang w:val="fr-BE"/>
              </w:rPr>
            </w:pPr>
            <w:r w:rsidRPr="00E47ACD">
              <w:rPr>
                <w:rFonts w:ascii="Times New Roman" w:hAnsi="Times New Roman"/>
                <w:lang w:val="fr-BE"/>
              </w:rPr>
              <w:t>Mettre à disposition des machines, des agents de surveillance des appareils de pression ;</w:t>
            </w:r>
          </w:p>
          <w:p w14:paraId="1CEEF3DE"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lang w:val="fr-BE"/>
              </w:rPr>
            </w:pPr>
            <w:r w:rsidRPr="00E47ACD">
              <w:rPr>
                <w:rFonts w:ascii="Times New Roman" w:hAnsi="Times New Roman"/>
                <w:lang w:val="fr-BE"/>
              </w:rPr>
              <w:t>Informer les salariés affectés à la surveillance des machines sur le fonctionnement, le contrôle, la réparation et l’entretien des compresseurs ;</w:t>
            </w:r>
          </w:p>
          <w:p w14:paraId="160E4F76"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lang w:val="fr-BE"/>
              </w:rPr>
              <w:t>Equiper les travailleurs des vêtements résistant au feu et à l’électricité, des protections pour les mains, des gants de soudure, des tabliers et des bottes peuvent être portés pour protége</w:t>
            </w:r>
            <w:r w:rsidRPr="00E47ACD">
              <w:rPr>
                <w:rFonts w:ascii="Times New Roman" w:hAnsi="Times New Roman"/>
                <w:lang w:val="fr-BE"/>
              </w:rPr>
              <w:lastRenderedPageBreak/>
              <w:t xml:space="preserve">r les travailleurs de la chaleur, des incendies, de l’électrocution et des brûlures. Notez que les traitements ignifuges perdent de leur efficacité avec les lavages répétés. Les jambes du pantalon ne doivent pas avoir de revers et doivent couvrir le haut des bottes. </w:t>
            </w:r>
            <w:r w:rsidRPr="00E47ACD">
              <w:rPr>
                <w:rFonts w:ascii="Times New Roman" w:hAnsi="Times New Roman"/>
              </w:rPr>
              <w:t>Les manchettes peuvent recueillir des étincelles ;</w:t>
            </w:r>
          </w:p>
          <w:p w14:paraId="3E0B241B"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lang w:val="fr-BE"/>
              </w:rPr>
            </w:pPr>
            <w:r w:rsidRPr="00E47ACD">
              <w:rPr>
                <w:rFonts w:ascii="Times New Roman" w:hAnsi="Times New Roman"/>
                <w:lang w:val="fr-BE"/>
              </w:rPr>
              <w:t>Assurer les contrôles et les mesures de grandeurs électriques par du personnel habilité à cette tâche ;</w:t>
            </w:r>
          </w:p>
          <w:p w14:paraId="4C74E92A" w14:textId="77777777" w:rsidR="0086595A" w:rsidRPr="00E47ACD" w:rsidRDefault="0086595A" w:rsidP="00E47ACD">
            <w:pPr>
              <w:numPr>
                <w:ilvl w:val="0"/>
                <w:numId w:val="9"/>
              </w:numPr>
              <w:tabs>
                <w:tab w:val="clear" w:pos="502"/>
                <w:tab w:val="num" w:pos="195"/>
              </w:tabs>
              <w:spacing w:after="0" w:line="276" w:lineRule="auto"/>
              <w:ind w:left="195" w:hanging="230"/>
              <w:rPr>
                <w:rFonts w:ascii="Times New Roman" w:hAnsi="Times New Roman"/>
              </w:rPr>
            </w:pPr>
            <w:r w:rsidRPr="00E47ACD">
              <w:rPr>
                <w:rFonts w:ascii="Times New Roman" w:hAnsi="Times New Roman"/>
                <w:lang w:val="fr-BE"/>
              </w:rPr>
              <w:t>Gardez un extincteur approprié de classe ABC </w:t>
            </w:r>
            <w:hyperlink r:id="rId25" w:history="1">
              <w:r w:rsidRPr="00E47ACD">
                <w:rPr>
                  <w:rFonts w:ascii="Times New Roman" w:hAnsi="Times New Roman"/>
                  <w:lang w:val="fr-BE"/>
                </w:rPr>
                <w:t>à proximité</w:t>
              </w:r>
            </w:hyperlink>
            <w:r w:rsidRPr="00E47ACD">
              <w:rPr>
                <w:rFonts w:ascii="Times New Roman" w:hAnsi="Times New Roman"/>
                <w:lang w:val="fr-BE"/>
              </w:rPr>
              <w:t xml:space="preserve"> pendant le soudage. </w:t>
            </w:r>
            <w:r w:rsidRPr="00E47ACD">
              <w:rPr>
                <w:rFonts w:ascii="Times New Roman" w:hAnsi="Times New Roman"/>
              </w:rPr>
              <w:t>Assurez-vous que la jauge de l’extincteur est pleine.</w:t>
            </w:r>
          </w:p>
          <w:p w14:paraId="3C21C36E" w14:textId="77777777" w:rsidR="0086595A" w:rsidRPr="00E47ACD" w:rsidRDefault="0086595A" w:rsidP="00E47ACD">
            <w:pPr>
              <w:numPr>
                <w:ilvl w:val="0"/>
                <w:numId w:val="9"/>
              </w:numPr>
              <w:tabs>
                <w:tab w:val="clear" w:pos="502"/>
                <w:tab w:val="num" w:pos="195"/>
              </w:tabs>
              <w:spacing w:after="120" w:line="276" w:lineRule="auto"/>
              <w:ind w:left="198" w:hanging="232"/>
              <w:rPr>
                <w:rFonts w:ascii="Times New Roman" w:hAnsi="Times New Roman"/>
                <w:lang w:val="fr-BE"/>
              </w:rPr>
            </w:pPr>
            <w:r w:rsidRPr="00E47ACD">
              <w:rPr>
                <w:rFonts w:ascii="Times New Roman" w:hAnsi="Times New Roman"/>
                <w:lang w:val="fr-BE"/>
              </w:rPr>
              <w:t>Former le personnel sur l’habilitation et les mesures de prévention contre les risques électri</w:t>
            </w:r>
            <w:r w:rsidRPr="00E47ACD">
              <w:rPr>
                <w:rFonts w:ascii="Times New Roman" w:hAnsi="Times New Roman"/>
                <w:lang w:val="fr-BE"/>
              </w:rPr>
              <w:lastRenderedPageBreak/>
              <w:t>q</w:t>
            </w:r>
            <w:r w:rsidRPr="00E47ACD">
              <w:rPr>
                <w:rFonts w:ascii="Times New Roman" w:hAnsi="Times New Roman"/>
                <w:lang w:val="fr-BE"/>
              </w:rPr>
              <w:lastRenderedPageBreak/>
              <w:t>ues.</w:t>
            </w:r>
          </w:p>
        </w:tc>
      </w:tr>
      <w:tr w:rsidR="0086595A" w:rsidRPr="00640A97" w14:paraId="01CCD40C" w14:textId="77777777" w:rsidTr="001E4F21">
        <w:trPr>
          <w:trHeight w:val="418"/>
          <w:jc w:val="center"/>
        </w:trPr>
        <w:tc>
          <w:tcPr>
            <w:tcW w:w="5000" w:type="pct"/>
            <w:gridSpan w:val="4"/>
          </w:tcPr>
          <w:p w14:paraId="6DBCDF3B" w14:textId="77777777" w:rsidR="0086595A" w:rsidRPr="00640A97" w:rsidRDefault="0086595A" w:rsidP="001E4F21">
            <w:pPr>
              <w:spacing w:before="60" w:after="60"/>
              <w:jc w:val="center"/>
              <w:rPr>
                <w:rFonts w:ascii="Times New Roman" w:hAnsi="Times New Roman"/>
              </w:rPr>
            </w:pPr>
            <w:r w:rsidRPr="00640A97">
              <w:rPr>
                <w:rFonts w:ascii="Times New Roman" w:hAnsi="Times New Roman"/>
                <w:b/>
              </w:rPr>
              <w:t xml:space="preserve">Mesures de protection </w:t>
            </w:r>
          </w:p>
        </w:tc>
      </w:tr>
      <w:tr w:rsidR="0086595A" w:rsidRPr="00640A97" w14:paraId="63820759" w14:textId="77777777" w:rsidTr="001E4F21">
        <w:trPr>
          <w:trHeight w:val="141"/>
          <w:jc w:val="center"/>
        </w:trPr>
        <w:tc>
          <w:tcPr>
            <w:tcW w:w="5000" w:type="pct"/>
            <w:gridSpan w:val="4"/>
          </w:tcPr>
          <w:p w14:paraId="29EF7C58" w14:textId="77777777" w:rsidR="0086595A" w:rsidRPr="00640A97" w:rsidRDefault="0086595A" w:rsidP="001E4F21">
            <w:pPr>
              <w:rPr>
                <w:rFonts w:ascii="Times New Roman" w:hAnsi="Times New Roman"/>
                <w:lang w:val="fr-BE"/>
              </w:rPr>
            </w:pPr>
            <w:r w:rsidRPr="00640A97">
              <w:rPr>
                <w:rFonts w:ascii="Times New Roman" w:hAnsi="Times New Roman"/>
                <w:lang w:val="fr-BE"/>
              </w:rPr>
              <w:t>Port obligatoire d’EPI : Chaussure de sécurité, lunette, gants en matériaux isolants ; salopette.</w:t>
            </w:r>
          </w:p>
        </w:tc>
      </w:tr>
    </w:tbl>
    <w:p w14:paraId="2C535592" w14:textId="3822BB60" w:rsidR="0086595A" w:rsidRPr="00E47ACD" w:rsidRDefault="0086595A" w:rsidP="00E47ACD">
      <w:pPr>
        <w:autoSpaceDE w:val="0"/>
        <w:autoSpaceDN w:val="0"/>
        <w:adjustRightInd w:val="0"/>
        <w:spacing w:before="120" w:after="120"/>
        <w:jc w:val="both"/>
        <w:rPr>
          <w:rFonts w:ascii="Times New Roman" w:hAnsi="Times New Roman"/>
          <w:spacing w:val="-2"/>
          <w:sz w:val="24"/>
          <w:szCs w:val="24"/>
          <w:lang w:val="fr-BE"/>
        </w:rPr>
      </w:pPr>
    </w:p>
    <w:p w14:paraId="60A765F4" w14:textId="469B1E37" w:rsidR="00665E2F" w:rsidRPr="00E47ACD" w:rsidRDefault="00FF43B3" w:rsidP="00E47ACD">
      <w:pPr>
        <w:pStyle w:val="Titre1"/>
        <w:spacing w:before="0" w:after="120"/>
        <w:ind w:left="567" w:hanging="567"/>
        <w:jc w:val="both"/>
        <w:rPr>
          <w:sz w:val="24"/>
          <w:szCs w:val="24"/>
        </w:rPr>
      </w:pPr>
      <w:bookmarkStart w:id="151" w:name="_Toc188377144"/>
      <w:r w:rsidRPr="00E47ACD">
        <w:rPr>
          <w:sz w:val="24"/>
          <w:szCs w:val="24"/>
        </w:rPr>
        <w:t>GESTION DE DECHETS</w:t>
      </w:r>
      <w:bookmarkEnd w:id="151"/>
      <w:r w:rsidRPr="00E47ACD">
        <w:rPr>
          <w:sz w:val="24"/>
          <w:szCs w:val="24"/>
        </w:rPr>
        <w:t xml:space="preserve"> </w:t>
      </w:r>
    </w:p>
    <w:p w14:paraId="1BD9B40A" w14:textId="1C8B8F41" w:rsidR="00FF43B3" w:rsidRPr="00E47ACD" w:rsidRDefault="00FF43B3" w:rsidP="00E47ACD">
      <w:pPr>
        <w:pStyle w:val="Titre2"/>
        <w:spacing w:before="120" w:after="120"/>
        <w:ind w:left="578" w:hanging="578"/>
        <w:rPr>
          <w:rFonts w:ascii="Times New Roman" w:hAnsi="Times New Roman"/>
          <w:b/>
          <w:color w:val="auto"/>
          <w:sz w:val="24"/>
          <w:szCs w:val="24"/>
        </w:rPr>
      </w:pPr>
      <w:bookmarkStart w:id="152" w:name="_Toc188377145"/>
      <w:r w:rsidRPr="00E47ACD">
        <w:rPr>
          <w:rFonts w:ascii="Times New Roman" w:hAnsi="Times New Roman" w:cs="Times New Roman"/>
          <w:b/>
          <w:color w:val="auto"/>
          <w:sz w:val="24"/>
          <w:szCs w:val="24"/>
        </w:rPr>
        <w:t>Types de déchets susceptibles d</w:t>
      </w:r>
      <w:r w:rsidR="00DC5C59" w:rsidRPr="00E47ACD">
        <w:rPr>
          <w:rFonts w:ascii="Times New Roman" w:hAnsi="Times New Roman" w:cs="Times New Roman"/>
          <w:b/>
          <w:color w:val="auto"/>
          <w:sz w:val="24"/>
          <w:szCs w:val="24"/>
        </w:rPr>
        <w:t>’</w:t>
      </w:r>
      <w:r w:rsidRPr="00E47ACD">
        <w:rPr>
          <w:rFonts w:ascii="Times New Roman" w:hAnsi="Times New Roman" w:cs="Times New Roman" w:hint="eastAsia"/>
          <w:b/>
          <w:color w:val="auto"/>
          <w:sz w:val="24"/>
          <w:szCs w:val="24"/>
        </w:rPr>
        <w:t>ê</w:t>
      </w:r>
      <w:r w:rsidRPr="00E47ACD">
        <w:rPr>
          <w:rFonts w:ascii="Times New Roman" w:hAnsi="Times New Roman" w:cs="Times New Roman"/>
          <w:b/>
          <w:color w:val="auto"/>
          <w:sz w:val="24"/>
          <w:szCs w:val="24"/>
        </w:rPr>
        <w:t>tre g</w:t>
      </w:r>
      <w:r w:rsidRPr="00E47ACD">
        <w:rPr>
          <w:rFonts w:ascii="Times New Roman" w:hAnsi="Times New Roman" w:cs="Times New Roman" w:hint="eastAsia"/>
          <w:b/>
          <w:color w:val="auto"/>
          <w:sz w:val="24"/>
          <w:szCs w:val="24"/>
        </w:rPr>
        <w:t>é</w:t>
      </w:r>
      <w:r w:rsidRPr="00E47ACD">
        <w:rPr>
          <w:rFonts w:ascii="Times New Roman" w:hAnsi="Times New Roman" w:cs="Times New Roman"/>
          <w:b/>
          <w:color w:val="auto"/>
          <w:sz w:val="24"/>
          <w:szCs w:val="24"/>
        </w:rPr>
        <w:t>n</w:t>
      </w:r>
      <w:r w:rsidRPr="00E47ACD">
        <w:rPr>
          <w:rFonts w:ascii="Times New Roman" w:hAnsi="Times New Roman" w:cs="Times New Roman" w:hint="eastAsia"/>
          <w:b/>
          <w:color w:val="auto"/>
          <w:sz w:val="24"/>
          <w:szCs w:val="24"/>
        </w:rPr>
        <w:t>é</w:t>
      </w:r>
      <w:r w:rsidRPr="00E47ACD">
        <w:rPr>
          <w:rFonts w:ascii="Times New Roman" w:hAnsi="Times New Roman" w:cs="Times New Roman"/>
          <w:b/>
          <w:color w:val="auto"/>
          <w:sz w:val="24"/>
          <w:szCs w:val="24"/>
        </w:rPr>
        <w:t>r</w:t>
      </w:r>
      <w:r w:rsidRPr="00E47ACD">
        <w:rPr>
          <w:rFonts w:ascii="Times New Roman" w:hAnsi="Times New Roman" w:cs="Times New Roman" w:hint="eastAsia"/>
          <w:b/>
          <w:color w:val="auto"/>
          <w:sz w:val="24"/>
          <w:szCs w:val="24"/>
        </w:rPr>
        <w:t>é</w:t>
      </w:r>
      <w:r w:rsidRPr="00E47ACD">
        <w:rPr>
          <w:rFonts w:ascii="Times New Roman" w:hAnsi="Times New Roman" w:cs="Times New Roman"/>
          <w:b/>
          <w:color w:val="auto"/>
          <w:sz w:val="24"/>
          <w:szCs w:val="24"/>
        </w:rPr>
        <w:t>s pendant la phase de construction</w:t>
      </w:r>
      <w:bookmarkEnd w:id="152"/>
    </w:p>
    <w:p w14:paraId="3089CB2B" w14:textId="0AC11944" w:rsidR="00FF43B3" w:rsidRPr="00E47ACD" w:rsidRDefault="00F1171F" w:rsidP="00E47ACD">
      <w:pPr>
        <w:spacing w:after="120" w:line="240" w:lineRule="auto"/>
        <w:jc w:val="both"/>
        <w:rPr>
          <w:rFonts w:ascii="Times New Roman" w:hAnsi="Times New Roman"/>
          <w:color w:val="222222"/>
          <w:sz w:val="24"/>
          <w:szCs w:val="24"/>
          <w:shd w:val="clear" w:color="auto" w:fill="FFFFFF"/>
        </w:rPr>
      </w:pPr>
      <w:r w:rsidRPr="00E47ACD">
        <w:rPr>
          <w:rFonts w:ascii="Times New Roman" w:hAnsi="Times New Roman"/>
          <w:color w:val="222222"/>
          <w:sz w:val="24"/>
          <w:szCs w:val="24"/>
          <w:shd w:val="clear" w:color="auto" w:fill="FFFFFF"/>
        </w:rPr>
        <w:t>Les d</w:t>
      </w:r>
      <w:r w:rsidRPr="00E47ACD">
        <w:rPr>
          <w:rFonts w:ascii="Times New Roman" w:hAnsi="Times New Roman" w:hint="eastAsia"/>
          <w:color w:val="222222"/>
          <w:sz w:val="24"/>
          <w:szCs w:val="24"/>
          <w:shd w:val="clear" w:color="auto" w:fill="FFFFFF"/>
        </w:rPr>
        <w:t>é</w:t>
      </w:r>
      <w:r w:rsidRPr="00E47ACD">
        <w:rPr>
          <w:rFonts w:ascii="Times New Roman" w:hAnsi="Times New Roman"/>
          <w:color w:val="222222"/>
          <w:sz w:val="24"/>
          <w:szCs w:val="24"/>
          <w:shd w:val="clear" w:color="auto" w:fill="FFFFFF"/>
        </w:rPr>
        <w:t xml:space="preserve">chets pouvant </w:t>
      </w:r>
      <w:r w:rsidRPr="00E47ACD">
        <w:rPr>
          <w:rFonts w:ascii="Times New Roman" w:hAnsi="Times New Roman" w:hint="eastAsia"/>
          <w:color w:val="222222"/>
          <w:sz w:val="24"/>
          <w:szCs w:val="24"/>
          <w:shd w:val="clear" w:color="auto" w:fill="FFFFFF"/>
        </w:rPr>
        <w:t>ê</w:t>
      </w:r>
      <w:r w:rsidRPr="00E47ACD">
        <w:rPr>
          <w:rFonts w:ascii="Times New Roman" w:hAnsi="Times New Roman"/>
          <w:color w:val="222222"/>
          <w:sz w:val="24"/>
          <w:szCs w:val="24"/>
          <w:shd w:val="clear" w:color="auto" w:fill="FFFFFF"/>
        </w:rPr>
        <w:t>tre g</w:t>
      </w:r>
      <w:r w:rsidRPr="00E47ACD">
        <w:rPr>
          <w:rFonts w:ascii="Times New Roman" w:hAnsi="Times New Roman" w:hint="eastAsia"/>
          <w:color w:val="222222"/>
          <w:sz w:val="24"/>
          <w:szCs w:val="24"/>
          <w:shd w:val="clear" w:color="auto" w:fill="FFFFFF"/>
        </w:rPr>
        <w:t>é</w:t>
      </w:r>
      <w:r w:rsidRPr="00E47ACD">
        <w:rPr>
          <w:rFonts w:ascii="Times New Roman" w:hAnsi="Times New Roman"/>
          <w:color w:val="222222"/>
          <w:sz w:val="24"/>
          <w:szCs w:val="24"/>
          <w:shd w:val="clear" w:color="auto" w:fill="FFFFFF"/>
        </w:rPr>
        <w:t>n</w:t>
      </w:r>
      <w:r w:rsidRPr="00E47ACD">
        <w:rPr>
          <w:rFonts w:ascii="Times New Roman" w:hAnsi="Times New Roman" w:hint="eastAsia"/>
          <w:color w:val="222222"/>
          <w:sz w:val="24"/>
          <w:szCs w:val="24"/>
          <w:shd w:val="clear" w:color="auto" w:fill="FFFFFF"/>
        </w:rPr>
        <w:t>é</w:t>
      </w:r>
      <w:r w:rsidRPr="00E47ACD">
        <w:rPr>
          <w:rFonts w:ascii="Times New Roman" w:hAnsi="Times New Roman"/>
          <w:color w:val="222222"/>
          <w:sz w:val="24"/>
          <w:szCs w:val="24"/>
          <w:shd w:val="clear" w:color="auto" w:fill="FFFFFF"/>
        </w:rPr>
        <w:t>r</w:t>
      </w:r>
      <w:r w:rsidRPr="00E47ACD">
        <w:rPr>
          <w:rFonts w:ascii="Times New Roman" w:hAnsi="Times New Roman" w:hint="eastAsia"/>
          <w:color w:val="222222"/>
          <w:sz w:val="24"/>
          <w:szCs w:val="24"/>
          <w:shd w:val="clear" w:color="auto" w:fill="FFFFFF"/>
        </w:rPr>
        <w:t>é</w:t>
      </w:r>
      <w:r w:rsidRPr="00E47ACD">
        <w:rPr>
          <w:rFonts w:ascii="Times New Roman" w:hAnsi="Times New Roman"/>
          <w:color w:val="222222"/>
          <w:sz w:val="24"/>
          <w:szCs w:val="24"/>
          <w:shd w:val="clear" w:color="auto" w:fill="FFFFFF"/>
        </w:rPr>
        <w:t>s en phase de construction sont</w:t>
      </w:r>
      <w:r w:rsidRPr="00E47ACD">
        <w:rPr>
          <w:rFonts w:ascii="Times New Roman" w:hAnsi="Times New Roman" w:hint="eastAsia"/>
          <w:color w:val="222222"/>
          <w:sz w:val="24"/>
          <w:szCs w:val="24"/>
          <w:shd w:val="clear" w:color="auto" w:fill="FFFFFF"/>
        </w:rPr>
        <w:t> </w:t>
      </w:r>
      <w:r w:rsidRPr="00E47ACD">
        <w:rPr>
          <w:rFonts w:ascii="Times New Roman" w:hAnsi="Times New Roman"/>
          <w:color w:val="222222"/>
          <w:sz w:val="24"/>
          <w:szCs w:val="24"/>
          <w:shd w:val="clear" w:color="auto" w:fill="FFFFFF"/>
        </w:rPr>
        <w:t>:</w:t>
      </w:r>
    </w:p>
    <w:p w14:paraId="700DDFC5" w14:textId="42225BE9" w:rsidR="00F1171F" w:rsidRPr="00E47ACD" w:rsidRDefault="00F1171F" w:rsidP="00E47ACD">
      <w:pPr>
        <w:pStyle w:val="Paragraphedeliste"/>
        <w:numPr>
          <w:ilvl w:val="0"/>
          <w:numId w:val="71"/>
        </w:numPr>
        <w:spacing w:after="120" w:line="240" w:lineRule="auto"/>
        <w:jc w:val="both"/>
        <w:rPr>
          <w:rFonts w:ascii="Times New Roman" w:hAnsi="Times New Roman"/>
          <w:color w:val="222222"/>
          <w:sz w:val="24"/>
          <w:szCs w:val="24"/>
          <w:shd w:val="clear" w:color="auto" w:fill="FFFFFF"/>
          <w:lang w:val="fr-CD"/>
        </w:rPr>
      </w:pPr>
      <w:r w:rsidRPr="00E47ACD">
        <w:rPr>
          <w:rFonts w:ascii="Times New Roman" w:hAnsi="Times New Roman"/>
          <w:b/>
          <w:bCs/>
          <w:color w:val="222222"/>
          <w:sz w:val="24"/>
          <w:szCs w:val="24"/>
          <w:shd w:val="clear" w:color="auto" w:fill="FFFFFF"/>
        </w:rPr>
        <w:t>D</w:t>
      </w:r>
      <w:r w:rsidRPr="00E47ACD">
        <w:rPr>
          <w:rFonts w:ascii="Times New Roman" w:hAnsi="Times New Roman" w:hint="eastAsia"/>
          <w:b/>
          <w:bCs/>
          <w:color w:val="222222"/>
          <w:sz w:val="24"/>
          <w:szCs w:val="24"/>
          <w:shd w:val="clear" w:color="auto" w:fill="FFFFFF"/>
        </w:rPr>
        <w:t>é</w:t>
      </w:r>
      <w:r w:rsidRPr="00E47ACD">
        <w:rPr>
          <w:rFonts w:ascii="Times New Roman" w:hAnsi="Times New Roman"/>
          <w:b/>
          <w:bCs/>
          <w:color w:val="222222"/>
          <w:sz w:val="24"/>
          <w:szCs w:val="24"/>
          <w:shd w:val="clear" w:color="auto" w:fill="FFFFFF"/>
        </w:rPr>
        <w:t xml:space="preserve">chets Non Dangereux </w:t>
      </w:r>
      <w:r w:rsidRPr="00E47ACD">
        <w:rPr>
          <w:rFonts w:ascii="Times New Roman" w:hAnsi="Times New Roman"/>
          <w:color w:val="222222"/>
          <w:sz w:val="24"/>
          <w:szCs w:val="24"/>
          <w:shd w:val="clear" w:color="auto" w:fill="FFFFFF"/>
        </w:rPr>
        <w:t>(DND)</w:t>
      </w:r>
      <w:r w:rsidRPr="00E47ACD">
        <w:rPr>
          <w:rFonts w:ascii="Times New Roman" w:hAnsi="Times New Roman" w:hint="eastAsia"/>
          <w:color w:val="222222"/>
          <w:sz w:val="24"/>
          <w:szCs w:val="24"/>
          <w:shd w:val="clear" w:color="auto" w:fill="FFFFFF"/>
        </w:rPr>
        <w:t> </w:t>
      </w:r>
      <w:r w:rsidRPr="00E47ACD">
        <w:rPr>
          <w:rFonts w:ascii="Times New Roman" w:hAnsi="Times New Roman"/>
          <w:color w:val="222222"/>
          <w:sz w:val="24"/>
          <w:szCs w:val="24"/>
          <w:shd w:val="clear" w:color="auto" w:fill="FFFFFF"/>
        </w:rPr>
        <w:t xml:space="preserve">: </w:t>
      </w:r>
      <w:r w:rsidRPr="00E47ACD">
        <w:rPr>
          <w:rFonts w:ascii="Times New Roman" w:hAnsi="Times New Roman"/>
          <w:color w:val="222222"/>
          <w:sz w:val="24"/>
          <w:szCs w:val="24"/>
          <w:shd w:val="clear" w:color="auto" w:fill="FFFFFF"/>
          <w:lang w:val="fr-ML"/>
        </w:rPr>
        <w:t>il s</w:t>
      </w:r>
      <w:r w:rsidRPr="00E47ACD">
        <w:rPr>
          <w:rFonts w:ascii="Times New Roman" w:hAnsi="Times New Roman" w:hint="eastAsia"/>
          <w:color w:val="222222"/>
          <w:sz w:val="24"/>
          <w:szCs w:val="24"/>
          <w:shd w:val="clear" w:color="auto" w:fill="FFFFFF"/>
          <w:lang w:val="fr-ML"/>
        </w:rPr>
        <w:t>’</w:t>
      </w:r>
      <w:r w:rsidRPr="00E47ACD">
        <w:rPr>
          <w:rFonts w:ascii="Times New Roman" w:hAnsi="Times New Roman"/>
          <w:color w:val="222222"/>
          <w:sz w:val="24"/>
          <w:szCs w:val="24"/>
          <w:shd w:val="clear" w:color="auto" w:fill="FFFFFF"/>
          <w:lang w:val="fr-ML"/>
        </w:rPr>
        <w:t>agira de d</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chets qui ne pr</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sentent aucune des 15 propri</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t</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s de danger d</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finies (inflammables, toxiques, dangereux pour l</w:t>
      </w:r>
      <w:r w:rsidRPr="00E47ACD">
        <w:rPr>
          <w:rFonts w:ascii="Times New Roman" w:hAnsi="Times New Roman" w:hint="eastAsia"/>
          <w:color w:val="222222"/>
          <w:sz w:val="24"/>
          <w:szCs w:val="24"/>
          <w:shd w:val="clear" w:color="auto" w:fill="FFFFFF"/>
          <w:lang w:val="fr-ML"/>
        </w:rPr>
        <w:t>’</w:t>
      </w:r>
      <w:r w:rsidRPr="00E47ACD">
        <w:rPr>
          <w:rFonts w:ascii="Times New Roman" w:hAnsi="Times New Roman"/>
          <w:color w:val="222222"/>
          <w:sz w:val="24"/>
          <w:szCs w:val="24"/>
          <w:shd w:val="clear" w:color="auto" w:fill="FFFFFF"/>
          <w:lang w:val="fr-ML"/>
        </w:rPr>
        <w:t>environnement</w:t>
      </w:r>
      <w:r w:rsidRPr="00E47ACD">
        <w:rPr>
          <w:rFonts w:ascii="Times New Roman" w:hAnsi="Times New Roman" w:hint="eastAsia"/>
          <w:color w:val="222222"/>
          <w:sz w:val="24"/>
          <w:szCs w:val="24"/>
          <w:shd w:val="clear" w:color="auto" w:fill="FFFFFF"/>
          <w:lang w:val="fr-ML"/>
        </w:rPr>
        <w:t>…</w:t>
      </w:r>
      <w:r w:rsidRPr="00E47ACD">
        <w:rPr>
          <w:rFonts w:ascii="Times New Roman" w:hAnsi="Times New Roman"/>
          <w:color w:val="222222"/>
          <w:sz w:val="24"/>
          <w:szCs w:val="24"/>
          <w:shd w:val="clear" w:color="auto" w:fill="FFFFFF"/>
          <w:lang w:val="fr-ML"/>
        </w:rPr>
        <w:t>)</w:t>
      </w:r>
      <w:r w:rsidR="00AC67EA">
        <w:rPr>
          <w:rFonts w:ascii="Times New Roman" w:hAnsi="Times New Roman"/>
          <w:color w:val="222222"/>
          <w:sz w:val="24"/>
          <w:szCs w:val="24"/>
          <w:shd w:val="clear" w:color="auto" w:fill="FFFFFF"/>
          <w:lang w:val="fr-ML"/>
        </w:rPr>
        <w:t>.</w:t>
      </w:r>
    </w:p>
    <w:p w14:paraId="3DE0674A" w14:textId="76F9C280" w:rsidR="00714305" w:rsidRPr="00E47ACD" w:rsidRDefault="00F1171F" w:rsidP="00E47ACD">
      <w:pPr>
        <w:pStyle w:val="Paragraphedeliste"/>
        <w:numPr>
          <w:ilvl w:val="0"/>
          <w:numId w:val="71"/>
        </w:numPr>
        <w:spacing w:before="120" w:after="120" w:line="240" w:lineRule="auto"/>
        <w:ind w:left="714" w:hanging="357"/>
        <w:contextualSpacing w:val="0"/>
        <w:jc w:val="both"/>
        <w:rPr>
          <w:rFonts w:ascii="Times New Roman" w:hAnsi="Times New Roman"/>
          <w:color w:val="222222"/>
          <w:sz w:val="24"/>
          <w:szCs w:val="24"/>
          <w:shd w:val="clear" w:color="auto" w:fill="FFFFFF"/>
          <w:lang w:val="fr-CD"/>
        </w:rPr>
      </w:pPr>
      <w:r w:rsidRPr="00E47ACD">
        <w:rPr>
          <w:rFonts w:ascii="Times New Roman" w:hAnsi="Times New Roman"/>
          <w:b/>
          <w:bCs/>
          <w:color w:val="222222"/>
          <w:sz w:val="24"/>
          <w:szCs w:val="24"/>
          <w:shd w:val="clear" w:color="auto" w:fill="FFFFFF"/>
          <w:lang w:val="fr-ML"/>
        </w:rPr>
        <w:t>Les</w:t>
      </w:r>
      <w:r w:rsidRPr="00E47ACD">
        <w:rPr>
          <w:rFonts w:ascii="Times New Roman" w:hAnsi="Times New Roman" w:hint="eastAsia"/>
          <w:color w:val="222222"/>
          <w:sz w:val="24"/>
          <w:szCs w:val="24"/>
          <w:shd w:val="clear" w:color="auto" w:fill="FFFFFF"/>
          <w:lang w:val="fr-ML"/>
        </w:rPr>
        <w:t> </w:t>
      </w:r>
      <w:r w:rsidRPr="00E47ACD">
        <w:rPr>
          <w:rFonts w:ascii="Times New Roman" w:hAnsi="Times New Roman"/>
          <w:b/>
          <w:bCs/>
          <w:color w:val="222222"/>
          <w:sz w:val="24"/>
          <w:szCs w:val="24"/>
          <w:shd w:val="clear" w:color="auto" w:fill="FFFFFF"/>
          <w:lang w:val="fr-ML"/>
        </w:rPr>
        <w:t>D</w:t>
      </w:r>
      <w:r w:rsidRPr="00E47ACD">
        <w:rPr>
          <w:rFonts w:ascii="Times New Roman" w:hAnsi="Times New Roman" w:hint="eastAsia"/>
          <w:b/>
          <w:bCs/>
          <w:color w:val="222222"/>
          <w:sz w:val="24"/>
          <w:szCs w:val="24"/>
          <w:shd w:val="clear" w:color="auto" w:fill="FFFFFF"/>
          <w:lang w:val="fr-ML"/>
        </w:rPr>
        <w:t>é</w:t>
      </w:r>
      <w:r w:rsidRPr="00E47ACD">
        <w:rPr>
          <w:rFonts w:ascii="Times New Roman" w:hAnsi="Times New Roman"/>
          <w:b/>
          <w:bCs/>
          <w:color w:val="222222"/>
          <w:sz w:val="24"/>
          <w:szCs w:val="24"/>
          <w:shd w:val="clear" w:color="auto" w:fill="FFFFFF"/>
          <w:lang w:val="fr-ML"/>
        </w:rPr>
        <w:t>chets Inertes</w:t>
      </w:r>
      <w:r w:rsidRPr="00E47ACD">
        <w:rPr>
          <w:rFonts w:ascii="Times New Roman" w:hAnsi="Times New Roman" w:hint="eastAsia"/>
          <w:color w:val="222222"/>
          <w:sz w:val="24"/>
          <w:szCs w:val="24"/>
          <w:shd w:val="clear" w:color="auto" w:fill="FFFFFF"/>
          <w:lang w:val="fr-ML"/>
        </w:rPr>
        <w:t> </w:t>
      </w:r>
      <w:r w:rsidRPr="00E47ACD">
        <w:rPr>
          <w:rFonts w:ascii="Times New Roman" w:hAnsi="Times New Roman"/>
          <w:color w:val="222222"/>
          <w:sz w:val="24"/>
          <w:szCs w:val="24"/>
          <w:shd w:val="clear" w:color="auto" w:fill="FFFFFF"/>
          <w:lang w:val="fr-ML"/>
        </w:rPr>
        <w:t>(DI) : Il s</w:t>
      </w:r>
      <w:r w:rsidRPr="00E47ACD">
        <w:rPr>
          <w:rFonts w:ascii="Times New Roman" w:hAnsi="Times New Roman" w:hint="eastAsia"/>
          <w:color w:val="222222"/>
          <w:sz w:val="24"/>
          <w:szCs w:val="24"/>
          <w:shd w:val="clear" w:color="auto" w:fill="FFFFFF"/>
          <w:lang w:val="fr-ML"/>
        </w:rPr>
        <w:t>’</w:t>
      </w:r>
      <w:r w:rsidRPr="00E47ACD">
        <w:rPr>
          <w:rFonts w:ascii="Times New Roman" w:hAnsi="Times New Roman"/>
          <w:color w:val="222222"/>
          <w:sz w:val="24"/>
          <w:szCs w:val="24"/>
          <w:shd w:val="clear" w:color="auto" w:fill="FFFFFF"/>
          <w:lang w:val="fr-ML"/>
        </w:rPr>
        <w:t>agira des d</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chets qui ne subiront aucune modification physique, chimique ou biologique importante, qui ne se d</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composeront pas, ne br</w:t>
      </w:r>
      <w:r w:rsidRPr="00E47ACD">
        <w:rPr>
          <w:rFonts w:ascii="Times New Roman" w:hAnsi="Times New Roman" w:hint="eastAsia"/>
          <w:color w:val="222222"/>
          <w:sz w:val="24"/>
          <w:szCs w:val="24"/>
          <w:shd w:val="clear" w:color="auto" w:fill="FFFFFF"/>
          <w:lang w:val="fr-ML"/>
        </w:rPr>
        <w:t>û</w:t>
      </w:r>
      <w:r w:rsidRPr="00E47ACD">
        <w:rPr>
          <w:rFonts w:ascii="Times New Roman" w:hAnsi="Times New Roman"/>
          <w:color w:val="222222"/>
          <w:sz w:val="24"/>
          <w:szCs w:val="24"/>
          <w:shd w:val="clear" w:color="auto" w:fill="FFFFFF"/>
          <w:lang w:val="fr-ML"/>
        </w:rPr>
        <w:t>l</w:t>
      </w:r>
      <w:r w:rsidR="00714305" w:rsidRPr="00E47ACD">
        <w:rPr>
          <w:rFonts w:ascii="Times New Roman" w:hAnsi="Times New Roman"/>
          <w:color w:val="222222"/>
          <w:sz w:val="24"/>
          <w:szCs w:val="24"/>
          <w:shd w:val="clear" w:color="auto" w:fill="FFFFFF"/>
          <w:lang w:val="fr-ML"/>
        </w:rPr>
        <w:t>eront</w:t>
      </w:r>
      <w:r w:rsidRPr="00E47ACD">
        <w:rPr>
          <w:rFonts w:ascii="Times New Roman" w:hAnsi="Times New Roman"/>
          <w:color w:val="222222"/>
          <w:sz w:val="24"/>
          <w:szCs w:val="24"/>
          <w:shd w:val="clear" w:color="auto" w:fill="FFFFFF"/>
          <w:lang w:val="fr-ML"/>
        </w:rPr>
        <w:t xml:space="preserve"> pas, ne </w:t>
      </w:r>
      <w:r w:rsidR="00714305" w:rsidRPr="00E47ACD">
        <w:rPr>
          <w:rFonts w:ascii="Times New Roman" w:hAnsi="Times New Roman"/>
          <w:color w:val="222222"/>
          <w:sz w:val="24"/>
          <w:szCs w:val="24"/>
          <w:shd w:val="clear" w:color="auto" w:fill="FFFFFF"/>
          <w:lang w:val="fr-ML"/>
        </w:rPr>
        <w:t>produiront</w:t>
      </w:r>
      <w:r w:rsidRPr="00E47ACD">
        <w:rPr>
          <w:rFonts w:ascii="Times New Roman" w:hAnsi="Times New Roman"/>
          <w:color w:val="222222"/>
          <w:sz w:val="24"/>
          <w:szCs w:val="24"/>
          <w:shd w:val="clear" w:color="auto" w:fill="FFFFFF"/>
          <w:lang w:val="fr-ML"/>
        </w:rPr>
        <w:t xml:space="preserve"> aucune r</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action physique ou chimique, ne s</w:t>
      </w:r>
      <w:r w:rsidR="00714305" w:rsidRPr="00E47ACD">
        <w:rPr>
          <w:rFonts w:ascii="Times New Roman" w:hAnsi="Times New Roman"/>
          <w:color w:val="222222"/>
          <w:sz w:val="24"/>
          <w:szCs w:val="24"/>
          <w:shd w:val="clear" w:color="auto" w:fill="FFFFFF"/>
          <w:lang w:val="fr-ML"/>
        </w:rPr>
        <w:t>er</w:t>
      </w:r>
      <w:r w:rsidRPr="00E47ACD">
        <w:rPr>
          <w:rFonts w:ascii="Times New Roman" w:hAnsi="Times New Roman"/>
          <w:color w:val="222222"/>
          <w:sz w:val="24"/>
          <w:szCs w:val="24"/>
          <w:shd w:val="clear" w:color="auto" w:fill="FFFFFF"/>
          <w:lang w:val="fr-ML"/>
        </w:rPr>
        <w:t>ont pas biod</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gradables et ne d</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t</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rior</w:t>
      </w:r>
      <w:r w:rsidR="00714305" w:rsidRPr="00E47ACD">
        <w:rPr>
          <w:rFonts w:ascii="Times New Roman" w:hAnsi="Times New Roman"/>
          <w:color w:val="222222"/>
          <w:sz w:val="24"/>
          <w:szCs w:val="24"/>
          <w:shd w:val="clear" w:color="auto" w:fill="FFFFFF"/>
          <w:lang w:val="fr-ML"/>
        </w:rPr>
        <w:t>eron</w:t>
      </w:r>
      <w:r w:rsidRPr="00E47ACD">
        <w:rPr>
          <w:rFonts w:ascii="Times New Roman" w:hAnsi="Times New Roman"/>
          <w:color w:val="222222"/>
          <w:sz w:val="24"/>
          <w:szCs w:val="24"/>
          <w:shd w:val="clear" w:color="auto" w:fill="FFFFFF"/>
          <w:lang w:val="fr-ML"/>
        </w:rPr>
        <w:t>t pas les mati</w:t>
      </w:r>
      <w:r w:rsidRPr="00E47ACD">
        <w:rPr>
          <w:rFonts w:ascii="Times New Roman" w:hAnsi="Times New Roman" w:hint="eastAsia"/>
          <w:color w:val="222222"/>
          <w:sz w:val="24"/>
          <w:szCs w:val="24"/>
          <w:shd w:val="clear" w:color="auto" w:fill="FFFFFF"/>
          <w:lang w:val="fr-ML"/>
        </w:rPr>
        <w:t>è</w:t>
      </w:r>
      <w:r w:rsidRPr="00E47ACD">
        <w:rPr>
          <w:rFonts w:ascii="Times New Roman" w:hAnsi="Times New Roman"/>
          <w:color w:val="222222"/>
          <w:sz w:val="24"/>
          <w:szCs w:val="24"/>
          <w:shd w:val="clear" w:color="auto" w:fill="FFFFFF"/>
          <w:lang w:val="fr-ML"/>
        </w:rPr>
        <w:t>res avec lesquelles ils entrent en contact d</w:t>
      </w:r>
      <w:r w:rsidR="00AC67EA">
        <w:rPr>
          <w:rFonts w:ascii="Times New Roman" w:hAnsi="Times New Roman"/>
          <w:color w:val="222222"/>
          <w:sz w:val="24"/>
          <w:szCs w:val="24"/>
          <w:shd w:val="clear" w:color="auto" w:fill="FFFFFF"/>
          <w:lang w:val="fr-ML"/>
        </w:rPr>
        <w:t>’</w:t>
      </w:r>
      <w:r w:rsidRPr="00E47ACD">
        <w:rPr>
          <w:rFonts w:ascii="Times New Roman" w:hAnsi="Times New Roman"/>
          <w:color w:val="222222"/>
          <w:sz w:val="24"/>
          <w:szCs w:val="24"/>
          <w:shd w:val="clear" w:color="auto" w:fill="FFFFFF"/>
          <w:lang w:val="fr-ML"/>
        </w:rPr>
        <w:t>une mani</w:t>
      </w:r>
      <w:r w:rsidRPr="00E47ACD">
        <w:rPr>
          <w:rFonts w:ascii="Times New Roman" w:hAnsi="Times New Roman" w:hint="eastAsia"/>
          <w:color w:val="222222"/>
          <w:sz w:val="24"/>
          <w:szCs w:val="24"/>
          <w:shd w:val="clear" w:color="auto" w:fill="FFFFFF"/>
          <w:lang w:val="fr-ML"/>
        </w:rPr>
        <w:t>è</w:t>
      </w:r>
      <w:r w:rsidRPr="00E47ACD">
        <w:rPr>
          <w:rFonts w:ascii="Times New Roman" w:hAnsi="Times New Roman"/>
          <w:color w:val="222222"/>
          <w:sz w:val="24"/>
          <w:szCs w:val="24"/>
          <w:shd w:val="clear" w:color="auto" w:fill="FFFFFF"/>
          <w:lang w:val="fr-ML"/>
        </w:rPr>
        <w:t>re susceptible d</w:t>
      </w:r>
      <w:r w:rsidR="00AC67EA">
        <w:rPr>
          <w:rFonts w:ascii="Times New Roman" w:hAnsi="Times New Roman"/>
          <w:color w:val="222222"/>
          <w:sz w:val="24"/>
          <w:szCs w:val="24"/>
          <w:shd w:val="clear" w:color="auto" w:fill="FFFFFF"/>
          <w:lang w:val="fr-ML"/>
        </w:rPr>
        <w:t>’</w:t>
      </w:r>
      <w:r w:rsidRPr="00E47ACD">
        <w:rPr>
          <w:rFonts w:ascii="Times New Roman" w:hAnsi="Times New Roman"/>
          <w:color w:val="222222"/>
          <w:sz w:val="24"/>
          <w:szCs w:val="24"/>
          <w:shd w:val="clear" w:color="auto" w:fill="FFFFFF"/>
          <w:lang w:val="fr-ML"/>
        </w:rPr>
        <w:t>entra</w:t>
      </w:r>
      <w:r w:rsidRPr="00E47ACD">
        <w:rPr>
          <w:rFonts w:ascii="Times New Roman" w:hAnsi="Times New Roman" w:hint="eastAsia"/>
          <w:color w:val="222222"/>
          <w:sz w:val="24"/>
          <w:szCs w:val="24"/>
          <w:shd w:val="clear" w:color="auto" w:fill="FFFFFF"/>
          <w:lang w:val="fr-ML"/>
        </w:rPr>
        <w:t>î</w:t>
      </w:r>
      <w:r w:rsidRPr="00E47ACD">
        <w:rPr>
          <w:rFonts w:ascii="Times New Roman" w:hAnsi="Times New Roman"/>
          <w:color w:val="222222"/>
          <w:sz w:val="24"/>
          <w:szCs w:val="24"/>
          <w:shd w:val="clear" w:color="auto" w:fill="FFFFFF"/>
          <w:lang w:val="fr-ML"/>
        </w:rPr>
        <w:t xml:space="preserve">ner des atteintes </w:t>
      </w:r>
      <w:r w:rsidRPr="00E47ACD">
        <w:rPr>
          <w:rFonts w:ascii="Times New Roman" w:hAnsi="Times New Roman" w:hint="eastAsia"/>
          <w:color w:val="222222"/>
          <w:sz w:val="24"/>
          <w:szCs w:val="24"/>
          <w:shd w:val="clear" w:color="auto" w:fill="FFFFFF"/>
          <w:lang w:val="fr-ML"/>
        </w:rPr>
        <w:t>à</w:t>
      </w:r>
      <w:r w:rsidRPr="00E47ACD">
        <w:rPr>
          <w:rFonts w:ascii="Times New Roman" w:hAnsi="Times New Roman"/>
          <w:color w:val="222222"/>
          <w:sz w:val="24"/>
          <w:szCs w:val="24"/>
          <w:shd w:val="clear" w:color="auto" w:fill="FFFFFF"/>
          <w:lang w:val="fr-ML"/>
        </w:rPr>
        <w:t xml:space="preserve"> l</w:t>
      </w:r>
      <w:r w:rsidR="00AC67EA">
        <w:rPr>
          <w:rFonts w:ascii="Times New Roman" w:hAnsi="Times New Roman"/>
          <w:color w:val="222222"/>
          <w:sz w:val="24"/>
          <w:szCs w:val="24"/>
          <w:shd w:val="clear" w:color="auto" w:fill="FFFFFF"/>
          <w:lang w:val="fr-ML"/>
        </w:rPr>
        <w:t>’</w:t>
      </w:r>
      <w:r w:rsidRPr="00E47ACD">
        <w:rPr>
          <w:rFonts w:ascii="Times New Roman" w:hAnsi="Times New Roman"/>
          <w:color w:val="222222"/>
          <w:sz w:val="24"/>
          <w:szCs w:val="24"/>
          <w:shd w:val="clear" w:color="auto" w:fill="FFFFFF"/>
          <w:lang w:val="fr-ML"/>
        </w:rPr>
        <w:t xml:space="preserve">environnement ou </w:t>
      </w:r>
      <w:r w:rsidRPr="00E47ACD">
        <w:rPr>
          <w:rFonts w:ascii="Times New Roman" w:hAnsi="Times New Roman" w:hint="eastAsia"/>
          <w:color w:val="222222"/>
          <w:sz w:val="24"/>
          <w:szCs w:val="24"/>
          <w:shd w:val="clear" w:color="auto" w:fill="FFFFFF"/>
          <w:lang w:val="fr-ML"/>
        </w:rPr>
        <w:t>à</w:t>
      </w:r>
      <w:r w:rsidRPr="00E47ACD">
        <w:rPr>
          <w:rFonts w:ascii="Times New Roman" w:hAnsi="Times New Roman"/>
          <w:color w:val="222222"/>
          <w:sz w:val="24"/>
          <w:szCs w:val="24"/>
          <w:shd w:val="clear" w:color="auto" w:fill="FFFFFF"/>
          <w:lang w:val="fr-ML"/>
        </w:rPr>
        <w:t xml:space="preserve"> la sant</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 xml:space="preserve"> humaine</w:t>
      </w:r>
      <w:r w:rsidR="00AC67EA">
        <w:rPr>
          <w:rFonts w:ascii="Times New Roman" w:hAnsi="Times New Roman"/>
          <w:color w:val="222222"/>
          <w:sz w:val="24"/>
          <w:szCs w:val="24"/>
          <w:shd w:val="clear" w:color="auto" w:fill="FFFFFF"/>
          <w:lang w:val="fr-ML"/>
        </w:rPr>
        <w:t>.</w:t>
      </w:r>
    </w:p>
    <w:p w14:paraId="7103D67D" w14:textId="796D5362" w:rsidR="00714305" w:rsidRPr="00E47ACD" w:rsidRDefault="00714305" w:rsidP="00E47ACD">
      <w:pPr>
        <w:pStyle w:val="Paragraphedeliste"/>
        <w:numPr>
          <w:ilvl w:val="0"/>
          <w:numId w:val="71"/>
        </w:numPr>
        <w:spacing w:after="120" w:line="240" w:lineRule="auto"/>
        <w:jc w:val="both"/>
        <w:rPr>
          <w:rFonts w:ascii="Times New Roman" w:hAnsi="Times New Roman"/>
          <w:color w:val="222222"/>
          <w:sz w:val="24"/>
          <w:szCs w:val="24"/>
          <w:shd w:val="clear" w:color="auto" w:fill="FFFFFF"/>
          <w:lang w:val="fr-CD"/>
        </w:rPr>
      </w:pPr>
      <w:r w:rsidRPr="00E47ACD">
        <w:rPr>
          <w:rFonts w:ascii="Times New Roman" w:hAnsi="Times New Roman"/>
          <w:b/>
          <w:bCs/>
          <w:color w:val="222222"/>
          <w:sz w:val="24"/>
          <w:szCs w:val="24"/>
          <w:shd w:val="clear" w:color="auto" w:fill="FFFFFF"/>
          <w:lang w:val="fr-ML"/>
        </w:rPr>
        <w:t>Les</w:t>
      </w:r>
      <w:r w:rsidRPr="00E47ACD">
        <w:rPr>
          <w:rFonts w:ascii="Times New Roman" w:hAnsi="Times New Roman" w:hint="eastAsia"/>
          <w:b/>
          <w:bCs/>
          <w:color w:val="222222"/>
          <w:sz w:val="24"/>
          <w:szCs w:val="24"/>
          <w:shd w:val="clear" w:color="auto" w:fill="FFFFFF"/>
          <w:lang w:val="fr-ML"/>
        </w:rPr>
        <w:t> </w:t>
      </w:r>
      <w:r w:rsidRPr="00E47ACD">
        <w:rPr>
          <w:rFonts w:ascii="Times New Roman" w:hAnsi="Times New Roman"/>
          <w:b/>
          <w:bCs/>
          <w:color w:val="222222"/>
          <w:sz w:val="24"/>
          <w:szCs w:val="24"/>
          <w:shd w:val="clear" w:color="auto" w:fill="FFFFFF"/>
          <w:lang w:val="fr-ML"/>
        </w:rPr>
        <w:t>D</w:t>
      </w:r>
      <w:r w:rsidRPr="00E47ACD">
        <w:rPr>
          <w:rFonts w:ascii="Times New Roman" w:hAnsi="Times New Roman" w:hint="eastAsia"/>
          <w:b/>
          <w:bCs/>
          <w:color w:val="222222"/>
          <w:sz w:val="24"/>
          <w:szCs w:val="24"/>
          <w:shd w:val="clear" w:color="auto" w:fill="FFFFFF"/>
          <w:lang w:val="fr-ML"/>
        </w:rPr>
        <w:t>é</w:t>
      </w:r>
      <w:r w:rsidRPr="00E47ACD">
        <w:rPr>
          <w:rFonts w:ascii="Times New Roman" w:hAnsi="Times New Roman"/>
          <w:b/>
          <w:bCs/>
          <w:color w:val="222222"/>
          <w:sz w:val="24"/>
          <w:szCs w:val="24"/>
          <w:shd w:val="clear" w:color="auto" w:fill="FFFFFF"/>
          <w:lang w:val="fr-ML"/>
        </w:rPr>
        <w:t>chets Dangereux</w:t>
      </w:r>
      <w:r w:rsidRPr="00E47ACD">
        <w:rPr>
          <w:rFonts w:ascii="Times New Roman" w:hAnsi="Times New Roman" w:hint="eastAsia"/>
          <w:color w:val="222222"/>
          <w:sz w:val="24"/>
          <w:szCs w:val="24"/>
          <w:shd w:val="clear" w:color="auto" w:fill="FFFFFF"/>
          <w:lang w:val="fr-ML"/>
        </w:rPr>
        <w:t> </w:t>
      </w:r>
      <w:r w:rsidRPr="00E47ACD">
        <w:rPr>
          <w:rFonts w:ascii="Times New Roman" w:hAnsi="Times New Roman"/>
          <w:color w:val="222222"/>
          <w:sz w:val="24"/>
          <w:szCs w:val="24"/>
          <w:shd w:val="clear" w:color="auto" w:fill="FFFFFF"/>
          <w:lang w:val="fr-ML"/>
        </w:rPr>
        <w:t>(DD) : il s</w:t>
      </w:r>
      <w:r w:rsidR="00AC67EA">
        <w:rPr>
          <w:rFonts w:ascii="Times New Roman" w:hAnsi="Times New Roman"/>
          <w:color w:val="222222"/>
          <w:sz w:val="24"/>
          <w:szCs w:val="24"/>
          <w:shd w:val="clear" w:color="auto" w:fill="FFFFFF"/>
          <w:lang w:val="fr-ML"/>
        </w:rPr>
        <w:t>’</w:t>
      </w:r>
      <w:r w:rsidRPr="00E47ACD">
        <w:rPr>
          <w:rFonts w:ascii="Times New Roman" w:hAnsi="Times New Roman"/>
          <w:color w:val="222222"/>
          <w:sz w:val="24"/>
          <w:szCs w:val="24"/>
          <w:shd w:val="clear" w:color="auto" w:fill="FFFFFF"/>
          <w:lang w:val="fr-ML"/>
        </w:rPr>
        <w:t>agira des d</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chets qui pr</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senteront une ou plusieurs des 15 propri</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t</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s de danger d</w:t>
      </w:r>
      <w:r w:rsidRPr="00E47ACD">
        <w:rPr>
          <w:rFonts w:ascii="Times New Roman" w:hAnsi="Times New Roman" w:hint="eastAsia"/>
          <w:color w:val="222222"/>
          <w:sz w:val="24"/>
          <w:szCs w:val="24"/>
          <w:shd w:val="clear" w:color="auto" w:fill="FFFFFF"/>
          <w:lang w:val="fr-ML"/>
        </w:rPr>
        <w:t>é</w:t>
      </w:r>
      <w:r w:rsidRPr="00E47ACD">
        <w:rPr>
          <w:rFonts w:ascii="Times New Roman" w:hAnsi="Times New Roman"/>
          <w:color w:val="222222"/>
          <w:sz w:val="24"/>
          <w:szCs w:val="24"/>
          <w:shd w:val="clear" w:color="auto" w:fill="FFFFFF"/>
          <w:lang w:val="fr-ML"/>
        </w:rPr>
        <w:t>finies (inflammables, toxiques, dangereux pour l</w:t>
      </w:r>
      <w:r w:rsidR="00AC67EA">
        <w:rPr>
          <w:rFonts w:ascii="Times New Roman" w:hAnsi="Times New Roman"/>
          <w:color w:val="222222"/>
          <w:sz w:val="24"/>
          <w:szCs w:val="24"/>
          <w:shd w:val="clear" w:color="auto" w:fill="FFFFFF"/>
          <w:lang w:val="fr-ML"/>
        </w:rPr>
        <w:t>’</w:t>
      </w:r>
      <w:r w:rsidRPr="00E47ACD">
        <w:rPr>
          <w:rFonts w:ascii="Times New Roman" w:hAnsi="Times New Roman"/>
          <w:color w:val="222222"/>
          <w:sz w:val="24"/>
          <w:szCs w:val="24"/>
          <w:shd w:val="clear" w:color="auto" w:fill="FFFFFF"/>
          <w:lang w:val="fr-ML"/>
        </w:rPr>
        <w:t>environnement</w:t>
      </w:r>
      <w:r w:rsidRPr="00E47ACD">
        <w:rPr>
          <w:rFonts w:ascii="Times New Roman" w:hAnsi="Times New Roman" w:hint="eastAsia"/>
          <w:color w:val="222222"/>
          <w:sz w:val="24"/>
          <w:szCs w:val="24"/>
          <w:shd w:val="clear" w:color="auto" w:fill="FFFFFF"/>
          <w:lang w:val="fr-ML"/>
        </w:rPr>
        <w:t>…</w:t>
      </w:r>
      <w:r w:rsidRPr="00E47ACD">
        <w:rPr>
          <w:rFonts w:ascii="Times New Roman" w:hAnsi="Times New Roman"/>
          <w:color w:val="222222"/>
          <w:sz w:val="24"/>
          <w:szCs w:val="24"/>
          <w:shd w:val="clear" w:color="auto" w:fill="FFFFFF"/>
          <w:lang w:val="fr-ML"/>
        </w:rPr>
        <w:t xml:space="preserve">). </w:t>
      </w:r>
    </w:p>
    <w:p w14:paraId="7771D371" w14:textId="7B38E98E" w:rsidR="00714305" w:rsidRDefault="00714305" w:rsidP="00E47ACD">
      <w:pPr>
        <w:pStyle w:val="Paragraphedeliste"/>
        <w:spacing w:after="120" w:line="240" w:lineRule="auto"/>
        <w:ind w:left="1276"/>
        <w:jc w:val="both"/>
        <w:rPr>
          <w:rFonts w:ascii="Times New Roman" w:hAnsi="Times New Roman"/>
          <w:color w:val="222222"/>
          <w:sz w:val="24"/>
          <w:szCs w:val="24"/>
          <w:shd w:val="clear" w:color="auto" w:fill="FFFFFF"/>
          <w:lang w:val="fr-ML"/>
        </w:rPr>
      </w:pPr>
    </w:p>
    <w:tbl>
      <w:tblPr>
        <w:tblStyle w:val="Grilledutableau"/>
        <w:tblW w:w="9069" w:type="dxa"/>
        <w:tblLook w:val="04A0" w:firstRow="1" w:lastRow="0" w:firstColumn="1" w:lastColumn="0" w:noHBand="0" w:noVBand="1"/>
      </w:tblPr>
      <w:tblGrid>
        <w:gridCol w:w="3256"/>
        <w:gridCol w:w="2551"/>
        <w:gridCol w:w="3262"/>
      </w:tblGrid>
      <w:tr w:rsidR="00BF105C" w14:paraId="6204457A" w14:textId="77777777" w:rsidTr="00E47ACD">
        <w:tc>
          <w:tcPr>
            <w:tcW w:w="3256" w:type="dxa"/>
            <w:vAlign w:val="center"/>
          </w:tcPr>
          <w:p w14:paraId="17DC11A5" w14:textId="4D8EF6F9" w:rsidR="00BF105C" w:rsidRPr="00E47ACD" w:rsidRDefault="003C67BB" w:rsidP="00E47ACD">
            <w:pPr>
              <w:spacing w:after="0" w:line="20" w:lineRule="atLeast"/>
              <w:jc w:val="center"/>
              <w:rPr>
                <w:rFonts w:ascii="Times New Roman" w:hAnsi="Times New Roman"/>
                <w:b/>
                <w:bCs/>
                <w:color w:val="222222"/>
                <w:sz w:val="24"/>
                <w:szCs w:val="24"/>
                <w:shd w:val="clear" w:color="auto" w:fill="FFFFFF"/>
                <w:lang w:val="fr-ML"/>
              </w:rPr>
            </w:pPr>
            <w:r>
              <w:rPr>
                <w:rFonts w:ascii="Times New Roman" w:hAnsi="Times New Roman"/>
                <w:b/>
                <w:bCs/>
                <w:color w:val="222222"/>
                <w:sz w:val="24"/>
                <w:szCs w:val="24"/>
                <w:shd w:val="clear" w:color="auto" w:fill="FFFFFF"/>
                <w:lang w:val="fr-ML"/>
              </w:rPr>
              <w:t>Nature</w:t>
            </w:r>
            <w:r w:rsidR="00BF105C" w:rsidRPr="00E47ACD">
              <w:rPr>
                <w:rFonts w:ascii="Times New Roman" w:hAnsi="Times New Roman"/>
                <w:b/>
                <w:bCs/>
                <w:color w:val="222222"/>
                <w:sz w:val="24"/>
                <w:szCs w:val="24"/>
                <w:shd w:val="clear" w:color="auto" w:fill="FFFFFF"/>
                <w:lang w:val="fr-ML"/>
              </w:rPr>
              <w:t xml:space="preserve"> </w:t>
            </w:r>
            <w:r w:rsidR="00776445">
              <w:rPr>
                <w:rFonts w:ascii="Times New Roman" w:hAnsi="Times New Roman"/>
                <w:b/>
                <w:bCs/>
                <w:color w:val="222222"/>
                <w:sz w:val="24"/>
                <w:szCs w:val="24"/>
                <w:shd w:val="clear" w:color="auto" w:fill="FFFFFF"/>
                <w:lang w:val="fr-ML"/>
              </w:rPr>
              <w:t>des déchets</w:t>
            </w:r>
          </w:p>
        </w:tc>
        <w:tc>
          <w:tcPr>
            <w:tcW w:w="2551" w:type="dxa"/>
            <w:vAlign w:val="center"/>
          </w:tcPr>
          <w:p w14:paraId="709DB145" w14:textId="00A59A95" w:rsidR="00BF105C" w:rsidRPr="00E47ACD" w:rsidRDefault="00BF105C" w:rsidP="00E47ACD">
            <w:pPr>
              <w:spacing w:after="0" w:line="20" w:lineRule="atLeast"/>
              <w:jc w:val="center"/>
              <w:rPr>
                <w:rFonts w:ascii="Times New Roman" w:hAnsi="Times New Roman"/>
                <w:b/>
                <w:bCs/>
                <w:color w:val="222222"/>
                <w:sz w:val="24"/>
                <w:szCs w:val="24"/>
                <w:shd w:val="clear" w:color="auto" w:fill="FFFFFF"/>
                <w:lang w:val="fr-ML"/>
              </w:rPr>
            </w:pPr>
            <w:r>
              <w:rPr>
                <w:rFonts w:ascii="Times New Roman" w:hAnsi="Times New Roman"/>
                <w:b/>
                <w:bCs/>
                <w:color w:val="222222"/>
                <w:sz w:val="24"/>
                <w:szCs w:val="24"/>
                <w:shd w:val="clear" w:color="auto" w:fill="FFFFFF"/>
                <w:lang w:val="fr-ML"/>
              </w:rPr>
              <w:t>Contenant</w:t>
            </w:r>
          </w:p>
        </w:tc>
        <w:tc>
          <w:tcPr>
            <w:tcW w:w="3262" w:type="dxa"/>
            <w:vAlign w:val="center"/>
          </w:tcPr>
          <w:p w14:paraId="6CA68519" w14:textId="62C6D73B" w:rsidR="00BF105C" w:rsidRPr="00E47ACD" w:rsidRDefault="00BF105C" w:rsidP="00E47ACD">
            <w:pPr>
              <w:spacing w:after="0" w:line="20" w:lineRule="atLeast"/>
              <w:jc w:val="center"/>
              <w:rPr>
                <w:rFonts w:ascii="Times New Roman" w:hAnsi="Times New Roman"/>
                <w:b/>
                <w:bCs/>
                <w:color w:val="222222"/>
                <w:sz w:val="24"/>
                <w:szCs w:val="24"/>
                <w:shd w:val="clear" w:color="auto" w:fill="FFFFFF"/>
                <w:lang w:val="fr-ML"/>
              </w:rPr>
            </w:pPr>
            <w:r w:rsidRPr="001C7CA6">
              <w:rPr>
                <w:rFonts w:ascii="Times New Roman" w:hAnsi="Times New Roman"/>
                <w:b/>
                <w:bCs/>
                <w:color w:val="222222"/>
                <w:sz w:val="24"/>
                <w:szCs w:val="24"/>
                <w:shd w:val="clear" w:color="auto" w:fill="FFFFFF"/>
                <w:lang w:val="fr-ML"/>
              </w:rPr>
              <w:t>Mode de gestion</w:t>
            </w:r>
          </w:p>
        </w:tc>
      </w:tr>
      <w:tr w:rsidR="00BF105C" w14:paraId="29CEF51E" w14:textId="01A217B1" w:rsidTr="00E47ACD">
        <w:tc>
          <w:tcPr>
            <w:tcW w:w="9069" w:type="dxa"/>
            <w:gridSpan w:val="3"/>
          </w:tcPr>
          <w:p w14:paraId="4EB8FD01" w14:textId="67C93C0A" w:rsidR="00BF105C" w:rsidRPr="00E47ACD" w:rsidRDefault="00BF105C" w:rsidP="00E47ACD">
            <w:pPr>
              <w:spacing w:after="0" w:line="20" w:lineRule="atLeast"/>
              <w:jc w:val="both"/>
              <w:rPr>
                <w:rFonts w:ascii="Times New Roman" w:hAnsi="Times New Roman"/>
                <w:b/>
                <w:bCs/>
                <w:color w:val="222222"/>
                <w:sz w:val="24"/>
                <w:szCs w:val="24"/>
                <w:shd w:val="clear" w:color="auto" w:fill="FFFFFF"/>
                <w:lang w:val="fr-ML"/>
              </w:rPr>
            </w:pPr>
            <w:r w:rsidRPr="00E47ACD">
              <w:rPr>
                <w:rFonts w:ascii="Times New Roman" w:hAnsi="Times New Roman"/>
                <w:b/>
                <w:bCs/>
                <w:color w:val="222222"/>
                <w:sz w:val="24"/>
                <w:szCs w:val="24"/>
                <w:shd w:val="clear" w:color="auto" w:fill="FFFFFF"/>
                <w:lang w:val="fr-ML"/>
              </w:rPr>
              <w:t xml:space="preserve">Déchets non-dangereux </w:t>
            </w:r>
            <w:r>
              <w:rPr>
                <w:rFonts w:ascii="Times New Roman" w:hAnsi="Times New Roman"/>
                <w:b/>
                <w:bCs/>
                <w:color w:val="222222"/>
                <w:sz w:val="24"/>
                <w:szCs w:val="24"/>
                <w:shd w:val="clear" w:color="auto" w:fill="FFFFFF"/>
                <w:lang w:val="fr-ML"/>
              </w:rPr>
              <w:t xml:space="preserve">/phase des travaux </w:t>
            </w:r>
          </w:p>
        </w:tc>
      </w:tr>
      <w:tr w:rsidR="00BF105C" w14:paraId="320A7837" w14:textId="77777777" w:rsidTr="00E47ACD">
        <w:tc>
          <w:tcPr>
            <w:tcW w:w="3256" w:type="dxa"/>
            <w:vAlign w:val="center"/>
          </w:tcPr>
          <w:p w14:paraId="039E4D01" w14:textId="22848037" w:rsidR="00BF105C" w:rsidRDefault="00BF105C" w:rsidP="00E47ACD">
            <w:pPr>
              <w:spacing w:after="0" w:line="20" w:lineRule="atLeast"/>
              <w:rPr>
                <w:rFonts w:ascii="Times New Roman" w:hAnsi="Times New Roman"/>
                <w:color w:val="222222"/>
                <w:sz w:val="24"/>
                <w:szCs w:val="24"/>
                <w:shd w:val="clear" w:color="auto" w:fill="FFFFFF"/>
                <w:lang w:val="fr-ML"/>
              </w:rPr>
            </w:pPr>
            <w:r w:rsidRPr="00562706">
              <w:rPr>
                <w:rFonts w:ascii="Times New Roman" w:hAnsi="Times New Roman"/>
                <w:sz w:val="24"/>
                <w:szCs w:val="24"/>
                <w:lang w:val="fr-CA" w:eastAsia="fr-CA"/>
              </w:rPr>
              <w:t xml:space="preserve">Cadres métalliques et supports </w:t>
            </w:r>
          </w:p>
        </w:tc>
        <w:tc>
          <w:tcPr>
            <w:tcW w:w="2551" w:type="dxa"/>
            <w:vAlign w:val="center"/>
          </w:tcPr>
          <w:p w14:paraId="6AFCCF51" w14:textId="36E41EAC" w:rsidR="00BF105C" w:rsidRDefault="00776445" w:rsidP="00E47ACD">
            <w:pPr>
              <w:spacing w:after="0" w:line="20" w:lineRule="atLeast"/>
              <w:rPr>
                <w:rFonts w:ascii="Times New Roman" w:hAnsi="Times New Roman"/>
                <w:color w:val="222222"/>
                <w:sz w:val="24"/>
                <w:szCs w:val="24"/>
                <w:shd w:val="clear" w:color="auto" w:fill="FFFFFF"/>
                <w:lang w:val="fr-ML"/>
              </w:rPr>
            </w:pPr>
            <w:r w:rsidRPr="00562706">
              <w:rPr>
                <w:rFonts w:ascii="Times New Roman" w:hAnsi="Times New Roman"/>
                <w:sz w:val="24"/>
                <w:szCs w:val="24"/>
                <w:lang w:val="fr-CA" w:eastAsia="fr-CA"/>
              </w:rPr>
              <w:t>Aluminium ou en acier</w:t>
            </w:r>
          </w:p>
        </w:tc>
        <w:tc>
          <w:tcPr>
            <w:tcW w:w="3262" w:type="dxa"/>
          </w:tcPr>
          <w:p w14:paraId="7FAA39DA" w14:textId="100ECA70" w:rsidR="00BF105C" w:rsidRDefault="00776445" w:rsidP="00E47ACD">
            <w:pPr>
              <w:spacing w:after="0" w:line="20" w:lineRule="atLeast"/>
              <w:jc w:val="both"/>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 xml:space="preserve">Recyclage </w:t>
            </w:r>
          </w:p>
        </w:tc>
      </w:tr>
      <w:tr w:rsidR="00BF105C" w14:paraId="291C9834" w14:textId="77777777" w:rsidTr="00E47ACD">
        <w:tc>
          <w:tcPr>
            <w:tcW w:w="3256" w:type="dxa"/>
            <w:vAlign w:val="center"/>
          </w:tcPr>
          <w:p w14:paraId="56B2B0A5" w14:textId="633AC199" w:rsidR="00BF105C" w:rsidRDefault="00776445" w:rsidP="00E47ACD">
            <w:pPr>
              <w:spacing w:after="0" w:line="20" w:lineRule="atLeast"/>
              <w:rPr>
                <w:rFonts w:ascii="Times New Roman" w:hAnsi="Times New Roman"/>
                <w:color w:val="222222"/>
                <w:sz w:val="24"/>
                <w:szCs w:val="24"/>
                <w:shd w:val="clear" w:color="auto" w:fill="FFFFFF"/>
                <w:lang w:val="fr-ML"/>
              </w:rPr>
            </w:pPr>
            <w:r w:rsidRPr="00562706">
              <w:rPr>
                <w:rFonts w:ascii="Times New Roman" w:hAnsi="Times New Roman"/>
                <w:sz w:val="24"/>
                <w:szCs w:val="24"/>
                <w:lang w:val="fr-CA" w:eastAsia="fr-CA"/>
              </w:rPr>
              <w:t xml:space="preserve">Câbles électriques et fils </w:t>
            </w:r>
          </w:p>
        </w:tc>
        <w:tc>
          <w:tcPr>
            <w:tcW w:w="2551" w:type="dxa"/>
            <w:vAlign w:val="center"/>
          </w:tcPr>
          <w:p w14:paraId="202F7B8A" w14:textId="55202540" w:rsidR="00BF105C" w:rsidRDefault="00776445" w:rsidP="00E47ACD">
            <w:pPr>
              <w:spacing w:after="0" w:line="20" w:lineRule="atLeast"/>
              <w:rPr>
                <w:rFonts w:ascii="Times New Roman" w:hAnsi="Times New Roman"/>
                <w:color w:val="222222"/>
                <w:sz w:val="24"/>
                <w:szCs w:val="24"/>
                <w:shd w:val="clear" w:color="auto" w:fill="FFFFFF"/>
                <w:lang w:val="fr-ML"/>
              </w:rPr>
            </w:pPr>
            <w:r w:rsidRPr="00562706">
              <w:rPr>
                <w:rFonts w:ascii="Times New Roman" w:hAnsi="Times New Roman"/>
                <w:sz w:val="24"/>
                <w:szCs w:val="24"/>
                <w:lang w:val="fr-CA" w:eastAsia="fr-CA"/>
              </w:rPr>
              <w:t>Cuivre ou aluminium</w:t>
            </w:r>
          </w:p>
        </w:tc>
        <w:tc>
          <w:tcPr>
            <w:tcW w:w="3262" w:type="dxa"/>
          </w:tcPr>
          <w:p w14:paraId="58A32F8E" w14:textId="3DE27341" w:rsidR="00BF105C" w:rsidRDefault="00776445" w:rsidP="00E47ACD">
            <w:pPr>
              <w:spacing w:after="0" w:line="20" w:lineRule="atLeast"/>
              <w:jc w:val="both"/>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 xml:space="preserve">Recyclage </w:t>
            </w:r>
          </w:p>
        </w:tc>
      </w:tr>
      <w:tr w:rsidR="00776445" w14:paraId="57EF1748" w14:textId="77777777" w:rsidTr="00E47ACD">
        <w:trPr>
          <w:trHeight w:val="324"/>
        </w:trPr>
        <w:tc>
          <w:tcPr>
            <w:tcW w:w="3256" w:type="dxa"/>
            <w:vMerge w:val="restart"/>
            <w:vAlign w:val="center"/>
          </w:tcPr>
          <w:p w14:paraId="4D175DD1" w14:textId="343B1662" w:rsidR="00776445" w:rsidRDefault="00776445" w:rsidP="00E47ACD">
            <w:pPr>
              <w:spacing w:after="0" w:line="20" w:lineRule="atLeast"/>
              <w:rPr>
                <w:rFonts w:ascii="Times New Roman" w:hAnsi="Times New Roman"/>
                <w:color w:val="222222"/>
                <w:sz w:val="24"/>
                <w:szCs w:val="24"/>
                <w:shd w:val="clear" w:color="auto" w:fill="FFFFFF"/>
                <w:lang w:val="fr-ML"/>
              </w:rPr>
            </w:pPr>
            <w:r w:rsidRPr="00E47ACD">
              <w:rPr>
                <w:rFonts w:ascii="Times New Roman" w:hAnsi="Times New Roman"/>
                <w:sz w:val="24"/>
                <w:szCs w:val="24"/>
                <w:lang w:val="fr-CA" w:eastAsia="fr-CA"/>
              </w:rPr>
              <w:t xml:space="preserve">Emballages </w:t>
            </w:r>
          </w:p>
        </w:tc>
        <w:tc>
          <w:tcPr>
            <w:tcW w:w="2551" w:type="dxa"/>
            <w:vAlign w:val="center"/>
          </w:tcPr>
          <w:p w14:paraId="1476F631" w14:textId="43B42F3B" w:rsidR="00776445" w:rsidRDefault="00776445" w:rsidP="00E47ACD">
            <w:pPr>
              <w:spacing w:after="0" w:line="20" w:lineRule="atLeast"/>
              <w:rPr>
                <w:rFonts w:ascii="Times New Roman" w:hAnsi="Times New Roman"/>
                <w:color w:val="222222"/>
                <w:sz w:val="24"/>
                <w:szCs w:val="24"/>
                <w:shd w:val="clear" w:color="auto" w:fill="FFFFFF"/>
                <w:lang w:val="fr-ML"/>
              </w:rPr>
            </w:pPr>
            <w:r w:rsidRPr="00EC3C18">
              <w:rPr>
                <w:rFonts w:ascii="Times New Roman" w:hAnsi="Times New Roman"/>
                <w:sz w:val="24"/>
                <w:szCs w:val="24"/>
                <w:lang w:val="fr-CA" w:eastAsia="fr-CA"/>
              </w:rPr>
              <w:t>Cartons</w:t>
            </w:r>
          </w:p>
        </w:tc>
        <w:tc>
          <w:tcPr>
            <w:tcW w:w="3262" w:type="dxa"/>
          </w:tcPr>
          <w:p w14:paraId="32CF726B" w14:textId="7CF887F2" w:rsidR="00776445" w:rsidRDefault="00776445" w:rsidP="00E47ACD">
            <w:pPr>
              <w:spacing w:after="0" w:line="20" w:lineRule="atLeast"/>
              <w:jc w:val="both"/>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 xml:space="preserve">Mise en décharge </w:t>
            </w:r>
          </w:p>
        </w:tc>
      </w:tr>
      <w:tr w:rsidR="00776445" w14:paraId="4B50B91B" w14:textId="77777777" w:rsidTr="00E47ACD">
        <w:tc>
          <w:tcPr>
            <w:tcW w:w="3256" w:type="dxa"/>
            <w:vMerge/>
            <w:vAlign w:val="center"/>
          </w:tcPr>
          <w:p w14:paraId="05BA17C3" w14:textId="77777777" w:rsidR="00776445" w:rsidRPr="00776445" w:rsidRDefault="00776445" w:rsidP="00E47ACD">
            <w:pPr>
              <w:spacing w:after="0" w:line="20" w:lineRule="atLeast"/>
              <w:rPr>
                <w:rFonts w:ascii="Times New Roman" w:hAnsi="Times New Roman"/>
                <w:sz w:val="24"/>
                <w:szCs w:val="24"/>
                <w:lang w:val="fr-CA" w:eastAsia="fr-CA"/>
              </w:rPr>
            </w:pPr>
          </w:p>
        </w:tc>
        <w:tc>
          <w:tcPr>
            <w:tcW w:w="2551" w:type="dxa"/>
            <w:vAlign w:val="center"/>
          </w:tcPr>
          <w:p w14:paraId="4F2E37CE" w14:textId="301CDA8F" w:rsidR="00776445" w:rsidRPr="00EC3C18" w:rsidRDefault="00776445" w:rsidP="00E47ACD">
            <w:pPr>
              <w:spacing w:after="0" w:line="20" w:lineRule="atLeast"/>
              <w:rPr>
                <w:rFonts w:ascii="Times New Roman" w:hAnsi="Times New Roman"/>
                <w:sz w:val="24"/>
                <w:szCs w:val="24"/>
                <w:lang w:val="fr-CA" w:eastAsia="fr-CA"/>
              </w:rPr>
            </w:pPr>
            <w:r w:rsidRPr="00EC3C18">
              <w:rPr>
                <w:rFonts w:ascii="Times New Roman" w:hAnsi="Times New Roman"/>
                <w:sz w:val="24"/>
                <w:szCs w:val="24"/>
                <w:lang w:val="fr-CA" w:eastAsia="fr-CA"/>
              </w:rPr>
              <w:t>Plastiques</w:t>
            </w:r>
          </w:p>
        </w:tc>
        <w:tc>
          <w:tcPr>
            <w:tcW w:w="3262" w:type="dxa"/>
          </w:tcPr>
          <w:p w14:paraId="3B1FBADE" w14:textId="31B2F0B6" w:rsidR="00776445" w:rsidRDefault="00776445" w:rsidP="00E47ACD">
            <w:pPr>
              <w:spacing w:after="0" w:line="20" w:lineRule="atLeast"/>
              <w:jc w:val="both"/>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Recyclage par Kintoko</w:t>
            </w:r>
          </w:p>
        </w:tc>
      </w:tr>
      <w:tr w:rsidR="00776445" w14:paraId="4E6921D9" w14:textId="77777777" w:rsidTr="00E47ACD">
        <w:tc>
          <w:tcPr>
            <w:tcW w:w="3256" w:type="dxa"/>
            <w:vMerge w:val="restart"/>
            <w:vAlign w:val="center"/>
          </w:tcPr>
          <w:p w14:paraId="0A5CFABA" w14:textId="6C0C664C" w:rsidR="00776445" w:rsidRDefault="00776445" w:rsidP="00E47ACD">
            <w:pPr>
              <w:spacing w:after="0" w:line="20" w:lineRule="atLeast"/>
              <w:rPr>
                <w:rFonts w:ascii="Times New Roman" w:hAnsi="Times New Roman"/>
                <w:color w:val="222222"/>
                <w:sz w:val="24"/>
                <w:szCs w:val="24"/>
                <w:shd w:val="clear" w:color="auto" w:fill="FFFFFF"/>
                <w:lang w:val="fr-ML"/>
              </w:rPr>
            </w:pPr>
            <w:r w:rsidRPr="00562706">
              <w:rPr>
                <w:rFonts w:ascii="Times New Roman" w:hAnsi="Times New Roman"/>
                <w:sz w:val="24"/>
                <w:szCs w:val="24"/>
                <w:lang w:val="fr-CA" w:eastAsia="fr-CA"/>
              </w:rPr>
              <w:t>Débris de construction</w:t>
            </w:r>
          </w:p>
        </w:tc>
        <w:tc>
          <w:tcPr>
            <w:tcW w:w="2551" w:type="dxa"/>
            <w:vAlign w:val="center"/>
          </w:tcPr>
          <w:p w14:paraId="2C0B75AF" w14:textId="20B75DD2" w:rsidR="00776445" w:rsidRDefault="00776445" w:rsidP="00E47ACD">
            <w:pPr>
              <w:spacing w:after="0" w:line="20" w:lineRule="atLeast"/>
              <w:rPr>
                <w:rFonts w:ascii="Times New Roman" w:hAnsi="Times New Roman"/>
                <w:color w:val="222222"/>
                <w:sz w:val="24"/>
                <w:szCs w:val="24"/>
                <w:shd w:val="clear" w:color="auto" w:fill="FFFFFF"/>
                <w:lang w:val="fr-ML"/>
              </w:rPr>
            </w:pPr>
            <w:r w:rsidRPr="00562706">
              <w:rPr>
                <w:rFonts w:ascii="Times New Roman" w:hAnsi="Times New Roman"/>
                <w:sz w:val="24"/>
                <w:szCs w:val="24"/>
                <w:lang w:val="fr-CA" w:eastAsia="fr-CA"/>
              </w:rPr>
              <w:t>Métal</w:t>
            </w:r>
            <w:r>
              <w:rPr>
                <w:rFonts w:ascii="Times New Roman" w:hAnsi="Times New Roman"/>
                <w:sz w:val="24"/>
                <w:szCs w:val="24"/>
                <w:lang w:val="fr-CA" w:eastAsia="fr-CA"/>
              </w:rPr>
              <w:t xml:space="preserve"> </w:t>
            </w:r>
            <w:r w:rsidR="00446FE3">
              <w:rPr>
                <w:rFonts w:ascii="Times New Roman" w:hAnsi="Times New Roman"/>
                <w:sz w:val="24"/>
                <w:szCs w:val="24"/>
                <w:lang w:val="fr-CA" w:eastAsia="fr-CA"/>
              </w:rPr>
              <w:t>(ferreux et non ferreux)</w:t>
            </w:r>
          </w:p>
        </w:tc>
        <w:tc>
          <w:tcPr>
            <w:tcW w:w="3262" w:type="dxa"/>
          </w:tcPr>
          <w:p w14:paraId="4EAE7252" w14:textId="6BFD770F" w:rsidR="00776445" w:rsidRDefault="00776445" w:rsidP="00E47ACD">
            <w:pPr>
              <w:spacing w:after="0" w:line="20" w:lineRule="atLeast"/>
              <w:jc w:val="both"/>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Recyclage par les industries métallurgiques locale</w:t>
            </w:r>
            <w:r w:rsidR="008D298C">
              <w:rPr>
                <w:rFonts w:ascii="Times New Roman" w:hAnsi="Times New Roman"/>
                <w:color w:val="222222"/>
                <w:sz w:val="24"/>
                <w:szCs w:val="24"/>
                <w:shd w:val="clear" w:color="auto" w:fill="FFFFFF"/>
                <w:lang w:val="fr-ML"/>
              </w:rPr>
              <w:t>s</w:t>
            </w:r>
            <w:r>
              <w:rPr>
                <w:rFonts w:ascii="Times New Roman" w:hAnsi="Times New Roman"/>
                <w:color w:val="222222"/>
                <w:sz w:val="24"/>
                <w:szCs w:val="24"/>
                <w:shd w:val="clear" w:color="auto" w:fill="FFFFFF"/>
                <w:lang w:val="fr-ML"/>
              </w:rPr>
              <w:t xml:space="preserve"> (Fameco, etc.)</w:t>
            </w:r>
          </w:p>
        </w:tc>
      </w:tr>
      <w:tr w:rsidR="003C67BB" w14:paraId="2E5DC39D" w14:textId="77777777" w:rsidTr="003C67BB">
        <w:tc>
          <w:tcPr>
            <w:tcW w:w="3256" w:type="dxa"/>
            <w:vMerge/>
          </w:tcPr>
          <w:p w14:paraId="4CA996F6" w14:textId="77777777" w:rsidR="003C67BB" w:rsidRPr="00562706" w:rsidRDefault="003C67BB" w:rsidP="00872CEF">
            <w:pPr>
              <w:spacing w:after="0" w:line="20" w:lineRule="atLeast"/>
              <w:jc w:val="both"/>
              <w:rPr>
                <w:rFonts w:ascii="Times New Roman" w:hAnsi="Times New Roman"/>
                <w:sz w:val="24"/>
                <w:szCs w:val="24"/>
                <w:lang w:val="fr-CA" w:eastAsia="fr-CA"/>
              </w:rPr>
            </w:pPr>
          </w:p>
        </w:tc>
        <w:tc>
          <w:tcPr>
            <w:tcW w:w="2551" w:type="dxa"/>
            <w:vAlign w:val="center"/>
          </w:tcPr>
          <w:p w14:paraId="211135CF" w14:textId="15CB0ABC" w:rsidR="003C67BB" w:rsidRPr="00562706" w:rsidRDefault="003C67BB" w:rsidP="00872CEF">
            <w:pPr>
              <w:spacing w:after="0" w:line="20" w:lineRule="atLeast"/>
              <w:rPr>
                <w:rFonts w:ascii="Times New Roman" w:hAnsi="Times New Roman"/>
                <w:sz w:val="24"/>
                <w:szCs w:val="24"/>
                <w:lang w:val="fr-CA" w:eastAsia="fr-CA"/>
              </w:rPr>
            </w:pPr>
            <w:r>
              <w:rPr>
                <w:rFonts w:ascii="Times New Roman" w:hAnsi="Times New Roman"/>
                <w:sz w:val="24"/>
                <w:szCs w:val="24"/>
                <w:lang w:val="fr-CA" w:eastAsia="fr-CA"/>
              </w:rPr>
              <w:t xml:space="preserve">Verres </w:t>
            </w:r>
          </w:p>
        </w:tc>
        <w:tc>
          <w:tcPr>
            <w:tcW w:w="3262" w:type="dxa"/>
          </w:tcPr>
          <w:p w14:paraId="2C4A02E5" w14:textId="1CD58713" w:rsidR="003C67BB" w:rsidRDefault="003C67BB" w:rsidP="00872CEF">
            <w:pPr>
              <w:spacing w:after="0" w:line="20" w:lineRule="atLeast"/>
              <w:jc w:val="both"/>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 xml:space="preserve">Recyclage </w:t>
            </w:r>
          </w:p>
        </w:tc>
      </w:tr>
      <w:tr w:rsidR="00776445" w14:paraId="480ABC95" w14:textId="77777777" w:rsidTr="00E47ACD">
        <w:tc>
          <w:tcPr>
            <w:tcW w:w="3256" w:type="dxa"/>
            <w:vMerge/>
          </w:tcPr>
          <w:p w14:paraId="38DB74FF" w14:textId="77777777" w:rsidR="00776445" w:rsidRPr="00562706" w:rsidRDefault="00776445" w:rsidP="00E47ACD">
            <w:pPr>
              <w:spacing w:after="0" w:line="20" w:lineRule="atLeast"/>
              <w:jc w:val="both"/>
              <w:rPr>
                <w:rFonts w:ascii="Times New Roman" w:hAnsi="Times New Roman"/>
                <w:sz w:val="24"/>
                <w:szCs w:val="24"/>
                <w:lang w:val="fr-CA" w:eastAsia="fr-CA"/>
              </w:rPr>
            </w:pPr>
          </w:p>
        </w:tc>
        <w:tc>
          <w:tcPr>
            <w:tcW w:w="2551" w:type="dxa"/>
            <w:vAlign w:val="center"/>
          </w:tcPr>
          <w:p w14:paraId="56242C4F" w14:textId="6953C3EC" w:rsidR="00776445" w:rsidRPr="00562706" w:rsidRDefault="00776445" w:rsidP="00E47ACD">
            <w:pPr>
              <w:spacing w:after="0" w:line="20" w:lineRule="atLeast"/>
              <w:rPr>
                <w:rFonts w:ascii="Times New Roman" w:hAnsi="Times New Roman"/>
                <w:sz w:val="24"/>
                <w:szCs w:val="24"/>
                <w:lang w:val="fr-CA" w:eastAsia="fr-CA"/>
              </w:rPr>
            </w:pPr>
            <w:r w:rsidRPr="00562706">
              <w:rPr>
                <w:rFonts w:ascii="Times New Roman" w:hAnsi="Times New Roman"/>
                <w:sz w:val="24"/>
                <w:szCs w:val="24"/>
                <w:lang w:val="fr-CA" w:eastAsia="fr-CA"/>
              </w:rPr>
              <w:t>Bois</w:t>
            </w:r>
          </w:p>
        </w:tc>
        <w:tc>
          <w:tcPr>
            <w:tcW w:w="3262" w:type="dxa"/>
          </w:tcPr>
          <w:p w14:paraId="44C4AC17" w14:textId="049E3685" w:rsidR="00776445" w:rsidRDefault="003C67BB" w:rsidP="00E47ACD">
            <w:pPr>
              <w:spacing w:after="0" w:line="20" w:lineRule="atLeast"/>
              <w:jc w:val="both"/>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 xml:space="preserve">Réemploi ou valorisation énergétique </w:t>
            </w:r>
          </w:p>
        </w:tc>
      </w:tr>
      <w:tr w:rsidR="00776445" w14:paraId="7432B816" w14:textId="77777777" w:rsidTr="00E47ACD">
        <w:tc>
          <w:tcPr>
            <w:tcW w:w="3256" w:type="dxa"/>
            <w:vMerge/>
          </w:tcPr>
          <w:p w14:paraId="3244656A" w14:textId="77777777" w:rsidR="00776445" w:rsidRDefault="00776445" w:rsidP="00E47ACD">
            <w:pPr>
              <w:spacing w:after="0" w:line="20" w:lineRule="atLeast"/>
              <w:jc w:val="both"/>
              <w:rPr>
                <w:rFonts w:ascii="Times New Roman" w:hAnsi="Times New Roman"/>
                <w:color w:val="222222"/>
                <w:sz w:val="24"/>
                <w:szCs w:val="24"/>
                <w:shd w:val="clear" w:color="auto" w:fill="FFFFFF"/>
                <w:lang w:val="fr-ML"/>
              </w:rPr>
            </w:pPr>
          </w:p>
        </w:tc>
        <w:tc>
          <w:tcPr>
            <w:tcW w:w="2551" w:type="dxa"/>
            <w:vAlign w:val="center"/>
          </w:tcPr>
          <w:p w14:paraId="04F35659" w14:textId="1F6E3B59" w:rsidR="00776445" w:rsidRDefault="00776445" w:rsidP="00E47ACD">
            <w:pPr>
              <w:spacing w:after="0" w:line="20" w:lineRule="atLeast"/>
              <w:rPr>
                <w:rFonts w:ascii="Times New Roman" w:hAnsi="Times New Roman"/>
                <w:color w:val="222222"/>
                <w:sz w:val="24"/>
                <w:szCs w:val="24"/>
                <w:shd w:val="clear" w:color="auto" w:fill="FFFFFF"/>
                <w:lang w:val="fr-ML"/>
              </w:rPr>
            </w:pPr>
            <w:r w:rsidRPr="00562706">
              <w:rPr>
                <w:rFonts w:ascii="Times New Roman" w:hAnsi="Times New Roman"/>
                <w:sz w:val="24"/>
                <w:szCs w:val="24"/>
                <w:lang w:val="fr-CA" w:eastAsia="fr-CA"/>
              </w:rPr>
              <w:t>Béton</w:t>
            </w:r>
            <w:r>
              <w:rPr>
                <w:rFonts w:ascii="Times New Roman" w:hAnsi="Times New Roman"/>
                <w:sz w:val="24"/>
                <w:szCs w:val="24"/>
                <w:lang w:val="fr-CA" w:eastAsia="fr-CA"/>
              </w:rPr>
              <w:t xml:space="preserve"> </w:t>
            </w:r>
          </w:p>
        </w:tc>
        <w:tc>
          <w:tcPr>
            <w:tcW w:w="3262" w:type="dxa"/>
          </w:tcPr>
          <w:p w14:paraId="064448B6" w14:textId="295DD23A" w:rsidR="00776445" w:rsidRDefault="003C67BB" w:rsidP="00E47ACD">
            <w:pPr>
              <w:spacing w:after="0" w:line="20" w:lineRule="atLeast"/>
              <w:jc w:val="both"/>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Recyclage (fabrication des granulats)</w:t>
            </w:r>
          </w:p>
        </w:tc>
      </w:tr>
      <w:tr w:rsidR="00BF105C" w:rsidRPr="00AB0E3A" w14:paraId="09353466" w14:textId="74ED6D54" w:rsidTr="00E47ACD">
        <w:tc>
          <w:tcPr>
            <w:tcW w:w="9069" w:type="dxa"/>
            <w:gridSpan w:val="3"/>
          </w:tcPr>
          <w:p w14:paraId="013FD759" w14:textId="71CF8F98" w:rsidR="00BF105C" w:rsidRPr="00AB0E3A" w:rsidRDefault="00BF105C" w:rsidP="00E47ACD">
            <w:pPr>
              <w:spacing w:after="0" w:line="20" w:lineRule="atLeast"/>
              <w:jc w:val="both"/>
              <w:rPr>
                <w:rFonts w:ascii="Times New Roman" w:hAnsi="Times New Roman"/>
                <w:b/>
                <w:bCs/>
                <w:color w:val="222222"/>
                <w:sz w:val="24"/>
                <w:szCs w:val="24"/>
                <w:shd w:val="clear" w:color="auto" w:fill="FFFFFF"/>
                <w:lang w:val="fr-ML"/>
              </w:rPr>
            </w:pPr>
            <w:r w:rsidRPr="00AB0E3A">
              <w:rPr>
                <w:rFonts w:ascii="Times New Roman" w:hAnsi="Times New Roman"/>
                <w:b/>
                <w:bCs/>
                <w:color w:val="222222"/>
                <w:sz w:val="24"/>
                <w:szCs w:val="24"/>
                <w:shd w:val="clear" w:color="auto" w:fill="FFFFFF"/>
                <w:lang w:val="fr-ML"/>
              </w:rPr>
              <w:t xml:space="preserve">Déchets dangereux </w:t>
            </w:r>
            <w:r>
              <w:rPr>
                <w:rFonts w:ascii="Times New Roman" w:hAnsi="Times New Roman"/>
                <w:b/>
                <w:bCs/>
                <w:color w:val="222222"/>
                <w:sz w:val="24"/>
                <w:szCs w:val="24"/>
                <w:shd w:val="clear" w:color="auto" w:fill="FFFFFF"/>
                <w:lang w:val="fr-ML"/>
              </w:rPr>
              <w:t>/phase des trav</w:t>
            </w:r>
            <w:r>
              <w:rPr>
                <w:rFonts w:ascii="Times New Roman" w:hAnsi="Times New Roman"/>
                <w:b/>
                <w:bCs/>
                <w:color w:val="222222"/>
                <w:sz w:val="24"/>
                <w:szCs w:val="24"/>
                <w:shd w:val="clear" w:color="auto" w:fill="FFFFFF"/>
                <w:lang w:val="fr-ML"/>
              </w:rPr>
              <w:lastRenderedPageBreak/>
              <w:t xml:space="preserve">aux </w:t>
            </w:r>
          </w:p>
        </w:tc>
      </w:tr>
      <w:tr w:rsidR="00BF105C" w14:paraId="58D0EA60" w14:textId="77777777" w:rsidTr="00E47ACD">
        <w:tc>
          <w:tcPr>
            <w:tcW w:w="3256" w:type="dxa"/>
            <w:vAlign w:val="center"/>
          </w:tcPr>
          <w:p w14:paraId="3AB6910A" w14:textId="42E3D55F" w:rsidR="00BF105C" w:rsidRDefault="00BF105C" w:rsidP="00E47ACD">
            <w:pPr>
              <w:spacing w:after="0" w:line="240" w:lineRule="auto"/>
              <w:rPr>
                <w:rFonts w:ascii="Times New Roman" w:hAnsi="Times New Roman"/>
                <w:color w:val="222222"/>
                <w:sz w:val="24"/>
                <w:szCs w:val="24"/>
                <w:shd w:val="clear" w:color="auto" w:fill="FFFFFF"/>
                <w:lang w:val="fr-ML"/>
              </w:rPr>
            </w:pPr>
            <w:r w:rsidRPr="000755D5">
              <w:rPr>
                <w:rFonts w:ascii="Times New Roman" w:hAnsi="Times New Roman"/>
                <w:color w:val="222222"/>
                <w:sz w:val="24"/>
                <w:szCs w:val="24"/>
                <w:shd w:val="clear" w:color="auto" w:fill="FFFFFF"/>
                <w:lang w:val="fr-ML"/>
              </w:rPr>
              <w:t>Déchets m</w:t>
            </w:r>
            <w:r w:rsidRPr="000755D5">
              <w:rPr>
                <w:rFonts w:ascii="Times New Roman" w:hAnsi="Times New Roman" w:hint="eastAsia"/>
                <w:color w:val="222222"/>
                <w:sz w:val="24"/>
                <w:szCs w:val="24"/>
                <w:shd w:val="clear" w:color="auto" w:fill="FFFFFF"/>
                <w:lang w:val="fr-ML"/>
              </w:rPr>
              <w:t>é</w:t>
            </w:r>
            <w:r w:rsidRPr="000755D5">
              <w:rPr>
                <w:rFonts w:ascii="Times New Roman" w:hAnsi="Times New Roman"/>
                <w:color w:val="222222"/>
                <w:sz w:val="24"/>
                <w:szCs w:val="24"/>
                <w:shd w:val="clear" w:color="auto" w:fill="FFFFFF"/>
                <w:lang w:val="fr-ML"/>
              </w:rPr>
              <w:t>dicaux (</w:t>
            </w:r>
            <w:r w:rsidR="00776445" w:rsidRPr="000755D5">
              <w:rPr>
                <w:rFonts w:ascii="Times New Roman" w:hAnsi="Times New Roman"/>
                <w:color w:val="222222"/>
                <w:sz w:val="24"/>
                <w:szCs w:val="24"/>
                <w:shd w:val="clear" w:color="auto" w:fill="FFFFFF"/>
                <w:lang w:val="fr-ML"/>
              </w:rPr>
              <w:t>kits de premiers secours</w:t>
            </w:r>
            <w:r w:rsidRPr="000755D5">
              <w:rPr>
                <w:rFonts w:ascii="Times New Roman" w:hAnsi="Times New Roman"/>
                <w:color w:val="222222"/>
                <w:sz w:val="24"/>
                <w:szCs w:val="24"/>
                <w:shd w:val="clear" w:color="auto" w:fill="FFFFFF"/>
                <w:lang w:val="fr-ML"/>
              </w:rPr>
              <w:t>)</w:t>
            </w:r>
          </w:p>
        </w:tc>
        <w:tc>
          <w:tcPr>
            <w:tcW w:w="2551" w:type="dxa"/>
            <w:vAlign w:val="center"/>
          </w:tcPr>
          <w:p w14:paraId="08E6F132" w14:textId="48F42C99" w:rsidR="00BF105C" w:rsidRDefault="00AC67EA" w:rsidP="00E47ACD">
            <w:pPr>
              <w:spacing w:after="0" w:line="240" w:lineRule="auto"/>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Compresses stériles souillées, bandes crêpes usagées, sparadrap hypoallergénique souillées</w:t>
            </w:r>
          </w:p>
        </w:tc>
        <w:tc>
          <w:tcPr>
            <w:tcW w:w="3262" w:type="dxa"/>
            <w:vAlign w:val="center"/>
          </w:tcPr>
          <w:p w14:paraId="1EBFC65C" w14:textId="363138B0" w:rsidR="00BF105C" w:rsidRDefault="00776445" w:rsidP="00E47ACD">
            <w:pPr>
              <w:spacing w:after="0" w:line="240" w:lineRule="auto"/>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 xml:space="preserve">Incinération </w:t>
            </w:r>
          </w:p>
        </w:tc>
      </w:tr>
      <w:tr w:rsidR="00BF105C" w14:paraId="54CDFFF0" w14:textId="77777777" w:rsidTr="00E47ACD">
        <w:tc>
          <w:tcPr>
            <w:tcW w:w="3256" w:type="dxa"/>
          </w:tcPr>
          <w:p w14:paraId="61BC59B0" w14:textId="014F589F" w:rsidR="00BF105C" w:rsidRDefault="00BF105C" w:rsidP="00E47ACD">
            <w:pPr>
              <w:spacing w:after="0" w:line="240" w:lineRule="auto"/>
              <w:jc w:val="both"/>
              <w:rPr>
                <w:rFonts w:ascii="Times New Roman" w:hAnsi="Times New Roman"/>
                <w:color w:val="222222"/>
                <w:sz w:val="24"/>
                <w:szCs w:val="24"/>
                <w:shd w:val="clear" w:color="auto" w:fill="FFFFFF"/>
                <w:lang w:val="fr-ML"/>
              </w:rPr>
            </w:pPr>
            <w:r w:rsidRPr="008512DB">
              <w:rPr>
                <w:rFonts w:ascii="Times New Roman" w:hAnsi="Times New Roman"/>
                <w:sz w:val="24"/>
                <w:szCs w:val="24"/>
                <w:lang w:val="fr-CA" w:eastAsia="fr-CA"/>
              </w:rPr>
              <w:t>Panneaux solaires défectueux ou endommagés</w:t>
            </w:r>
          </w:p>
        </w:tc>
        <w:tc>
          <w:tcPr>
            <w:tcW w:w="2551" w:type="dxa"/>
            <w:vAlign w:val="center"/>
          </w:tcPr>
          <w:p w14:paraId="11C99599" w14:textId="17B8643F" w:rsidR="00BF105C" w:rsidRDefault="00776445" w:rsidP="00E47ACD">
            <w:pPr>
              <w:spacing w:after="0" w:line="240" w:lineRule="auto"/>
              <w:rPr>
                <w:rFonts w:ascii="Times New Roman" w:hAnsi="Times New Roman"/>
                <w:color w:val="222222"/>
                <w:sz w:val="24"/>
                <w:szCs w:val="24"/>
                <w:shd w:val="clear" w:color="auto" w:fill="FFFFFF"/>
                <w:lang w:val="fr-ML"/>
              </w:rPr>
            </w:pPr>
            <w:r>
              <w:rPr>
                <w:rFonts w:ascii="Times New Roman" w:hAnsi="Times New Roman"/>
                <w:sz w:val="24"/>
                <w:szCs w:val="24"/>
                <w:lang w:val="fr-CA" w:eastAsia="fr-CA"/>
              </w:rPr>
              <w:t>S</w:t>
            </w:r>
            <w:r w:rsidR="00BF105C" w:rsidRPr="008512DB">
              <w:rPr>
                <w:rFonts w:ascii="Times New Roman" w:hAnsi="Times New Roman"/>
                <w:sz w:val="24"/>
                <w:szCs w:val="24"/>
                <w:lang w:val="fr-CA" w:eastAsia="fr-CA"/>
              </w:rPr>
              <w:t>ilicium, le cadmium et le plomb</w:t>
            </w:r>
            <w:r>
              <w:rPr>
                <w:rFonts w:ascii="Times New Roman" w:hAnsi="Times New Roman"/>
                <w:sz w:val="24"/>
                <w:szCs w:val="24"/>
                <w:lang w:val="fr-CA" w:eastAsia="fr-CA"/>
              </w:rPr>
              <w:t xml:space="preserve">, verre </w:t>
            </w:r>
          </w:p>
        </w:tc>
        <w:tc>
          <w:tcPr>
            <w:tcW w:w="3262" w:type="dxa"/>
            <w:vAlign w:val="center"/>
          </w:tcPr>
          <w:p w14:paraId="7D7CCE31" w14:textId="6A9CD8E7" w:rsidR="00BF105C" w:rsidRDefault="00776445" w:rsidP="00E47ACD">
            <w:pPr>
              <w:spacing w:after="0" w:line="240" w:lineRule="auto"/>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 xml:space="preserve">Recyclage par le fournisseur </w:t>
            </w:r>
          </w:p>
        </w:tc>
      </w:tr>
      <w:tr w:rsidR="00BF105C" w14:paraId="18ED0AA3" w14:textId="77777777" w:rsidTr="00E47ACD">
        <w:tc>
          <w:tcPr>
            <w:tcW w:w="3256" w:type="dxa"/>
          </w:tcPr>
          <w:p w14:paraId="6330DC3F" w14:textId="288FE736" w:rsidR="00BF105C" w:rsidRDefault="00BF105C" w:rsidP="00E47ACD">
            <w:pPr>
              <w:spacing w:after="0" w:line="240" w:lineRule="auto"/>
              <w:jc w:val="both"/>
              <w:rPr>
                <w:rFonts w:ascii="Times New Roman" w:hAnsi="Times New Roman"/>
                <w:color w:val="222222"/>
                <w:sz w:val="24"/>
                <w:szCs w:val="24"/>
                <w:shd w:val="clear" w:color="auto" w:fill="FFFFFF"/>
                <w:lang w:val="fr-ML"/>
              </w:rPr>
            </w:pPr>
            <w:r w:rsidRPr="007E09B9">
              <w:rPr>
                <w:rFonts w:ascii="Times New Roman" w:hAnsi="Times New Roman"/>
                <w:sz w:val="24"/>
                <w:szCs w:val="24"/>
                <w:lang w:val="fr-CA" w:eastAsia="fr-CA"/>
              </w:rPr>
              <w:t>Batteries</w:t>
            </w:r>
          </w:p>
        </w:tc>
        <w:tc>
          <w:tcPr>
            <w:tcW w:w="2551" w:type="dxa"/>
            <w:vAlign w:val="center"/>
          </w:tcPr>
          <w:p w14:paraId="647E4197" w14:textId="0626947E" w:rsidR="00BF105C" w:rsidRDefault="00BF105C" w:rsidP="00E47ACD">
            <w:pPr>
              <w:spacing w:after="0" w:line="240" w:lineRule="auto"/>
              <w:rPr>
                <w:rFonts w:ascii="Times New Roman" w:hAnsi="Times New Roman"/>
                <w:color w:val="222222"/>
                <w:sz w:val="24"/>
                <w:szCs w:val="24"/>
                <w:shd w:val="clear" w:color="auto" w:fill="FFFFFF"/>
                <w:lang w:val="fr-ML"/>
              </w:rPr>
            </w:pPr>
            <w:r w:rsidRPr="007E09B9">
              <w:rPr>
                <w:rFonts w:ascii="Times New Roman" w:hAnsi="Times New Roman"/>
                <w:sz w:val="24"/>
                <w:szCs w:val="24"/>
                <w:lang w:val="fr-CA" w:eastAsia="fr-CA"/>
              </w:rPr>
              <w:t>Lithium</w:t>
            </w:r>
            <w:r>
              <w:rPr>
                <w:rFonts w:ascii="Times New Roman" w:hAnsi="Times New Roman"/>
                <w:sz w:val="24"/>
                <w:szCs w:val="24"/>
                <w:lang w:val="fr-CA" w:eastAsia="fr-CA"/>
              </w:rPr>
              <w:t xml:space="preserve"> </w:t>
            </w:r>
            <w:r w:rsidRPr="007E09B9">
              <w:rPr>
                <w:rFonts w:ascii="Times New Roman" w:hAnsi="Times New Roman"/>
                <w:sz w:val="24"/>
                <w:szCs w:val="24"/>
                <w:lang w:val="fr-CA" w:eastAsia="fr-CA"/>
              </w:rPr>
              <w:t xml:space="preserve"> </w:t>
            </w:r>
            <w:r>
              <w:rPr>
                <w:rFonts w:ascii="Times New Roman" w:hAnsi="Times New Roman"/>
                <w:sz w:val="24"/>
                <w:szCs w:val="24"/>
                <w:lang w:val="fr-CA" w:eastAsia="fr-CA"/>
              </w:rPr>
              <w:t xml:space="preserve"> </w:t>
            </w:r>
          </w:p>
        </w:tc>
        <w:tc>
          <w:tcPr>
            <w:tcW w:w="3262" w:type="dxa"/>
            <w:vAlign w:val="center"/>
          </w:tcPr>
          <w:p w14:paraId="5AA71C7D" w14:textId="77777777" w:rsidR="00BF105C" w:rsidRDefault="00BF105C" w:rsidP="00E47ACD">
            <w:pPr>
              <w:spacing w:after="0" w:line="240" w:lineRule="auto"/>
              <w:rPr>
                <w:rFonts w:ascii="Times New Roman" w:hAnsi="Times New Roman"/>
                <w:color w:val="222222"/>
                <w:sz w:val="24"/>
                <w:szCs w:val="24"/>
                <w:shd w:val="clear" w:color="auto" w:fill="FFFFFF"/>
                <w:lang w:val="fr-ML"/>
              </w:rPr>
            </w:pPr>
          </w:p>
        </w:tc>
      </w:tr>
      <w:tr w:rsidR="00776445" w14:paraId="3A8F520D" w14:textId="77777777" w:rsidTr="00E47ACD">
        <w:tc>
          <w:tcPr>
            <w:tcW w:w="3256" w:type="dxa"/>
            <w:vMerge w:val="restart"/>
          </w:tcPr>
          <w:p w14:paraId="7C0A17DE" w14:textId="03587006" w:rsidR="00776445" w:rsidRDefault="00776445" w:rsidP="00E47ACD">
            <w:pPr>
              <w:spacing w:after="0" w:line="240" w:lineRule="auto"/>
              <w:rPr>
                <w:rFonts w:ascii="Times New Roman" w:hAnsi="Times New Roman"/>
                <w:color w:val="222222"/>
                <w:sz w:val="24"/>
                <w:szCs w:val="24"/>
                <w:shd w:val="clear" w:color="auto" w:fill="FFFFFF"/>
                <w:lang w:val="fr-ML"/>
              </w:rPr>
            </w:pPr>
            <w:r w:rsidRPr="00173670">
              <w:rPr>
                <w:rFonts w:ascii="Times New Roman" w:hAnsi="Times New Roman"/>
                <w:sz w:val="24"/>
                <w:szCs w:val="24"/>
                <w:lang w:val="fr-CA" w:eastAsia="fr-CA"/>
              </w:rPr>
              <w:t>Déchets électroniques</w:t>
            </w:r>
            <w:r>
              <w:rPr>
                <w:rFonts w:ascii="Times New Roman" w:hAnsi="Times New Roman"/>
                <w:sz w:val="24"/>
                <w:szCs w:val="24"/>
                <w:lang w:val="fr-CA" w:eastAsia="fr-CA"/>
              </w:rPr>
              <w:t>:</w:t>
            </w:r>
            <w:r w:rsidRPr="00173670">
              <w:rPr>
                <w:rFonts w:ascii="Times New Roman" w:hAnsi="Times New Roman"/>
                <w:sz w:val="24"/>
                <w:szCs w:val="24"/>
                <w:lang w:val="fr-CA" w:eastAsia="fr-CA"/>
              </w:rPr>
              <w:t xml:space="preserve"> et autres équipements électroniques obsolètes ou endommagés</w:t>
            </w:r>
          </w:p>
        </w:tc>
        <w:tc>
          <w:tcPr>
            <w:tcW w:w="2551" w:type="dxa"/>
            <w:vAlign w:val="center"/>
          </w:tcPr>
          <w:p w14:paraId="2A42954A" w14:textId="628D1E52" w:rsidR="00776445" w:rsidRDefault="00776445" w:rsidP="00E47ACD">
            <w:pPr>
              <w:spacing w:after="0" w:line="240" w:lineRule="auto"/>
              <w:rPr>
                <w:rFonts w:ascii="Times New Roman" w:hAnsi="Times New Roman"/>
                <w:color w:val="222222"/>
                <w:sz w:val="24"/>
                <w:szCs w:val="24"/>
                <w:shd w:val="clear" w:color="auto" w:fill="FFFFFF"/>
                <w:lang w:val="fr-ML"/>
              </w:rPr>
            </w:pPr>
            <w:r w:rsidRPr="00173670">
              <w:rPr>
                <w:rFonts w:ascii="Times New Roman" w:hAnsi="Times New Roman"/>
                <w:sz w:val="24"/>
                <w:szCs w:val="24"/>
                <w:lang w:val="fr-CA" w:eastAsia="fr-CA"/>
              </w:rPr>
              <w:t>Régulateurs</w:t>
            </w:r>
          </w:p>
        </w:tc>
        <w:tc>
          <w:tcPr>
            <w:tcW w:w="3262" w:type="dxa"/>
            <w:vAlign w:val="center"/>
          </w:tcPr>
          <w:p w14:paraId="5765F240" w14:textId="5D44514A" w:rsidR="00776445" w:rsidRDefault="009D60D7" w:rsidP="00E47ACD">
            <w:pPr>
              <w:spacing w:after="0" w:line="240" w:lineRule="auto"/>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Réutilisation ou réparation</w:t>
            </w:r>
          </w:p>
        </w:tc>
      </w:tr>
      <w:tr w:rsidR="00776445" w14:paraId="56A62CAC" w14:textId="77777777" w:rsidTr="00E47ACD">
        <w:tc>
          <w:tcPr>
            <w:tcW w:w="3256" w:type="dxa"/>
            <w:vMerge/>
          </w:tcPr>
          <w:p w14:paraId="476039AE" w14:textId="77777777" w:rsidR="00776445" w:rsidRDefault="00776445" w:rsidP="00E47ACD">
            <w:pPr>
              <w:spacing w:after="0" w:line="240" w:lineRule="auto"/>
              <w:jc w:val="both"/>
              <w:rPr>
                <w:rFonts w:ascii="Times New Roman" w:hAnsi="Times New Roman"/>
                <w:color w:val="222222"/>
                <w:sz w:val="24"/>
                <w:szCs w:val="24"/>
                <w:shd w:val="clear" w:color="auto" w:fill="FFFFFF"/>
                <w:lang w:val="fr-ML"/>
              </w:rPr>
            </w:pPr>
          </w:p>
        </w:tc>
        <w:tc>
          <w:tcPr>
            <w:tcW w:w="2551" w:type="dxa"/>
            <w:vAlign w:val="center"/>
          </w:tcPr>
          <w:p w14:paraId="5191AD70" w14:textId="6DCCB365" w:rsidR="00776445" w:rsidRDefault="00DE372B" w:rsidP="00E47ACD">
            <w:pPr>
              <w:spacing w:after="0" w:line="240" w:lineRule="auto"/>
              <w:rPr>
                <w:rFonts w:ascii="Times New Roman" w:hAnsi="Times New Roman"/>
                <w:color w:val="222222"/>
                <w:sz w:val="24"/>
                <w:szCs w:val="24"/>
                <w:shd w:val="clear" w:color="auto" w:fill="FFFFFF"/>
                <w:lang w:val="fr-ML"/>
              </w:rPr>
            </w:pPr>
            <w:r w:rsidRPr="00173670">
              <w:rPr>
                <w:rFonts w:ascii="Times New Roman" w:hAnsi="Times New Roman"/>
                <w:sz w:val="24"/>
                <w:szCs w:val="24"/>
                <w:lang w:val="fr-CA" w:eastAsia="fr-CA"/>
              </w:rPr>
              <w:t>O</w:t>
            </w:r>
            <w:r w:rsidR="00776445" w:rsidRPr="00173670">
              <w:rPr>
                <w:rFonts w:ascii="Times New Roman" w:hAnsi="Times New Roman"/>
                <w:sz w:val="24"/>
                <w:szCs w:val="24"/>
                <w:lang w:val="fr-CA" w:eastAsia="fr-CA"/>
              </w:rPr>
              <w:t>nduleurs</w:t>
            </w:r>
            <w:r>
              <w:rPr>
                <w:rFonts w:ascii="Times New Roman" w:hAnsi="Times New Roman"/>
                <w:sz w:val="24"/>
                <w:szCs w:val="24"/>
                <w:lang w:val="fr-CA" w:eastAsia="fr-CA"/>
              </w:rPr>
              <w:t xml:space="preserve"> </w:t>
            </w:r>
            <w:r w:rsidR="00916DC2">
              <w:rPr>
                <w:rFonts w:ascii="Times New Roman" w:hAnsi="Times New Roman"/>
                <w:sz w:val="24"/>
                <w:szCs w:val="24"/>
                <w:lang w:val="fr-CA" w:eastAsia="fr-CA"/>
              </w:rPr>
              <w:t xml:space="preserve">(brome) </w:t>
            </w:r>
          </w:p>
        </w:tc>
        <w:tc>
          <w:tcPr>
            <w:tcW w:w="3262" w:type="dxa"/>
            <w:vAlign w:val="center"/>
          </w:tcPr>
          <w:p w14:paraId="5CB78ABC" w14:textId="0D53103B" w:rsidR="00776445" w:rsidRDefault="009D60D7" w:rsidP="00E47ACD">
            <w:pPr>
              <w:spacing w:after="0" w:line="240" w:lineRule="auto"/>
              <w:rPr>
                <w:rFonts w:ascii="Times New Roman" w:hAnsi="Times New Roman"/>
                <w:color w:val="222222"/>
                <w:sz w:val="24"/>
                <w:szCs w:val="24"/>
                <w:shd w:val="clear" w:color="auto" w:fill="FFFFFF"/>
                <w:lang w:val="fr-ML"/>
              </w:rPr>
            </w:pPr>
            <w:r>
              <w:rPr>
                <w:rFonts w:ascii="Times New Roman" w:hAnsi="Times New Roman"/>
                <w:color w:val="222222"/>
                <w:sz w:val="24"/>
                <w:szCs w:val="24"/>
                <w:shd w:val="clear" w:color="auto" w:fill="FFFFFF"/>
                <w:lang w:val="fr-ML"/>
              </w:rPr>
              <w:t xml:space="preserve">Réutilisation ou réparation </w:t>
            </w:r>
          </w:p>
        </w:tc>
      </w:tr>
    </w:tbl>
    <w:p w14:paraId="5ECE93C1" w14:textId="5525330C" w:rsidR="007478B5" w:rsidRDefault="007478B5" w:rsidP="007478B5">
      <w:pPr>
        <w:spacing w:after="120" w:line="240" w:lineRule="auto"/>
        <w:jc w:val="both"/>
        <w:rPr>
          <w:rFonts w:ascii="Times New Roman" w:hAnsi="Times New Roman"/>
          <w:color w:val="222222"/>
          <w:sz w:val="24"/>
          <w:szCs w:val="24"/>
          <w:shd w:val="clear" w:color="auto" w:fill="FFFFFF"/>
          <w:lang w:val="fr-ML"/>
        </w:rPr>
      </w:pPr>
    </w:p>
    <w:p w14:paraId="0F242DBA" w14:textId="77777777" w:rsidR="00AC67EA" w:rsidRDefault="00AC67EA" w:rsidP="007478B5">
      <w:pPr>
        <w:spacing w:after="120" w:line="240" w:lineRule="auto"/>
        <w:jc w:val="both"/>
        <w:rPr>
          <w:rFonts w:ascii="Times New Roman" w:hAnsi="Times New Roman"/>
          <w:color w:val="222222"/>
          <w:sz w:val="24"/>
          <w:szCs w:val="24"/>
          <w:shd w:val="clear" w:color="auto" w:fill="FFFFFF"/>
          <w:lang w:val="fr-ML"/>
        </w:rPr>
      </w:pPr>
    </w:p>
    <w:p w14:paraId="29E5CE6E" w14:textId="211C3B43" w:rsidR="00714305" w:rsidRPr="00E47ACD" w:rsidRDefault="00305946" w:rsidP="00E47ACD">
      <w:pPr>
        <w:pStyle w:val="Titre2"/>
        <w:spacing w:before="120" w:after="120"/>
        <w:ind w:left="578" w:hanging="578"/>
        <w:rPr>
          <w:rFonts w:ascii="Times New Roman" w:hAnsi="Times New Roman"/>
          <w:b/>
          <w:sz w:val="24"/>
          <w:szCs w:val="24"/>
        </w:rPr>
      </w:pPr>
      <w:bookmarkStart w:id="153" w:name="_Toc188377146"/>
      <w:r w:rsidRPr="00E47ACD">
        <w:rPr>
          <w:rFonts w:ascii="Times New Roman" w:hAnsi="Times New Roman" w:cs="Times New Roman"/>
          <w:b/>
          <w:color w:val="auto"/>
          <w:sz w:val="24"/>
          <w:szCs w:val="24"/>
        </w:rPr>
        <w:t>Mise en place d</w:t>
      </w:r>
      <w:r w:rsidR="003C67BB" w:rsidRPr="00E47ACD">
        <w:rPr>
          <w:rFonts w:ascii="Times New Roman" w:hAnsi="Times New Roman" w:cs="Times New Roman"/>
          <w:b/>
          <w:color w:val="auto"/>
          <w:sz w:val="24"/>
          <w:szCs w:val="24"/>
        </w:rPr>
        <w:t>’</w:t>
      </w:r>
      <w:r w:rsidRPr="00E47ACD">
        <w:rPr>
          <w:rFonts w:ascii="Times New Roman" w:hAnsi="Times New Roman" w:cs="Times New Roman"/>
          <w:b/>
          <w:color w:val="auto"/>
          <w:sz w:val="24"/>
          <w:szCs w:val="24"/>
        </w:rPr>
        <w:t>un syst</w:t>
      </w:r>
      <w:r w:rsidRPr="00E47ACD">
        <w:rPr>
          <w:rFonts w:ascii="Times New Roman" w:hAnsi="Times New Roman" w:cs="Times New Roman" w:hint="eastAsia"/>
          <w:b/>
          <w:color w:val="auto"/>
          <w:sz w:val="24"/>
          <w:szCs w:val="24"/>
        </w:rPr>
        <w:t>è</w:t>
      </w:r>
      <w:r w:rsidRPr="00E47ACD">
        <w:rPr>
          <w:rFonts w:ascii="Times New Roman" w:hAnsi="Times New Roman" w:cs="Times New Roman"/>
          <w:b/>
          <w:color w:val="auto"/>
          <w:sz w:val="24"/>
          <w:szCs w:val="24"/>
        </w:rPr>
        <w:t>me de gestion des d</w:t>
      </w:r>
      <w:r w:rsidRPr="00E47ACD">
        <w:rPr>
          <w:rFonts w:ascii="Times New Roman" w:hAnsi="Times New Roman" w:cs="Times New Roman" w:hint="eastAsia"/>
          <w:b/>
          <w:color w:val="auto"/>
          <w:sz w:val="24"/>
          <w:szCs w:val="24"/>
        </w:rPr>
        <w:t>é</w:t>
      </w:r>
      <w:r w:rsidRPr="00E47ACD">
        <w:rPr>
          <w:rFonts w:ascii="Times New Roman" w:hAnsi="Times New Roman" w:cs="Times New Roman"/>
          <w:b/>
          <w:color w:val="auto"/>
          <w:sz w:val="24"/>
          <w:szCs w:val="24"/>
        </w:rPr>
        <w:t>chets</w:t>
      </w:r>
      <w:bookmarkEnd w:id="153"/>
      <w:r w:rsidRPr="00E47ACD">
        <w:rPr>
          <w:rFonts w:ascii="Times New Roman" w:hAnsi="Times New Roman" w:cs="Times New Roman"/>
          <w:b/>
          <w:color w:val="auto"/>
          <w:sz w:val="24"/>
          <w:szCs w:val="24"/>
        </w:rPr>
        <w:t xml:space="preserve"> </w:t>
      </w:r>
    </w:p>
    <w:p w14:paraId="697AA1FA" w14:textId="531A4012" w:rsidR="00FF43B3" w:rsidRPr="00E47ACD" w:rsidRDefault="009F694D" w:rsidP="00E47ACD">
      <w:pPr>
        <w:spacing w:after="120" w:line="240" w:lineRule="auto"/>
        <w:jc w:val="both"/>
        <w:rPr>
          <w:rFonts w:ascii="Times New Roman" w:hAnsi="Times New Roman"/>
          <w:sz w:val="24"/>
          <w:szCs w:val="24"/>
        </w:rPr>
      </w:pPr>
      <w:r>
        <w:rPr>
          <w:rFonts w:ascii="Times New Roman" w:hAnsi="Times New Roman"/>
          <w:sz w:val="24"/>
          <w:szCs w:val="24"/>
        </w:rPr>
        <w:t xml:space="preserve">La mise en œuvre du plan de gestion des déchets se fera suivant l’organisation suivante : </w:t>
      </w:r>
    </w:p>
    <w:p w14:paraId="1B4F5F34" w14:textId="71311D5F" w:rsidR="00305946" w:rsidRPr="00E47ACD" w:rsidRDefault="00305946" w:rsidP="00E47ACD">
      <w:pPr>
        <w:pStyle w:val="Paragraphedeliste"/>
        <w:numPr>
          <w:ilvl w:val="0"/>
          <w:numId w:val="74"/>
        </w:numPr>
        <w:spacing w:before="120" w:after="120" w:line="240" w:lineRule="auto"/>
        <w:ind w:left="709" w:hanging="426"/>
        <w:contextualSpacing w:val="0"/>
        <w:jc w:val="both"/>
        <w:rPr>
          <w:rFonts w:ascii="Times New Roman" w:hAnsi="Times New Roman"/>
          <w:i/>
          <w:iCs/>
          <w:sz w:val="24"/>
          <w:szCs w:val="24"/>
          <w:u w:val="single"/>
        </w:rPr>
      </w:pPr>
      <w:r w:rsidRPr="00E47ACD">
        <w:rPr>
          <w:rFonts w:ascii="Times New Roman" w:hAnsi="Times New Roman"/>
          <w:i/>
          <w:iCs/>
          <w:sz w:val="24"/>
          <w:szCs w:val="24"/>
          <w:u w:val="single"/>
        </w:rPr>
        <w:t xml:space="preserve">Sensibilisation du personnel </w:t>
      </w:r>
    </w:p>
    <w:p w14:paraId="6413DCA3" w14:textId="039F2FCD" w:rsidR="00305946" w:rsidRPr="00E47ACD" w:rsidRDefault="00305946" w:rsidP="00E47ACD">
      <w:pPr>
        <w:pStyle w:val="Paragraphedeliste"/>
        <w:spacing w:after="120" w:line="240" w:lineRule="auto"/>
        <w:ind w:left="709"/>
        <w:contextualSpacing w:val="0"/>
        <w:jc w:val="both"/>
        <w:rPr>
          <w:rFonts w:ascii="Times New Roman" w:hAnsi="Times New Roman"/>
          <w:sz w:val="24"/>
          <w:szCs w:val="24"/>
          <w:lang w:val="fr-CD"/>
        </w:rPr>
      </w:pPr>
      <w:r w:rsidRPr="00E47ACD">
        <w:rPr>
          <w:rFonts w:ascii="Times New Roman" w:hAnsi="Times New Roman"/>
          <w:sz w:val="24"/>
          <w:szCs w:val="24"/>
        </w:rPr>
        <w:t xml:space="preserve">La sensibilisation du personnel pour informer sur : </w:t>
      </w:r>
    </w:p>
    <w:p w14:paraId="69044BA1" w14:textId="77777777" w:rsidR="003E149A" w:rsidRPr="00E47ACD" w:rsidRDefault="00151E44" w:rsidP="00E47ACD">
      <w:pPr>
        <w:pStyle w:val="Paragraphedeliste"/>
        <w:numPr>
          <w:ilvl w:val="0"/>
          <w:numId w:val="73"/>
        </w:numPr>
        <w:tabs>
          <w:tab w:val="clear" w:pos="720"/>
          <w:tab w:val="num" w:pos="1134"/>
        </w:tabs>
        <w:spacing w:after="120" w:line="240" w:lineRule="auto"/>
        <w:ind w:left="1134"/>
        <w:jc w:val="both"/>
        <w:rPr>
          <w:rFonts w:ascii="Times New Roman" w:hAnsi="Times New Roman"/>
          <w:sz w:val="24"/>
          <w:szCs w:val="24"/>
          <w:lang w:val="fr-CD"/>
        </w:rPr>
      </w:pPr>
      <w:r w:rsidRPr="00E47ACD">
        <w:rPr>
          <w:rFonts w:ascii="Times New Roman" w:hAnsi="Times New Roman"/>
          <w:sz w:val="24"/>
          <w:szCs w:val="24"/>
        </w:rPr>
        <w:t>le maintien de la propreté générale du chantier et ses abords (mégots, bouteilles, plastiques divers…) ;</w:t>
      </w:r>
    </w:p>
    <w:p w14:paraId="64D64756" w14:textId="77777777" w:rsidR="003E149A" w:rsidRPr="00E47ACD" w:rsidRDefault="00151E44" w:rsidP="00E47ACD">
      <w:pPr>
        <w:pStyle w:val="Paragraphedeliste"/>
        <w:numPr>
          <w:ilvl w:val="0"/>
          <w:numId w:val="73"/>
        </w:numPr>
        <w:tabs>
          <w:tab w:val="clear" w:pos="720"/>
          <w:tab w:val="num" w:pos="1134"/>
        </w:tabs>
        <w:spacing w:after="120" w:line="240" w:lineRule="auto"/>
        <w:ind w:left="1134"/>
        <w:jc w:val="both"/>
        <w:rPr>
          <w:rFonts w:ascii="Times New Roman" w:hAnsi="Times New Roman"/>
          <w:sz w:val="24"/>
          <w:szCs w:val="24"/>
          <w:lang w:val="fr-CD"/>
        </w:rPr>
      </w:pPr>
      <w:r w:rsidRPr="00E47ACD">
        <w:rPr>
          <w:rFonts w:ascii="Times New Roman" w:hAnsi="Times New Roman"/>
          <w:sz w:val="24"/>
          <w:szCs w:val="24"/>
        </w:rPr>
        <w:t>le maintien de la propreté du pôle de stockage des déchets (pas de débordements, consignes de tri …) ;</w:t>
      </w:r>
    </w:p>
    <w:p w14:paraId="0B7BA502" w14:textId="77777777" w:rsidR="003E149A" w:rsidRPr="00E47ACD" w:rsidRDefault="00151E44" w:rsidP="00E47ACD">
      <w:pPr>
        <w:pStyle w:val="Paragraphedeliste"/>
        <w:numPr>
          <w:ilvl w:val="0"/>
          <w:numId w:val="73"/>
        </w:numPr>
        <w:tabs>
          <w:tab w:val="clear" w:pos="720"/>
          <w:tab w:val="num" w:pos="1134"/>
        </w:tabs>
        <w:spacing w:after="120" w:line="240" w:lineRule="auto"/>
        <w:ind w:left="1134"/>
        <w:jc w:val="both"/>
        <w:rPr>
          <w:rFonts w:ascii="Times New Roman" w:hAnsi="Times New Roman"/>
          <w:sz w:val="24"/>
          <w:szCs w:val="24"/>
          <w:lang w:val="fr-CD"/>
        </w:rPr>
      </w:pPr>
      <w:r w:rsidRPr="00E47ACD">
        <w:rPr>
          <w:rFonts w:ascii="Times New Roman" w:hAnsi="Times New Roman"/>
          <w:sz w:val="24"/>
          <w:szCs w:val="24"/>
        </w:rPr>
        <w:t>l’interdiction de brûler et d’enfouir les déchets sur le chantier ;</w:t>
      </w:r>
    </w:p>
    <w:p w14:paraId="2175ED62" w14:textId="4B5EC92E" w:rsidR="003E149A" w:rsidRPr="00E47ACD" w:rsidRDefault="00151E44" w:rsidP="00E47ACD">
      <w:pPr>
        <w:pStyle w:val="Paragraphedeliste"/>
        <w:numPr>
          <w:ilvl w:val="0"/>
          <w:numId w:val="73"/>
        </w:numPr>
        <w:tabs>
          <w:tab w:val="clear" w:pos="720"/>
          <w:tab w:val="num" w:pos="1134"/>
        </w:tabs>
        <w:spacing w:after="120" w:line="240" w:lineRule="auto"/>
        <w:ind w:left="1134" w:hanging="357"/>
        <w:contextualSpacing w:val="0"/>
        <w:jc w:val="both"/>
        <w:rPr>
          <w:rFonts w:ascii="Times New Roman" w:hAnsi="Times New Roman"/>
          <w:sz w:val="24"/>
          <w:szCs w:val="24"/>
          <w:lang w:val="fr-CD"/>
        </w:rPr>
      </w:pPr>
      <w:r w:rsidRPr="00E47ACD">
        <w:rPr>
          <w:rFonts w:ascii="Times New Roman" w:hAnsi="Times New Roman"/>
          <w:sz w:val="24"/>
          <w:szCs w:val="24"/>
        </w:rPr>
        <w:t>l’obligation des sous-traitants, locataires et prestataires de services à transmettre les bordereaux de suivi des déchets dangereux émis ;</w:t>
      </w:r>
    </w:p>
    <w:p w14:paraId="0E58CAD2" w14:textId="4E0AB86D" w:rsidR="00376842" w:rsidRPr="00E47ACD" w:rsidRDefault="00376842" w:rsidP="00E47ACD">
      <w:pPr>
        <w:pStyle w:val="Paragraphedeliste"/>
        <w:numPr>
          <w:ilvl w:val="0"/>
          <w:numId w:val="74"/>
        </w:numPr>
        <w:spacing w:before="120" w:after="120" w:line="240" w:lineRule="auto"/>
        <w:ind w:left="709" w:hanging="426"/>
        <w:contextualSpacing w:val="0"/>
        <w:jc w:val="both"/>
        <w:rPr>
          <w:rFonts w:ascii="Times New Roman" w:hAnsi="Times New Roman"/>
          <w:i/>
          <w:iCs/>
          <w:sz w:val="24"/>
          <w:szCs w:val="24"/>
          <w:u w:val="single"/>
        </w:rPr>
      </w:pPr>
      <w:r w:rsidRPr="00E47ACD">
        <w:rPr>
          <w:rFonts w:ascii="Times New Roman" w:hAnsi="Times New Roman"/>
          <w:i/>
          <w:iCs/>
          <w:sz w:val="24"/>
          <w:szCs w:val="24"/>
          <w:u w:val="single"/>
        </w:rPr>
        <w:t xml:space="preserve">Moyens de tri et de stockage </w:t>
      </w:r>
    </w:p>
    <w:p w14:paraId="45742D95" w14:textId="3FEA41EB" w:rsidR="00376842" w:rsidRPr="00E47ACD" w:rsidRDefault="00376842" w:rsidP="00E47ACD">
      <w:pPr>
        <w:pStyle w:val="Paragraphedeliste"/>
        <w:spacing w:after="120" w:line="240" w:lineRule="auto"/>
        <w:ind w:left="709"/>
        <w:contextualSpacing w:val="0"/>
        <w:jc w:val="both"/>
        <w:rPr>
          <w:rFonts w:ascii="Times New Roman" w:hAnsi="Times New Roman"/>
          <w:sz w:val="24"/>
          <w:szCs w:val="24"/>
        </w:rPr>
      </w:pPr>
      <w:r w:rsidRPr="00E47ACD">
        <w:rPr>
          <w:rFonts w:ascii="Times New Roman" w:hAnsi="Times New Roman"/>
          <w:sz w:val="24"/>
          <w:szCs w:val="24"/>
        </w:rPr>
        <w:t>Pour appliquer le tri et les consignes pendant le chantier, des zones de stockage de déchets doivent être clairement iden</w:t>
      </w:r>
      <w:r w:rsidR="00A00CA6" w:rsidRPr="00E47ACD">
        <w:rPr>
          <w:rFonts w:ascii="Times New Roman" w:hAnsi="Times New Roman"/>
          <w:sz w:val="24"/>
          <w:szCs w:val="24"/>
        </w:rPr>
        <w:t>tifiées par des panneaux de tri.</w:t>
      </w:r>
    </w:p>
    <w:p w14:paraId="41522DF4" w14:textId="316A8204" w:rsidR="00A00CA6" w:rsidRPr="00E47ACD" w:rsidRDefault="00A00CA6" w:rsidP="00E47ACD">
      <w:pPr>
        <w:pStyle w:val="Paragraphedeliste"/>
        <w:spacing w:after="120" w:line="240" w:lineRule="auto"/>
        <w:ind w:left="709"/>
        <w:contextualSpacing w:val="0"/>
        <w:jc w:val="both"/>
        <w:rPr>
          <w:rFonts w:ascii="Times New Roman" w:hAnsi="Times New Roman"/>
          <w:sz w:val="24"/>
          <w:szCs w:val="24"/>
        </w:rPr>
      </w:pPr>
      <w:r w:rsidRPr="00E47ACD">
        <w:rPr>
          <w:rFonts w:ascii="Times New Roman" w:hAnsi="Times New Roman"/>
          <w:sz w:val="24"/>
          <w:szCs w:val="24"/>
        </w:rPr>
        <w:t>Les engins et les contenants divers (bennes, poubelles, cuves pour huile usées, bacs, …) adaptés au tri doivent être mis en place aux installations de chantier et au plus près des sites de production de déchets.</w:t>
      </w:r>
    </w:p>
    <w:p w14:paraId="711F810A" w14:textId="77777777" w:rsidR="00A00CA6" w:rsidRPr="00E47ACD" w:rsidRDefault="00A00CA6" w:rsidP="00E47ACD">
      <w:pPr>
        <w:pStyle w:val="Paragraphedeliste"/>
        <w:spacing w:after="120" w:line="240" w:lineRule="auto"/>
        <w:ind w:left="709"/>
        <w:contextualSpacing w:val="0"/>
        <w:jc w:val="both"/>
        <w:rPr>
          <w:rFonts w:ascii="Times New Roman" w:hAnsi="Times New Roman"/>
          <w:sz w:val="24"/>
          <w:szCs w:val="24"/>
        </w:rPr>
      </w:pPr>
      <w:r w:rsidRPr="00E47ACD">
        <w:rPr>
          <w:rFonts w:ascii="Times New Roman" w:hAnsi="Times New Roman"/>
          <w:sz w:val="24"/>
          <w:szCs w:val="24"/>
        </w:rPr>
        <w:t xml:space="preserve">Les déchets inertes pourront être entreposés sur une plateforme spécifique, dans les contenants prévus à cet effet et identifiés. </w:t>
      </w:r>
    </w:p>
    <w:p w14:paraId="60A64A2D" w14:textId="591D715F" w:rsidR="00A00CA6" w:rsidRPr="00E47ACD" w:rsidRDefault="00A00CA6" w:rsidP="00E47ACD">
      <w:pPr>
        <w:spacing w:before="120" w:after="40" w:line="276" w:lineRule="auto"/>
        <w:ind w:left="709"/>
        <w:jc w:val="both"/>
        <w:rPr>
          <w:rFonts w:ascii="Times New Roman" w:hAnsi="Times New Roman"/>
          <w:sz w:val="24"/>
          <w:szCs w:val="24"/>
        </w:rPr>
      </w:pPr>
      <w:r w:rsidRPr="00E47ACD">
        <w:rPr>
          <w:rFonts w:ascii="Times New Roman" w:hAnsi="Times New Roman"/>
          <w:sz w:val="24"/>
          <w:szCs w:val="24"/>
        </w:rPr>
        <w:t>La plate-forme doit être aménagée de façon à pouvoir isoler les différentes natures de déchets inertes en fonction de leur destination future (réutilisation en remblai, évacuation en centre agrée,).</w:t>
      </w:r>
    </w:p>
    <w:p w14:paraId="607FA2F4" w14:textId="42D33229" w:rsidR="00A00CA6" w:rsidRPr="00E47ACD" w:rsidRDefault="00A00CA6" w:rsidP="00E47ACD">
      <w:pPr>
        <w:pStyle w:val="Paragraphedeliste"/>
        <w:spacing w:after="120" w:line="240" w:lineRule="auto"/>
        <w:ind w:left="709"/>
        <w:contextualSpacing w:val="0"/>
        <w:jc w:val="both"/>
        <w:rPr>
          <w:rFonts w:ascii="Times New Roman" w:hAnsi="Times New Roman"/>
          <w:sz w:val="24"/>
          <w:szCs w:val="24"/>
        </w:rPr>
      </w:pPr>
      <w:r w:rsidRPr="00E47ACD">
        <w:rPr>
          <w:rFonts w:ascii="Times New Roman" w:hAnsi="Times New Roman"/>
          <w:sz w:val="24"/>
          <w:szCs w:val="24"/>
        </w:rPr>
        <w:t xml:space="preserve">Pour les déchets dangereux, ils doivent être stockés dans des bacs étanches ou sur rétention et abrités des intempéries. Le personnel doit être sensibilisé au fait que tout </w:t>
      </w:r>
      <w:r w:rsidR="00446FE3">
        <w:rPr>
          <w:rFonts w:ascii="Times New Roman" w:hAnsi="Times New Roman"/>
          <w:sz w:val="24"/>
          <w:szCs w:val="24"/>
        </w:rPr>
        <w:t xml:space="preserve">déchet non-dangereux </w:t>
      </w:r>
      <w:r w:rsidRPr="00E47ACD">
        <w:rPr>
          <w:rFonts w:ascii="Times New Roman" w:hAnsi="Times New Roman"/>
          <w:sz w:val="24"/>
          <w:szCs w:val="24"/>
        </w:rPr>
        <w:t xml:space="preserve">mélangé avec un </w:t>
      </w:r>
      <w:r w:rsidR="00446FE3">
        <w:rPr>
          <w:rFonts w:ascii="Times New Roman" w:hAnsi="Times New Roman"/>
          <w:sz w:val="24"/>
          <w:szCs w:val="24"/>
        </w:rPr>
        <w:t xml:space="preserve">déchet dangereux </w:t>
      </w:r>
      <w:r w:rsidRPr="00E47ACD">
        <w:rPr>
          <w:rFonts w:ascii="Times New Roman" w:hAnsi="Times New Roman"/>
          <w:sz w:val="24"/>
          <w:szCs w:val="24"/>
        </w:rPr>
        <w:t xml:space="preserve">devient un </w:t>
      </w:r>
      <w:r w:rsidR="00446FE3">
        <w:rPr>
          <w:rFonts w:ascii="Times New Roman" w:hAnsi="Times New Roman"/>
          <w:sz w:val="24"/>
          <w:szCs w:val="24"/>
        </w:rPr>
        <w:t>déchet dangereux</w:t>
      </w:r>
      <w:r w:rsidRPr="00E47ACD">
        <w:rPr>
          <w:rFonts w:ascii="Times New Roman" w:hAnsi="Times New Roman"/>
          <w:sz w:val="24"/>
          <w:szCs w:val="24"/>
        </w:rPr>
        <w:t xml:space="preserve"> (ex : béton mélangé avec des pots de peinture).</w:t>
      </w:r>
    </w:p>
    <w:p w14:paraId="0E9033D8" w14:textId="4D54FCFD" w:rsidR="00A00CA6" w:rsidRPr="00E47ACD" w:rsidRDefault="00A00CA6" w:rsidP="00E47ACD">
      <w:pPr>
        <w:pStyle w:val="Paragraphedeliste"/>
        <w:numPr>
          <w:ilvl w:val="0"/>
          <w:numId w:val="74"/>
        </w:numPr>
        <w:spacing w:before="120" w:after="120" w:line="240" w:lineRule="auto"/>
        <w:ind w:left="709" w:hanging="426"/>
        <w:contextualSpacing w:val="0"/>
        <w:jc w:val="both"/>
        <w:rPr>
          <w:rFonts w:ascii="Times New Roman" w:hAnsi="Times New Roman"/>
          <w:i/>
          <w:iCs/>
          <w:sz w:val="24"/>
          <w:szCs w:val="24"/>
          <w:u w:val="single"/>
        </w:rPr>
      </w:pPr>
      <w:r w:rsidRPr="00E47ACD">
        <w:rPr>
          <w:rFonts w:ascii="Times New Roman" w:hAnsi="Times New Roman"/>
          <w:i/>
          <w:iCs/>
          <w:sz w:val="24"/>
          <w:szCs w:val="24"/>
          <w:u w:val="single"/>
        </w:rPr>
        <w:t xml:space="preserve">Transport des déchets </w:t>
      </w:r>
    </w:p>
    <w:p w14:paraId="6A3B66D3" w14:textId="72352059" w:rsidR="00A00CA6" w:rsidRDefault="00A00CA6" w:rsidP="00E47ACD">
      <w:pPr>
        <w:pStyle w:val="Paragraphedeliste"/>
        <w:spacing w:after="120" w:line="240" w:lineRule="auto"/>
        <w:ind w:left="709"/>
        <w:contextualSpacing w:val="0"/>
        <w:jc w:val="both"/>
        <w:rPr>
          <w:rFonts w:ascii="Times New Roman" w:hAnsi="Times New Roman"/>
          <w:sz w:val="24"/>
          <w:szCs w:val="24"/>
        </w:rPr>
      </w:pPr>
      <w:r w:rsidRPr="00E47ACD">
        <w:rPr>
          <w:rFonts w:ascii="Times New Roman" w:hAnsi="Times New Roman"/>
          <w:sz w:val="24"/>
          <w:szCs w:val="24"/>
        </w:rPr>
        <w:t>L’enlèvement et le transport des déchets vers les filières de traitement ou de décharge, doivent être réalisés par une entreprise disposant des agréments et des licenc</w:t>
      </w:r>
      <w:r w:rsidRPr="00E47ACD">
        <w:rPr>
          <w:rFonts w:ascii="Times New Roman" w:hAnsi="Times New Roman"/>
          <w:sz w:val="24"/>
          <w:szCs w:val="24"/>
        </w:rPr>
        <w:lastRenderedPageBreak/>
        <w:t>es de transport requis. La situation administrative des prestataires doit être vérifiée au préalable par la M</w:t>
      </w:r>
      <w:r w:rsidR="00446FE3">
        <w:rPr>
          <w:rFonts w:ascii="Times New Roman" w:hAnsi="Times New Roman"/>
          <w:sz w:val="24"/>
          <w:szCs w:val="24"/>
        </w:rPr>
        <w:t>ission de Contrôle</w:t>
      </w:r>
      <w:r w:rsidRPr="00E47ACD">
        <w:rPr>
          <w:rFonts w:ascii="Times New Roman" w:hAnsi="Times New Roman"/>
          <w:sz w:val="24"/>
          <w:szCs w:val="24"/>
        </w:rPr>
        <w:t>.</w:t>
      </w:r>
    </w:p>
    <w:p w14:paraId="0769C714" w14:textId="77777777" w:rsidR="003E149A" w:rsidRPr="00E47ACD" w:rsidRDefault="00151E44" w:rsidP="00E47ACD">
      <w:pPr>
        <w:pStyle w:val="Paragraphedeliste"/>
        <w:numPr>
          <w:ilvl w:val="0"/>
          <w:numId w:val="74"/>
        </w:numPr>
        <w:spacing w:before="120" w:after="120" w:line="240" w:lineRule="auto"/>
        <w:ind w:left="709" w:hanging="426"/>
        <w:contextualSpacing w:val="0"/>
        <w:jc w:val="both"/>
        <w:rPr>
          <w:rFonts w:ascii="Times New Roman" w:hAnsi="Times New Roman"/>
          <w:i/>
          <w:iCs/>
          <w:sz w:val="24"/>
          <w:szCs w:val="24"/>
          <w:u w:val="single"/>
        </w:rPr>
      </w:pPr>
      <w:r w:rsidRPr="00E47ACD">
        <w:rPr>
          <w:rFonts w:ascii="Times New Roman" w:hAnsi="Times New Roman"/>
          <w:i/>
          <w:iCs/>
          <w:sz w:val="24"/>
          <w:szCs w:val="24"/>
          <w:u w:val="single"/>
        </w:rPr>
        <w:t>Moyen de contrôle de suivi et traçabilité</w:t>
      </w:r>
    </w:p>
    <w:p w14:paraId="17E131E3" w14:textId="308984F4" w:rsidR="00A00CA6" w:rsidRPr="00E47ACD" w:rsidRDefault="00151E44" w:rsidP="00E47ACD">
      <w:pPr>
        <w:pStyle w:val="Paragraphedeliste"/>
        <w:numPr>
          <w:ilvl w:val="0"/>
          <w:numId w:val="77"/>
        </w:numPr>
        <w:spacing w:before="120" w:after="40" w:line="276" w:lineRule="auto"/>
        <w:ind w:left="993" w:hanging="284"/>
        <w:contextualSpacing w:val="0"/>
        <w:jc w:val="both"/>
        <w:rPr>
          <w:rFonts w:ascii="Times New Roman" w:hAnsi="Times New Roman"/>
          <w:sz w:val="24"/>
          <w:szCs w:val="24"/>
          <w:lang w:val="fr-CD"/>
        </w:rPr>
      </w:pPr>
      <w:r w:rsidRPr="00E47ACD">
        <w:rPr>
          <w:rFonts w:ascii="Times New Roman" w:hAnsi="Times New Roman"/>
          <w:b/>
          <w:bCs/>
          <w:sz w:val="24"/>
          <w:szCs w:val="24"/>
        </w:rPr>
        <w:t>Justificatifs et documents de traçabilité :</w:t>
      </w:r>
      <w:r w:rsidR="00A00CA6" w:rsidRPr="00E47ACD">
        <w:rPr>
          <w:rFonts w:ascii="Times New Roman" w:hAnsi="Times New Roman"/>
          <w:b/>
          <w:bCs/>
          <w:sz w:val="24"/>
          <w:szCs w:val="24"/>
        </w:rPr>
        <w:t xml:space="preserve"> </w:t>
      </w:r>
      <w:r w:rsidR="00A00CA6" w:rsidRPr="00E47ACD">
        <w:rPr>
          <w:rFonts w:ascii="Times New Roman" w:hAnsi="Times New Roman"/>
          <w:sz w:val="24"/>
          <w:szCs w:val="24"/>
        </w:rPr>
        <w:t>Pour chaque chargement de déchets évacués, un justificatif doit être émis et une copie conservée sur le chantier. Il s’agit du bon d’enlèvement, du bon de pesée, du Bordereau de Suivi des Déchets. Ces documents doivent être récupérés par l’encadrement de chantier et tenus à disposition du Maître d’œuvre et du Maître d’ouvrage</w:t>
      </w:r>
      <w:r w:rsidR="00446FE3">
        <w:rPr>
          <w:rFonts w:ascii="Times New Roman" w:hAnsi="Times New Roman"/>
          <w:sz w:val="24"/>
          <w:szCs w:val="24"/>
        </w:rPr>
        <w:t>.</w:t>
      </w:r>
    </w:p>
    <w:p w14:paraId="22106A87" w14:textId="7B26F2C9" w:rsidR="003E149A" w:rsidRPr="00E47ACD" w:rsidRDefault="00151E44" w:rsidP="00E47ACD">
      <w:pPr>
        <w:pStyle w:val="Paragraphedeliste"/>
        <w:numPr>
          <w:ilvl w:val="0"/>
          <w:numId w:val="77"/>
        </w:numPr>
        <w:spacing w:before="40" w:after="120" w:line="276" w:lineRule="auto"/>
        <w:ind w:left="993" w:hanging="284"/>
        <w:contextualSpacing w:val="0"/>
        <w:jc w:val="both"/>
        <w:rPr>
          <w:lang w:val="fr-CD"/>
        </w:rPr>
      </w:pPr>
      <w:r w:rsidRPr="00E47ACD">
        <w:rPr>
          <w:rFonts w:ascii="Times New Roman" w:hAnsi="Times New Roman"/>
          <w:b/>
          <w:bCs/>
          <w:sz w:val="24"/>
          <w:szCs w:val="24"/>
        </w:rPr>
        <w:t>Registre de suivi des déchets</w:t>
      </w:r>
      <w:r w:rsidRPr="00E47ACD">
        <w:rPr>
          <w:rFonts w:ascii="Times New Roman" w:hAnsi="Times New Roman"/>
          <w:b/>
          <w:bCs/>
          <w:sz w:val="24"/>
          <w:szCs w:val="24"/>
          <w:lang w:val="fr-ML"/>
        </w:rPr>
        <w:t xml:space="preserve"> : </w:t>
      </w:r>
      <w:r w:rsidRPr="00E47ACD">
        <w:rPr>
          <w:rFonts w:ascii="Times New Roman" w:hAnsi="Times New Roman"/>
          <w:sz w:val="24"/>
          <w:szCs w:val="24"/>
        </w:rPr>
        <w:t>Les informations relatives aux déchets évacués et traités seront enregistrées dans le Registre de suivi des déchets du chantier. Ce registre contiendra les informations suivantes : Date d’enlèvement, Nature des déchets</w:t>
      </w:r>
      <w:r w:rsidRPr="00E47ACD">
        <w:rPr>
          <w:rFonts w:ascii="Times New Roman" w:hAnsi="Times New Roman"/>
          <w:sz w:val="24"/>
          <w:szCs w:val="24"/>
          <w:lang w:val="fr-ML"/>
        </w:rPr>
        <w:t xml:space="preserve">, </w:t>
      </w:r>
      <w:r w:rsidRPr="00E47ACD">
        <w:rPr>
          <w:rFonts w:ascii="Times New Roman" w:hAnsi="Times New Roman"/>
          <w:sz w:val="24"/>
          <w:szCs w:val="24"/>
        </w:rPr>
        <w:t>Quantité (T)</w:t>
      </w:r>
      <w:r w:rsidRPr="00E47ACD">
        <w:rPr>
          <w:rFonts w:ascii="Times New Roman" w:hAnsi="Times New Roman"/>
          <w:sz w:val="24"/>
          <w:szCs w:val="24"/>
          <w:lang w:val="fr-ML"/>
        </w:rPr>
        <w:t xml:space="preserve">, </w:t>
      </w:r>
      <w:r w:rsidRPr="00E47ACD">
        <w:rPr>
          <w:rFonts w:ascii="Times New Roman" w:hAnsi="Times New Roman"/>
          <w:sz w:val="24"/>
          <w:szCs w:val="24"/>
        </w:rPr>
        <w:t>N° du BSD ou justificatif associé</w:t>
      </w:r>
      <w:r w:rsidRPr="00E47ACD">
        <w:rPr>
          <w:rFonts w:ascii="Times New Roman" w:hAnsi="Times New Roman"/>
          <w:sz w:val="24"/>
          <w:szCs w:val="24"/>
          <w:lang w:val="fr-ML"/>
        </w:rPr>
        <w:t xml:space="preserve">, </w:t>
      </w:r>
      <w:r w:rsidRPr="00E47ACD">
        <w:rPr>
          <w:rFonts w:ascii="Times New Roman" w:hAnsi="Times New Roman"/>
          <w:sz w:val="24"/>
          <w:szCs w:val="24"/>
        </w:rPr>
        <w:t>Centre et traitement final réalisé…</w:t>
      </w:r>
    </w:p>
    <w:p w14:paraId="6FE5891C" w14:textId="77FC8272" w:rsidR="00803FC4" w:rsidRPr="00E47ACD" w:rsidRDefault="00F25C0C" w:rsidP="00E47ACD">
      <w:pPr>
        <w:pStyle w:val="Titre1"/>
        <w:spacing w:before="0" w:after="120"/>
        <w:ind w:left="425" w:hanging="425"/>
        <w:jc w:val="left"/>
        <w:rPr>
          <w:szCs w:val="26"/>
        </w:rPr>
      </w:pPr>
      <w:bookmarkStart w:id="154" w:name="_Toc188377147"/>
      <w:r w:rsidRPr="00E47ACD">
        <w:rPr>
          <w:szCs w:val="26"/>
        </w:rPr>
        <w:t>MESURES D</w:t>
      </w:r>
      <w:r w:rsidR="003B3266" w:rsidRPr="00E47ACD">
        <w:rPr>
          <w:szCs w:val="26"/>
        </w:rPr>
        <w:t xml:space="preserve">E CONTROLE DES </w:t>
      </w:r>
      <w:r w:rsidRPr="00E47ACD">
        <w:rPr>
          <w:szCs w:val="26"/>
        </w:rPr>
        <w:t>RISQUES ET IMPACTS</w:t>
      </w:r>
      <w:bookmarkEnd w:id="147"/>
      <w:bookmarkEnd w:id="148"/>
      <w:bookmarkEnd w:id="149"/>
      <w:bookmarkEnd w:id="150"/>
      <w:bookmarkEnd w:id="154"/>
    </w:p>
    <w:p w14:paraId="53C9E1B8" w14:textId="77777777" w:rsidR="00695E5E" w:rsidRDefault="003B3266" w:rsidP="00E47ACD">
      <w:pPr>
        <w:autoSpaceDE w:val="0"/>
        <w:autoSpaceDN w:val="0"/>
        <w:adjustRightInd w:val="0"/>
        <w:spacing w:before="120" w:after="120" w:line="276" w:lineRule="auto"/>
        <w:jc w:val="both"/>
        <w:rPr>
          <w:rFonts w:ascii="Times New Roman" w:hAnsi="Times New Roman"/>
          <w:sz w:val="24"/>
          <w:szCs w:val="24"/>
        </w:rPr>
      </w:pPr>
      <w:r w:rsidRPr="00342483">
        <w:rPr>
          <w:rFonts w:ascii="Times New Roman" w:hAnsi="Times New Roman"/>
          <w:spacing w:val="-2"/>
          <w:sz w:val="24"/>
          <w:szCs w:val="24"/>
        </w:rPr>
        <w:t>L’approche utilisée pour l’application des mesures environnementales et sociales</w:t>
      </w:r>
      <w:r>
        <w:rPr>
          <w:rFonts w:ascii="Times New Roman" w:hAnsi="Times New Roman"/>
          <w:spacing w:val="-2"/>
          <w:sz w:val="24"/>
          <w:szCs w:val="24"/>
        </w:rPr>
        <w:t xml:space="preserve"> </w:t>
      </w:r>
      <w:r w:rsidR="00695E5E">
        <w:rPr>
          <w:rFonts w:ascii="Times New Roman" w:hAnsi="Times New Roman"/>
          <w:spacing w:val="-2"/>
          <w:sz w:val="24"/>
          <w:szCs w:val="24"/>
        </w:rPr>
        <w:t>porte sur l’adoption de</w:t>
      </w:r>
      <w:r w:rsidR="0082666F">
        <w:rPr>
          <w:rFonts w:ascii="Times New Roman" w:hAnsi="Times New Roman"/>
          <w:spacing w:val="-2"/>
          <w:sz w:val="24"/>
          <w:szCs w:val="24"/>
        </w:rPr>
        <w:t xml:space="preserve"> la hiérarchie d’atténuation </w:t>
      </w:r>
      <w:r w:rsidR="00695E5E">
        <w:rPr>
          <w:rFonts w:ascii="Times New Roman" w:hAnsi="Times New Roman"/>
          <w:sz w:val="24"/>
          <w:szCs w:val="24"/>
        </w:rPr>
        <w:t>consistant à :</w:t>
      </w:r>
    </w:p>
    <w:p w14:paraId="02E53513" w14:textId="77777777" w:rsidR="00695E5E" w:rsidRPr="004D77F4" w:rsidRDefault="00C76AA2" w:rsidP="00D645BB">
      <w:pPr>
        <w:pStyle w:val="Paragraphedeliste"/>
        <w:numPr>
          <w:ilvl w:val="0"/>
          <w:numId w:val="34"/>
        </w:numPr>
        <w:jc w:val="both"/>
        <w:rPr>
          <w:rFonts w:ascii="Times New Roman" w:hAnsi="Times New Roman"/>
          <w:sz w:val="24"/>
          <w:szCs w:val="24"/>
        </w:rPr>
      </w:pPr>
      <w:r>
        <w:rPr>
          <w:rFonts w:ascii="Times New Roman" w:hAnsi="Times New Roman"/>
          <w:sz w:val="24"/>
          <w:szCs w:val="24"/>
        </w:rPr>
        <w:t>Anticiper</w:t>
      </w:r>
      <w:r w:rsidR="00695E5E" w:rsidRPr="004D77F4">
        <w:rPr>
          <w:rFonts w:ascii="Times New Roman" w:hAnsi="Times New Roman"/>
          <w:sz w:val="24"/>
          <w:szCs w:val="24"/>
        </w:rPr>
        <w:t xml:space="preserve"> et éviter les risques et les impacts</w:t>
      </w:r>
    </w:p>
    <w:p w14:paraId="2E31DC97" w14:textId="77777777" w:rsidR="00695E5E" w:rsidRPr="004D77F4" w:rsidRDefault="00C76AA2" w:rsidP="00D645BB">
      <w:pPr>
        <w:pStyle w:val="Paragraphedeliste"/>
        <w:numPr>
          <w:ilvl w:val="0"/>
          <w:numId w:val="34"/>
        </w:numPr>
        <w:jc w:val="both"/>
        <w:rPr>
          <w:rFonts w:ascii="Times New Roman" w:hAnsi="Times New Roman"/>
          <w:sz w:val="24"/>
          <w:szCs w:val="24"/>
        </w:rPr>
      </w:pPr>
      <w:r>
        <w:rPr>
          <w:rFonts w:ascii="Times New Roman" w:hAnsi="Times New Roman"/>
          <w:sz w:val="24"/>
          <w:szCs w:val="24"/>
        </w:rPr>
        <w:t>Lorsqu’il</w:t>
      </w:r>
      <w:r w:rsidR="00695E5E" w:rsidRPr="004D77F4">
        <w:rPr>
          <w:rFonts w:ascii="Times New Roman" w:hAnsi="Times New Roman"/>
          <w:sz w:val="24"/>
          <w:szCs w:val="24"/>
        </w:rPr>
        <w:t xml:space="preserve"> n’est pas possible de les éviter, minimiser ou réduire les risques et les impacts à des niveaux acceptables</w:t>
      </w:r>
    </w:p>
    <w:p w14:paraId="49E859A9" w14:textId="77777777" w:rsidR="00695E5E" w:rsidRPr="004D77F4" w:rsidRDefault="00C76AA2" w:rsidP="00D645BB">
      <w:pPr>
        <w:pStyle w:val="Paragraphedeliste"/>
        <w:numPr>
          <w:ilvl w:val="0"/>
          <w:numId w:val="34"/>
        </w:numPr>
        <w:jc w:val="both"/>
        <w:rPr>
          <w:rFonts w:ascii="Times New Roman" w:hAnsi="Times New Roman"/>
          <w:sz w:val="24"/>
          <w:szCs w:val="24"/>
        </w:rPr>
      </w:pPr>
      <w:r>
        <w:rPr>
          <w:rFonts w:ascii="Times New Roman" w:hAnsi="Times New Roman"/>
          <w:sz w:val="24"/>
          <w:szCs w:val="24"/>
        </w:rPr>
        <w:t>Une</w:t>
      </w:r>
      <w:r w:rsidR="00695E5E" w:rsidRPr="004D77F4">
        <w:rPr>
          <w:rFonts w:ascii="Times New Roman" w:hAnsi="Times New Roman"/>
          <w:sz w:val="24"/>
          <w:szCs w:val="24"/>
        </w:rPr>
        <w:t xml:space="preserve"> fois que les risques et les impacts ont été minimisés ou réduits, les atténuer ; et</w:t>
      </w:r>
    </w:p>
    <w:p w14:paraId="71C479D7" w14:textId="77777777" w:rsidR="00695E5E" w:rsidRPr="004D77F4" w:rsidRDefault="00C76AA2" w:rsidP="00D645BB">
      <w:pPr>
        <w:pStyle w:val="Paragraphedeliste"/>
        <w:numPr>
          <w:ilvl w:val="0"/>
          <w:numId w:val="34"/>
        </w:numPr>
        <w:jc w:val="both"/>
        <w:rPr>
          <w:rFonts w:ascii="Times New Roman" w:hAnsi="Times New Roman"/>
          <w:sz w:val="24"/>
          <w:szCs w:val="24"/>
        </w:rPr>
      </w:pPr>
      <w:r>
        <w:rPr>
          <w:rFonts w:ascii="Times New Roman" w:hAnsi="Times New Roman"/>
          <w:sz w:val="24"/>
          <w:szCs w:val="24"/>
        </w:rPr>
        <w:t>Lorsque</w:t>
      </w:r>
      <w:r w:rsidR="00695E5E" w:rsidRPr="004D77F4">
        <w:rPr>
          <w:rFonts w:ascii="Times New Roman" w:hAnsi="Times New Roman"/>
          <w:sz w:val="24"/>
          <w:szCs w:val="24"/>
        </w:rPr>
        <w:t xml:space="preserve"> les impacts résiduels sont importants, les compenser ou les neutraliser si cela est techniquement et financièrement possible. </w:t>
      </w:r>
    </w:p>
    <w:p w14:paraId="198317F5" w14:textId="77777777" w:rsidR="00F25C0C" w:rsidRPr="005E1FFE" w:rsidRDefault="00F25C0C" w:rsidP="00AD68AC">
      <w:pPr>
        <w:pStyle w:val="Titre2"/>
        <w:spacing w:before="120" w:after="120" w:line="276" w:lineRule="auto"/>
        <w:ind w:left="426" w:hanging="426"/>
        <w:rPr>
          <w:rFonts w:ascii="Times New Roman" w:eastAsia="Calibri" w:hAnsi="Times New Roman" w:cs="Times New Roman"/>
          <w:b/>
          <w:bCs/>
          <w:color w:val="000000"/>
          <w:sz w:val="24"/>
          <w:szCs w:val="24"/>
        </w:rPr>
      </w:pPr>
      <w:bookmarkStart w:id="155" w:name="_Toc188377148"/>
      <w:r w:rsidRPr="005E1FFE">
        <w:rPr>
          <w:rFonts w:ascii="Times New Roman" w:eastAsia="Calibri" w:hAnsi="Times New Roman" w:cs="Times New Roman"/>
          <w:b/>
          <w:bCs/>
          <w:color w:val="000000"/>
          <w:sz w:val="24"/>
          <w:szCs w:val="24"/>
        </w:rPr>
        <w:t xml:space="preserve">Mesures d’atténuation </w:t>
      </w:r>
      <w:r w:rsidR="00C01912" w:rsidRPr="005E1FFE">
        <w:rPr>
          <w:rFonts w:ascii="Times New Roman" w:eastAsia="Calibri" w:hAnsi="Times New Roman" w:cs="Times New Roman"/>
          <w:b/>
          <w:bCs/>
          <w:color w:val="000000"/>
          <w:sz w:val="24"/>
          <w:szCs w:val="24"/>
        </w:rPr>
        <w:t>et de bonification des impacts</w:t>
      </w:r>
      <w:bookmarkEnd w:id="155"/>
    </w:p>
    <w:p w14:paraId="553AC661" w14:textId="203CFDFC" w:rsidR="00C01912" w:rsidRDefault="00C01912" w:rsidP="00F90350">
      <w:pPr>
        <w:autoSpaceDE w:val="0"/>
        <w:autoSpaceDN w:val="0"/>
        <w:adjustRightInd w:val="0"/>
        <w:spacing w:before="120" w:after="120"/>
        <w:jc w:val="both"/>
        <w:rPr>
          <w:rFonts w:ascii="Times New Roman" w:hAnsi="Times New Roman"/>
          <w:spacing w:val="-2"/>
          <w:sz w:val="24"/>
          <w:szCs w:val="24"/>
        </w:rPr>
      </w:pPr>
      <w:r>
        <w:rPr>
          <w:rFonts w:ascii="Times New Roman" w:hAnsi="Times New Roman"/>
          <w:spacing w:val="-2"/>
          <w:sz w:val="24"/>
          <w:szCs w:val="24"/>
        </w:rPr>
        <w:t xml:space="preserve">Les mesures d’évitement, d’atténuation et protection contre les risques environnementaux et sociaux sont </w:t>
      </w:r>
      <w:r w:rsidR="00C76AA2">
        <w:rPr>
          <w:rFonts w:ascii="Times New Roman" w:hAnsi="Times New Roman"/>
          <w:spacing w:val="-2"/>
          <w:sz w:val="24"/>
          <w:szCs w:val="24"/>
        </w:rPr>
        <w:t>décrit</w:t>
      </w:r>
      <w:r>
        <w:rPr>
          <w:rFonts w:ascii="Times New Roman" w:hAnsi="Times New Roman"/>
          <w:spacing w:val="-2"/>
          <w:sz w:val="24"/>
          <w:szCs w:val="24"/>
        </w:rPr>
        <w:t xml:space="preserve"> dans la sous-section 4.2</w:t>
      </w:r>
      <w:r w:rsidR="00AC67EA">
        <w:rPr>
          <w:rFonts w:ascii="Times New Roman" w:hAnsi="Times New Roman"/>
          <w:spacing w:val="-2"/>
          <w:sz w:val="24"/>
          <w:szCs w:val="24"/>
        </w:rPr>
        <w:t xml:space="preserve">, </w:t>
      </w:r>
      <w:r>
        <w:rPr>
          <w:rFonts w:ascii="Times New Roman" w:hAnsi="Times New Roman"/>
          <w:spacing w:val="-2"/>
          <w:sz w:val="24"/>
          <w:szCs w:val="24"/>
        </w:rPr>
        <w:t>il est présenté dans la sous-section 5.1.1 les mesures d’atténuation des impacts négatifs et de bonification des impacts positifs.</w:t>
      </w:r>
    </w:p>
    <w:p w14:paraId="4AD94FCE" w14:textId="77777777" w:rsidR="00F90350" w:rsidRPr="00342483" w:rsidRDefault="00F90350"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 xml:space="preserve">Les principales mesures environnementales et sociales préconisées sont reprises dans les tableaux </w:t>
      </w:r>
      <w:r w:rsidR="00695E5E">
        <w:rPr>
          <w:rFonts w:ascii="Times New Roman" w:hAnsi="Times New Roman"/>
          <w:spacing w:val="-2"/>
          <w:sz w:val="24"/>
          <w:szCs w:val="24"/>
        </w:rPr>
        <w:t>8 ci-desso</w:t>
      </w:r>
      <w:r w:rsidR="00695E5E">
        <w:rPr>
          <w:rFonts w:ascii="Times New Roman" w:hAnsi="Times New Roman"/>
          <w:spacing w:val="-2"/>
          <w:sz w:val="24"/>
          <w:szCs w:val="24"/>
        </w:rPr>
        <w:lastRenderedPageBreak/>
        <w:t>us.</w:t>
      </w:r>
    </w:p>
    <w:p w14:paraId="0DD76024" w14:textId="77777777" w:rsidR="00F90350" w:rsidRPr="00800349" w:rsidRDefault="00F90350" w:rsidP="00F90350">
      <w:pPr>
        <w:pStyle w:val="Lgende"/>
        <w:spacing w:before="60" w:after="60" w:line="276" w:lineRule="auto"/>
        <w:rPr>
          <w:rFonts w:ascii="Arial Narrow" w:hAnsi="Arial Narrow"/>
        </w:rPr>
      </w:pPr>
      <w:bookmarkStart w:id="156" w:name="_Toc526886667"/>
      <w:bookmarkStart w:id="157" w:name="_Toc2522097"/>
    </w:p>
    <w:p w14:paraId="1A8FF170" w14:textId="77777777" w:rsidR="00F90350" w:rsidRPr="00800349" w:rsidRDefault="00F90350" w:rsidP="00F90350">
      <w:pPr>
        <w:pStyle w:val="Lgende"/>
        <w:spacing w:before="60" w:after="60" w:line="276" w:lineRule="auto"/>
        <w:rPr>
          <w:rFonts w:ascii="Arial Narrow" w:hAnsi="Arial Narrow"/>
        </w:rPr>
        <w:sectPr w:rsidR="00F90350" w:rsidRPr="00800349" w:rsidSect="00302653">
          <w:headerReference w:type="even" r:id="rId26"/>
          <w:footerReference w:type="even" r:id="rId27"/>
          <w:pgSz w:w="11906" w:h="16838" w:code="9"/>
          <w:pgMar w:top="1417" w:right="1417" w:bottom="1417" w:left="1417" w:header="708" w:footer="708" w:gutter="0"/>
          <w:cols w:space="708"/>
          <w:docGrid w:linePitch="360"/>
        </w:sectPr>
      </w:pPr>
    </w:p>
    <w:p w14:paraId="1F2E1D8C" w14:textId="6185160D" w:rsidR="00F90350" w:rsidRDefault="00F90350" w:rsidP="00AD68AC">
      <w:pPr>
        <w:pStyle w:val="Lgende"/>
        <w:jc w:val="center"/>
      </w:pPr>
      <w:bookmarkStart w:id="158" w:name="_Toc144311805"/>
      <w:bookmarkStart w:id="159" w:name="_Toc188377190"/>
      <w:r w:rsidRPr="00AD68AC">
        <w:t xml:space="preserve">Tableau </w:t>
      </w:r>
      <w:r w:rsidRPr="00AD68AC">
        <w:fldChar w:fldCharType="begin"/>
      </w:r>
      <w:r w:rsidRPr="00AD68AC">
        <w:instrText xml:space="preserve"> SEQ Tableau \* ARABIC </w:instrText>
      </w:r>
      <w:r w:rsidRPr="00AD68AC">
        <w:fldChar w:fldCharType="separate"/>
      </w:r>
      <w:r w:rsidR="004B4DB5">
        <w:rPr>
          <w:noProof/>
        </w:rPr>
        <w:t>9</w:t>
      </w:r>
      <w:r w:rsidRPr="00AD68AC">
        <w:fldChar w:fldCharType="end"/>
      </w:r>
      <w:r w:rsidRPr="00AD68AC">
        <w:t> : Gestion environnementale durant la phase d’installation du chantier</w:t>
      </w:r>
      <w:bookmarkEnd w:id="156"/>
      <w:bookmarkEnd w:id="157"/>
      <w:bookmarkEnd w:id="158"/>
      <w:bookmarkEnd w:id="159"/>
    </w:p>
    <w:tbl>
      <w:tblPr>
        <w:tblW w:w="5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757"/>
        <w:gridCol w:w="2130"/>
        <w:gridCol w:w="3539"/>
        <w:gridCol w:w="2692"/>
        <w:gridCol w:w="1848"/>
        <w:gridCol w:w="1980"/>
      </w:tblGrid>
      <w:tr w:rsidR="00576D6B" w:rsidRPr="007673E7" w14:paraId="67DAE8CB" w14:textId="77777777" w:rsidTr="00D61C72">
        <w:trPr>
          <w:cantSplit/>
          <w:trHeight w:val="70"/>
          <w:tblHeader/>
          <w:jc w:val="center"/>
        </w:trPr>
        <w:tc>
          <w:tcPr>
            <w:tcW w:w="358" w:type="pct"/>
            <w:vMerge w:val="restart"/>
            <w:shd w:val="clear" w:color="auto" w:fill="A6A6A6"/>
            <w:vAlign w:val="center"/>
          </w:tcPr>
          <w:p w14:paraId="2ADF75EC" w14:textId="77777777" w:rsidR="00576D6B" w:rsidRPr="007673E7" w:rsidRDefault="00576D6B" w:rsidP="00D61C72">
            <w:pPr>
              <w:spacing w:after="0" w:line="20" w:lineRule="atLeast"/>
              <w:jc w:val="center"/>
              <w:rPr>
                <w:rFonts w:ascii="Times New Roman" w:hAnsi="Times New Roman"/>
                <w:b/>
              </w:rPr>
            </w:pPr>
            <w:bookmarkStart w:id="160" w:name="_Toc2522098"/>
            <w:bookmarkStart w:id="161" w:name="_Toc144311806"/>
            <w:r w:rsidRPr="007673E7">
              <w:rPr>
                <w:rFonts w:ascii="Times New Roman" w:hAnsi="Times New Roman"/>
                <w:b/>
              </w:rPr>
              <w:t>Élément</w:t>
            </w:r>
          </w:p>
        </w:tc>
        <w:tc>
          <w:tcPr>
            <w:tcW w:w="585" w:type="pct"/>
            <w:vMerge w:val="restart"/>
            <w:shd w:val="clear" w:color="auto" w:fill="A6A6A6"/>
            <w:vAlign w:val="center"/>
          </w:tcPr>
          <w:p w14:paraId="59BBB679" w14:textId="77777777" w:rsidR="00576D6B" w:rsidRPr="007673E7" w:rsidRDefault="00576D6B" w:rsidP="00D61C72">
            <w:pPr>
              <w:spacing w:after="0" w:line="20" w:lineRule="atLeast"/>
              <w:jc w:val="center"/>
              <w:rPr>
                <w:rFonts w:ascii="Times New Roman" w:hAnsi="Times New Roman"/>
                <w:b/>
              </w:rPr>
            </w:pPr>
            <w:r w:rsidRPr="007673E7">
              <w:rPr>
                <w:rFonts w:ascii="Times New Roman" w:eastAsia="Arial" w:hAnsi="Times New Roman"/>
                <w:b/>
                <w:bCs/>
              </w:rPr>
              <w:t>Impacts/risques  potentiels</w:t>
            </w:r>
          </w:p>
        </w:tc>
        <w:tc>
          <w:tcPr>
            <w:tcW w:w="709" w:type="pct"/>
            <w:vMerge w:val="restart"/>
            <w:shd w:val="clear" w:color="auto" w:fill="A6A6A6"/>
            <w:vAlign w:val="center"/>
          </w:tcPr>
          <w:p w14:paraId="115434B3" w14:textId="77777777" w:rsidR="00576D6B" w:rsidRPr="007673E7" w:rsidRDefault="00576D6B" w:rsidP="00D61C72">
            <w:pPr>
              <w:spacing w:after="0" w:line="20" w:lineRule="atLeast"/>
              <w:jc w:val="center"/>
              <w:rPr>
                <w:rFonts w:ascii="Times New Roman" w:hAnsi="Times New Roman"/>
                <w:b/>
              </w:rPr>
            </w:pPr>
            <w:r w:rsidRPr="007673E7">
              <w:rPr>
                <w:rFonts w:ascii="Times New Roman" w:eastAsia="Arial" w:hAnsi="Times New Roman"/>
                <w:b/>
                <w:bCs/>
              </w:rPr>
              <w:t>Activités</w:t>
            </w:r>
          </w:p>
        </w:tc>
        <w:tc>
          <w:tcPr>
            <w:tcW w:w="3348" w:type="pct"/>
            <w:gridSpan w:val="4"/>
            <w:shd w:val="clear" w:color="auto" w:fill="A6A6A6"/>
            <w:vAlign w:val="center"/>
          </w:tcPr>
          <w:p w14:paraId="66766A5A" w14:textId="77777777" w:rsidR="00576D6B" w:rsidRPr="007673E7" w:rsidRDefault="00576D6B" w:rsidP="00D61C72">
            <w:pPr>
              <w:spacing w:after="0" w:line="20" w:lineRule="atLeast"/>
              <w:jc w:val="center"/>
              <w:rPr>
                <w:rFonts w:ascii="Times New Roman" w:eastAsia="Arial" w:hAnsi="Times New Roman"/>
                <w:b/>
                <w:bCs/>
              </w:rPr>
            </w:pPr>
            <w:r w:rsidRPr="007673E7">
              <w:rPr>
                <w:rFonts w:ascii="Times New Roman" w:eastAsia="Arial" w:hAnsi="Times New Roman"/>
                <w:b/>
                <w:bCs/>
              </w:rPr>
              <w:t xml:space="preserve">Mesures d’atténuation </w:t>
            </w:r>
          </w:p>
        </w:tc>
      </w:tr>
      <w:tr w:rsidR="000610CA" w:rsidRPr="007673E7" w14:paraId="6F7EBABB" w14:textId="77777777" w:rsidTr="00E47ACD">
        <w:trPr>
          <w:cantSplit/>
          <w:trHeight w:val="495"/>
          <w:tblHeader/>
          <w:jc w:val="center"/>
        </w:trPr>
        <w:tc>
          <w:tcPr>
            <w:tcW w:w="358" w:type="pct"/>
            <w:vMerge/>
            <w:shd w:val="clear" w:color="auto" w:fill="A6A6A6"/>
            <w:vAlign w:val="center"/>
          </w:tcPr>
          <w:p w14:paraId="54219560" w14:textId="77777777" w:rsidR="00576D6B" w:rsidRPr="007673E7" w:rsidRDefault="00576D6B" w:rsidP="00D61C72">
            <w:pPr>
              <w:spacing w:after="0" w:line="20" w:lineRule="atLeast"/>
              <w:jc w:val="center"/>
              <w:rPr>
                <w:rFonts w:ascii="Times New Roman" w:hAnsi="Times New Roman"/>
                <w:b/>
              </w:rPr>
            </w:pPr>
          </w:p>
        </w:tc>
        <w:tc>
          <w:tcPr>
            <w:tcW w:w="585" w:type="pct"/>
            <w:vMerge/>
            <w:shd w:val="clear" w:color="auto" w:fill="A6A6A6"/>
            <w:vAlign w:val="center"/>
          </w:tcPr>
          <w:p w14:paraId="276C77B7" w14:textId="77777777" w:rsidR="00576D6B" w:rsidRPr="007673E7" w:rsidRDefault="00576D6B" w:rsidP="00D61C72">
            <w:pPr>
              <w:spacing w:after="0" w:line="20" w:lineRule="atLeast"/>
              <w:jc w:val="center"/>
              <w:rPr>
                <w:rFonts w:ascii="Times New Roman" w:eastAsia="Arial" w:hAnsi="Times New Roman"/>
                <w:b/>
                <w:bCs/>
              </w:rPr>
            </w:pPr>
          </w:p>
        </w:tc>
        <w:tc>
          <w:tcPr>
            <w:tcW w:w="709" w:type="pct"/>
            <w:vMerge/>
            <w:shd w:val="clear" w:color="auto" w:fill="A6A6A6"/>
            <w:vAlign w:val="center"/>
          </w:tcPr>
          <w:p w14:paraId="07397A48" w14:textId="77777777" w:rsidR="00576D6B" w:rsidRPr="007673E7" w:rsidRDefault="00576D6B" w:rsidP="00D61C72">
            <w:pPr>
              <w:spacing w:after="0" w:line="20" w:lineRule="atLeast"/>
              <w:jc w:val="center"/>
              <w:rPr>
                <w:rFonts w:ascii="Times New Roman" w:eastAsia="Arial" w:hAnsi="Times New Roman"/>
                <w:b/>
                <w:bCs/>
              </w:rPr>
            </w:pPr>
          </w:p>
        </w:tc>
        <w:tc>
          <w:tcPr>
            <w:tcW w:w="1178" w:type="pct"/>
            <w:shd w:val="clear" w:color="auto" w:fill="A6A6A6"/>
            <w:vAlign w:val="center"/>
          </w:tcPr>
          <w:p w14:paraId="4314C49E" w14:textId="77777777" w:rsidR="00576D6B" w:rsidRPr="007673E7" w:rsidRDefault="00576D6B" w:rsidP="00D61C72">
            <w:pPr>
              <w:spacing w:after="0" w:line="20" w:lineRule="atLeast"/>
              <w:jc w:val="center"/>
              <w:rPr>
                <w:rFonts w:ascii="Times New Roman" w:eastAsia="Arial" w:hAnsi="Times New Roman"/>
                <w:b/>
                <w:bCs/>
              </w:rPr>
            </w:pPr>
            <w:r w:rsidRPr="007673E7">
              <w:rPr>
                <w:rFonts w:ascii="Times New Roman" w:eastAsia="FiraSans-Light" w:hAnsi="Times New Roman"/>
                <w:kern w:val="0"/>
              </w:rPr>
              <w:t>Anticip</w:t>
            </w:r>
            <w:r w:rsidRPr="007673E7">
              <w:rPr>
                <w:rFonts w:ascii="Times New Roman" w:eastAsia="FiraSans-Light" w:hAnsi="Times New Roman"/>
              </w:rPr>
              <w:t xml:space="preserve">ation ou </w:t>
            </w:r>
            <w:r w:rsidRPr="007673E7">
              <w:rPr>
                <w:rFonts w:ascii="Times New Roman" w:eastAsia="FiraSans-Light" w:hAnsi="Times New Roman"/>
                <w:kern w:val="0"/>
              </w:rPr>
              <w:t>évite</w:t>
            </w:r>
            <w:r w:rsidRPr="007673E7">
              <w:rPr>
                <w:rFonts w:ascii="Times New Roman" w:eastAsia="FiraSans-Light" w:hAnsi="Times New Roman"/>
              </w:rPr>
              <w:t>ment</w:t>
            </w:r>
          </w:p>
        </w:tc>
        <w:tc>
          <w:tcPr>
            <w:tcW w:w="896" w:type="pct"/>
            <w:shd w:val="clear" w:color="auto" w:fill="A6A6A6"/>
            <w:vAlign w:val="center"/>
          </w:tcPr>
          <w:p w14:paraId="0EC7BE8A" w14:textId="77777777" w:rsidR="00576D6B" w:rsidRPr="007673E7" w:rsidRDefault="00576D6B" w:rsidP="00D61C72">
            <w:pPr>
              <w:autoSpaceDE w:val="0"/>
              <w:autoSpaceDN w:val="0"/>
              <w:adjustRightInd w:val="0"/>
              <w:spacing w:after="0" w:line="20" w:lineRule="atLeast"/>
              <w:jc w:val="center"/>
              <w:rPr>
                <w:rFonts w:ascii="Times New Roman" w:eastAsia="FiraSans-Light" w:hAnsi="Times New Roman"/>
                <w:kern w:val="0"/>
              </w:rPr>
            </w:pPr>
            <w:r w:rsidRPr="007673E7">
              <w:rPr>
                <w:rFonts w:ascii="Times New Roman" w:eastAsia="FiraSans-Light" w:hAnsi="Times New Roman"/>
                <w:kern w:val="0"/>
              </w:rPr>
              <w:t>Minimis</w:t>
            </w:r>
            <w:r w:rsidRPr="007673E7">
              <w:rPr>
                <w:rFonts w:ascii="Times New Roman" w:eastAsia="FiraSans-Light" w:hAnsi="Times New Roman"/>
              </w:rPr>
              <w:t xml:space="preserve">ation </w:t>
            </w:r>
            <w:r w:rsidRPr="007673E7">
              <w:rPr>
                <w:rFonts w:ascii="Times New Roman" w:eastAsia="FiraSans-Light" w:hAnsi="Times New Roman"/>
                <w:kern w:val="0"/>
              </w:rPr>
              <w:t>ou rédu</w:t>
            </w:r>
            <w:r w:rsidRPr="007673E7">
              <w:rPr>
                <w:rFonts w:ascii="Times New Roman" w:eastAsia="FiraSans-Light" w:hAnsi="Times New Roman"/>
              </w:rPr>
              <w:t>ction</w:t>
            </w:r>
          </w:p>
        </w:tc>
        <w:tc>
          <w:tcPr>
            <w:tcW w:w="615" w:type="pct"/>
            <w:shd w:val="clear" w:color="auto" w:fill="A6A6A6"/>
            <w:vAlign w:val="center"/>
          </w:tcPr>
          <w:p w14:paraId="1FE55F25" w14:textId="77777777" w:rsidR="00576D6B" w:rsidRPr="007673E7" w:rsidRDefault="00576D6B" w:rsidP="00D61C72">
            <w:pPr>
              <w:spacing w:after="0" w:line="20" w:lineRule="atLeast"/>
              <w:jc w:val="center"/>
              <w:rPr>
                <w:rFonts w:ascii="Times New Roman" w:eastAsia="Arial" w:hAnsi="Times New Roman"/>
                <w:b/>
                <w:bCs/>
              </w:rPr>
            </w:pPr>
            <w:r w:rsidRPr="007673E7">
              <w:rPr>
                <w:rFonts w:ascii="Times New Roman" w:eastAsia="FiraSans-Light" w:hAnsi="Times New Roman"/>
              </w:rPr>
              <w:t xml:space="preserve">Atténuation </w:t>
            </w:r>
          </w:p>
          <w:p w14:paraId="3D7FCBF5" w14:textId="77777777" w:rsidR="00576D6B" w:rsidRPr="007673E7" w:rsidRDefault="00576D6B" w:rsidP="00D61C72">
            <w:pPr>
              <w:autoSpaceDE w:val="0"/>
              <w:autoSpaceDN w:val="0"/>
              <w:adjustRightInd w:val="0"/>
              <w:spacing w:after="0" w:line="20" w:lineRule="atLeast"/>
              <w:rPr>
                <w:rFonts w:ascii="Times New Roman" w:eastAsia="FiraSans-Light" w:hAnsi="Times New Roman"/>
                <w:kern w:val="0"/>
              </w:rPr>
            </w:pPr>
          </w:p>
        </w:tc>
        <w:tc>
          <w:tcPr>
            <w:tcW w:w="659" w:type="pct"/>
            <w:shd w:val="clear" w:color="auto" w:fill="A6A6A6"/>
            <w:vAlign w:val="center"/>
          </w:tcPr>
          <w:p w14:paraId="6AC054B6" w14:textId="77777777" w:rsidR="00576D6B" w:rsidRPr="007673E7" w:rsidRDefault="00576D6B" w:rsidP="00D61C72">
            <w:pPr>
              <w:spacing w:after="0" w:line="20" w:lineRule="atLeast"/>
              <w:jc w:val="center"/>
              <w:rPr>
                <w:rFonts w:ascii="Times New Roman" w:eastAsia="FiraSans-Light" w:hAnsi="Times New Roman"/>
                <w:kern w:val="0"/>
              </w:rPr>
            </w:pPr>
            <w:r w:rsidRPr="007673E7">
              <w:rPr>
                <w:rFonts w:ascii="Times New Roman" w:eastAsia="FiraSans-Light" w:hAnsi="Times New Roman"/>
              </w:rPr>
              <w:t>Compensation ou</w:t>
            </w:r>
            <w:r w:rsidRPr="007673E7">
              <w:rPr>
                <w:rFonts w:ascii="Times New Roman" w:eastAsia="FiraSans-Light" w:hAnsi="Times New Roman"/>
                <w:kern w:val="0"/>
              </w:rPr>
              <w:t xml:space="preserve"> neutralis</w:t>
            </w:r>
            <w:r w:rsidRPr="007673E7">
              <w:rPr>
                <w:rFonts w:ascii="Times New Roman" w:eastAsia="FiraSans-Light" w:hAnsi="Times New Roman"/>
              </w:rPr>
              <w:t>ation</w:t>
            </w:r>
          </w:p>
        </w:tc>
      </w:tr>
      <w:tr w:rsidR="000610CA" w:rsidRPr="007673E7" w14:paraId="5F810EE7" w14:textId="77777777" w:rsidTr="000610CA">
        <w:trPr>
          <w:cantSplit/>
          <w:trHeight w:val="1134"/>
          <w:jc w:val="center"/>
        </w:trPr>
        <w:tc>
          <w:tcPr>
            <w:tcW w:w="358" w:type="pct"/>
            <w:shd w:val="clear" w:color="auto" w:fill="auto"/>
            <w:vAlign w:val="center"/>
          </w:tcPr>
          <w:p w14:paraId="6BCE985C" w14:textId="77777777" w:rsidR="00576D6B" w:rsidRPr="007673E7" w:rsidRDefault="00576D6B" w:rsidP="00E47ACD">
            <w:pPr>
              <w:spacing w:after="0" w:line="20" w:lineRule="atLeast"/>
              <w:jc w:val="both"/>
              <w:rPr>
                <w:rFonts w:ascii="Times New Roman" w:eastAsia="Arial" w:hAnsi="Times New Roman"/>
                <w:b/>
                <w:bCs/>
              </w:rPr>
            </w:pPr>
            <w:r w:rsidRPr="007673E7">
              <w:rPr>
                <w:rFonts w:ascii="Times New Roman" w:eastAsia="Arial" w:hAnsi="Times New Roman"/>
                <w:b/>
                <w:bCs/>
              </w:rPr>
              <w:t>Air</w:t>
            </w:r>
          </w:p>
        </w:tc>
        <w:tc>
          <w:tcPr>
            <w:tcW w:w="585" w:type="pct"/>
            <w:shd w:val="clear" w:color="auto" w:fill="auto"/>
            <w:vAlign w:val="center"/>
          </w:tcPr>
          <w:p w14:paraId="6FB7E825" w14:textId="77777777" w:rsidR="00576D6B" w:rsidRPr="007673E7" w:rsidRDefault="00576D6B" w:rsidP="00E47ACD">
            <w:pPr>
              <w:spacing w:after="0" w:line="20" w:lineRule="atLeast"/>
              <w:jc w:val="both"/>
              <w:rPr>
                <w:rFonts w:ascii="Times New Roman" w:eastAsia="Arial" w:hAnsi="Times New Roman"/>
                <w:bCs/>
                <w:lang w:val="fr-BE"/>
              </w:rPr>
            </w:pPr>
            <w:r w:rsidRPr="007673E7">
              <w:rPr>
                <w:rFonts w:ascii="Times New Roman" w:eastAsia="Arial" w:hAnsi="Times New Roman"/>
                <w:bCs/>
                <w:lang w:val="fr-BE"/>
              </w:rPr>
              <w:t>Pollution de l’air par les gaz d’échappement</w:t>
            </w:r>
          </w:p>
        </w:tc>
        <w:tc>
          <w:tcPr>
            <w:tcW w:w="709" w:type="pct"/>
            <w:shd w:val="clear" w:color="auto" w:fill="auto"/>
            <w:vAlign w:val="center"/>
          </w:tcPr>
          <w:p w14:paraId="7D51D4D7"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 xml:space="preserve">Transport des équipements et matériels </w:t>
            </w:r>
          </w:p>
          <w:p w14:paraId="475F309E"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Circulation des engins roulants</w:t>
            </w:r>
          </w:p>
          <w:p w14:paraId="29D9089F" w14:textId="77777777" w:rsidR="00576D6B" w:rsidRPr="007673E7" w:rsidRDefault="00576D6B">
            <w:pPr>
              <w:pStyle w:val="Paragraphedeliste"/>
              <w:spacing w:after="0" w:line="20" w:lineRule="atLeast"/>
              <w:ind w:left="348"/>
              <w:contextualSpacing w:val="0"/>
              <w:jc w:val="both"/>
              <w:rPr>
                <w:rFonts w:ascii="Times New Roman" w:eastAsia="Arial" w:hAnsi="Times New Roman"/>
                <w:bCs/>
              </w:rPr>
            </w:pPr>
          </w:p>
          <w:p w14:paraId="062C92D5"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Utilisation des groupes moto-soudeurs</w:t>
            </w:r>
          </w:p>
        </w:tc>
        <w:tc>
          <w:tcPr>
            <w:tcW w:w="1178" w:type="pct"/>
            <w:shd w:val="clear" w:color="auto" w:fill="auto"/>
            <w:vAlign w:val="center"/>
          </w:tcPr>
          <w:p w14:paraId="7709AB66"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Doter systématiquement les ouvriers des équipements de protection individuelle (cache-nez, casque, bottes, tenue spécifique aux travaux, lunette, masque à poussière, etc.) ;</w:t>
            </w:r>
          </w:p>
          <w:p w14:paraId="490166D5"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Imposer la limitation de vitesse à 40 km sur les artères principales de la ville et à 5 km sur les sites des travaux ;</w:t>
            </w:r>
          </w:p>
          <w:p w14:paraId="55D2E01B"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Equiper les véhicules des pots catalyseurs afin de réduire les émissions des particules nocives provenant de tuyaux d’échappements ;</w:t>
            </w:r>
          </w:p>
          <w:p w14:paraId="15EC46C6"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Effectuer le contrôle technique de tous les véhicules et engins en respect des normes d’émissions gazeuses en vigueur ;</w:t>
            </w:r>
          </w:p>
          <w:p w14:paraId="2463E10A"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Maintenir la machinerie en bon état de fonctionnement ;</w:t>
            </w:r>
          </w:p>
          <w:p w14:paraId="26BCFE92"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Faire régulièrement les visites techniques afin de réduire les émanations atmosphériques ;</w:t>
            </w:r>
          </w:p>
          <w:p w14:paraId="3B7EFAE2"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Bâchage des camions transportant des matériaux friables ;</w:t>
            </w:r>
          </w:p>
          <w:p w14:paraId="116B93C2"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Installation de filtre à particules et des silencieux au niveau des engins, pour éviter les dégagements polluants des gaz d’échappement</w:t>
            </w:r>
          </w:p>
        </w:tc>
        <w:tc>
          <w:tcPr>
            <w:tcW w:w="896" w:type="pct"/>
            <w:vAlign w:val="center"/>
          </w:tcPr>
          <w:p w14:paraId="67104347" w14:textId="77777777" w:rsidR="00576D6B" w:rsidRPr="007673E7" w:rsidRDefault="00576D6B">
            <w:pPr>
              <w:spacing w:after="0" w:line="20" w:lineRule="atLeast"/>
              <w:ind w:left="-12"/>
              <w:jc w:val="both"/>
              <w:rPr>
                <w:rFonts w:ascii="Times New Roman" w:eastAsia="Arial" w:hAnsi="Times New Roman"/>
                <w:bCs/>
                <w:lang w:val="fr-BE"/>
              </w:rPr>
            </w:pPr>
            <w:r w:rsidRPr="007673E7">
              <w:rPr>
                <w:rFonts w:ascii="Times New Roman" w:eastAsia="Arial" w:hAnsi="Times New Roman"/>
                <w:bCs/>
                <w:lang w:val="fr-BE"/>
              </w:rPr>
              <w:t>Arrêter le moteur des véhicules affectés aux travaux lorsqu’ils sont en stationnement.</w:t>
            </w:r>
          </w:p>
        </w:tc>
        <w:tc>
          <w:tcPr>
            <w:tcW w:w="615" w:type="pct"/>
            <w:vAlign w:val="center"/>
          </w:tcPr>
          <w:p w14:paraId="75F1F7C5" w14:textId="77777777" w:rsidR="00576D6B" w:rsidRPr="007673E7" w:rsidRDefault="00576D6B">
            <w:pPr>
              <w:spacing w:after="0" w:line="20" w:lineRule="atLeast"/>
              <w:jc w:val="both"/>
              <w:rPr>
                <w:rFonts w:ascii="Times New Roman" w:eastAsia="Arial" w:hAnsi="Times New Roman"/>
                <w:bCs/>
                <w:lang w:val="fr-BE"/>
              </w:rPr>
            </w:pPr>
            <w:r w:rsidRPr="007673E7">
              <w:rPr>
                <w:rFonts w:ascii="Times New Roman" w:eastAsia="Arial" w:hAnsi="Times New Roman"/>
                <w:bCs/>
                <w:lang w:val="fr-BE"/>
              </w:rPr>
              <w:t>Pulvériser les matériaux friables avant leur transport</w:t>
            </w:r>
            <w:r w:rsidRPr="007673E7">
              <w:rPr>
                <w:rFonts w:ascii="Times New Roman" w:eastAsia="Arial" w:hAnsi="Times New Roman"/>
                <w:bCs/>
                <w:lang w:val="fr-BE"/>
              </w:rPr>
              <w:lastRenderedPageBreak/>
              <w:t xml:space="preserve"> </w:t>
            </w:r>
          </w:p>
          <w:p w14:paraId="5EBB3FDE" w14:textId="77777777" w:rsidR="00576D6B" w:rsidRPr="007673E7" w:rsidRDefault="00576D6B">
            <w:pPr>
              <w:spacing w:after="0" w:line="20" w:lineRule="atLeast"/>
              <w:jc w:val="both"/>
              <w:rPr>
                <w:rFonts w:ascii="Times New Roman" w:eastAsia="Arial" w:hAnsi="Times New Roman"/>
                <w:bCs/>
                <w:lang w:val="fr-BE"/>
              </w:rPr>
            </w:pPr>
          </w:p>
          <w:p w14:paraId="508E18DD" w14:textId="77777777" w:rsidR="00576D6B" w:rsidRPr="007673E7" w:rsidRDefault="00576D6B">
            <w:pPr>
              <w:spacing w:after="0" w:line="20" w:lineRule="atLeast"/>
              <w:jc w:val="both"/>
              <w:rPr>
                <w:rFonts w:ascii="Times New Roman" w:eastAsia="Arial" w:hAnsi="Times New Roman"/>
                <w:bCs/>
                <w:lang w:val="fr-BE"/>
              </w:rPr>
            </w:pPr>
          </w:p>
        </w:tc>
        <w:tc>
          <w:tcPr>
            <w:tcW w:w="659" w:type="pct"/>
            <w:vAlign w:val="center"/>
          </w:tcPr>
          <w:p w14:paraId="765CC1BB" w14:textId="77777777" w:rsidR="00576D6B" w:rsidRPr="007673E7" w:rsidRDefault="00576D6B">
            <w:pPr>
              <w:spacing w:after="0" w:line="20" w:lineRule="atLeast"/>
              <w:ind w:left="-12"/>
              <w:jc w:val="both"/>
              <w:rPr>
                <w:rFonts w:ascii="Times New Roman" w:eastAsia="Arial" w:hAnsi="Times New Roman"/>
                <w:bCs/>
                <w:lang w:val="fr-BE"/>
              </w:rPr>
            </w:pPr>
          </w:p>
        </w:tc>
      </w:tr>
      <w:tr w:rsidR="000610CA" w:rsidRPr="007673E7" w14:paraId="5718A3A4" w14:textId="77777777" w:rsidTr="000610CA">
        <w:trPr>
          <w:cantSplit/>
          <w:trHeight w:val="1134"/>
          <w:jc w:val="center"/>
        </w:trPr>
        <w:tc>
          <w:tcPr>
            <w:tcW w:w="358" w:type="pct"/>
            <w:shd w:val="clear" w:color="auto" w:fill="auto"/>
            <w:vAlign w:val="center"/>
          </w:tcPr>
          <w:p w14:paraId="7525AA60" w14:textId="77777777" w:rsidR="00576D6B" w:rsidRPr="007673E7" w:rsidRDefault="00576D6B">
            <w:pPr>
              <w:spacing w:after="0" w:line="20" w:lineRule="atLeast"/>
              <w:jc w:val="both"/>
              <w:rPr>
                <w:rFonts w:ascii="Times New Roman" w:eastAsia="Arial" w:hAnsi="Times New Roman"/>
                <w:b/>
                <w:bCs/>
              </w:rPr>
            </w:pPr>
            <w:r w:rsidRPr="007673E7">
              <w:rPr>
                <w:rFonts w:ascii="Times New Roman" w:eastAsia="Arial" w:hAnsi="Times New Roman"/>
                <w:b/>
                <w:bCs/>
              </w:rPr>
              <w:t>Eau</w:t>
            </w:r>
          </w:p>
        </w:tc>
        <w:tc>
          <w:tcPr>
            <w:tcW w:w="585" w:type="pct"/>
            <w:shd w:val="clear" w:color="auto" w:fill="auto"/>
            <w:vAlign w:val="center"/>
          </w:tcPr>
          <w:p w14:paraId="41062BBF" w14:textId="77777777" w:rsidR="00576D6B" w:rsidRPr="007673E7" w:rsidRDefault="00576D6B">
            <w:pPr>
              <w:spacing w:after="0" w:line="20" w:lineRule="atLeast"/>
              <w:jc w:val="both"/>
              <w:rPr>
                <w:rFonts w:ascii="Times New Roman" w:eastAsia="Arial" w:hAnsi="Times New Roman"/>
                <w:bCs/>
                <w:lang w:val="fr-BE"/>
              </w:rPr>
            </w:pPr>
            <w:r w:rsidRPr="007673E7">
              <w:rPr>
                <w:rFonts w:ascii="Times New Roman" w:eastAsia="Arial" w:hAnsi="Times New Roman"/>
                <w:bCs/>
                <w:lang w:val="fr-BE"/>
              </w:rPr>
              <w:t>Pollution de l’eau par les hydrocarbures et les déchets divers</w:t>
            </w:r>
          </w:p>
        </w:tc>
        <w:tc>
          <w:tcPr>
            <w:tcW w:w="709" w:type="pct"/>
            <w:shd w:val="clear" w:color="auto" w:fill="auto"/>
            <w:vAlign w:val="center"/>
          </w:tcPr>
          <w:p w14:paraId="24C9166E"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 xml:space="preserve">Transport et stockage des matériels et équipements </w:t>
            </w:r>
          </w:p>
          <w:p w14:paraId="516E3DD8" w14:textId="77777777" w:rsidR="00576D6B" w:rsidRPr="007673E7" w:rsidRDefault="00576D6B">
            <w:pPr>
              <w:pStyle w:val="Paragraphedeliste"/>
              <w:spacing w:after="0" w:line="20" w:lineRule="atLeast"/>
              <w:ind w:left="348"/>
              <w:contextualSpacing w:val="0"/>
              <w:jc w:val="both"/>
              <w:rPr>
                <w:rFonts w:ascii="Times New Roman" w:eastAsia="Arial" w:hAnsi="Times New Roman"/>
                <w:bCs/>
              </w:rPr>
            </w:pPr>
          </w:p>
          <w:p w14:paraId="0D47770A" w14:textId="77777777" w:rsidR="00576D6B" w:rsidRPr="007673E7" w:rsidRDefault="00576D6B">
            <w:pPr>
              <w:pStyle w:val="Paragraphedeliste"/>
              <w:numPr>
                <w:ilvl w:val="0"/>
                <w:numId w:val="12"/>
              </w:numPr>
              <w:spacing w:after="0" w:line="20" w:lineRule="atLeast"/>
              <w:ind w:left="348"/>
              <w:contextualSpacing w:val="0"/>
              <w:jc w:val="both"/>
              <w:rPr>
                <w:rFonts w:ascii="Times New Roman" w:eastAsia="Arial" w:hAnsi="Times New Roman"/>
                <w:bCs/>
              </w:rPr>
            </w:pPr>
            <w:r w:rsidRPr="007673E7">
              <w:rPr>
                <w:rFonts w:ascii="Times New Roman" w:eastAsia="Arial" w:hAnsi="Times New Roman"/>
                <w:bCs/>
              </w:rPr>
              <w:t>Lessivage des supports métalliques de fixation des panneaux solaires sur les toits</w:t>
            </w:r>
          </w:p>
        </w:tc>
        <w:tc>
          <w:tcPr>
            <w:tcW w:w="1178" w:type="pct"/>
            <w:shd w:val="clear" w:color="auto" w:fill="auto"/>
            <w:vAlign w:val="center"/>
          </w:tcPr>
          <w:p w14:paraId="09AE7FDF" w14:textId="77777777" w:rsidR="00576D6B" w:rsidRPr="007673E7" w:rsidRDefault="00576D6B">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Eviter les déversements accidentels des produits toxiques sur le sol et des dépôts sauvage des déchets pour pallier au cas des pollutions des nappes, par l’infiltration de ces substances ;</w:t>
            </w:r>
          </w:p>
          <w:p w14:paraId="066C3B33" w14:textId="77777777" w:rsidR="00576D6B" w:rsidRPr="007673E7" w:rsidRDefault="00576D6B">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Aménager les aires d’entretien des véhicules et engins adaptées avec déshuileurs ;</w:t>
            </w:r>
          </w:p>
          <w:p w14:paraId="0127B4F3" w14:textId="77777777" w:rsidR="00576D6B" w:rsidRPr="00E47ACD" w:rsidRDefault="00576D6B" w:rsidP="00E47ACD">
            <w:pPr>
              <w:spacing w:after="0" w:line="20" w:lineRule="atLeast"/>
              <w:jc w:val="both"/>
              <w:rPr>
                <w:rFonts w:ascii="Times New Roman" w:eastAsia="Arial" w:hAnsi="Times New Roman"/>
                <w:bCs/>
              </w:rPr>
            </w:pPr>
          </w:p>
        </w:tc>
        <w:tc>
          <w:tcPr>
            <w:tcW w:w="896" w:type="pct"/>
            <w:vAlign w:val="center"/>
          </w:tcPr>
          <w:p w14:paraId="6B558233" w14:textId="77777777" w:rsidR="00576D6B" w:rsidRPr="007673E7" w:rsidRDefault="00576D6B">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Bétonner les aires de vidange, de lavage des véhicules et des engins ainsi que de stockage des produits toxiques. A défaut faire les vidanges dans des récipients étanches ;</w:t>
            </w:r>
          </w:p>
          <w:p w14:paraId="4A70DA03" w14:textId="77777777" w:rsidR="00576D6B" w:rsidRPr="007673E7" w:rsidRDefault="00576D6B">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Collecter et suivre à la destination les huiles usées et le recycler si c’est possible.</w:t>
            </w:r>
          </w:p>
        </w:tc>
        <w:tc>
          <w:tcPr>
            <w:tcW w:w="615" w:type="pct"/>
            <w:vAlign w:val="center"/>
          </w:tcPr>
          <w:p w14:paraId="6668714A" w14:textId="77777777" w:rsidR="00576D6B" w:rsidRPr="00E47ACD" w:rsidRDefault="00576D6B" w:rsidP="00E47ACD">
            <w:pPr>
              <w:spacing w:after="0" w:line="20" w:lineRule="atLeast"/>
              <w:jc w:val="both"/>
              <w:rPr>
                <w:rFonts w:ascii="Times New Roman" w:eastAsia="Arial" w:hAnsi="Times New Roman"/>
                <w:bCs/>
              </w:rPr>
            </w:pPr>
          </w:p>
        </w:tc>
        <w:tc>
          <w:tcPr>
            <w:tcW w:w="659" w:type="pct"/>
            <w:vAlign w:val="center"/>
          </w:tcPr>
          <w:p w14:paraId="4FCF19AB" w14:textId="77777777" w:rsidR="00576D6B" w:rsidRPr="00E47ACD" w:rsidRDefault="00576D6B" w:rsidP="00E47ACD">
            <w:pPr>
              <w:spacing w:after="0" w:line="20" w:lineRule="atLeast"/>
              <w:jc w:val="both"/>
              <w:rPr>
                <w:rFonts w:ascii="Times New Roman" w:eastAsia="Arial" w:hAnsi="Times New Roman"/>
                <w:bCs/>
              </w:rPr>
            </w:pPr>
          </w:p>
        </w:tc>
      </w:tr>
      <w:tr w:rsidR="000610CA" w:rsidRPr="007673E7" w14:paraId="0C34DF8B" w14:textId="77777777" w:rsidTr="000610CA">
        <w:trPr>
          <w:cantSplit/>
          <w:trHeight w:val="3663"/>
          <w:jc w:val="center"/>
        </w:trPr>
        <w:tc>
          <w:tcPr>
            <w:tcW w:w="358" w:type="pct"/>
            <w:shd w:val="clear" w:color="auto" w:fill="auto"/>
            <w:vAlign w:val="center"/>
          </w:tcPr>
          <w:p w14:paraId="674AA158" w14:textId="77777777" w:rsidR="00576D6B" w:rsidRPr="007673E7" w:rsidRDefault="00576D6B" w:rsidP="00E47ACD">
            <w:pPr>
              <w:spacing w:after="0" w:line="20" w:lineRule="atLeast"/>
              <w:jc w:val="both"/>
              <w:rPr>
                <w:rFonts w:ascii="Times New Roman" w:eastAsia="Arial" w:hAnsi="Times New Roman"/>
                <w:b/>
                <w:bCs/>
              </w:rPr>
            </w:pPr>
            <w:r w:rsidRPr="007673E7">
              <w:rPr>
                <w:rFonts w:ascii="Times New Roman" w:eastAsia="Arial" w:hAnsi="Times New Roman"/>
                <w:b/>
                <w:bCs/>
              </w:rPr>
              <w:t>Sol</w:t>
            </w:r>
          </w:p>
        </w:tc>
        <w:tc>
          <w:tcPr>
            <w:tcW w:w="585" w:type="pct"/>
            <w:shd w:val="clear" w:color="auto" w:fill="auto"/>
            <w:vAlign w:val="center"/>
          </w:tcPr>
          <w:p w14:paraId="351C93D9" w14:textId="77777777" w:rsidR="00576D6B" w:rsidRPr="007673E7" w:rsidRDefault="00576D6B" w:rsidP="00E47ACD">
            <w:pPr>
              <w:spacing w:after="0" w:line="20" w:lineRule="atLeast"/>
              <w:jc w:val="both"/>
              <w:rPr>
                <w:rFonts w:ascii="Times New Roman" w:eastAsia="Arial" w:hAnsi="Times New Roman"/>
                <w:bCs/>
                <w:lang w:val="fr-BE"/>
              </w:rPr>
            </w:pPr>
            <w:r w:rsidRPr="007673E7">
              <w:rPr>
                <w:rFonts w:ascii="Times New Roman" w:eastAsia="Arial" w:hAnsi="Times New Roman"/>
                <w:bCs/>
                <w:lang w:val="fr-BE"/>
              </w:rPr>
              <w:t>Pollution des sols par les déversements accidentels ou involontaires des hydrocarbures ;</w:t>
            </w:r>
          </w:p>
        </w:tc>
        <w:tc>
          <w:tcPr>
            <w:tcW w:w="709" w:type="pct"/>
            <w:shd w:val="clear" w:color="auto" w:fill="auto"/>
            <w:vAlign w:val="center"/>
          </w:tcPr>
          <w:p w14:paraId="2460AE5F" w14:textId="77777777" w:rsidR="00576D6B" w:rsidRPr="007673E7" w:rsidRDefault="00576D6B" w:rsidP="00E47ACD">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Mobilisation du personnel, des matériels et équipements ;</w:t>
            </w:r>
          </w:p>
          <w:p w14:paraId="2C0E3161" w14:textId="77777777" w:rsidR="00576D6B" w:rsidRPr="007673E7" w:rsidRDefault="00576D6B" w:rsidP="00E47ACD">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Elagage et abattage d’arbre.</w:t>
            </w:r>
          </w:p>
        </w:tc>
        <w:tc>
          <w:tcPr>
            <w:tcW w:w="1178" w:type="pct"/>
            <w:shd w:val="clear" w:color="auto" w:fill="auto"/>
            <w:vAlign w:val="center"/>
          </w:tcPr>
          <w:p w14:paraId="378918ED" w14:textId="77777777" w:rsidR="00576D6B" w:rsidRPr="007673E7" w:rsidRDefault="00576D6B" w:rsidP="00E47ACD">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Maintenir les engins roulant en bon état de fonctionnement afin de minimiser les fuites d’huiles ;</w:t>
            </w:r>
          </w:p>
          <w:p w14:paraId="218E08E7" w14:textId="77777777" w:rsidR="00576D6B" w:rsidRPr="007673E7" w:rsidRDefault="00576D6B" w:rsidP="00E47ACD">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Interdire la vidange des véhicules et engins sur le sol, également l’entretien et le nettoyage hors du garage ;</w:t>
            </w:r>
          </w:p>
          <w:p w14:paraId="60F8405C" w14:textId="77777777" w:rsidR="00576D6B" w:rsidRPr="007673E7" w:rsidRDefault="00576D6B" w:rsidP="00E47ACD">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Entretenir régulièrement les véhicules et engins utilisés sur le chantier en y effectuant les changements systématiques d’huiles et de carburant au-dessus d’un drain et d’un réservoir prévu à leur collecte ;</w:t>
            </w:r>
          </w:p>
          <w:p w14:paraId="2EC9FD56" w14:textId="77777777" w:rsidR="00576D6B" w:rsidRPr="007673E7" w:rsidRDefault="00576D6B" w:rsidP="00E47ACD">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Favoriser le recyclage des lubrifiants par des entreprises locales spécialisées.</w:t>
            </w:r>
          </w:p>
        </w:tc>
        <w:tc>
          <w:tcPr>
            <w:tcW w:w="896" w:type="pct"/>
            <w:vAlign w:val="center"/>
          </w:tcPr>
          <w:p w14:paraId="1608A602" w14:textId="77777777" w:rsidR="00576D6B" w:rsidRPr="007673E7" w:rsidRDefault="00576D6B" w:rsidP="00E47ACD">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Garder les produits de vidange dans les récipients étanches en vue d’un traitement éventuels et de leurs expéditions vers les fournisseurs ;</w:t>
            </w:r>
          </w:p>
          <w:p w14:paraId="64D5656E" w14:textId="77777777" w:rsidR="00576D6B" w:rsidRPr="007673E7" w:rsidRDefault="00576D6B" w:rsidP="00E47ACD">
            <w:pPr>
              <w:pStyle w:val="Paragraphedeliste"/>
              <w:numPr>
                <w:ilvl w:val="0"/>
                <w:numId w:val="12"/>
              </w:numPr>
              <w:spacing w:after="0" w:line="20" w:lineRule="atLeast"/>
              <w:ind w:left="284" w:hanging="284"/>
              <w:contextualSpacing w:val="0"/>
              <w:jc w:val="both"/>
              <w:rPr>
                <w:rFonts w:ascii="Times New Roman" w:eastAsia="Arial" w:hAnsi="Times New Roman"/>
                <w:bCs/>
              </w:rPr>
            </w:pPr>
            <w:r w:rsidRPr="007673E7">
              <w:rPr>
                <w:rFonts w:ascii="Times New Roman" w:eastAsia="Arial" w:hAnsi="Times New Roman"/>
                <w:bCs/>
              </w:rPr>
              <w:t>En cas de contamination accidentel, décaper le sol et le traiter par bio génération ou l’envoyer vers un centre spécialisé pour le traitement</w:t>
            </w:r>
          </w:p>
        </w:tc>
        <w:tc>
          <w:tcPr>
            <w:tcW w:w="615" w:type="pct"/>
            <w:vAlign w:val="center"/>
          </w:tcPr>
          <w:p w14:paraId="69A10A78" w14:textId="77777777" w:rsidR="00576D6B" w:rsidRPr="00E47ACD" w:rsidRDefault="00576D6B" w:rsidP="00E47ACD">
            <w:pPr>
              <w:spacing w:after="0" w:line="20" w:lineRule="atLeast"/>
              <w:jc w:val="both"/>
              <w:rPr>
                <w:rFonts w:ascii="Times New Roman" w:eastAsia="Arial" w:hAnsi="Times New Roman"/>
                <w:bCs/>
              </w:rPr>
            </w:pPr>
            <w:r w:rsidRPr="00E47ACD">
              <w:rPr>
                <w:rFonts w:ascii="Times New Roman" w:eastAsia="Arial" w:hAnsi="Times New Roman"/>
                <w:bCs/>
              </w:rPr>
              <w:t>Recouvrir le sol d’un système de protection en utilisant du polyane afin d’éviter la contamination de sol et de la nappe phréatique par les déversements accidentels des huiles</w:t>
            </w:r>
            <w:r w:rsidRPr="00E47ACD">
              <w:rPr>
                <w:rFonts w:ascii="Times New Roman" w:eastAsia="Arial" w:hAnsi="Times New Roman"/>
                <w:bCs/>
              </w:rPr>
              <w:lastRenderedPageBreak/>
              <w:t> ;</w:t>
            </w:r>
          </w:p>
          <w:p w14:paraId="621B91CE" w14:textId="77777777" w:rsidR="00576D6B" w:rsidRPr="00E47ACD" w:rsidRDefault="00576D6B" w:rsidP="00E47ACD">
            <w:pPr>
              <w:spacing w:after="0" w:line="20" w:lineRule="atLeast"/>
              <w:jc w:val="both"/>
              <w:rPr>
                <w:rFonts w:ascii="Times New Roman" w:eastAsia="Arial" w:hAnsi="Times New Roman"/>
                <w:bCs/>
              </w:rPr>
            </w:pPr>
          </w:p>
        </w:tc>
        <w:tc>
          <w:tcPr>
            <w:tcW w:w="659" w:type="pct"/>
            <w:vAlign w:val="center"/>
          </w:tcPr>
          <w:p w14:paraId="56B58179" w14:textId="77777777" w:rsidR="00576D6B" w:rsidRPr="00E47ACD" w:rsidRDefault="00576D6B" w:rsidP="00E47ACD">
            <w:pPr>
              <w:spacing w:after="0" w:line="20" w:lineRule="atLeast"/>
              <w:jc w:val="both"/>
              <w:rPr>
                <w:rFonts w:ascii="Times New Roman" w:eastAsia="Arial" w:hAnsi="Times New Roman"/>
                <w:bCs/>
              </w:rPr>
            </w:pPr>
          </w:p>
        </w:tc>
      </w:tr>
      <w:tr w:rsidR="000610CA" w:rsidRPr="007673E7" w14:paraId="3FF3CAD4" w14:textId="77777777" w:rsidTr="000610CA">
        <w:trPr>
          <w:cantSplit/>
          <w:trHeight w:val="1025"/>
          <w:jc w:val="center"/>
        </w:trPr>
        <w:tc>
          <w:tcPr>
            <w:tcW w:w="358" w:type="pct"/>
            <w:shd w:val="clear" w:color="auto" w:fill="auto"/>
            <w:vAlign w:val="center"/>
          </w:tcPr>
          <w:p w14:paraId="63709024" w14:textId="77777777" w:rsidR="00576D6B" w:rsidRPr="007673E7" w:rsidRDefault="00576D6B" w:rsidP="00E47ACD">
            <w:pPr>
              <w:spacing w:after="0" w:line="20" w:lineRule="atLeast"/>
              <w:jc w:val="both"/>
              <w:rPr>
                <w:rFonts w:ascii="Times New Roman" w:eastAsia="Arial" w:hAnsi="Times New Roman"/>
                <w:b/>
                <w:bCs/>
              </w:rPr>
            </w:pPr>
            <w:r w:rsidRPr="007673E7">
              <w:rPr>
                <w:rFonts w:ascii="Times New Roman" w:eastAsia="Arial" w:hAnsi="Times New Roman"/>
                <w:b/>
                <w:bCs/>
              </w:rPr>
              <w:t>Paysage</w:t>
            </w:r>
          </w:p>
        </w:tc>
        <w:tc>
          <w:tcPr>
            <w:tcW w:w="585" w:type="pct"/>
            <w:shd w:val="clear" w:color="auto" w:fill="auto"/>
            <w:vAlign w:val="center"/>
          </w:tcPr>
          <w:p w14:paraId="70569B34"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Enlaidissement du paysage visuel par les déchets</w:t>
            </w:r>
          </w:p>
          <w:p w14:paraId="458D09D5"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Modification du paysage visuel par les déchets</w:t>
            </w:r>
          </w:p>
        </w:tc>
        <w:tc>
          <w:tcPr>
            <w:tcW w:w="709" w:type="pct"/>
            <w:shd w:val="clear" w:color="auto" w:fill="auto"/>
            <w:vAlign w:val="center"/>
          </w:tcPr>
          <w:p w14:paraId="4EBF189B"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Dégagement de l’emprise ;</w:t>
            </w:r>
          </w:p>
          <w:p w14:paraId="141FBF30"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Elagage et abattage d’arbres ;</w:t>
            </w:r>
          </w:p>
          <w:p w14:paraId="20F655DA"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Entreposage des déchets.</w:t>
            </w:r>
          </w:p>
        </w:tc>
        <w:tc>
          <w:tcPr>
            <w:tcW w:w="1178" w:type="pct"/>
            <w:shd w:val="clear" w:color="auto" w:fill="auto"/>
            <w:vAlign w:val="center"/>
          </w:tcPr>
          <w:p w14:paraId="254855A1" w14:textId="77777777" w:rsidR="00576D6B" w:rsidRPr="00E47ACD" w:rsidRDefault="00576D6B" w:rsidP="00E47ACD">
            <w:pPr>
              <w:spacing w:after="0" w:line="20" w:lineRule="atLeast"/>
              <w:ind w:left="-122"/>
              <w:jc w:val="both"/>
              <w:rPr>
                <w:rFonts w:ascii="Times New Roman" w:eastAsia="Arial" w:hAnsi="Times New Roman"/>
                <w:bCs/>
              </w:rPr>
            </w:pPr>
          </w:p>
        </w:tc>
        <w:tc>
          <w:tcPr>
            <w:tcW w:w="896" w:type="pct"/>
            <w:vAlign w:val="center"/>
          </w:tcPr>
          <w:p w14:paraId="6309B543" w14:textId="77777777" w:rsidR="00576D6B" w:rsidRPr="007673E7" w:rsidRDefault="00576D6B" w:rsidP="00E47ACD">
            <w:pPr>
              <w:spacing w:after="0" w:line="20" w:lineRule="atLeast"/>
              <w:jc w:val="both"/>
              <w:rPr>
                <w:rFonts w:ascii="Times New Roman" w:eastAsia="Arial" w:hAnsi="Times New Roman"/>
                <w:bCs/>
                <w:kern w:val="0"/>
                <w:lang w:val="fr-BE"/>
              </w:rPr>
            </w:pPr>
            <w:r w:rsidRPr="007673E7">
              <w:rPr>
                <w:rFonts w:ascii="Times New Roman" w:eastAsia="Arial" w:hAnsi="Times New Roman"/>
                <w:bCs/>
                <w:kern w:val="0"/>
                <w:lang w:val="fr-BE"/>
              </w:rPr>
              <w:t>Procéder à l’intégration paysagère de l’ensemble des équipements de la zone du projet ;</w:t>
            </w:r>
          </w:p>
          <w:p w14:paraId="067BB8E4" w14:textId="77777777" w:rsidR="00576D6B" w:rsidRPr="007673E7" w:rsidRDefault="00576D6B" w:rsidP="00E47ACD">
            <w:pPr>
              <w:spacing w:after="0" w:line="20" w:lineRule="atLeast"/>
              <w:jc w:val="both"/>
              <w:rPr>
                <w:rFonts w:ascii="Times New Roman" w:eastAsia="Arial" w:hAnsi="Times New Roman"/>
                <w:bCs/>
                <w:lang w:val="fr-BE"/>
              </w:rPr>
            </w:pPr>
          </w:p>
        </w:tc>
        <w:tc>
          <w:tcPr>
            <w:tcW w:w="615" w:type="pct"/>
            <w:vAlign w:val="center"/>
          </w:tcPr>
          <w:p w14:paraId="5370A55F" w14:textId="77777777" w:rsidR="00576D6B" w:rsidRPr="007673E7" w:rsidRDefault="00576D6B">
            <w:pPr>
              <w:spacing w:after="0" w:line="20" w:lineRule="atLeast"/>
              <w:jc w:val="both"/>
              <w:rPr>
                <w:rFonts w:ascii="Times New Roman" w:eastAsia="Arial" w:hAnsi="Times New Roman"/>
                <w:bCs/>
                <w:lang w:val="fr-BE"/>
              </w:rPr>
            </w:pPr>
            <w:r w:rsidRPr="007673E7">
              <w:rPr>
                <w:rFonts w:ascii="Times New Roman" w:eastAsia="Arial" w:hAnsi="Times New Roman"/>
                <w:bCs/>
                <w:lang w:val="fr-BE"/>
              </w:rPr>
              <w:t>Procéder à la remise en état des sites perturber par les travaux et l’intégration paysagère de l’ensemble des équipements de la zone de projet, après les travaux de démantèlement.</w:t>
            </w:r>
          </w:p>
        </w:tc>
        <w:tc>
          <w:tcPr>
            <w:tcW w:w="659" w:type="pct"/>
            <w:vAlign w:val="center"/>
          </w:tcPr>
          <w:p w14:paraId="2384FD3D" w14:textId="77777777" w:rsidR="00576D6B" w:rsidRPr="007673E7" w:rsidRDefault="00576D6B" w:rsidP="00E47ACD">
            <w:pPr>
              <w:spacing w:after="0" w:line="20" w:lineRule="atLeast"/>
              <w:jc w:val="both"/>
              <w:rPr>
                <w:rFonts w:ascii="Times New Roman" w:eastAsia="Arial" w:hAnsi="Times New Roman"/>
                <w:bCs/>
              </w:rPr>
            </w:pPr>
            <w:r w:rsidRPr="007673E7">
              <w:rPr>
                <w:rFonts w:ascii="Times New Roman" w:eastAsia="Arial" w:hAnsi="Times New Roman"/>
                <w:bCs/>
              </w:rPr>
              <w:t xml:space="preserve">Revégétaliser toutes les zones déboisées après les travaux </w:t>
            </w:r>
          </w:p>
        </w:tc>
      </w:tr>
      <w:tr w:rsidR="000610CA" w:rsidRPr="007673E7" w14:paraId="1CC56AEE" w14:textId="77777777" w:rsidTr="000610CA">
        <w:trPr>
          <w:cantSplit/>
          <w:trHeight w:val="1134"/>
          <w:jc w:val="center"/>
        </w:trPr>
        <w:tc>
          <w:tcPr>
            <w:tcW w:w="358" w:type="pct"/>
            <w:shd w:val="clear" w:color="auto" w:fill="auto"/>
            <w:vAlign w:val="center"/>
          </w:tcPr>
          <w:p w14:paraId="06B8ED4D" w14:textId="77777777" w:rsidR="00576D6B" w:rsidRPr="007673E7" w:rsidRDefault="00576D6B" w:rsidP="00E47ACD">
            <w:pPr>
              <w:spacing w:after="0" w:line="20" w:lineRule="atLeast"/>
              <w:jc w:val="both"/>
              <w:rPr>
                <w:rFonts w:ascii="Times New Roman" w:eastAsia="Arial" w:hAnsi="Times New Roman"/>
                <w:b/>
                <w:bCs/>
              </w:rPr>
            </w:pPr>
            <w:r w:rsidRPr="007673E7">
              <w:rPr>
                <w:rFonts w:ascii="Times New Roman" w:eastAsia="Arial" w:hAnsi="Times New Roman"/>
                <w:b/>
                <w:bCs/>
              </w:rPr>
              <w:t>Flore</w:t>
            </w:r>
          </w:p>
        </w:tc>
        <w:tc>
          <w:tcPr>
            <w:tcW w:w="585" w:type="pct"/>
            <w:shd w:val="clear" w:color="auto" w:fill="auto"/>
            <w:vAlign w:val="center"/>
          </w:tcPr>
          <w:p w14:paraId="7F7464FB" w14:textId="77777777" w:rsidR="00576D6B" w:rsidRPr="007673E7" w:rsidRDefault="00576D6B" w:rsidP="00E47ACD">
            <w:pPr>
              <w:spacing w:after="0" w:line="20" w:lineRule="atLeast"/>
              <w:jc w:val="both"/>
              <w:rPr>
                <w:rFonts w:ascii="Times New Roman" w:eastAsia="Arial" w:hAnsi="Times New Roman"/>
                <w:bCs/>
                <w:lang w:val="fr-BE"/>
              </w:rPr>
            </w:pPr>
            <w:r w:rsidRPr="007673E7">
              <w:rPr>
                <w:rFonts w:ascii="Times New Roman" w:eastAsia="Arial" w:hAnsi="Times New Roman"/>
                <w:bCs/>
                <w:lang w:val="fr-BE"/>
              </w:rPr>
              <w:t xml:space="preserve">Perte de la flore urbaine  </w:t>
            </w:r>
          </w:p>
        </w:tc>
        <w:tc>
          <w:tcPr>
            <w:tcW w:w="709" w:type="pct"/>
            <w:shd w:val="clear" w:color="auto" w:fill="auto"/>
            <w:vAlign w:val="center"/>
          </w:tcPr>
          <w:p w14:paraId="2F52F25C"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 xml:space="preserve">Dégagement de l’emprise </w:t>
            </w:r>
          </w:p>
          <w:p w14:paraId="1C2892F5"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Elagage et abattage d’arbres.</w:t>
            </w:r>
          </w:p>
        </w:tc>
        <w:tc>
          <w:tcPr>
            <w:tcW w:w="1178" w:type="pct"/>
            <w:shd w:val="clear" w:color="auto" w:fill="auto"/>
            <w:vAlign w:val="center"/>
          </w:tcPr>
          <w:p w14:paraId="5B9A8B2E"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Ne couper que les arbres destinés et comptabilisés dans le cadre du projet pour l’ouverture de l’emprise du site</w:t>
            </w:r>
          </w:p>
          <w:p w14:paraId="52DA5D2B" w14:textId="77777777" w:rsidR="00576D6B" w:rsidRPr="007673E7" w:rsidRDefault="00576D6B">
            <w:pPr>
              <w:pStyle w:val="Paragraphedeliste"/>
              <w:numPr>
                <w:ilvl w:val="0"/>
                <w:numId w:val="12"/>
              </w:numPr>
              <w:spacing w:after="0" w:line="240" w:lineRule="auto"/>
              <w:ind w:left="162" w:hanging="284"/>
              <w:contextualSpacing w:val="0"/>
              <w:jc w:val="both"/>
              <w:rPr>
                <w:rFonts w:ascii="Times New Roman" w:eastAsia="Arial" w:hAnsi="Times New Roman"/>
                <w:bCs/>
              </w:rPr>
            </w:pPr>
            <w:r w:rsidRPr="007673E7">
              <w:rPr>
                <w:rFonts w:ascii="Times New Roman" w:eastAsia="Arial" w:hAnsi="Times New Roman"/>
                <w:bCs/>
              </w:rPr>
              <w:t>Définir clairement les aires de coupe afin d’y restreindre le déboisement ;</w:t>
            </w:r>
          </w:p>
          <w:p w14:paraId="1E352552" w14:textId="77777777" w:rsidR="00576D6B" w:rsidRPr="007673E7" w:rsidRDefault="00576D6B">
            <w:pPr>
              <w:pStyle w:val="Paragraphedeliste"/>
              <w:numPr>
                <w:ilvl w:val="0"/>
                <w:numId w:val="12"/>
              </w:numPr>
              <w:spacing w:after="0" w:line="240" w:lineRule="auto"/>
              <w:ind w:left="162" w:hanging="284"/>
              <w:contextualSpacing w:val="0"/>
              <w:jc w:val="both"/>
              <w:rPr>
                <w:rFonts w:ascii="Times New Roman" w:eastAsia="Arial" w:hAnsi="Times New Roman"/>
                <w:bCs/>
              </w:rPr>
            </w:pPr>
            <w:r w:rsidRPr="007673E7">
              <w:rPr>
                <w:rFonts w:ascii="Times New Roman" w:eastAsia="Arial" w:hAnsi="Times New Roman"/>
                <w:bCs/>
              </w:rPr>
              <w:t>Éviter le déboisement et la destruction de la végétation en dehors de la limite de l’emprise de projet.</w:t>
            </w:r>
          </w:p>
        </w:tc>
        <w:tc>
          <w:tcPr>
            <w:tcW w:w="896" w:type="pct"/>
            <w:vAlign w:val="center"/>
          </w:tcPr>
          <w:p w14:paraId="77E58770" w14:textId="77777777" w:rsidR="00576D6B" w:rsidRPr="00E47ACD" w:rsidRDefault="00576D6B" w:rsidP="00E47ACD">
            <w:pPr>
              <w:spacing w:after="0" w:line="20" w:lineRule="atLeast"/>
              <w:jc w:val="both"/>
              <w:rPr>
                <w:rFonts w:ascii="Times New Roman" w:eastAsia="Arial" w:hAnsi="Times New Roman"/>
                <w:bCs/>
              </w:rPr>
            </w:pPr>
          </w:p>
        </w:tc>
        <w:tc>
          <w:tcPr>
            <w:tcW w:w="615" w:type="pct"/>
            <w:vAlign w:val="center"/>
          </w:tcPr>
          <w:p w14:paraId="30874FAE" w14:textId="21A07EED" w:rsidR="00576D6B" w:rsidRPr="00E47ACD" w:rsidRDefault="00576D6B" w:rsidP="00E47ACD">
            <w:pPr>
              <w:spacing w:after="0" w:line="20" w:lineRule="atLeast"/>
              <w:jc w:val="both"/>
              <w:rPr>
                <w:rFonts w:ascii="Times New Roman" w:eastAsia="Arial" w:hAnsi="Times New Roman"/>
                <w:bCs/>
              </w:rPr>
            </w:pPr>
            <w:r w:rsidRPr="00E47ACD">
              <w:rPr>
                <w:rFonts w:ascii="Times New Roman" w:eastAsia="Arial" w:hAnsi="Times New Roman"/>
                <w:bCs/>
              </w:rPr>
              <w:t>Encourager auprès de la population le développement de pépinières pour contrer les effets du changement climatique</w:t>
            </w:r>
          </w:p>
        </w:tc>
        <w:tc>
          <w:tcPr>
            <w:tcW w:w="659" w:type="pct"/>
            <w:vAlign w:val="center"/>
          </w:tcPr>
          <w:p w14:paraId="2C282FFB" w14:textId="67AF19C8" w:rsidR="00576D6B" w:rsidRPr="00E47ACD" w:rsidRDefault="00576D6B" w:rsidP="00E47ACD">
            <w:pPr>
              <w:spacing w:after="0" w:line="20" w:lineRule="atLeast"/>
              <w:jc w:val="both"/>
              <w:rPr>
                <w:rFonts w:ascii="Times New Roman" w:eastAsia="Arial" w:hAnsi="Times New Roman"/>
                <w:bCs/>
              </w:rPr>
            </w:pPr>
            <w:r w:rsidRPr="00E47ACD">
              <w:rPr>
                <w:rFonts w:ascii="Times New Roman" w:eastAsia="Arial" w:hAnsi="Times New Roman"/>
                <w:bCs/>
              </w:rPr>
              <w:t xml:space="preserve">Les arbres qui seront coupés durant la construction du poste seront replantés par la suite sur l’ancien site de Mitendi. Les espèces à être reboiser seront les mêmes que celles ayant été enlevées </w:t>
            </w:r>
          </w:p>
        </w:tc>
      </w:tr>
      <w:tr w:rsidR="000610CA" w:rsidRPr="007673E7" w14:paraId="4B489982" w14:textId="77777777" w:rsidTr="000610CA">
        <w:trPr>
          <w:cantSplit/>
          <w:trHeight w:val="1134"/>
          <w:jc w:val="center"/>
        </w:trPr>
        <w:tc>
          <w:tcPr>
            <w:tcW w:w="358" w:type="pct"/>
            <w:shd w:val="clear" w:color="auto" w:fill="auto"/>
            <w:vAlign w:val="center"/>
          </w:tcPr>
          <w:p w14:paraId="5CA3EF85" w14:textId="77777777" w:rsidR="00576D6B" w:rsidRPr="007673E7" w:rsidRDefault="00576D6B" w:rsidP="00E47ACD">
            <w:pPr>
              <w:spacing w:after="0" w:line="20" w:lineRule="atLeast"/>
              <w:jc w:val="both"/>
              <w:rPr>
                <w:rFonts w:ascii="Times New Roman" w:eastAsia="Arial" w:hAnsi="Times New Roman"/>
                <w:b/>
                <w:bCs/>
              </w:rPr>
            </w:pPr>
            <w:r w:rsidRPr="007673E7">
              <w:rPr>
                <w:rFonts w:ascii="Times New Roman" w:eastAsia="Arial" w:hAnsi="Times New Roman"/>
                <w:b/>
                <w:bCs/>
              </w:rPr>
              <w:t xml:space="preserve">Avifaune </w:t>
            </w:r>
          </w:p>
        </w:tc>
        <w:tc>
          <w:tcPr>
            <w:tcW w:w="585" w:type="pct"/>
            <w:shd w:val="clear" w:color="auto" w:fill="auto"/>
            <w:vAlign w:val="center"/>
          </w:tcPr>
          <w:p w14:paraId="1828B0F6"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Perte d’habitat faunique </w:t>
            </w:r>
          </w:p>
          <w:p w14:paraId="6C199991"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Eloignement et Migration des espèces de l’avifaune</w:t>
            </w:r>
          </w:p>
        </w:tc>
        <w:tc>
          <w:tcPr>
            <w:tcW w:w="709" w:type="pct"/>
            <w:shd w:val="clear" w:color="auto" w:fill="auto"/>
            <w:vAlign w:val="center"/>
          </w:tcPr>
          <w:p w14:paraId="2D254577"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Mobilisation des matériaux et des équipements ;</w:t>
            </w:r>
          </w:p>
        </w:tc>
        <w:tc>
          <w:tcPr>
            <w:tcW w:w="1178" w:type="pct"/>
            <w:shd w:val="clear" w:color="auto" w:fill="auto"/>
            <w:vAlign w:val="center"/>
          </w:tcPr>
          <w:p w14:paraId="09E6AE64"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Intégrer les aspects esthétiques (couleur, sommets évités, etc.) du chantier au paysage naturel</w:t>
            </w:r>
          </w:p>
          <w:p w14:paraId="71BCE2BB" w14:textId="77777777" w:rsidR="00576D6B" w:rsidRPr="007673E7" w:rsidRDefault="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7673E7">
              <w:rPr>
                <w:rFonts w:ascii="Times New Roman" w:eastAsia="Arial" w:hAnsi="Times New Roman"/>
                <w:bCs/>
              </w:rPr>
              <w:t>Assurer un effarouchement actif de l'avifaune avec des torches lasers et des picots répulsifs permettant d'éviter tout contact des oiseaux avec les panneaux solaires</w:t>
            </w:r>
          </w:p>
        </w:tc>
        <w:tc>
          <w:tcPr>
            <w:tcW w:w="896" w:type="pct"/>
            <w:vAlign w:val="center"/>
          </w:tcPr>
          <w:p w14:paraId="765306CF" w14:textId="77777777" w:rsidR="00576D6B" w:rsidRPr="007673E7" w:rsidRDefault="00576D6B">
            <w:pPr>
              <w:spacing w:after="0" w:line="20" w:lineRule="atLeast"/>
              <w:jc w:val="both"/>
              <w:rPr>
                <w:rFonts w:ascii="Times New Roman" w:eastAsia="Arial" w:hAnsi="Times New Roman"/>
                <w:bCs/>
              </w:rPr>
            </w:pPr>
            <w:r w:rsidRPr="007673E7">
              <w:rPr>
                <w:rFonts w:ascii="Times New Roman" w:eastAsia="Arial" w:hAnsi="Times New Roman"/>
                <w:bCs/>
              </w:rPr>
              <w:t>Afin de diminuer l’impact de la perte d’habitats pour les oiseaux causés par la déforestation, les activités de construction débuteront en période de saison sèche, soit en dehors de la période de nidification</w:t>
            </w:r>
            <w:r w:rsidRPr="007673E7">
              <w:rPr>
                <w:rFonts w:ascii="Times New Roman" w:eastAsia="Arial" w:hAnsi="Times New Roman"/>
                <w:bCs/>
              </w:rPr>
              <w:lastRenderedPageBreak/>
              <w:t>.</w:t>
            </w:r>
          </w:p>
        </w:tc>
        <w:tc>
          <w:tcPr>
            <w:tcW w:w="615" w:type="pct"/>
            <w:vAlign w:val="center"/>
          </w:tcPr>
          <w:p w14:paraId="6A391C2C" w14:textId="77777777" w:rsidR="00576D6B" w:rsidRPr="00E47ACD" w:rsidRDefault="00576D6B" w:rsidP="00E47ACD">
            <w:pPr>
              <w:spacing w:after="0" w:line="20" w:lineRule="atLeast"/>
              <w:jc w:val="both"/>
              <w:rPr>
                <w:rFonts w:ascii="Times New Roman" w:eastAsia="Arial" w:hAnsi="Times New Roman"/>
                <w:bCs/>
              </w:rPr>
            </w:pPr>
          </w:p>
        </w:tc>
        <w:tc>
          <w:tcPr>
            <w:tcW w:w="659" w:type="pct"/>
            <w:vAlign w:val="center"/>
          </w:tcPr>
          <w:p w14:paraId="2BFAB042" w14:textId="77777777" w:rsidR="00576D6B" w:rsidRPr="00E47ACD" w:rsidRDefault="00576D6B" w:rsidP="00E47ACD">
            <w:pPr>
              <w:spacing w:after="0" w:line="20" w:lineRule="atLeast"/>
              <w:jc w:val="both"/>
              <w:rPr>
                <w:rFonts w:ascii="Times New Roman" w:eastAsia="Arial" w:hAnsi="Times New Roman"/>
                <w:bCs/>
              </w:rPr>
            </w:pPr>
          </w:p>
        </w:tc>
      </w:tr>
    </w:tbl>
    <w:p w14:paraId="0F825E55" w14:textId="77777777" w:rsidR="000610CA" w:rsidRDefault="000610CA" w:rsidP="00AD68AC">
      <w:pPr>
        <w:pStyle w:val="Lgende"/>
        <w:jc w:val="center"/>
      </w:pPr>
    </w:p>
    <w:p w14:paraId="17B7DD80" w14:textId="1755A7C8" w:rsidR="00F90350" w:rsidRPr="00342483" w:rsidRDefault="00F90350" w:rsidP="00AD68AC">
      <w:pPr>
        <w:pStyle w:val="Lgende"/>
        <w:jc w:val="center"/>
      </w:pPr>
      <w:bookmarkStart w:id="162" w:name="_Toc188377191"/>
      <w:r w:rsidRPr="00342483">
        <w:t xml:space="preserve">Tableau </w:t>
      </w:r>
      <w:r w:rsidRPr="00342483">
        <w:fldChar w:fldCharType="begin"/>
      </w:r>
      <w:r w:rsidRPr="00342483">
        <w:instrText xml:space="preserve"> SEQ Tableau \* ARABIC </w:instrText>
      </w:r>
      <w:r w:rsidRPr="00342483">
        <w:fldChar w:fldCharType="separate"/>
      </w:r>
      <w:r w:rsidR="004B4DB5">
        <w:rPr>
          <w:noProof/>
        </w:rPr>
        <w:t>10</w:t>
      </w:r>
      <w:r w:rsidRPr="00342483">
        <w:fldChar w:fldCharType="end"/>
      </w:r>
      <w:r w:rsidRPr="00342483">
        <w:t xml:space="preserve"> : </w:t>
      </w:r>
      <w:r w:rsidR="00886882" w:rsidRPr="00342483">
        <w:t xml:space="preserve">Mesures de </w:t>
      </w:r>
      <w:r w:rsidRPr="00342483">
        <w:t>Gestion sociale durant la phase d</w:t>
      </w:r>
      <w:r w:rsidR="00886882" w:rsidRPr="00342483">
        <w:t>e pré-construction et de construction</w:t>
      </w:r>
      <w:bookmarkEnd w:id="160"/>
      <w:bookmarkEnd w:id="161"/>
      <w:bookmarkEnd w:id="162"/>
    </w:p>
    <w:tbl>
      <w:tblPr>
        <w:tblW w:w="5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754"/>
        <w:gridCol w:w="2131"/>
        <w:gridCol w:w="4194"/>
        <w:gridCol w:w="1763"/>
        <w:gridCol w:w="1701"/>
        <w:gridCol w:w="1922"/>
      </w:tblGrid>
      <w:tr w:rsidR="00282203" w:rsidRPr="00282203" w14:paraId="5C97E976" w14:textId="77777777" w:rsidTr="00D61C72">
        <w:trPr>
          <w:cantSplit/>
          <w:trHeight w:val="429"/>
          <w:tblHeader/>
          <w:jc w:val="center"/>
        </w:trPr>
        <w:tc>
          <w:tcPr>
            <w:tcW w:w="432" w:type="pct"/>
            <w:vMerge w:val="restart"/>
            <w:shd w:val="clear" w:color="auto" w:fill="A6A6A6"/>
            <w:vAlign w:val="center"/>
          </w:tcPr>
          <w:p w14:paraId="5104044A" w14:textId="77777777" w:rsidR="00576D6B" w:rsidRPr="00282203" w:rsidRDefault="00576D6B" w:rsidP="001E4F21">
            <w:pPr>
              <w:spacing w:after="0" w:line="20" w:lineRule="atLeast"/>
              <w:jc w:val="center"/>
              <w:rPr>
                <w:rFonts w:ascii="Times New Roman" w:hAnsi="Times New Roman"/>
                <w:b/>
              </w:rPr>
            </w:pPr>
            <w:bookmarkStart w:id="163" w:name="_Toc2522099"/>
            <w:r w:rsidRPr="00282203">
              <w:rPr>
                <w:rFonts w:ascii="Times New Roman" w:hAnsi="Times New Roman"/>
                <w:b/>
              </w:rPr>
              <w:t>Élément</w:t>
            </w:r>
          </w:p>
        </w:tc>
        <w:tc>
          <w:tcPr>
            <w:tcW w:w="595" w:type="pct"/>
            <w:vMerge w:val="restart"/>
            <w:shd w:val="clear" w:color="auto" w:fill="A6A6A6"/>
            <w:vAlign w:val="center"/>
          </w:tcPr>
          <w:p w14:paraId="22257BBA" w14:textId="77777777" w:rsidR="00576D6B" w:rsidRPr="00282203" w:rsidRDefault="00576D6B" w:rsidP="001E4F21">
            <w:pPr>
              <w:spacing w:after="0" w:line="20" w:lineRule="atLeast"/>
              <w:jc w:val="center"/>
              <w:rPr>
                <w:rFonts w:ascii="Times New Roman" w:hAnsi="Times New Roman"/>
                <w:b/>
              </w:rPr>
            </w:pPr>
            <w:r w:rsidRPr="00282203">
              <w:rPr>
                <w:rFonts w:ascii="Times New Roman" w:eastAsia="Arial" w:hAnsi="Times New Roman"/>
                <w:b/>
                <w:bCs/>
              </w:rPr>
              <w:t>Impacts/risques potentiels</w:t>
            </w:r>
          </w:p>
        </w:tc>
        <w:tc>
          <w:tcPr>
            <w:tcW w:w="723" w:type="pct"/>
            <w:vMerge w:val="restart"/>
            <w:shd w:val="clear" w:color="auto" w:fill="A6A6A6"/>
            <w:vAlign w:val="center"/>
          </w:tcPr>
          <w:p w14:paraId="1308572E" w14:textId="77777777" w:rsidR="00576D6B" w:rsidRPr="00282203" w:rsidRDefault="00576D6B" w:rsidP="001E4F21">
            <w:pPr>
              <w:spacing w:after="0" w:line="20" w:lineRule="atLeast"/>
              <w:jc w:val="center"/>
              <w:rPr>
                <w:rFonts w:ascii="Times New Roman" w:hAnsi="Times New Roman"/>
                <w:b/>
              </w:rPr>
            </w:pPr>
            <w:r w:rsidRPr="00282203">
              <w:rPr>
                <w:rFonts w:ascii="Times New Roman" w:eastAsia="Arial" w:hAnsi="Times New Roman"/>
                <w:b/>
                <w:bCs/>
              </w:rPr>
              <w:t>Activités</w:t>
            </w:r>
          </w:p>
        </w:tc>
        <w:tc>
          <w:tcPr>
            <w:tcW w:w="3250" w:type="pct"/>
            <w:gridSpan w:val="4"/>
            <w:shd w:val="clear" w:color="auto" w:fill="A6A6A6"/>
            <w:vAlign w:val="center"/>
          </w:tcPr>
          <w:p w14:paraId="42053390" w14:textId="77777777" w:rsidR="00576D6B" w:rsidRPr="00282203" w:rsidRDefault="00576D6B" w:rsidP="001E4F21">
            <w:pPr>
              <w:spacing w:after="0" w:line="20" w:lineRule="atLeast"/>
              <w:jc w:val="center"/>
              <w:rPr>
                <w:rFonts w:ascii="Times New Roman" w:eastAsia="Arial" w:hAnsi="Times New Roman"/>
                <w:b/>
                <w:bCs/>
              </w:rPr>
            </w:pPr>
            <w:r w:rsidRPr="00282203">
              <w:rPr>
                <w:rFonts w:ascii="Times New Roman" w:eastAsia="Arial" w:hAnsi="Times New Roman"/>
                <w:b/>
                <w:bCs/>
              </w:rPr>
              <w:t xml:space="preserve">Mesures d’atténuation </w:t>
            </w:r>
          </w:p>
        </w:tc>
      </w:tr>
      <w:tr w:rsidR="00282203" w:rsidRPr="00282203" w14:paraId="58DC96A1" w14:textId="77777777" w:rsidTr="00D61C72">
        <w:trPr>
          <w:cantSplit/>
          <w:trHeight w:val="495"/>
          <w:tblHeader/>
          <w:jc w:val="center"/>
        </w:trPr>
        <w:tc>
          <w:tcPr>
            <w:tcW w:w="432" w:type="pct"/>
            <w:vMerge/>
            <w:shd w:val="clear" w:color="auto" w:fill="A6A6A6"/>
            <w:vAlign w:val="center"/>
          </w:tcPr>
          <w:p w14:paraId="4AE43F04" w14:textId="77777777" w:rsidR="00576D6B" w:rsidRPr="00282203" w:rsidRDefault="00576D6B" w:rsidP="001E4F21">
            <w:pPr>
              <w:spacing w:after="0" w:line="20" w:lineRule="atLeast"/>
              <w:jc w:val="center"/>
              <w:rPr>
                <w:rFonts w:ascii="Times New Roman" w:hAnsi="Times New Roman"/>
                <w:b/>
              </w:rPr>
            </w:pPr>
          </w:p>
        </w:tc>
        <w:tc>
          <w:tcPr>
            <w:tcW w:w="595" w:type="pct"/>
            <w:vMerge/>
            <w:shd w:val="clear" w:color="auto" w:fill="A6A6A6"/>
            <w:vAlign w:val="center"/>
          </w:tcPr>
          <w:p w14:paraId="31524C8D" w14:textId="77777777" w:rsidR="00576D6B" w:rsidRPr="00282203" w:rsidRDefault="00576D6B" w:rsidP="001E4F21">
            <w:pPr>
              <w:spacing w:after="0" w:line="20" w:lineRule="atLeast"/>
              <w:jc w:val="center"/>
              <w:rPr>
                <w:rFonts w:ascii="Times New Roman" w:eastAsia="Arial" w:hAnsi="Times New Roman"/>
                <w:b/>
                <w:bCs/>
              </w:rPr>
            </w:pPr>
          </w:p>
        </w:tc>
        <w:tc>
          <w:tcPr>
            <w:tcW w:w="723" w:type="pct"/>
            <w:vMerge/>
            <w:shd w:val="clear" w:color="auto" w:fill="A6A6A6"/>
            <w:vAlign w:val="center"/>
          </w:tcPr>
          <w:p w14:paraId="3D4F9DBB" w14:textId="77777777" w:rsidR="00576D6B" w:rsidRPr="00282203" w:rsidRDefault="00576D6B" w:rsidP="001E4F21">
            <w:pPr>
              <w:spacing w:after="0" w:line="20" w:lineRule="atLeast"/>
              <w:jc w:val="center"/>
              <w:rPr>
                <w:rFonts w:ascii="Times New Roman" w:eastAsia="Arial" w:hAnsi="Times New Roman"/>
                <w:b/>
                <w:bCs/>
              </w:rPr>
            </w:pPr>
          </w:p>
        </w:tc>
        <w:tc>
          <w:tcPr>
            <w:tcW w:w="1423" w:type="pct"/>
            <w:shd w:val="clear" w:color="auto" w:fill="A6A6A6"/>
            <w:vAlign w:val="center"/>
          </w:tcPr>
          <w:p w14:paraId="3262E6FA" w14:textId="77777777" w:rsidR="00576D6B" w:rsidRPr="00282203" w:rsidRDefault="00576D6B" w:rsidP="001E4F21">
            <w:pPr>
              <w:spacing w:after="0" w:line="20" w:lineRule="atLeast"/>
              <w:jc w:val="center"/>
              <w:rPr>
                <w:rFonts w:ascii="Times New Roman" w:eastAsia="Arial" w:hAnsi="Times New Roman"/>
                <w:b/>
                <w:bCs/>
              </w:rPr>
            </w:pPr>
            <w:r w:rsidRPr="00282203">
              <w:rPr>
                <w:rFonts w:ascii="Times New Roman" w:eastAsia="FiraSans-Light" w:hAnsi="Times New Roman"/>
                <w:kern w:val="0"/>
              </w:rPr>
              <w:t>Anticip</w:t>
            </w:r>
            <w:r w:rsidRPr="00282203">
              <w:rPr>
                <w:rFonts w:ascii="Times New Roman" w:eastAsia="FiraSans-Light" w:hAnsi="Times New Roman"/>
              </w:rPr>
              <w:t xml:space="preserve">ation ou </w:t>
            </w:r>
            <w:r w:rsidRPr="00282203">
              <w:rPr>
                <w:rFonts w:ascii="Times New Roman" w:eastAsia="FiraSans-Light" w:hAnsi="Times New Roman"/>
                <w:kern w:val="0"/>
              </w:rPr>
              <w:t>évite</w:t>
            </w:r>
            <w:r w:rsidRPr="00282203">
              <w:rPr>
                <w:rFonts w:ascii="Times New Roman" w:eastAsia="FiraSans-Light" w:hAnsi="Times New Roman"/>
              </w:rPr>
              <w:t>ment</w:t>
            </w:r>
          </w:p>
        </w:tc>
        <w:tc>
          <w:tcPr>
            <w:tcW w:w="598" w:type="pct"/>
            <w:shd w:val="clear" w:color="auto" w:fill="A6A6A6"/>
            <w:vAlign w:val="center"/>
          </w:tcPr>
          <w:p w14:paraId="1743C8B5" w14:textId="77777777" w:rsidR="00576D6B" w:rsidRPr="00282203" w:rsidRDefault="00576D6B" w:rsidP="001E4F21">
            <w:pPr>
              <w:autoSpaceDE w:val="0"/>
              <w:autoSpaceDN w:val="0"/>
              <w:adjustRightInd w:val="0"/>
              <w:spacing w:after="0" w:line="240" w:lineRule="auto"/>
              <w:jc w:val="center"/>
              <w:rPr>
                <w:rFonts w:ascii="Times New Roman" w:eastAsia="FiraSans-Light" w:hAnsi="Times New Roman"/>
                <w:kern w:val="0"/>
              </w:rPr>
            </w:pPr>
            <w:r w:rsidRPr="00282203">
              <w:rPr>
                <w:rFonts w:ascii="Times New Roman" w:eastAsia="FiraSans-Light" w:hAnsi="Times New Roman"/>
                <w:kern w:val="0"/>
              </w:rPr>
              <w:t>Minimis</w:t>
            </w:r>
            <w:r w:rsidRPr="00282203">
              <w:rPr>
                <w:rFonts w:ascii="Times New Roman" w:eastAsia="FiraSans-Light" w:hAnsi="Times New Roman"/>
              </w:rPr>
              <w:t xml:space="preserve">ation </w:t>
            </w:r>
            <w:r w:rsidRPr="00282203">
              <w:rPr>
                <w:rFonts w:ascii="Times New Roman" w:eastAsia="FiraSans-Light" w:hAnsi="Times New Roman"/>
                <w:kern w:val="0"/>
              </w:rPr>
              <w:t>ou rédu</w:t>
            </w:r>
            <w:r w:rsidRPr="00282203">
              <w:rPr>
                <w:rFonts w:ascii="Times New Roman" w:eastAsia="FiraSans-Light" w:hAnsi="Times New Roman"/>
              </w:rPr>
              <w:t>ction</w:t>
            </w:r>
          </w:p>
        </w:tc>
        <w:tc>
          <w:tcPr>
            <w:tcW w:w="577" w:type="pct"/>
            <w:shd w:val="clear" w:color="auto" w:fill="A6A6A6"/>
            <w:vAlign w:val="center"/>
          </w:tcPr>
          <w:p w14:paraId="1E7790F6" w14:textId="77777777" w:rsidR="00576D6B" w:rsidRPr="00282203" w:rsidRDefault="00576D6B" w:rsidP="001E4F21">
            <w:pPr>
              <w:spacing w:after="0" w:line="20" w:lineRule="atLeast"/>
              <w:jc w:val="center"/>
              <w:rPr>
                <w:rFonts w:ascii="Times New Roman" w:eastAsia="Arial" w:hAnsi="Times New Roman"/>
                <w:b/>
                <w:bCs/>
              </w:rPr>
            </w:pPr>
            <w:r w:rsidRPr="00282203">
              <w:rPr>
                <w:rFonts w:ascii="Times New Roman" w:eastAsia="FiraSans-Light" w:hAnsi="Times New Roman"/>
              </w:rPr>
              <w:t xml:space="preserve">Atténuation </w:t>
            </w:r>
          </w:p>
          <w:p w14:paraId="6C00F299" w14:textId="77777777" w:rsidR="00576D6B" w:rsidRPr="00282203" w:rsidRDefault="00576D6B" w:rsidP="001E4F21">
            <w:pPr>
              <w:autoSpaceDE w:val="0"/>
              <w:autoSpaceDN w:val="0"/>
              <w:adjustRightInd w:val="0"/>
              <w:spacing w:after="0" w:line="240" w:lineRule="auto"/>
              <w:rPr>
                <w:rFonts w:ascii="Times New Roman" w:eastAsia="FiraSans-Light" w:hAnsi="Times New Roman"/>
                <w:kern w:val="0"/>
              </w:rPr>
            </w:pPr>
          </w:p>
        </w:tc>
        <w:tc>
          <w:tcPr>
            <w:tcW w:w="651" w:type="pct"/>
            <w:shd w:val="clear" w:color="auto" w:fill="A6A6A6"/>
            <w:vAlign w:val="center"/>
          </w:tcPr>
          <w:p w14:paraId="7B67D17D" w14:textId="77777777" w:rsidR="00576D6B" w:rsidRPr="00282203" w:rsidRDefault="00576D6B" w:rsidP="001E4F21">
            <w:pPr>
              <w:spacing w:after="0" w:line="20" w:lineRule="atLeast"/>
              <w:jc w:val="center"/>
              <w:rPr>
                <w:rFonts w:ascii="Times New Roman" w:eastAsia="FiraSans-Light" w:hAnsi="Times New Roman"/>
                <w:kern w:val="0"/>
              </w:rPr>
            </w:pPr>
            <w:r w:rsidRPr="00282203">
              <w:rPr>
                <w:rFonts w:ascii="Times New Roman" w:eastAsia="FiraSans-Light" w:hAnsi="Times New Roman"/>
              </w:rPr>
              <w:t>Compensation ou</w:t>
            </w:r>
            <w:r w:rsidRPr="00282203">
              <w:rPr>
                <w:rFonts w:ascii="Times New Roman" w:eastAsia="FiraSans-Light" w:hAnsi="Times New Roman"/>
                <w:kern w:val="0"/>
              </w:rPr>
              <w:t xml:space="preserve"> neutralis</w:t>
            </w:r>
            <w:r w:rsidRPr="00282203">
              <w:rPr>
                <w:rFonts w:ascii="Times New Roman" w:eastAsia="FiraSans-Light" w:hAnsi="Times New Roman"/>
              </w:rPr>
              <w:t>ation</w:t>
            </w:r>
          </w:p>
        </w:tc>
      </w:tr>
      <w:tr w:rsidR="00282203" w:rsidRPr="00282203" w14:paraId="70211B6B" w14:textId="77777777" w:rsidTr="00D61C72">
        <w:trPr>
          <w:cantSplit/>
          <w:trHeight w:val="1134"/>
          <w:jc w:val="center"/>
        </w:trPr>
        <w:tc>
          <w:tcPr>
            <w:tcW w:w="432" w:type="pct"/>
            <w:vMerge w:val="restart"/>
            <w:shd w:val="clear" w:color="auto" w:fill="auto"/>
            <w:vAlign w:val="center"/>
          </w:tcPr>
          <w:p w14:paraId="218B7FD3" w14:textId="77777777" w:rsidR="00576D6B" w:rsidRPr="00282203" w:rsidRDefault="00576D6B" w:rsidP="001E4F21">
            <w:pPr>
              <w:spacing w:after="0" w:line="20" w:lineRule="atLeast"/>
              <w:rPr>
                <w:rFonts w:ascii="Times New Roman" w:eastAsia="Arial" w:hAnsi="Times New Roman"/>
                <w:b/>
                <w:bCs/>
              </w:rPr>
            </w:pPr>
            <w:r w:rsidRPr="00282203">
              <w:rPr>
                <w:rFonts w:ascii="Times New Roman" w:eastAsia="Arial" w:hAnsi="Times New Roman"/>
                <w:b/>
                <w:bCs/>
              </w:rPr>
              <w:t>Emploi et revenus</w:t>
            </w:r>
          </w:p>
        </w:tc>
        <w:tc>
          <w:tcPr>
            <w:tcW w:w="595" w:type="pct"/>
            <w:shd w:val="clear" w:color="auto" w:fill="auto"/>
            <w:vAlign w:val="center"/>
          </w:tcPr>
          <w:p w14:paraId="7FB37340" w14:textId="77777777" w:rsidR="00576D6B" w:rsidRPr="00282203" w:rsidRDefault="00576D6B" w:rsidP="001E4F21">
            <w:pPr>
              <w:spacing w:after="0" w:line="20" w:lineRule="atLeast"/>
              <w:rPr>
                <w:rFonts w:ascii="Times New Roman" w:eastAsia="Arial" w:hAnsi="Times New Roman"/>
                <w:bCs/>
                <w:lang w:val="fr-BE"/>
              </w:rPr>
            </w:pPr>
            <w:r w:rsidRPr="00282203">
              <w:rPr>
                <w:rFonts w:ascii="Times New Roman" w:eastAsia="Arial" w:hAnsi="Times New Roman"/>
                <w:bCs/>
                <w:lang w:val="fr-BE"/>
              </w:rPr>
              <w:t>Création d’emploi et amélioration des revenus</w:t>
            </w:r>
          </w:p>
        </w:tc>
        <w:tc>
          <w:tcPr>
            <w:tcW w:w="723" w:type="pct"/>
            <w:shd w:val="clear" w:color="auto" w:fill="auto"/>
            <w:vAlign w:val="center"/>
          </w:tcPr>
          <w:p w14:paraId="225967E5"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Mobilisation du personnel et des équipements</w:t>
            </w:r>
          </w:p>
          <w:p w14:paraId="5AF38997"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Recrutement du personnel</w:t>
            </w:r>
          </w:p>
        </w:tc>
        <w:tc>
          <w:tcPr>
            <w:tcW w:w="1423" w:type="pct"/>
            <w:shd w:val="clear" w:color="auto" w:fill="auto"/>
            <w:vAlign w:val="center"/>
          </w:tcPr>
          <w:p w14:paraId="4BF2580C"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 xml:space="preserve">Se référer à la procédure de gestion de la main d’œuvre établie par le projet pour développer la procédure interne de gestion de la main d’œuvre </w:t>
            </w:r>
          </w:p>
          <w:p w14:paraId="2B28974E"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Se référer à la réglementation nationale et à tout autre clause du contrat ;</w:t>
            </w:r>
          </w:p>
          <w:p w14:paraId="4F416819"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Etablir une politique de recrutement transparente et équitable ;</w:t>
            </w:r>
          </w:p>
          <w:p w14:paraId="1B435BFA"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Travailler avec l’Office National de l’Emploi (ONEM) pour la diffusion des offres ;</w:t>
            </w:r>
          </w:p>
          <w:p w14:paraId="022C57F2"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Encourager la sous-traitance par les PMEs et les ONG locales ;</w:t>
            </w:r>
          </w:p>
          <w:p w14:paraId="7A369562" w14:textId="77777777" w:rsidR="00576D6B" w:rsidRPr="00282203" w:rsidRDefault="00576D6B" w:rsidP="00576D6B">
            <w:pPr>
              <w:pStyle w:val="Paragraphedeliste"/>
              <w:numPr>
                <w:ilvl w:val="0"/>
                <w:numId w:val="12"/>
              </w:numPr>
              <w:spacing w:after="0" w:line="20" w:lineRule="atLeast"/>
              <w:ind w:left="162"/>
              <w:contextualSpacing w:val="0"/>
              <w:jc w:val="both"/>
              <w:rPr>
                <w:rFonts w:ascii="Times New Roman" w:eastAsia="Arial" w:hAnsi="Times New Roman"/>
                <w:bCs/>
              </w:rPr>
            </w:pPr>
            <w:r w:rsidRPr="00282203">
              <w:rPr>
                <w:rFonts w:ascii="Times New Roman" w:eastAsia="Arial" w:hAnsi="Times New Roman"/>
                <w:bCs/>
              </w:rPr>
              <w:t>Renforcer la capacité de la main d’œuvre utilisée en fonction des tâches et postes.</w:t>
            </w:r>
          </w:p>
        </w:tc>
        <w:tc>
          <w:tcPr>
            <w:tcW w:w="598" w:type="pct"/>
            <w:vAlign w:val="center"/>
          </w:tcPr>
          <w:p w14:paraId="1B0DD2D5" w14:textId="77777777" w:rsidR="00576D6B" w:rsidRPr="00282203" w:rsidRDefault="00576D6B" w:rsidP="001E4F21">
            <w:pPr>
              <w:spacing w:after="0" w:line="20" w:lineRule="atLeast"/>
              <w:ind w:left="-12"/>
              <w:jc w:val="both"/>
              <w:rPr>
                <w:rFonts w:ascii="Times New Roman" w:eastAsia="Arial" w:hAnsi="Times New Roman"/>
                <w:bCs/>
                <w:lang w:val="fr-BE"/>
              </w:rPr>
            </w:pPr>
          </w:p>
        </w:tc>
        <w:tc>
          <w:tcPr>
            <w:tcW w:w="577" w:type="pct"/>
            <w:vAlign w:val="center"/>
          </w:tcPr>
          <w:p w14:paraId="7C5DF417" w14:textId="77777777" w:rsidR="00576D6B" w:rsidRPr="00282203" w:rsidRDefault="00576D6B" w:rsidP="001E4F21">
            <w:pPr>
              <w:spacing w:after="0" w:line="20" w:lineRule="atLeast"/>
              <w:jc w:val="both"/>
              <w:rPr>
                <w:rFonts w:ascii="Times New Roman" w:eastAsia="Arial" w:hAnsi="Times New Roman"/>
                <w:bCs/>
                <w:lang w:val="fr-BE"/>
              </w:rPr>
            </w:pPr>
          </w:p>
        </w:tc>
        <w:tc>
          <w:tcPr>
            <w:tcW w:w="651" w:type="pct"/>
            <w:vAlign w:val="center"/>
          </w:tcPr>
          <w:p w14:paraId="3B6A17D5" w14:textId="77777777" w:rsidR="00576D6B" w:rsidRPr="00282203" w:rsidRDefault="00576D6B" w:rsidP="001E4F21">
            <w:pPr>
              <w:spacing w:after="0" w:line="20" w:lineRule="atLeast"/>
              <w:ind w:left="-12"/>
              <w:jc w:val="both"/>
              <w:rPr>
                <w:rFonts w:ascii="Times New Roman" w:eastAsia="Arial" w:hAnsi="Times New Roman"/>
                <w:bCs/>
                <w:lang w:val="fr-BE"/>
              </w:rPr>
            </w:pPr>
          </w:p>
        </w:tc>
      </w:tr>
      <w:tr w:rsidR="00282203" w:rsidRPr="00282203" w14:paraId="3D008B71" w14:textId="77777777" w:rsidTr="00D61C72">
        <w:trPr>
          <w:cantSplit/>
          <w:trHeight w:val="1134"/>
          <w:jc w:val="center"/>
        </w:trPr>
        <w:tc>
          <w:tcPr>
            <w:tcW w:w="432" w:type="pct"/>
            <w:vMerge/>
            <w:shd w:val="clear" w:color="auto" w:fill="auto"/>
            <w:vAlign w:val="center"/>
          </w:tcPr>
          <w:p w14:paraId="4125DE4B" w14:textId="77777777" w:rsidR="00576D6B" w:rsidRPr="00282203" w:rsidRDefault="00576D6B" w:rsidP="001E4F21">
            <w:pPr>
              <w:spacing w:after="0" w:line="20" w:lineRule="atLeast"/>
              <w:rPr>
                <w:rFonts w:ascii="Times New Roman" w:eastAsia="Arial" w:hAnsi="Times New Roman"/>
                <w:b/>
                <w:bCs/>
                <w:lang w:val="fr-BE"/>
              </w:rPr>
            </w:pPr>
          </w:p>
        </w:tc>
        <w:tc>
          <w:tcPr>
            <w:tcW w:w="595" w:type="pct"/>
            <w:shd w:val="clear" w:color="auto" w:fill="auto"/>
            <w:vAlign w:val="center"/>
          </w:tcPr>
          <w:p w14:paraId="64CDB7FD" w14:textId="77777777" w:rsidR="00576D6B" w:rsidRPr="00282203" w:rsidRDefault="00576D6B" w:rsidP="001E4F21">
            <w:pPr>
              <w:spacing w:after="0" w:line="20" w:lineRule="atLeast"/>
              <w:rPr>
                <w:rFonts w:ascii="Times New Roman" w:eastAsia="Arial" w:hAnsi="Times New Roman"/>
                <w:bCs/>
                <w:lang w:val="fr-BE"/>
              </w:rPr>
            </w:pPr>
            <w:r w:rsidRPr="00E47ACD">
              <w:rPr>
                <w:rFonts w:ascii="Times New Roman" w:eastAsia="Times New Roman" w:hAnsi="Times New Roman"/>
                <w:color w:val="000000"/>
                <w:kern w:val="0"/>
                <w:lang w:val="fr-BE"/>
              </w:rPr>
              <w:t>Développement du népotisme</w:t>
            </w:r>
          </w:p>
        </w:tc>
        <w:tc>
          <w:tcPr>
            <w:tcW w:w="723" w:type="pct"/>
            <w:shd w:val="clear" w:color="auto" w:fill="auto"/>
            <w:vAlign w:val="center"/>
          </w:tcPr>
          <w:p w14:paraId="43184F75" w14:textId="77777777" w:rsidR="00576D6B" w:rsidRPr="00282203" w:rsidRDefault="00576D6B" w:rsidP="00576D6B">
            <w:pPr>
              <w:pStyle w:val="Paragraphedeliste"/>
              <w:numPr>
                <w:ilvl w:val="0"/>
                <w:numId w:val="12"/>
              </w:numPr>
              <w:spacing w:after="0" w:line="20" w:lineRule="atLeast"/>
              <w:ind w:left="348"/>
              <w:contextualSpacing w:val="0"/>
              <w:jc w:val="both"/>
              <w:rPr>
                <w:rFonts w:ascii="Times New Roman" w:eastAsia="Arial" w:hAnsi="Times New Roman"/>
                <w:bCs/>
              </w:rPr>
            </w:pPr>
          </w:p>
        </w:tc>
        <w:tc>
          <w:tcPr>
            <w:tcW w:w="1423" w:type="pct"/>
            <w:shd w:val="clear" w:color="auto" w:fill="auto"/>
            <w:vAlign w:val="center"/>
          </w:tcPr>
          <w:p w14:paraId="16AD2096"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Etablir une politique de recrutement transparente et équitable ;</w:t>
            </w:r>
          </w:p>
          <w:p w14:paraId="0AC7CF3F"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Travailler avec l’Office National de l’Emploi (ONEM) pour la diffusion des offres.</w:t>
            </w:r>
          </w:p>
        </w:tc>
        <w:tc>
          <w:tcPr>
            <w:tcW w:w="598" w:type="pct"/>
            <w:vAlign w:val="center"/>
          </w:tcPr>
          <w:p w14:paraId="2E665292" w14:textId="77777777" w:rsidR="00576D6B" w:rsidRPr="00282203" w:rsidRDefault="00576D6B" w:rsidP="001E4F21">
            <w:pPr>
              <w:spacing w:after="0" w:line="20" w:lineRule="atLeast"/>
              <w:ind w:left="-12"/>
              <w:jc w:val="both"/>
              <w:rPr>
                <w:rFonts w:ascii="Times New Roman" w:eastAsia="Arial" w:hAnsi="Times New Roman"/>
                <w:bCs/>
                <w:lang w:val="fr-BE"/>
              </w:rPr>
            </w:pPr>
          </w:p>
        </w:tc>
        <w:tc>
          <w:tcPr>
            <w:tcW w:w="577" w:type="pct"/>
            <w:vAlign w:val="center"/>
          </w:tcPr>
          <w:p w14:paraId="267A64BC" w14:textId="77777777" w:rsidR="00576D6B" w:rsidRPr="00282203" w:rsidRDefault="00576D6B" w:rsidP="001E4F21">
            <w:pPr>
              <w:spacing w:after="0" w:line="20" w:lineRule="atLeast"/>
              <w:jc w:val="both"/>
              <w:rPr>
                <w:rFonts w:ascii="Times New Roman" w:eastAsia="Arial" w:hAnsi="Times New Roman"/>
                <w:bCs/>
                <w:lang w:val="fr-BE"/>
              </w:rPr>
            </w:pPr>
          </w:p>
        </w:tc>
        <w:tc>
          <w:tcPr>
            <w:tcW w:w="651" w:type="pct"/>
            <w:vAlign w:val="center"/>
          </w:tcPr>
          <w:p w14:paraId="407754E4" w14:textId="77777777" w:rsidR="00576D6B" w:rsidRPr="00282203" w:rsidRDefault="00576D6B" w:rsidP="001E4F21">
            <w:pPr>
              <w:spacing w:after="0" w:line="20" w:lineRule="atLeast"/>
              <w:ind w:left="-12"/>
              <w:jc w:val="both"/>
              <w:rPr>
                <w:rFonts w:ascii="Times New Roman" w:eastAsia="Arial" w:hAnsi="Times New Roman"/>
                <w:bCs/>
                <w:lang w:val="fr-BE"/>
              </w:rPr>
            </w:pPr>
          </w:p>
        </w:tc>
      </w:tr>
      <w:tr w:rsidR="00282203" w:rsidRPr="00282203" w14:paraId="0FC20588" w14:textId="77777777" w:rsidTr="00D61C72">
        <w:trPr>
          <w:cantSplit/>
          <w:trHeight w:val="1134"/>
          <w:jc w:val="center"/>
        </w:trPr>
        <w:tc>
          <w:tcPr>
            <w:tcW w:w="432" w:type="pct"/>
            <w:vMerge/>
            <w:shd w:val="clear" w:color="auto" w:fill="auto"/>
            <w:vAlign w:val="center"/>
          </w:tcPr>
          <w:p w14:paraId="58F23502" w14:textId="77777777" w:rsidR="00576D6B" w:rsidRPr="00282203" w:rsidRDefault="00576D6B" w:rsidP="001E4F21">
            <w:pPr>
              <w:spacing w:after="0" w:line="20" w:lineRule="atLeast"/>
              <w:rPr>
                <w:rFonts w:ascii="Times New Roman" w:eastAsia="Arial" w:hAnsi="Times New Roman"/>
                <w:b/>
                <w:bCs/>
                <w:lang w:val="fr-BE"/>
              </w:rPr>
            </w:pPr>
          </w:p>
        </w:tc>
        <w:tc>
          <w:tcPr>
            <w:tcW w:w="595" w:type="pct"/>
            <w:shd w:val="clear" w:color="auto" w:fill="auto"/>
            <w:vAlign w:val="center"/>
          </w:tcPr>
          <w:p w14:paraId="5EE86817" w14:textId="77777777" w:rsidR="00576D6B" w:rsidRPr="00282203" w:rsidRDefault="00576D6B" w:rsidP="001E4F21">
            <w:pPr>
              <w:spacing w:after="0" w:line="20" w:lineRule="atLeast"/>
              <w:rPr>
                <w:rFonts w:ascii="Times New Roman" w:eastAsia="Arial" w:hAnsi="Times New Roman"/>
                <w:bCs/>
              </w:rPr>
            </w:pPr>
            <w:r w:rsidRPr="00282203">
              <w:rPr>
                <w:rFonts w:ascii="Times New Roman" w:eastAsia="Arial" w:hAnsi="Times New Roman"/>
                <w:bCs/>
              </w:rPr>
              <w:t>Perte de revenus et de moyen de subsistance</w:t>
            </w:r>
          </w:p>
        </w:tc>
        <w:tc>
          <w:tcPr>
            <w:tcW w:w="723" w:type="pct"/>
            <w:shd w:val="clear" w:color="auto" w:fill="auto"/>
            <w:vAlign w:val="center"/>
          </w:tcPr>
          <w:p w14:paraId="14EE1672" w14:textId="77777777" w:rsidR="00576D6B" w:rsidRPr="00282203" w:rsidRDefault="00576D6B" w:rsidP="001E4F21">
            <w:pPr>
              <w:spacing w:after="0" w:line="20" w:lineRule="atLeast"/>
              <w:jc w:val="both"/>
              <w:rPr>
                <w:rFonts w:ascii="Times New Roman" w:eastAsia="Arial" w:hAnsi="Times New Roman"/>
                <w:bCs/>
              </w:rPr>
            </w:pPr>
            <w:r w:rsidRPr="00282203">
              <w:rPr>
                <w:rFonts w:ascii="Times New Roman" w:eastAsia="Arial" w:hAnsi="Times New Roman"/>
                <w:bCs/>
              </w:rPr>
              <w:t>Dégagement des accotements des voiries concernées</w:t>
            </w:r>
          </w:p>
        </w:tc>
        <w:tc>
          <w:tcPr>
            <w:tcW w:w="1423" w:type="pct"/>
            <w:shd w:val="clear" w:color="auto" w:fill="auto"/>
            <w:vAlign w:val="center"/>
          </w:tcPr>
          <w:p w14:paraId="0CDFCFF6"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Planifier les travaux pendant les heures creuses pour minimiser les interruptions de trafic ;</w:t>
            </w:r>
          </w:p>
          <w:p w14:paraId="0139BADB"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 xml:space="preserve">Informer les usagers de la route, les propriétaires de commerces et les résidents à l’avance des travaux prévus et des éventuelles perturbations.  </w:t>
            </w:r>
          </w:p>
        </w:tc>
        <w:tc>
          <w:tcPr>
            <w:tcW w:w="598" w:type="pct"/>
            <w:vAlign w:val="center"/>
          </w:tcPr>
          <w:p w14:paraId="1EC216A9" w14:textId="77777777" w:rsidR="00576D6B" w:rsidRPr="00282203" w:rsidRDefault="00576D6B" w:rsidP="001E4F21">
            <w:pPr>
              <w:spacing w:after="0" w:line="20" w:lineRule="atLeast"/>
              <w:ind w:left="-12"/>
              <w:jc w:val="both"/>
              <w:rPr>
                <w:rFonts w:ascii="Times New Roman" w:eastAsia="Arial" w:hAnsi="Times New Roman"/>
                <w:bCs/>
                <w:lang w:val="fr-BE"/>
              </w:rPr>
            </w:pPr>
          </w:p>
        </w:tc>
        <w:tc>
          <w:tcPr>
            <w:tcW w:w="577" w:type="pct"/>
            <w:vAlign w:val="center"/>
          </w:tcPr>
          <w:p w14:paraId="16EC2698" w14:textId="77777777" w:rsidR="00576D6B" w:rsidRPr="00282203" w:rsidRDefault="00576D6B" w:rsidP="001E4F21">
            <w:pPr>
              <w:spacing w:after="0" w:line="20" w:lineRule="atLeast"/>
              <w:jc w:val="both"/>
              <w:rPr>
                <w:rFonts w:ascii="Times New Roman" w:eastAsia="Arial" w:hAnsi="Times New Roman"/>
                <w:bCs/>
                <w:lang w:val="fr-BE"/>
              </w:rPr>
            </w:pPr>
          </w:p>
        </w:tc>
        <w:tc>
          <w:tcPr>
            <w:tcW w:w="651" w:type="pct"/>
            <w:vAlign w:val="center"/>
          </w:tcPr>
          <w:p w14:paraId="6B9D61E9" w14:textId="0FC7D108" w:rsidR="00576D6B" w:rsidRPr="00E47ACD" w:rsidRDefault="00576D6B" w:rsidP="00E47ACD">
            <w:pPr>
              <w:spacing w:after="0" w:line="20" w:lineRule="atLeast"/>
              <w:jc w:val="both"/>
              <w:rPr>
                <w:rFonts w:ascii="Times New Roman" w:eastAsia="Arial" w:hAnsi="Times New Roman"/>
                <w:bCs/>
              </w:rPr>
            </w:pPr>
            <w:r w:rsidRPr="00282203">
              <w:rPr>
                <w:rFonts w:ascii="Times New Roman" w:eastAsia="Arial" w:hAnsi="Times New Roman"/>
                <w:bCs/>
              </w:rPr>
              <w:t>Recenser toutes les personnes affectées par les pertes économiques et les indemnisés au prorata en tenant compte du manque à gagner durant la période des trav</w:t>
            </w:r>
            <w:r w:rsidRPr="00282203">
              <w:rPr>
                <w:rFonts w:ascii="Times New Roman" w:eastAsia="Arial" w:hAnsi="Times New Roman"/>
                <w:bCs/>
              </w:rPr>
              <w:lastRenderedPageBreak/>
              <w:t>aux</w:t>
            </w:r>
            <w:r w:rsidR="00282203">
              <w:rPr>
                <w:rFonts w:ascii="Times New Roman" w:eastAsia="Arial" w:hAnsi="Times New Roman"/>
                <w:bCs/>
              </w:rPr>
              <w:t>.</w:t>
            </w:r>
          </w:p>
        </w:tc>
      </w:tr>
      <w:tr w:rsidR="00282203" w:rsidRPr="00282203" w14:paraId="1FAC6AE1" w14:textId="77777777" w:rsidTr="00D61C72">
        <w:trPr>
          <w:cantSplit/>
          <w:trHeight w:val="1134"/>
          <w:jc w:val="center"/>
        </w:trPr>
        <w:tc>
          <w:tcPr>
            <w:tcW w:w="432" w:type="pct"/>
            <w:vMerge w:val="restart"/>
            <w:shd w:val="clear" w:color="auto" w:fill="auto"/>
            <w:vAlign w:val="center"/>
          </w:tcPr>
          <w:p w14:paraId="215AFCD0" w14:textId="77777777" w:rsidR="00576D6B" w:rsidRPr="00282203" w:rsidRDefault="00576D6B" w:rsidP="001E4F21">
            <w:pPr>
              <w:spacing w:after="0" w:line="20" w:lineRule="atLeast"/>
              <w:rPr>
                <w:rFonts w:ascii="Times New Roman" w:eastAsia="Arial" w:hAnsi="Times New Roman"/>
                <w:b/>
                <w:bCs/>
              </w:rPr>
            </w:pPr>
            <w:r w:rsidRPr="00E47ACD">
              <w:rPr>
                <w:rFonts w:ascii="Times New Roman" w:eastAsia="Arial" w:hAnsi="Times New Roman"/>
                <w:b/>
                <w:bCs/>
              </w:rPr>
              <w:t>Santé publique</w:t>
            </w:r>
          </w:p>
        </w:tc>
        <w:tc>
          <w:tcPr>
            <w:tcW w:w="595" w:type="pct"/>
            <w:shd w:val="clear" w:color="auto" w:fill="auto"/>
            <w:vAlign w:val="center"/>
          </w:tcPr>
          <w:p w14:paraId="3AA17933" w14:textId="77777777" w:rsidR="00576D6B" w:rsidRPr="00282203" w:rsidRDefault="00576D6B" w:rsidP="001E4F21">
            <w:pPr>
              <w:spacing w:after="0" w:line="20" w:lineRule="atLeast"/>
              <w:rPr>
                <w:rFonts w:ascii="Times New Roman" w:eastAsia="Arial" w:hAnsi="Times New Roman"/>
                <w:bCs/>
              </w:rPr>
            </w:pPr>
            <w:r w:rsidRPr="00282203">
              <w:rPr>
                <w:rFonts w:ascii="Times New Roman" w:eastAsia="Arial" w:hAnsi="Times New Roman"/>
                <w:bCs/>
              </w:rPr>
              <w:t>Contamination aux IST/VIH-SIDA</w:t>
            </w:r>
          </w:p>
        </w:tc>
        <w:tc>
          <w:tcPr>
            <w:tcW w:w="723" w:type="pct"/>
            <w:shd w:val="clear" w:color="auto" w:fill="auto"/>
            <w:vAlign w:val="center"/>
          </w:tcPr>
          <w:p w14:paraId="5FB377DC"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Mobilisation du personnel</w:t>
            </w:r>
          </w:p>
          <w:p w14:paraId="030A2711" w14:textId="77777777" w:rsidR="00576D6B" w:rsidRPr="00282203" w:rsidRDefault="00576D6B" w:rsidP="00576D6B">
            <w:pPr>
              <w:numPr>
                <w:ilvl w:val="0"/>
                <w:numId w:val="12"/>
              </w:numPr>
              <w:spacing w:after="0" w:line="20" w:lineRule="atLeast"/>
              <w:ind w:left="162" w:hanging="284"/>
              <w:jc w:val="both"/>
              <w:rPr>
                <w:rFonts w:ascii="Times New Roman" w:eastAsia="Arial" w:hAnsi="Times New Roman"/>
                <w:bCs/>
              </w:rPr>
            </w:pPr>
            <w:r w:rsidRPr="00282203">
              <w:rPr>
                <w:rFonts w:ascii="Times New Roman" w:eastAsia="Arial" w:hAnsi="Times New Roman"/>
                <w:bCs/>
              </w:rPr>
              <w:t>Brassage des populations</w:t>
            </w:r>
          </w:p>
        </w:tc>
        <w:tc>
          <w:tcPr>
            <w:tcW w:w="1423" w:type="pct"/>
            <w:shd w:val="clear" w:color="auto" w:fill="auto"/>
            <w:vAlign w:val="center"/>
          </w:tcPr>
          <w:p w14:paraId="3789591F"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Favoriser le recrutement de la main d’œuvre locale ;</w:t>
            </w:r>
          </w:p>
          <w:p w14:paraId="2B2CB89B"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Mener des campagnes de sensibilisation auprès du personnel de l’entreprise et de la population locale riveraine du projet dans le but de les amener au changement vers un comportement sexuel responsable ;</w:t>
            </w:r>
          </w:p>
          <w:p w14:paraId="6DB2E195"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Organiser des sessions de dépistage volontaire sur le chantier.</w:t>
            </w:r>
          </w:p>
        </w:tc>
        <w:tc>
          <w:tcPr>
            <w:tcW w:w="598" w:type="pct"/>
            <w:vAlign w:val="center"/>
          </w:tcPr>
          <w:p w14:paraId="0284F1B7" w14:textId="77777777" w:rsidR="00576D6B" w:rsidRPr="00282203" w:rsidRDefault="00576D6B" w:rsidP="001E4F21">
            <w:pPr>
              <w:spacing w:after="0" w:line="20" w:lineRule="atLeast"/>
              <w:jc w:val="both"/>
              <w:rPr>
                <w:rFonts w:ascii="Times New Roman" w:eastAsia="Arial" w:hAnsi="Times New Roman"/>
                <w:bCs/>
              </w:rPr>
            </w:pPr>
            <w:r w:rsidRPr="00282203">
              <w:rPr>
                <w:rFonts w:ascii="Times New Roman" w:eastAsia="Arial" w:hAnsi="Times New Roman"/>
                <w:bCs/>
              </w:rPr>
              <w:t>Mettre à la disposition des travailleurs des préservatifs et des informations sur leur bonne utilisation</w:t>
            </w:r>
          </w:p>
          <w:p w14:paraId="4139B234" w14:textId="77777777" w:rsidR="00576D6B" w:rsidRPr="00282203" w:rsidRDefault="00576D6B" w:rsidP="001E4F21">
            <w:pPr>
              <w:spacing w:after="0" w:line="20" w:lineRule="atLeast"/>
              <w:ind w:left="-12"/>
              <w:jc w:val="both"/>
              <w:rPr>
                <w:rFonts w:ascii="Times New Roman" w:eastAsia="Arial" w:hAnsi="Times New Roman"/>
                <w:bCs/>
              </w:rPr>
            </w:pPr>
          </w:p>
        </w:tc>
        <w:tc>
          <w:tcPr>
            <w:tcW w:w="577" w:type="pct"/>
            <w:vAlign w:val="center"/>
          </w:tcPr>
          <w:p w14:paraId="5D763BA0" w14:textId="77777777" w:rsidR="00576D6B" w:rsidRPr="00282203" w:rsidRDefault="00576D6B" w:rsidP="001E4F21">
            <w:pPr>
              <w:spacing w:after="0" w:line="20" w:lineRule="atLeast"/>
              <w:jc w:val="both"/>
              <w:rPr>
                <w:rFonts w:ascii="Times New Roman" w:eastAsia="Arial" w:hAnsi="Times New Roman"/>
                <w:bCs/>
                <w:lang w:val="fr-BE"/>
              </w:rPr>
            </w:pPr>
          </w:p>
        </w:tc>
        <w:tc>
          <w:tcPr>
            <w:tcW w:w="651" w:type="pct"/>
            <w:vAlign w:val="center"/>
          </w:tcPr>
          <w:p w14:paraId="1BDA4597" w14:textId="77777777" w:rsidR="00576D6B" w:rsidRPr="00282203" w:rsidRDefault="00576D6B" w:rsidP="001E4F21">
            <w:pPr>
              <w:spacing w:after="0" w:line="20" w:lineRule="atLeast"/>
              <w:ind w:left="-12"/>
              <w:jc w:val="both"/>
              <w:rPr>
                <w:rFonts w:ascii="Times New Roman" w:eastAsia="Arial" w:hAnsi="Times New Roman"/>
                <w:bCs/>
                <w:lang w:val="fr-BE"/>
              </w:rPr>
            </w:pPr>
          </w:p>
        </w:tc>
      </w:tr>
      <w:tr w:rsidR="00282203" w:rsidRPr="00282203" w14:paraId="40D84428" w14:textId="77777777" w:rsidTr="00D61C72">
        <w:trPr>
          <w:cantSplit/>
          <w:trHeight w:val="1134"/>
          <w:jc w:val="center"/>
        </w:trPr>
        <w:tc>
          <w:tcPr>
            <w:tcW w:w="432" w:type="pct"/>
            <w:vMerge/>
            <w:shd w:val="clear" w:color="auto" w:fill="auto"/>
            <w:vAlign w:val="center"/>
          </w:tcPr>
          <w:p w14:paraId="348CF5FB" w14:textId="77777777" w:rsidR="00576D6B" w:rsidRPr="00282203" w:rsidRDefault="00576D6B" w:rsidP="001E4F21">
            <w:pPr>
              <w:spacing w:after="0" w:line="20" w:lineRule="atLeast"/>
              <w:rPr>
                <w:rFonts w:ascii="Times New Roman" w:eastAsia="Arial" w:hAnsi="Times New Roman"/>
                <w:b/>
                <w:bCs/>
                <w:lang w:val="fr-BE"/>
              </w:rPr>
            </w:pPr>
          </w:p>
        </w:tc>
        <w:tc>
          <w:tcPr>
            <w:tcW w:w="595" w:type="pct"/>
            <w:shd w:val="clear" w:color="auto" w:fill="auto"/>
            <w:vAlign w:val="center"/>
          </w:tcPr>
          <w:p w14:paraId="1EC57986" w14:textId="77777777" w:rsidR="00576D6B" w:rsidRPr="00282203" w:rsidRDefault="00576D6B" w:rsidP="001E4F21">
            <w:pPr>
              <w:spacing w:after="0" w:line="20" w:lineRule="atLeast"/>
              <w:jc w:val="both"/>
              <w:rPr>
                <w:rFonts w:ascii="Times New Roman" w:eastAsia="Arial" w:hAnsi="Times New Roman" w:cstheme="minorBidi"/>
                <w:bCs/>
              </w:rPr>
            </w:pPr>
            <w:r w:rsidRPr="00282203">
              <w:rPr>
                <w:rFonts w:ascii="Times New Roman" w:eastAsia="Arial" w:hAnsi="Times New Roman"/>
                <w:bCs/>
              </w:rPr>
              <w:t>Augmentation des maladies pulmonaires causées par l’émanation des poussières</w:t>
            </w:r>
          </w:p>
        </w:tc>
        <w:tc>
          <w:tcPr>
            <w:tcW w:w="723" w:type="pct"/>
            <w:shd w:val="clear" w:color="auto" w:fill="auto"/>
            <w:vAlign w:val="center"/>
          </w:tcPr>
          <w:p w14:paraId="18D3CD45" w14:textId="77777777" w:rsidR="00576D6B" w:rsidRPr="00282203" w:rsidRDefault="00576D6B" w:rsidP="001E4F21">
            <w:pPr>
              <w:spacing w:after="0" w:line="20" w:lineRule="atLeast"/>
              <w:jc w:val="both"/>
              <w:rPr>
                <w:rFonts w:ascii="Times New Roman" w:eastAsia="Arial" w:hAnsi="Times New Roman"/>
                <w:bCs/>
              </w:rPr>
            </w:pPr>
            <w:r w:rsidRPr="00282203">
              <w:rPr>
                <w:rFonts w:ascii="Times New Roman" w:eastAsia="Arial" w:hAnsi="Times New Roman"/>
                <w:bCs/>
              </w:rPr>
              <w:t>Circulation des engins roulants</w:t>
            </w:r>
          </w:p>
        </w:tc>
        <w:tc>
          <w:tcPr>
            <w:tcW w:w="1423" w:type="pct"/>
            <w:shd w:val="clear" w:color="auto" w:fill="auto"/>
            <w:vAlign w:val="center"/>
          </w:tcPr>
          <w:p w14:paraId="10767D67"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Doter systématiquement les ouvriers des équipements de protection individuelle (cache-nez, casque, bottes, tenue spécifique aux travaux, lunette, masque à poussière, etc.) </w:t>
            </w:r>
          </w:p>
          <w:p w14:paraId="2CB587C6"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Equiper les véhicules des pots catalyseurs afin de réduire les émissions des particules nocives provenant de tuyaux d’échappements.</w:t>
            </w:r>
          </w:p>
        </w:tc>
        <w:tc>
          <w:tcPr>
            <w:tcW w:w="598" w:type="pct"/>
            <w:vAlign w:val="center"/>
          </w:tcPr>
          <w:p w14:paraId="4B2688FA"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Imposer la limitation de vitesse à 40 km sur les artères principales de la ville et à 5 km sur les sites des travaux ;</w:t>
            </w:r>
          </w:p>
          <w:p w14:paraId="2061B4B1" w14:textId="77777777" w:rsidR="00576D6B" w:rsidRPr="00282203" w:rsidRDefault="00576D6B" w:rsidP="001E4F21">
            <w:pPr>
              <w:spacing w:after="0" w:line="20" w:lineRule="atLeast"/>
              <w:ind w:left="-12"/>
              <w:jc w:val="both"/>
              <w:rPr>
                <w:rFonts w:ascii="Times New Roman" w:eastAsia="Arial" w:hAnsi="Times New Roman"/>
                <w:bCs/>
                <w:lang w:val="fr-BE"/>
              </w:rPr>
            </w:pPr>
          </w:p>
        </w:tc>
        <w:tc>
          <w:tcPr>
            <w:tcW w:w="577" w:type="pct"/>
            <w:vAlign w:val="center"/>
          </w:tcPr>
          <w:p w14:paraId="5F5DA3EB" w14:textId="77777777" w:rsidR="00576D6B" w:rsidRPr="00282203" w:rsidRDefault="00576D6B" w:rsidP="001E4F21">
            <w:pPr>
              <w:spacing w:after="0" w:line="20" w:lineRule="atLeast"/>
              <w:jc w:val="both"/>
              <w:rPr>
                <w:rFonts w:ascii="Times New Roman" w:eastAsia="Arial" w:hAnsi="Times New Roman"/>
                <w:bCs/>
                <w:lang w:val="fr-BE"/>
              </w:rPr>
            </w:pPr>
          </w:p>
        </w:tc>
        <w:tc>
          <w:tcPr>
            <w:tcW w:w="651" w:type="pct"/>
            <w:vAlign w:val="center"/>
          </w:tcPr>
          <w:p w14:paraId="2666625D" w14:textId="77777777" w:rsidR="00576D6B" w:rsidRPr="00282203" w:rsidRDefault="00576D6B" w:rsidP="001E4F21">
            <w:pPr>
              <w:spacing w:after="0" w:line="20" w:lineRule="atLeast"/>
              <w:ind w:left="-12"/>
              <w:jc w:val="both"/>
              <w:rPr>
                <w:rFonts w:ascii="Times New Roman" w:eastAsia="Arial" w:hAnsi="Times New Roman"/>
                <w:bCs/>
                <w:lang w:val="fr-BE"/>
              </w:rPr>
            </w:pPr>
          </w:p>
        </w:tc>
      </w:tr>
      <w:tr w:rsidR="00282203" w:rsidRPr="00282203" w14:paraId="35DA578B" w14:textId="77777777" w:rsidTr="00D61C72">
        <w:trPr>
          <w:cantSplit/>
          <w:trHeight w:val="1134"/>
          <w:jc w:val="center"/>
        </w:trPr>
        <w:tc>
          <w:tcPr>
            <w:tcW w:w="432" w:type="pct"/>
            <w:vMerge/>
            <w:shd w:val="clear" w:color="auto" w:fill="auto"/>
            <w:vAlign w:val="center"/>
          </w:tcPr>
          <w:p w14:paraId="43BB791D" w14:textId="77777777" w:rsidR="00576D6B" w:rsidRPr="00282203" w:rsidRDefault="00576D6B" w:rsidP="001E4F21">
            <w:pPr>
              <w:spacing w:after="0" w:line="20" w:lineRule="atLeast"/>
              <w:rPr>
                <w:rFonts w:ascii="Times New Roman" w:eastAsia="Arial" w:hAnsi="Times New Roman"/>
                <w:b/>
                <w:bCs/>
                <w:lang w:val="fr-BE"/>
              </w:rPr>
            </w:pPr>
          </w:p>
        </w:tc>
        <w:tc>
          <w:tcPr>
            <w:tcW w:w="595" w:type="pct"/>
            <w:shd w:val="clear" w:color="auto" w:fill="auto"/>
            <w:vAlign w:val="center"/>
          </w:tcPr>
          <w:p w14:paraId="0A222B6D" w14:textId="77777777" w:rsidR="00576D6B" w:rsidRPr="00282203" w:rsidRDefault="00576D6B" w:rsidP="001E4F21">
            <w:pPr>
              <w:spacing w:after="0" w:line="20" w:lineRule="atLeast"/>
              <w:jc w:val="both"/>
              <w:rPr>
                <w:rFonts w:ascii="Times New Roman" w:eastAsia="Arial" w:hAnsi="Times New Roman" w:cstheme="minorBidi"/>
                <w:bCs/>
              </w:rPr>
            </w:pPr>
            <w:r w:rsidRPr="00282203">
              <w:rPr>
                <w:rFonts w:ascii="Times New Roman" w:eastAsia="Arial" w:hAnsi="Times New Roman"/>
                <w:bCs/>
              </w:rPr>
              <w:t>Gêne et nuisance sonore</w:t>
            </w:r>
          </w:p>
        </w:tc>
        <w:tc>
          <w:tcPr>
            <w:tcW w:w="723" w:type="pct"/>
            <w:shd w:val="clear" w:color="auto" w:fill="auto"/>
            <w:vAlign w:val="center"/>
          </w:tcPr>
          <w:p w14:paraId="5BE89890"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Préparation du béton armé</w:t>
            </w:r>
          </w:p>
          <w:p w14:paraId="0531AD59"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Tronçonnage des arbres</w:t>
            </w:r>
          </w:p>
          <w:p w14:paraId="5DD3EB6C"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 xml:space="preserve">Assemblage des pièces métalliques par soudure à l’aide du moto-soudeur </w:t>
            </w:r>
          </w:p>
        </w:tc>
        <w:tc>
          <w:tcPr>
            <w:tcW w:w="1423" w:type="pct"/>
            <w:shd w:val="clear" w:color="auto" w:fill="auto"/>
            <w:vAlign w:val="center"/>
          </w:tcPr>
          <w:p w14:paraId="25FB8200"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Vérifier à tout moment la fréquence des vibrations afin d’éviter des dépassements des niveaux admissibles (surveillance) ;</w:t>
            </w:r>
          </w:p>
          <w:p w14:paraId="3CB705D4" w14:textId="77777777" w:rsidR="00576D6B" w:rsidRPr="00282203" w:rsidRDefault="00576D6B" w:rsidP="00576D6B">
            <w:pPr>
              <w:pStyle w:val="Paragraphedeliste"/>
              <w:numPr>
                <w:ilvl w:val="0"/>
                <w:numId w:val="12"/>
              </w:numPr>
              <w:spacing w:after="0" w:line="20" w:lineRule="atLeast"/>
              <w:ind w:left="162" w:hanging="284"/>
              <w:contextualSpacing w:val="0"/>
              <w:jc w:val="both"/>
              <w:rPr>
                <w:rFonts w:ascii="Times New Roman" w:eastAsia="Arial" w:hAnsi="Times New Roman"/>
                <w:bCs/>
              </w:rPr>
            </w:pPr>
            <w:r w:rsidRPr="00282203">
              <w:rPr>
                <w:rFonts w:ascii="Times New Roman" w:eastAsia="Arial" w:hAnsi="Times New Roman"/>
                <w:bCs/>
              </w:rPr>
              <w:t>Respecter les horaires normaux de travail pour réduire et limiter les nuisances sonores à proximité des salles de classe, bureaux et salles de soins</w:t>
            </w:r>
          </w:p>
        </w:tc>
        <w:tc>
          <w:tcPr>
            <w:tcW w:w="598" w:type="pct"/>
            <w:vAlign w:val="center"/>
          </w:tcPr>
          <w:p w14:paraId="1E328221" w14:textId="5836FFDE" w:rsidR="00576D6B" w:rsidRPr="00E47ACD" w:rsidRDefault="00576D6B" w:rsidP="00E47ACD">
            <w:pPr>
              <w:spacing w:after="0" w:line="20" w:lineRule="atLeast"/>
              <w:jc w:val="both"/>
              <w:rPr>
                <w:rFonts w:ascii="Times New Roman" w:eastAsia="Arial" w:hAnsi="Times New Roman"/>
                <w:bCs/>
                <w:lang w:val="fr-BE"/>
              </w:rPr>
            </w:pPr>
            <w:r w:rsidRPr="00282203">
              <w:rPr>
                <w:rFonts w:ascii="Times New Roman" w:eastAsia="Arial" w:hAnsi="Times New Roman"/>
                <w:bCs/>
                <w:lang w:val="fr-BE"/>
              </w:rPr>
              <w:t>Respecter les horaires normaux de travail pour réduire et limiter les nuisances sonores à proximité des salles de classe, bureaux et salles de soins</w:t>
            </w:r>
            <w:r w:rsidR="00282203">
              <w:rPr>
                <w:rFonts w:ascii="Times New Roman" w:eastAsia="Arial" w:hAnsi="Times New Roman"/>
                <w:bCs/>
                <w:lang w:val="fr-BE"/>
              </w:rPr>
              <w:lastRenderedPageBreak/>
              <w:t>.</w:t>
            </w:r>
          </w:p>
        </w:tc>
        <w:tc>
          <w:tcPr>
            <w:tcW w:w="577" w:type="pct"/>
            <w:vAlign w:val="center"/>
          </w:tcPr>
          <w:p w14:paraId="12B700E3" w14:textId="77777777" w:rsidR="00576D6B" w:rsidRPr="00282203" w:rsidRDefault="00576D6B" w:rsidP="001E4F21">
            <w:pPr>
              <w:spacing w:after="0" w:line="276" w:lineRule="auto"/>
              <w:rPr>
                <w:rFonts w:ascii="Times New Roman" w:eastAsia="Arial" w:hAnsi="Times New Roman"/>
                <w:bCs/>
              </w:rPr>
            </w:pPr>
          </w:p>
        </w:tc>
        <w:tc>
          <w:tcPr>
            <w:tcW w:w="651" w:type="pct"/>
            <w:vAlign w:val="center"/>
          </w:tcPr>
          <w:p w14:paraId="11A9B03A" w14:textId="77777777" w:rsidR="00576D6B" w:rsidRPr="00282203" w:rsidRDefault="00576D6B" w:rsidP="001E4F21">
            <w:pPr>
              <w:spacing w:after="0" w:line="20" w:lineRule="atLeast"/>
              <w:ind w:left="-12"/>
              <w:jc w:val="both"/>
              <w:rPr>
                <w:rFonts w:ascii="Times New Roman" w:eastAsia="Arial" w:hAnsi="Times New Roman"/>
                <w:bCs/>
                <w:lang w:val="fr-BE"/>
              </w:rPr>
            </w:pPr>
          </w:p>
        </w:tc>
      </w:tr>
    </w:tbl>
    <w:p w14:paraId="35669096" w14:textId="77777777" w:rsidR="000A2C45" w:rsidRDefault="000A2C45" w:rsidP="00F90350">
      <w:pPr>
        <w:pStyle w:val="Lgende"/>
        <w:spacing w:before="60" w:after="60" w:line="276" w:lineRule="auto"/>
        <w:rPr>
          <w:b w:val="0"/>
        </w:rPr>
        <w:sectPr w:rsidR="000A2C45" w:rsidSect="00302653">
          <w:pgSz w:w="15840" w:h="12240" w:orient="landscape"/>
          <w:pgMar w:top="1417" w:right="1417" w:bottom="1417" w:left="1417" w:header="708" w:footer="708" w:gutter="0"/>
          <w:cols w:space="708"/>
          <w:docGrid w:linePitch="360"/>
        </w:sectPr>
      </w:pPr>
    </w:p>
    <w:p w14:paraId="3AC587EF" w14:textId="77777777" w:rsidR="000A2C45" w:rsidRPr="005E1FFE" w:rsidRDefault="000A2C45" w:rsidP="0046733A">
      <w:pPr>
        <w:pStyle w:val="Titre2"/>
        <w:spacing w:before="120" w:after="120" w:line="276" w:lineRule="auto"/>
        <w:ind w:left="567" w:hanging="567"/>
        <w:rPr>
          <w:rFonts w:ascii="Times New Roman" w:eastAsia="Calibri" w:hAnsi="Times New Roman" w:cs="Times New Roman"/>
          <w:b/>
          <w:bCs/>
          <w:color w:val="000000"/>
          <w:sz w:val="24"/>
          <w:szCs w:val="24"/>
        </w:rPr>
      </w:pPr>
      <w:bookmarkStart w:id="164" w:name="_Toc145928334"/>
      <w:bookmarkStart w:id="165" w:name="_Toc188377149"/>
      <w:r w:rsidRPr="005E1FFE">
        <w:rPr>
          <w:rFonts w:ascii="Times New Roman" w:eastAsia="Calibri" w:hAnsi="Times New Roman" w:cs="Times New Roman"/>
          <w:b/>
          <w:bCs/>
          <w:color w:val="000000"/>
          <w:sz w:val="24"/>
          <w:szCs w:val="24"/>
        </w:rPr>
        <w:t>Mesures de gestion et de suivi environnemental</w:t>
      </w:r>
      <w:bookmarkEnd w:id="164"/>
      <w:bookmarkEnd w:id="165"/>
    </w:p>
    <w:p w14:paraId="46FCB391" w14:textId="77777777" w:rsidR="000A2C45" w:rsidRPr="00B30C6A" w:rsidRDefault="000A2C45" w:rsidP="000A2C45">
      <w:pPr>
        <w:spacing w:before="60" w:after="60"/>
        <w:jc w:val="both"/>
        <w:rPr>
          <w:rFonts w:ascii="Times New Roman" w:hAnsi="Times New Roman"/>
          <w:sz w:val="24"/>
          <w:szCs w:val="24"/>
        </w:rPr>
      </w:pPr>
      <w:r w:rsidRPr="00B30C6A">
        <w:rPr>
          <w:rFonts w:ascii="Times New Roman" w:hAnsi="Times New Roman"/>
          <w:sz w:val="24"/>
          <w:szCs w:val="24"/>
        </w:rPr>
        <w:t>Avant de démarrer des travaux sur le chantier, l’Entrepreneur devra préparer son propre Plan de gestion environnementale et sociale de chantier (PGES-C) et son plan d’hygiène</w:t>
      </w:r>
      <w:r w:rsidR="00B3781A">
        <w:rPr>
          <w:rFonts w:ascii="Times New Roman" w:hAnsi="Times New Roman"/>
          <w:sz w:val="24"/>
          <w:szCs w:val="24"/>
        </w:rPr>
        <w:t>, sant</w:t>
      </w:r>
      <w:r w:rsidR="00B3781A" w:rsidRPr="00B30C6A">
        <w:rPr>
          <w:rFonts w:ascii="Times New Roman" w:hAnsi="Times New Roman"/>
          <w:sz w:val="24"/>
          <w:szCs w:val="24"/>
        </w:rPr>
        <w:t>é</w:t>
      </w:r>
      <w:r w:rsidRPr="00B30C6A">
        <w:rPr>
          <w:rFonts w:ascii="Times New Roman" w:hAnsi="Times New Roman"/>
          <w:sz w:val="24"/>
          <w:szCs w:val="24"/>
        </w:rPr>
        <w:t xml:space="preserve"> et sécurité </w:t>
      </w:r>
      <w:r w:rsidR="00B3781A">
        <w:rPr>
          <w:rFonts w:ascii="Times New Roman" w:hAnsi="Times New Roman"/>
          <w:sz w:val="24"/>
          <w:szCs w:val="24"/>
        </w:rPr>
        <w:t xml:space="preserve">au travail </w:t>
      </w:r>
      <w:r w:rsidRPr="00B30C6A">
        <w:rPr>
          <w:rFonts w:ascii="Times New Roman" w:hAnsi="Times New Roman"/>
          <w:sz w:val="24"/>
          <w:szCs w:val="24"/>
        </w:rPr>
        <w:t>« PHS » en cohérence avec le PGES développé par le promoteur du Projet.</w:t>
      </w:r>
    </w:p>
    <w:p w14:paraId="6781900C" w14:textId="77777777" w:rsidR="000A2C45" w:rsidRPr="00B30C6A" w:rsidRDefault="000A2C45" w:rsidP="000A2C45">
      <w:pPr>
        <w:spacing w:before="60" w:after="60"/>
        <w:rPr>
          <w:rFonts w:ascii="Times New Roman" w:hAnsi="Times New Roman"/>
          <w:sz w:val="24"/>
          <w:szCs w:val="24"/>
        </w:rPr>
      </w:pPr>
      <w:r w:rsidRPr="00B30C6A">
        <w:rPr>
          <w:rFonts w:ascii="Times New Roman" w:hAnsi="Times New Roman"/>
          <w:sz w:val="24"/>
          <w:szCs w:val="24"/>
        </w:rPr>
        <w:t>Le PGES-C et PHS portent sur les procédures de travail et les normes environnementales tant que sociales en assurant la santé et la sécurité</w:t>
      </w:r>
      <w:r w:rsidR="00B3781A">
        <w:rPr>
          <w:rFonts w:ascii="Times New Roman" w:hAnsi="Times New Roman"/>
          <w:sz w:val="24"/>
          <w:szCs w:val="24"/>
        </w:rPr>
        <w:t xml:space="preserve"> au travail</w:t>
      </w:r>
      <w:r w:rsidRPr="00B30C6A">
        <w:rPr>
          <w:rFonts w:ascii="Times New Roman" w:hAnsi="Times New Roman"/>
          <w:sz w:val="24"/>
          <w:szCs w:val="24"/>
        </w:rPr>
        <w:t xml:space="preserve"> des travailleurs sur le chantier pendant le fonctionnement de l’ouvrage. Ce plan comprendra les différents plans d’actions listés ci-dessous :</w:t>
      </w:r>
    </w:p>
    <w:p w14:paraId="70801C69" w14:textId="4D81DB15" w:rsidR="000A2C45" w:rsidRPr="00B30C6A" w:rsidRDefault="000A2C45" w:rsidP="00D645BB">
      <w:pPr>
        <w:numPr>
          <w:ilvl w:val="0"/>
          <w:numId w:val="13"/>
        </w:numPr>
        <w:tabs>
          <w:tab w:val="clear" w:pos="1416"/>
          <w:tab w:val="num" w:pos="567"/>
        </w:tabs>
        <w:autoSpaceDE w:val="0"/>
        <w:autoSpaceDN w:val="0"/>
        <w:adjustRightInd w:val="0"/>
        <w:spacing w:before="120" w:after="120" w:line="240" w:lineRule="auto"/>
        <w:ind w:left="567" w:hanging="423"/>
        <w:jc w:val="both"/>
        <w:rPr>
          <w:rFonts w:ascii="Times New Roman" w:hAnsi="Times New Roman"/>
          <w:color w:val="000000"/>
          <w:sz w:val="24"/>
          <w:szCs w:val="24"/>
        </w:rPr>
      </w:pPr>
      <w:r w:rsidRPr="00B30C6A">
        <w:rPr>
          <w:rFonts w:ascii="Times New Roman" w:hAnsi="Times New Roman"/>
          <w:color w:val="000000"/>
          <w:sz w:val="24"/>
          <w:szCs w:val="24"/>
        </w:rPr>
        <w:t>Le</w:t>
      </w:r>
      <w:r w:rsidR="0059072A">
        <w:rPr>
          <w:rFonts w:ascii="Times New Roman" w:hAnsi="Times New Roman"/>
          <w:color w:val="000000"/>
          <w:sz w:val="24"/>
          <w:szCs w:val="24"/>
        </w:rPr>
        <w:t>s</w:t>
      </w:r>
      <w:r w:rsidRPr="00B30C6A">
        <w:rPr>
          <w:rFonts w:ascii="Times New Roman" w:hAnsi="Times New Roman"/>
          <w:color w:val="000000"/>
          <w:sz w:val="24"/>
          <w:szCs w:val="24"/>
        </w:rPr>
        <w:t xml:space="preserve"> </w:t>
      </w:r>
      <w:r w:rsidR="0086595A">
        <w:rPr>
          <w:rFonts w:ascii="Times New Roman" w:hAnsi="Times New Roman"/>
          <w:b/>
          <w:bCs/>
          <w:color w:val="000000"/>
          <w:sz w:val="24"/>
          <w:szCs w:val="24"/>
        </w:rPr>
        <w:t>Procédure</w:t>
      </w:r>
      <w:r w:rsidRPr="00B30C6A">
        <w:rPr>
          <w:rFonts w:ascii="Times New Roman" w:hAnsi="Times New Roman"/>
          <w:b/>
          <w:bCs/>
          <w:color w:val="000000"/>
          <w:sz w:val="24"/>
          <w:szCs w:val="24"/>
        </w:rPr>
        <w:t xml:space="preserve"> de gestion des déchets électriques et électroniques</w:t>
      </w:r>
      <w:r w:rsidRPr="00B30C6A">
        <w:rPr>
          <w:rFonts w:ascii="Times New Roman" w:hAnsi="Times New Roman"/>
          <w:color w:val="000000"/>
          <w:sz w:val="24"/>
          <w:szCs w:val="24"/>
        </w:rPr>
        <w:t xml:space="preserve"> portant sur la collecte, le traitement et l’élimination des déchets électriques et électroniques selon les normes et les bonnes pratiques environnementales. </w:t>
      </w:r>
    </w:p>
    <w:p w14:paraId="7DCED23D" w14:textId="09BE8180" w:rsidR="000A2C45" w:rsidRPr="00B30C6A" w:rsidRDefault="000A2C45" w:rsidP="00D645BB">
      <w:pPr>
        <w:numPr>
          <w:ilvl w:val="0"/>
          <w:numId w:val="13"/>
        </w:numPr>
        <w:tabs>
          <w:tab w:val="clear" w:pos="1416"/>
          <w:tab w:val="num" w:pos="567"/>
        </w:tabs>
        <w:autoSpaceDE w:val="0"/>
        <w:autoSpaceDN w:val="0"/>
        <w:adjustRightInd w:val="0"/>
        <w:spacing w:before="120" w:after="120" w:line="240" w:lineRule="auto"/>
        <w:ind w:left="567" w:hanging="423"/>
        <w:jc w:val="both"/>
        <w:rPr>
          <w:rFonts w:ascii="Times New Roman" w:hAnsi="Times New Roman"/>
          <w:color w:val="000000"/>
          <w:sz w:val="24"/>
          <w:szCs w:val="24"/>
        </w:rPr>
      </w:pPr>
      <w:r w:rsidRPr="00B30C6A">
        <w:rPr>
          <w:rFonts w:ascii="Times New Roman" w:hAnsi="Times New Roman"/>
          <w:color w:val="000000"/>
          <w:sz w:val="24"/>
          <w:szCs w:val="24"/>
        </w:rPr>
        <w:t>Le</w:t>
      </w:r>
      <w:r w:rsidR="0059072A">
        <w:rPr>
          <w:rFonts w:ascii="Times New Roman" w:hAnsi="Times New Roman"/>
          <w:color w:val="000000"/>
          <w:sz w:val="24"/>
          <w:szCs w:val="24"/>
        </w:rPr>
        <w:t>s</w:t>
      </w:r>
      <w:r w:rsidRPr="00B30C6A">
        <w:rPr>
          <w:rFonts w:ascii="Times New Roman" w:hAnsi="Times New Roman"/>
          <w:color w:val="000000"/>
          <w:sz w:val="24"/>
          <w:szCs w:val="24"/>
        </w:rPr>
        <w:t xml:space="preserve"> </w:t>
      </w:r>
      <w:r w:rsidR="0086595A" w:rsidRPr="00B30C6A">
        <w:rPr>
          <w:rFonts w:ascii="Times New Roman" w:hAnsi="Times New Roman"/>
          <w:b/>
          <w:bCs/>
          <w:color w:val="000000"/>
          <w:sz w:val="24"/>
          <w:szCs w:val="24"/>
        </w:rPr>
        <w:t>P</w:t>
      </w:r>
      <w:r w:rsidR="0086595A">
        <w:rPr>
          <w:rFonts w:ascii="Times New Roman" w:hAnsi="Times New Roman"/>
          <w:b/>
          <w:bCs/>
          <w:color w:val="000000"/>
          <w:sz w:val="24"/>
          <w:szCs w:val="24"/>
        </w:rPr>
        <w:t>rocédure</w:t>
      </w:r>
      <w:r w:rsidRPr="00B30C6A">
        <w:rPr>
          <w:rFonts w:ascii="Times New Roman" w:hAnsi="Times New Roman"/>
          <w:b/>
          <w:bCs/>
          <w:color w:val="000000"/>
          <w:sz w:val="24"/>
          <w:szCs w:val="24"/>
        </w:rPr>
        <w:t xml:space="preserve"> de gestion des déchets</w:t>
      </w:r>
      <w:r w:rsidRPr="00B30C6A">
        <w:rPr>
          <w:rFonts w:ascii="Times New Roman" w:hAnsi="Times New Roman"/>
          <w:color w:val="000000"/>
          <w:sz w:val="24"/>
          <w:szCs w:val="24"/>
        </w:rPr>
        <w:t xml:space="preserve"> portant sur la collecte, le traitement et l’élimination de déchets ;</w:t>
      </w:r>
    </w:p>
    <w:p w14:paraId="02647629" w14:textId="249C6177" w:rsidR="000A2C45" w:rsidRPr="00B30C6A" w:rsidRDefault="000A2C45" w:rsidP="00D645BB">
      <w:pPr>
        <w:numPr>
          <w:ilvl w:val="0"/>
          <w:numId w:val="13"/>
        </w:numPr>
        <w:tabs>
          <w:tab w:val="clear" w:pos="1416"/>
          <w:tab w:val="num" w:pos="567"/>
        </w:tabs>
        <w:autoSpaceDE w:val="0"/>
        <w:autoSpaceDN w:val="0"/>
        <w:adjustRightInd w:val="0"/>
        <w:spacing w:before="120" w:after="120" w:line="240" w:lineRule="auto"/>
        <w:ind w:left="567" w:hanging="423"/>
        <w:jc w:val="both"/>
        <w:rPr>
          <w:rFonts w:ascii="Times New Roman" w:hAnsi="Times New Roman"/>
          <w:color w:val="000000"/>
          <w:sz w:val="24"/>
          <w:szCs w:val="24"/>
        </w:rPr>
      </w:pPr>
      <w:r w:rsidRPr="00B30C6A">
        <w:rPr>
          <w:rFonts w:ascii="Times New Roman" w:hAnsi="Times New Roman"/>
          <w:color w:val="000000"/>
          <w:sz w:val="24"/>
          <w:szCs w:val="24"/>
        </w:rPr>
        <w:t>Le</w:t>
      </w:r>
      <w:r w:rsidR="0059072A">
        <w:rPr>
          <w:rFonts w:ascii="Times New Roman" w:hAnsi="Times New Roman"/>
          <w:color w:val="000000"/>
          <w:sz w:val="24"/>
          <w:szCs w:val="24"/>
        </w:rPr>
        <w:t>s</w:t>
      </w:r>
      <w:r w:rsidRPr="00B30C6A">
        <w:rPr>
          <w:rFonts w:ascii="Times New Roman" w:hAnsi="Times New Roman"/>
          <w:color w:val="000000"/>
          <w:sz w:val="24"/>
          <w:szCs w:val="24"/>
        </w:rPr>
        <w:t xml:space="preserve"> </w:t>
      </w:r>
      <w:r w:rsidR="0086595A">
        <w:rPr>
          <w:rFonts w:ascii="Times New Roman" w:hAnsi="Times New Roman"/>
          <w:b/>
          <w:bCs/>
          <w:color w:val="000000"/>
          <w:sz w:val="24"/>
          <w:szCs w:val="24"/>
        </w:rPr>
        <w:t>Procédure</w:t>
      </w:r>
      <w:r w:rsidR="00EB3443" w:rsidRPr="00B30C6A">
        <w:rPr>
          <w:rFonts w:ascii="Times New Roman" w:hAnsi="Times New Roman"/>
          <w:b/>
          <w:bCs/>
          <w:color w:val="000000"/>
          <w:sz w:val="24"/>
          <w:szCs w:val="24"/>
        </w:rPr>
        <w:t xml:space="preserve"> </w:t>
      </w:r>
      <w:r w:rsidR="0059072A">
        <w:rPr>
          <w:rFonts w:ascii="Times New Roman" w:hAnsi="Times New Roman"/>
          <w:b/>
          <w:bCs/>
          <w:color w:val="000000"/>
          <w:sz w:val="24"/>
          <w:szCs w:val="24"/>
        </w:rPr>
        <w:t>de gestion de matières polluantes et d’intervention en cas de déversement accidentelle</w:t>
      </w:r>
      <w:r w:rsidRPr="00B30C6A">
        <w:rPr>
          <w:rFonts w:ascii="Times New Roman" w:hAnsi="Times New Roman"/>
          <w:color w:val="000000"/>
          <w:sz w:val="24"/>
          <w:szCs w:val="24"/>
        </w:rPr>
        <w:t xml:space="preserve"> ;</w:t>
      </w:r>
    </w:p>
    <w:p w14:paraId="6315AA15" w14:textId="77777777" w:rsidR="000A2C45" w:rsidRPr="00B30C6A" w:rsidRDefault="000A2C45" w:rsidP="00D645BB">
      <w:pPr>
        <w:numPr>
          <w:ilvl w:val="0"/>
          <w:numId w:val="13"/>
        </w:numPr>
        <w:tabs>
          <w:tab w:val="clear" w:pos="1416"/>
          <w:tab w:val="num" w:pos="567"/>
        </w:tabs>
        <w:autoSpaceDE w:val="0"/>
        <w:autoSpaceDN w:val="0"/>
        <w:adjustRightInd w:val="0"/>
        <w:spacing w:before="120" w:after="120" w:line="240" w:lineRule="auto"/>
        <w:ind w:left="567" w:hanging="423"/>
        <w:jc w:val="both"/>
        <w:rPr>
          <w:rFonts w:ascii="Times New Roman" w:hAnsi="Times New Roman"/>
          <w:color w:val="000000"/>
          <w:sz w:val="24"/>
          <w:szCs w:val="24"/>
        </w:rPr>
      </w:pPr>
      <w:r w:rsidRPr="00B30C6A">
        <w:rPr>
          <w:rFonts w:ascii="Times New Roman" w:hAnsi="Times New Roman"/>
          <w:color w:val="000000"/>
          <w:sz w:val="24"/>
          <w:szCs w:val="24"/>
        </w:rPr>
        <w:t xml:space="preserve">Le « </w:t>
      </w:r>
      <w:r w:rsidRPr="00B30C6A">
        <w:rPr>
          <w:rFonts w:ascii="Times New Roman" w:hAnsi="Times New Roman"/>
          <w:b/>
          <w:bCs/>
          <w:color w:val="000000"/>
          <w:sz w:val="24"/>
          <w:szCs w:val="24"/>
        </w:rPr>
        <w:t xml:space="preserve">Plan de gestion de la main-d’œuvre </w:t>
      </w:r>
      <w:r w:rsidRPr="00B30C6A">
        <w:rPr>
          <w:rFonts w:ascii="Times New Roman" w:hAnsi="Times New Roman"/>
          <w:color w:val="000000"/>
          <w:sz w:val="24"/>
          <w:szCs w:val="24"/>
        </w:rPr>
        <w:t>» : portant sur les conditions de sélection, d’embauche, de traitement, des contrats et la gestion des plaintes pour le personnel travaillant sur le chantier.</w:t>
      </w:r>
    </w:p>
    <w:p w14:paraId="512AC165" w14:textId="77777777" w:rsidR="000A2C45" w:rsidRPr="00B30C6A" w:rsidRDefault="000A2C45" w:rsidP="00D645BB">
      <w:pPr>
        <w:numPr>
          <w:ilvl w:val="0"/>
          <w:numId w:val="13"/>
        </w:numPr>
        <w:tabs>
          <w:tab w:val="clear" w:pos="1416"/>
          <w:tab w:val="num" w:pos="567"/>
        </w:tabs>
        <w:autoSpaceDE w:val="0"/>
        <w:autoSpaceDN w:val="0"/>
        <w:adjustRightInd w:val="0"/>
        <w:spacing w:before="120" w:after="120" w:line="240" w:lineRule="auto"/>
        <w:ind w:left="567" w:hanging="423"/>
        <w:jc w:val="both"/>
        <w:rPr>
          <w:rFonts w:ascii="Times New Roman" w:hAnsi="Times New Roman"/>
          <w:color w:val="000000"/>
          <w:sz w:val="24"/>
          <w:szCs w:val="24"/>
        </w:rPr>
      </w:pPr>
      <w:r w:rsidRPr="00B30C6A">
        <w:rPr>
          <w:rFonts w:ascii="Times New Roman" w:hAnsi="Times New Roman"/>
          <w:color w:val="000000"/>
          <w:sz w:val="24"/>
          <w:szCs w:val="24"/>
        </w:rPr>
        <w:t>Le « </w:t>
      </w:r>
      <w:r w:rsidRPr="00B30C6A">
        <w:rPr>
          <w:rFonts w:ascii="Times New Roman" w:hAnsi="Times New Roman"/>
          <w:b/>
          <w:color w:val="000000"/>
          <w:sz w:val="24"/>
          <w:szCs w:val="24"/>
        </w:rPr>
        <w:t>Plan d’assurance qualité </w:t>
      </w:r>
      <w:r w:rsidRPr="00B30C6A">
        <w:rPr>
          <w:rFonts w:ascii="Times New Roman" w:hAnsi="Times New Roman"/>
          <w:color w:val="000000"/>
          <w:sz w:val="24"/>
          <w:szCs w:val="24"/>
        </w:rPr>
        <w:t>» : il portera sur la description des moyens que l’entreprise mettra en œuvre pour assurer la qualité à tous les niveaux et la responsabilité des différents acteurs dans la réalisation de l’objectif qualité par des actions préventives et correctives pour corriger les défauts d’exécution en cas de problème en vue d’assurer la pérennité des ouvrages dans les conditions normales de bon fonctionnement. Ce plan se basera sur les normes ISO 8000 et 8001.</w:t>
      </w:r>
    </w:p>
    <w:p w14:paraId="704A2165" w14:textId="77777777" w:rsidR="000A2C45" w:rsidRPr="00B30C6A" w:rsidRDefault="000A2C45" w:rsidP="000A2C45">
      <w:pPr>
        <w:jc w:val="both"/>
        <w:rPr>
          <w:rFonts w:ascii="Times New Roman" w:hAnsi="Times New Roman"/>
          <w:sz w:val="24"/>
          <w:szCs w:val="24"/>
        </w:rPr>
      </w:pPr>
      <w:r w:rsidRPr="00B30C6A">
        <w:rPr>
          <w:rFonts w:ascii="Times New Roman" w:hAnsi="Times New Roman"/>
          <w:sz w:val="24"/>
          <w:szCs w:val="24"/>
        </w:rPr>
        <w:t>Il incombera à l’Entrepreneur de préparer (ou de faire préparer) ces divers plans, qui avant le démarrage des travaux, seront soumis à l’approbation de la Mission de contrôle. Ensuite, ces manuels seront soumis aux organisations en charge du suivi environnementale (ACE/MEDD et CE/UCM) pour validat</w:t>
      </w:r>
      <w:r w:rsidRPr="00B30C6A">
        <w:rPr>
          <w:rFonts w:ascii="Times New Roman" w:hAnsi="Times New Roman"/>
          <w:sz w:val="24"/>
          <w:szCs w:val="24"/>
        </w:rPr>
        <w:lastRenderedPageBreak/>
        <w:t>ion.</w:t>
      </w:r>
    </w:p>
    <w:p w14:paraId="66F01A7F" w14:textId="77777777" w:rsidR="00F90350" w:rsidRPr="00342483" w:rsidRDefault="00F90350" w:rsidP="00F90350">
      <w:pPr>
        <w:pStyle w:val="Lgende"/>
        <w:spacing w:before="60" w:after="60" w:line="276" w:lineRule="auto"/>
        <w:rPr>
          <w:b w:val="0"/>
        </w:rPr>
        <w:sectPr w:rsidR="00F90350" w:rsidRPr="00342483" w:rsidSect="00302653">
          <w:pgSz w:w="11906" w:h="16838" w:code="9"/>
          <w:pgMar w:top="1417" w:right="1417" w:bottom="1417" w:left="1417" w:header="708" w:footer="708" w:gutter="0"/>
          <w:cols w:space="708"/>
          <w:docGrid w:linePitch="360"/>
        </w:sectPr>
      </w:pPr>
    </w:p>
    <w:p w14:paraId="24356F40" w14:textId="77777777" w:rsidR="00C01912" w:rsidRPr="00DD0474" w:rsidRDefault="00C01912" w:rsidP="00E47ACD">
      <w:pPr>
        <w:pStyle w:val="Titre1"/>
        <w:spacing w:before="0"/>
        <w:ind w:left="567" w:hanging="567"/>
        <w:jc w:val="left"/>
        <w:rPr>
          <w:szCs w:val="26"/>
        </w:rPr>
      </w:pPr>
      <w:bookmarkStart w:id="166" w:name="_Toc188377150"/>
      <w:bookmarkStart w:id="167" w:name="_Toc410508917"/>
      <w:bookmarkStart w:id="168" w:name="_Toc411788289"/>
      <w:bookmarkStart w:id="169" w:name="_Toc449470842"/>
      <w:bookmarkStart w:id="170" w:name="_Toc527730330"/>
      <w:bookmarkStart w:id="171" w:name="_Toc53571370"/>
      <w:bookmarkStart w:id="172" w:name="_Toc145928324"/>
      <w:bookmarkEnd w:id="163"/>
      <w:r w:rsidRPr="00DD0474">
        <w:rPr>
          <w:szCs w:val="26"/>
        </w:rPr>
        <w:t>PLAN DE SUIVI ET SURVEILLANCE</w:t>
      </w:r>
      <w:bookmarkEnd w:id="166"/>
    </w:p>
    <w:p w14:paraId="30F9C06B" w14:textId="77777777" w:rsidR="000A2C45" w:rsidRPr="00342483" w:rsidRDefault="000A2C45" w:rsidP="0046733A">
      <w:pPr>
        <w:pStyle w:val="Titre2"/>
        <w:spacing w:before="120" w:after="120" w:line="276" w:lineRule="auto"/>
        <w:ind w:left="567" w:hanging="567"/>
        <w:rPr>
          <w:rFonts w:ascii="Times New Roman" w:hAnsi="Times New Roman" w:cs="Times New Roman"/>
          <w:b/>
          <w:bCs/>
          <w:color w:val="auto"/>
          <w:sz w:val="24"/>
          <w:szCs w:val="24"/>
        </w:rPr>
      </w:pPr>
      <w:bookmarkStart w:id="173" w:name="_Toc188377151"/>
      <w:r w:rsidRPr="00342483">
        <w:rPr>
          <w:rFonts w:ascii="Times New Roman" w:hAnsi="Times New Roman" w:cs="Times New Roman"/>
          <w:b/>
          <w:bCs/>
          <w:color w:val="auto"/>
          <w:sz w:val="24"/>
          <w:szCs w:val="24"/>
        </w:rPr>
        <w:t>Cadre institutionnel de mise en œuvre du PGES</w:t>
      </w:r>
      <w:bookmarkEnd w:id="173"/>
    </w:p>
    <w:p w14:paraId="78579E5C" w14:textId="77777777" w:rsidR="00F25C0C" w:rsidRPr="0046733A" w:rsidRDefault="00F25C0C" w:rsidP="00342483">
      <w:pPr>
        <w:pStyle w:val="Titre3"/>
        <w:rPr>
          <w:rFonts w:ascii="Times New Roman" w:hAnsi="Times New Roman" w:cs="Times New Roman"/>
          <w:b/>
          <w:bCs/>
          <w:i/>
          <w:color w:val="auto"/>
          <w:sz w:val="24"/>
          <w:szCs w:val="24"/>
        </w:rPr>
      </w:pPr>
      <w:bookmarkStart w:id="174" w:name="_Toc188377152"/>
      <w:r w:rsidRPr="0046733A">
        <w:rPr>
          <w:rFonts w:ascii="Times New Roman" w:hAnsi="Times New Roman" w:cs="Times New Roman"/>
          <w:b/>
          <w:bCs/>
          <w:i/>
          <w:color w:val="auto"/>
          <w:sz w:val="24"/>
          <w:szCs w:val="24"/>
        </w:rPr>
        <w:t>Rôles et responsabilités des parties dans la mise en œuvre du PGES</w:t>
      </w:r>
      <w:bookmarkEnd w:id="167"/>
      <w:bookmarkEnd w:id="168"/>
      <w:bookmarkEnd w:id="169"/>
      <w:bookmarkEnd w:id="170"/>
      <w:bookmarkEnd w:id="171"/>
      <w:bookmarkEnd w:id="172"/>
      <w:bookmarkEnd w:id="174"/>
    </w:p>
    <w:p w14:paraId="5463394A"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bookmarkStart w:id="175" w:name="_Hlk530207639"/>
      <w:r w:rsidRPr="00342483">
        <w:rPr>
          <w:rFonts w:ascii="Times New Roman" w:hAnsi="Times New Roman"/>
          <w:spacing w:val="-2"/>
          <w:sz w:val="24"/>
          <w:szCs w:val="24"/>
        </w:rPr>
        <w:t>La mise en œuvre des mesures de bonification, d’atténuation et de suivi exige de définir clairement les responsabilités des différents organismes impliqués dans l'exécution et l'opérationnalisation du projet.</w:t>
      </w:r>
    </w:p>
    <w:bookmarkEnd w:id="175"/>
    <w:p w14:paraId="7D99AE1C"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Dans le cadre de la mise en œuvre et du suivi du PGES, les arrangements suivants sont proposés :</w:t>
      </w:r>
    </w:p>
    <w:p w14:paraId="0BB96D66" w14:textId="77777777" w:rsidR="00F25C0C" w:rsidRPr="00342483" w:rsidRDefault="00F25C0C" w:rsidP="00342483">
      <w:pPr>
        <w:pStyle w:val="Titre4"/>
        <w:rPr>
          <w:rFonts w:ascii="Times New Roman" w:hAnsi="Times New Roman"/>
          <w:b/>
          <w:bCs/>
          <w:spacing w:val="-2"/>
          <w:sz w:val="24"/>
          <w:szCs w:val="24"/>
        </w:rPr>
      </w:pPr>
      <w:r w:rsidRPr="00342483">
        <w:rPr>
          <w:rFonts w:ascii="Times New Roman" w:hAnsi="Times New Roman"/>
          <w:b/>
          <w:bCs/>
          <w:color w:val="auto"/>
          <w:spacing w:val="-2"/>
          <w:sz w:val="24"/>
          <w:szCs w:val="24"/>
        </w:rPr>
        <w:t xml:space="preserve">Ministère des Ressources Hydrauliques et Electricité </w:t>
      </w:r>
    </w:p>
    <w:p w14:paraId="63A69408"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La mise en œuvre du projet est coordonnée par le ministère des Ressources Hydrauliques et Electricité à travers l’Unité de Coordination et de Management des projets du Ministère (UCM). Dans la préparation du PGES, son rôle consiste à :</w:t>
      </w:r>
    </w:p>
    <w:p w14:paraId="0889D6AB" w14:textId="77777777" w:rsidR="00F25C0C" w:rsidRPr="00342483" w:rsidRDefault="00C76AA2" w:rsidP="00D645BB">
      <w:pPr>
        <w:pStyle w:val="Paragraphedeliste"/>
        <w:numPr>
          <w:ilvl w:val="0"/>
          <w:numId w:val="4"/>
        </w:numPr>
        <w:shd w:val="clear" w:color="auto" w:fill="FFFFFF"/>
        <w:tabs>
          <w:tab w:val="left" w:pos="0"/>
          <w:tab w:val="left" w:pos="567"/>
        </w:tabs>
        <w:spacing w:after="0" w:line="276" w:lineRule="auto"/>
        <w:ind w:left="567"/>
        <w:jc w:val="both"/>
        <w:rPr>
          <w:rFonts w:ascii="Times New Roman" w:hAnsi="Times New Roman"/>
          <w:spacing w:val="-2"/>
          <w:sz w:val="24"/>
          <w:szCs w:val="24"/>
        </w:rPr>
      </w:pPr>
      <w:r w:rsidRPr="003068CD">
        <w:rPr>
          <w:rFonts w:ascii="Times New Roman" w:hAnsi="Times New Roman"/>
          <w:spacing w:val="-2"/>
          <w:sz w:val="24"/>
          <w:szCs w:val="24"/>
        </w:rPr>
        <w:t>Informer</w:t>
      </w:r>
      <w:r w:rsidR="00F25C0C" w:rsidRPr="00342483">
        <w:rPr>
          <w:rFonts w:ascii="Times New Roman" w:hAnsi="Times New Roman"/>
          <w:spacing w:val="-2"/>
          <w:sz w:val="24"/>
          <w:szCs w:val="24"/>
        </w:rPr>
        <w:t xml:space="preserve"> les parties prenantes ; </w:t>
      </w:r>
    </w:p>
    <w:p w14:paraId="2AFD16D8" w14:textId="77777777" w:rsidR="00F25C0C" w:rsidRPr="00342483" w:rsidRDefault="00C76AA2" w:rsidP="00D645BB">
      <w:pPr>
        <w:pStyle w:val="Paragraphedeliste"/>
        <w:numPr>
          <w:ilvl w:val="0"/>
          <w:numId w:val="4"/>
        </w:numPr>
        <w:shd w:val="clear" w:color="auto" w:fill="FFFFFF"/>
        <w:tabs>
          <w:tab w:val="left" w:pos="0"/>
          <w:tab w:val="left" w:pos="567"/>
        </w:tabs>
        <w:spacing w:after="0" w:line="276" w:lineRule="auto"/>
        <w:ind w:left="567"/>
        <w:jc w:val="both"/>
        <w:rPr>
          <w:rFonts w:ascii="Times New Roman" w:hAnsi="Times New Roman"/>
          <w:spacing w:val="-2"/>
          <w:sz w:val="24"/>
          <w:szCs w:val="24"/>
        </w:rPr>
      </w:pPr>
      <w:r w:rsidRPr="003068CD">
        <w:rPr>
          <w:rFonts w:ascii="Times New Roman" w:hAnsi="Times New Roman"/>
          <w:spacing w:val="-2"/>
          <w:sz w:val="24"/>
          <w:szCs w:val="24"/>
        </w:rPr>
        <w:t>Organiser</w:t>
      </w:r>
      <w:r w:rsidR="00F25C0C" w:rsidRPr="00342483">
        <w:rPr>
          <w:rFonts w:ascii="Times New Roman" w:hAnsi="Times New Roman"/>
          <w:spacing w:val="-2"/>
          <w:sz w:val="24"/>
          <w:szCs w:val="24"/>
        </w:rPr>
        <w:t xml:space="preserve"> le séminaire de restitution et de validation du PGES ; </w:t>
      </w:r>
    </w:p>
    <w:p w14:paraId="4A622333" w14:textId="77777777" w:rsidR="00F25C0C" w:rsidRPr="00342483" w:rsidRDefault="00C76AA2" w:rsidP="00D645BB">
      <w:pPr>
        <w:pStyle w:val="Paragraphedeliste"/>
        <w:numPr>
          <w:ilvl w:val="0"/>
          <w:numId w:val="4"/>
        </w:numPr>
        <w:shd w:val="clear" w:color="auto" w:fill="FFFFFF"/>
        <w:tabs>
          <w:tab w:val="left" w:pos="0"/>
          <w:tab w:val="left" w:pos="567"/>
        </w:tabs>
        <w:spacing w:after="0" w:line="276" w:lineRule="auto"/>
        <w:ind w:left="567"/>
        <w:jc w:val="both"/>
        <w:rPr>
          <w:rFonts w:ascii="Times New Roman" w:hAnsi="Times New Roman"/>
          <w:spacing w:val="-2"/>
          <w:sz w:val="24"/>
          <w:szCs w:val="24"/>
        </w:rPr>
      </w:pPr>
      <w:r w:rsidRPr="003068CD">
        <w:rPr>
          <w:rFonts w:ascii="Times New Roman" w:hAnsi="Times New Roman"/>
          <w:spacing w:val="-2"/>
          <w:sz w:val="24"/>
          <w:szCs w:val="24"/>
        </w:rPr>
        <w:t>Consulter</w:t>
      </w:r>
      <w:r w:rsidR="00F25C0C" w:rsidRPr="00342483">
        <w:rPr>
          <w:rFonts w:ascii="Times New Roman" w:hAnsi="Times New Roman"/>
          <w:spacing w:val="-2"/>
          <w:sz w:val="24"/>
          <w:szCs w:val="24"/>
        </w:rPr>
        <w:t xml:space="preserve"> la société civile pendant la mise en œuvre du PGES ; </w:t>
      </w:r>
    </w:p>
    <w:p w14:paraId="31ED475A" w14:textId="77777777" w:rsidR="00F25C0C" w:rsidRPr="00342483" w:rsidRDefault="00C76AA2" w:rsidP="00D645BB">
      <w:pPr>
        <w:pStyle w:val="Paragraphedeliste"/>
        <w:numPr>
          <w:ilvl w:val="0"/>
          <w:numId w:val="4"/>
        </w:numPr>
        <w:shd w:val="clear" w:color="auto" w:fill="FFFFFF"/>
        <w:tabs>
          <w:tab w:val="left" w:pos="0"/>
          <w:tab w:val="left" w:pos="567"/>
        </w:tabs>
        <w:spacing w:after="0" w:line="276" w:lineRule="auto"/>
        <w:ind w:left="567"/>
        <w:jc w:val="both"/>
        <w:rPr>
          <w:rFonts w:ascii="Times New Roman" w:hAnsi="Times New Roman"/>
          <w:spacing w:val="-2"/>
          <w:sz w:val="24"/>
          <w:szCs w:val="24"/>
        </w:rPr>
      </w:pPr>
      <w:r w:rsidRPr="003068CD">
        <w:rPr>
          <w:rFonts w:ascii="Times New Roman" w:hAnsi="Times New Roman"/>
          <w:spacing w:val="-2"/>
          <w:sz w:val="24"/>
          <w:szCs w:val="24"/>
        </w:rPr>
        <w:t>Assurer</w:t>
      </w:r>
      <w:r w:rsidR="00F25C0C" w:rsidRPr="00342483">
        <w:rPr>
          <w:rFonts w:ascii="Times New Roman" w:hAnsi="Times New Roman"/>
          <w:spacing w:val="-2"/>
          <w:sz w:val="24"/>
          <w:szCs w:val="24"/>
        </w:rPr>
        <w:t xml:space="preserve"> la mise en œuvre de certaines mesures complémentaires à exécuter pour corriger des problèmes environnementaux et sociaux qui concernent l’espace couvert par la zone d’influence du projet.</w:t>
      </w:r>
    </w:p>
    <w:p w14:paraId="76D709C7"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 xml:space="preserve">UCM va assurer la supervision environnementale et sociale des travaux. Compte tenu des enjeux environnementaux et sociaux du projet, </w:t>
      </w:r>
      <w:bookmarkStart w:id="176" w:name="_Hlk519022707"/>
      <w:r w:rsidRPr="00342483">
        <w:rPr>
          <w:rFonts w:ascii="Times New Roman" w:hAnsi="Times New Roman"/>
          <w:spacing w:val="-2"/>
          <w:sz w:val="24"/>
          <w:szCs w:val="24"/>
        </w:rPr>
        <w:t xml:space="preserve">UCM et </w:t>
      </w:r>
      <w:bookmarkEnd w:id="176"/>
      <w:r w:rsidRPr="00342483">
        <w:rPr>
          <w:rFonts w:ascii="Times New Roman" w:hAnsi="Times New Roman"/>
          <w:spacing w:val="-2"/>
          <w:sz w:val="24"/>
          <w:szCs w:val="24"/>
        </w:rPr>
        <w:t xml:space="preserve">la Mission de Contrôle (MdC) vont veiller à l’effectivité de la prise en compte de ces aspects par l’entreprise lors des travaux. </w:t>
      </w:r>
    </w:p>
    <w:p w14:paraId="329F1F70"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Dans ce cadre, des rapports sur la gestion environnementale et sociale des travaux devront être produits tous les mois et transmis à UCM afin de lui permettre de suivre l’évolution de la gestion environnementale du chantier.</w:t>
      </w:r>
    </w:p>
    <w:p w14:paraId="1D85E72D" w14:textId="77777777" w:rsidR="00F25C0C" w:rsidRPr="00342483" w:rsidRDefault="00F25C0C" w:rsidP="00342483">
      <w:pPr>
        <w:pStyle w:val="Titre4"/>
        <w:rPr>
          <w:rFonts w:ascii="Times New Roman" w:hAnsi="Times New Roman"/>
          <w:b/>
          <w:bCs/>
          <w:spacing w:val="-2"/>
          <w:sz w:val="24"/>
          <w:szCs w:val="24"/>
        </w:rPr>
      </w:pPr>
      <w:r w:rsidRPr="00342483">
        <w:rPr>
          <w:rFonts w:ascii="Times New Roman" w:hAnsi="Times New Roman"/>
          <w:b/>
          <w:bCs/>
          <w:color w:val="auto"/>
          <w:spacing w:val="-2"/>
          <w:sz w:val="24"/>
          <w:szCs w:val="24"/>
        </w:rPr>
        <w:t>Ministère de l’Environnement et Développement Durable (MEDD)</w:t>
      </w:r>
    </w:p>
    <w:p w14:paraId="35027ADF"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Le MEDD intervient essentiellement par l’intermédiaire de l’ACE et de la DCVI, notamment en ce qui concerne la validation du PGES et le suivi de sa mise en œuvre.</w:t>
      </w:r>
    </w:p>
    <w:p w14:paraId="3B308877" w14:textId="77777777" w:rsidR="00F25C0C" w:rsidRPr="00342483" w:rsidRDefault="00F25C0C" w:rsidP="00342483">
      <w:pPr>
        <w:pStyle w:val="Titre4"/>
        <w:rPr>
          <w:rFonts w:ascii="Times New Roman" w:hAnsi="Times New Roman"/>
          <w:b/>
          <w:bCs/>
          <w:spacing w:val="-2"/>
          <w:sz w:val="24"/>
          <w:szCs w:val="24"/>
        </w:rPr>
      </w:pPr>
      <w:r w:rsidRPr="00342483">
        <w:rPr>
          <w:rFonts w:ascii="Times New Roman" w:hAnsi="Times New Roman"/>
          <w:b/>
          <w:bCs/>
          <w:color w:val="auto"/>
          <w:spacing w:val="-2"/>
          <w:sz w:val="24"/>
          <w:szCs w:val="24"/>
        </w:rPr>
        <w:t>Entreprises de travaux </w:t>
      </w:r>
    </w:p>
    <w:p w14:paraId="4FF013B2"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 xml:space="preserve">L’entreprise des travaux est chargée de l’exécution physique des mesures environnementale et sociale contenue dans le PGES. </w:t>
      </w:r>
    </w:p>
    <w:p w14:paraId="48308508"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 xml:space="preserve">Les entreprises assurent la réalisation effective de certaines mesures d’atténuation inscrites dans le PGES et éventuellement, des mesures d’atténuation complémentaires identifiées dans le cadre des activités du suivi et de surveillance environnementale. </w:t>
      </w:r>
    </w:p>
    <w:p w14:paraId="086C56EE"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Elles élaborent et mettent en œuvre un Plan de gestion environnementale et sociale de chantier.</w:t>
      </w:r>
    </w:p>
    <w:p w14:paraId="3F4FA5D4" w14:textId="77777777" w:rsidR="00F25C0C" w:rsidRPr="00342483" w:rsidRDefault="00F25C0C" w:rsidP="00342483">
      <w:pPr>
        <w:pStyle w:val="Titre4"/>
        <w:rPr>
          <w:rFonts w:ascii="Times New Roman" w:hAnsi="Times New Roman"/>
          <w:b/>
          <w:bCs/>
          <w:spacing w:val="-2"/>
          <w:sz w:val="24"/>
          <w:szCs w:val="24"/>
        </w:rPr>
      </w:pPr>
      <w:r w:rsidRPr="00342483">
        <w:rPr>
          <w:rFonts w:ascii="Times New Roman" w:hAnsi="Times New Roman"/>
          <w:b/>
          <w:bCs/>
          <w:color w:val="auto"/>
          <w:spacing w:val="-2"/>
          <w:sz w:val="24"/>
          <w:szCs w:val="24"/>
        </w:rPr>
        <w:t>Mission de Contrôle (MdC) </w:t>
      </w:r>
    </w:p>
    <w:p w14:paraId="6D9986C9"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La Mission de Contrôle (MdC) assure la supervision et le contrôle de la mise en œuvre du PGES ainsi que d’autres documents opérationnels devant être élaboré par l’entrepreneur conformément à son contrat de prestat</w:t>
      </w:r>
      <w:r w:rsidRPr="00342483">
        <w:rPr>
          <w:rFonts w:ascii="Times New Roman" w:hAnsi="Times New Roman"/>
          <w:spacing w:val="-2"/>
          <w:sz w:val="24"/>
          <w:szCs w:val="24"/>
        </w:rPr>
        <w:lastRenderedPageBreak/>
        <w:t xml:space="preserve">ion. </w:t>
      </w:r>
    </w:p>
    <w:p w14:paraId="35D4C5E1" w14:textId="77777777" w:rsidR="00F25C0C" w:rsidRPr="0046733A" w:rsidRDefault="00F25C0C" w:rsidP="00342483">
      <w:pPr>
        <w:pStyle w:val="Titre4"/>
        <w:rPr>
          <w:rFonts w:ascii="Times New Roman" w:hAnsi="Times New Roman"/>
          <w:b/>
          <w:bCs/>
          <w:color w:val="auto"/>
          <w:spacing w:val="-2"/>
          <w:sz w:val="24"/>
          <w:szCs w:val="24"/>
        </w:rPr>
      </w:pPr>
      <w:r w:rsidRPr="0046733A">
        <w:rPr>
          <w:rFonts w:ascii="Times New Roman" w:hAnsi="Times New Roman"/>
          <w:b/>
          <w:bCs/>
          <w:color w:val="auto"/>
          <w:spacing w:val="-2"/>
          <w:sz w:val="24"/>
          <w:szCs w:val="24"/>
        </w:rPr>
        <w:t>Communes situées dans la zone du projet </w:t>
      </w:r>
    </w:p>
    <w:p w14:paraId="3EB82221"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 xml:space="preserve">Les </w:t>
      </w:r>
      <w:r w:rsidR="003068CD">
        <w:rPr>
          <w:rFonts w:ascii="Times New Roman" w:hAnsi="Times New Roman"/>
          <w:spacing w:val="-2"/>
          <w:sz w:val="24"/>
          <w:szCs w:val="24"/>
        </w:rPr>
        <w:t>quatre</w:t>
      </w:r>
      <w:r w:rsidRPr="00342483">
        <w:rPr>
          <w:rFonts w:ascii="Times New Roman" w:hAnsi="Times New Roman"/>
          <w:spacing w:val="-2"/>
          <w:sz w:val="24"/>
          <w:szCs w:val="24"/>
        </w:rPr>
        <w:t xml:space="preserve"> (0</w:t>
      </w:r>
      <w:r w:rsidR="003068CD">
        <w:rPr>
          <w:rFonts w:ascii="Times New Roman" w:hAnsi="Times New Roman"/>
          <w:spacing w:val="-2"/>
          <w:sz w:val="24"/>
          <w:szCs w:val="24"/>
        </w:rPr>
        <w:t>4</w:t>
      </w:r>
      <w:r w:rsidRPr="00342483">
        <w:rPr>
          <w:rFonts w:ascii="Times New Roman" w:hAnsi="Times New Roman"/>
          <w:spacing w:val="-2"/>
          <w:sz w:val="24"/>
          <w:szCs w:val="24"/>
        </w:rPr>
        <w:t xml:space="preserve">) communes concernées, à savoir : </w:t>
      </w:r>
      <w:r w:rsidR="003068CD">
        <w:rPr>
          <w:rFonts w:ascii="Times New Roman" w:hAnsi="Times New Roman"/>
          <w:spacing w:val="-2"/>
          <w:sz w:val="24"/>
          <w:szCs w:val="24"/>
        </w:rPr>
        <w:t xml:space="preserve">Matete, Lemba, Kinseso et N’djili </w:t>
      </w:r>
      <w:r w:rsidRPr="00342483">
        <w:rPr>
          <w:rFonts w:ascii="Times New Roman" w:hAnsi="Times New Roman"/>
          <w:spacing w:val="-2"/>
          <w:sz w:val="24"/>
          <w:szCs w:val="24"/>
        </w:rPr>
        <w:t xml:space="preserve">participent au suivi environnemental et social à travers des inspections ponctuelles effectuées par leur Service Urbain de l’Environnement (SUE). </w:t>
      </w:r>
    </w:p>
    <w:p w14:paraId="39021A37"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Elles prennent également part aux activités de sensibilisation des populations et de mobilisation sociale et veilleront à la surveillance des infrastructures réalisées.</w:t>
      </w:r>
      <w:bookmarkStart w:id="177" w:name="_Toc104726419"/>
    </w:p>
    <w:p w14:paraId="20B47BBC" w14:textId="77777777" w:rsidR="00F25C0C" w:rsidRPr="0046733A" w:rsidRDefault="00F25C0C" w:rsidP="00342483">
      <w:pPr>
        <w:pStyle w:val="Titre4"/>
        <w:rPr>
          <w:rFonts w:ascii="Times New Roman" w:hAnsi="Times New Roman"/>
          <w:b/>
          <w:bCs/>
          <w:color w:val="auto"/>
          <w:spacing w:val="-2"/>
          <w:sz w:val="24"/>
          <w:szCs w:val="24"/>
        </w:rPr>
      </w:pPr>
      <w:r w:rsidRPr="0046733A">
        <w:rPr>
          <w:rFonts w:ascii="Times New Roman" w:hAnsi="Times New Roman"/>
          <w:b/>
          <w:bCs/>
          <w:color w:val="auto"/>
          <w:spacing w:val="-2"/>
          <w:sz w:val="24"/>
          <w:szCs w:val="24"/>
        </w:rPr>
        <w:t>ONG</w:t>
      </w:r>
      <w:bookmarkEnd w:id="177"/>
      <w:r w:rsidRPr="0046733A">
        <w:rPr>
          <w:rFonts w:ascii="Times New Roman" w:hAnsi="Times New Roman"/>
          <w:b/>
          <w:bCs/>
          <w:color w:val="auto"/>
          <w:spacing w:val="-2"/>
          <w:sz w:val="24"/>
          <w:szCs w:val="24"/>
        </w:rPr>
        <w:t xml:space="preserve"> et autres organisations de la société civile</w:t>
      </w:r>
    </w:p>
    <w:p w14:paraId="46FBA746" w14:textId="77777777" w:rsidR="00F25C0C" w:rsidRPr="00342483" w:rsidRDefault="00F25C0C" w:rsidP="00342483">
      <w:pPr>
        <w:autoSpaceDE w:val="0"/>
        <w:autoSpaceDN w:val="0"/>
        <w:adjustRightInd w:val="0"/>
        <w:spacing w:before="120" w:after="120"/>
        <w:jc w:val="both"/>
        <w:rPr>
          <w:rFonts w:ascii="Times New Roman" w:hAnsi="Times New Roman"/>
          <w:spacing w:val="-2"/>
          <w:sz w:val="24"/>
          <w:szCs w:val="24"/>
        </w:rPr>
      </w:pPr>
      <w:r w:rsidRPr="00342483">
        <w:rPr>
          <w:rFonts w:ascii="Times New Roman" w:hAnsi="Times New Roman"/>
          <w:spacing w:val="-2"/>
          <w:sz w:val="24"/>
          <w:szCs w:val="24"/>
        </w:rPr>
        <w:t>La société civile participera à la mise en œuvre du PGES à travers les activités d’information et de sensibilisation des acteurs impliqués et des populations des zones bénéficiaires sur les aspects environnementaux et sociaux liés aux travaux et à la mise en œuvre du projet.</w:t>
      </w:r>
    </w:p>
    <w:p w14:paraId="3F4D0950" w14:textId="77777777" w:rsidR="00F25C0C" w:rsidRPr="00282203" w:rsidRDefault="00600051" w:rsidP="0046733A">
      <w:pPr>
        <w:pStyle w:val="Titre2"/>
        <w:spacing w:before="120" w:after="120" w:line="276" w:lineRule="auto"/>
        <w:ind w:left="567" w:hanging="567"/>
        <w:rPr>
          <w:rFonts w:ascii="Times New Roman" w:hAnsi="Times New Roman" w:cs="Times New Roman"/>
          <w:b/>
          <w:bCs/>
          <w:color w:val="auto"/>
          <w:spacing w:val="-2"/>
          <w:sz w:val="24"/>
          <w:szCs w:val="24"/>
        </w:rPr>
      </w:pPr>
      <w:bookmarkStart w:id="178" w:name="_Toc188377153"/>
      <w:r w:rsidRPr="00282203">
        <w:rPr>
          <w:rFonts w:ascii="Times New Roman" w:hAnsi="Times New Roman" w:cs="Times New Roman"/>
          <w:b/>
          <w:bCs/>
          <w:color w:val="auto"/>
          <w:spacing w:val="-2"/>
          <w:sz w:val="24"/>
          <w:szCs w:val="24"/>
        </w:rPr>
        <w:t>Plan de surveillance</w:t>
      </w:r>
      <w:r w:rsidR="000E1F0B" w:rsidRPr="00282203">
        <w:rPr>
          <w:rFonts w:ascii="Times New Roman" w:hAnsi="Times New Roman" w:cs="Times New Roman"/>
          <w:b/>
          <w:bCs/>
          <w:color w:val="auto"/>
          <w:spacing w:val="-2"/>
          <w:sz w:val="24"/>
          <w:szCs w:val="24"/>
        </w:rPr>
        <w:t xml:space="preserve"> environnementale et sociale</w:t>
      </w:r>
      <w:bookmarkEnd w:id="178"/>
    </w:p>
    <w:p w14:paraId="2F22D392" w14:textId="1E53CE7A" w:rsidR="00282203" w:rsidRDefault="000E1F0B" w:rsidP="00282203">
      <w:pPr>
        <w:autoSpaceDE w:val="0"/>
        <w:autoSpaceDN w:val="0"/>
        <w:adjustRightInd w:val="0"/>
        <w:spacing w:before="120" w:after="120" w:line="276" w:lineRule="auto"/>
        <w:jc w:val="both"/>
        <w:rPr>
          <w:rFonts w:ascii="Times New Roman" w:hAnsi="Times New Roman"/>
          <w:spacing w:val="-2"/>
          <w:sz w:val="24"/>
          <w:szCs w:val="24"/>
        </w:rPr>
      </w:pPr>
      <w:r w:rsidRPr="00282203">
        <w:rPr>
          <w:rFonts w:ascii="Times New Roman" w:hAnsi="Times New Roman"/>
          <w:spacing w:val="-2"/>
          <w:sz w:val="24"/>
          <w:szCs w:val="24"/>
        </w:rPr>
        <w:t xml:space="preserve">La surveillance environnementale </w:t>
      </w:r>
      <w:r w:rsidR="00282203" w:rsidRPr="00E47ACD">
        <w:rPr>
          <w:rFonts w:ascii="Times New Roman" w:hAnsi="Times New Roman"/>
          <w:spacing w:val="-2"/>
          <w:sz w:val="24"/>
          <w:szCs w:val="24"/>
        </w:rPr>
        <w:t xml:space="preserve">est un processus qui </w:t>
      </w:r>
      <w:r w:rsidRPr="00282203">
        <w:rPr>
          <w:rFonts w:ascii="Times New Roman" w:hAnsi="Times New Roman"/>
          <w:spacing w:val="-2"/>
          <w:sz w:val="24"/>
          <w:szCs w:val="24"/>
        </w:rPr>
        <w:t xml:space="preserve">vise à </w:t>
      </w:r>
      <w:r w:rsidR="00282203" w:rsidRPr="00E47ACD">
        <w:rPr>
          <w:rFonts w:ascii="Times New Roman" w:hAnsi="Times New Roman"/>
          <w:spacing w:val="-2"/>
          <w:sz w:val="24"/>
          <w:szCs w:val="24"/>
        </w:rPr>
        <w:t xml:space="preserve">assurer l’application des différentes </w:t>
      </w:r>
      <w:r w:rsidRPr="00282203">
        <w:rPr>
          <w:rFonts w:ascii="Times New Roman" w:hAnsi="Times New Roman"/>
          <w:spacing w:val="-2"/>
          <w:sz w:val="24"/>
          <w:szCs w:val="24"/>
        </w:rPr>
        <w:t>mesures d</w:t>
      </w:r>
      <w:r w:rsidR="00282203" w:rsidRPr="00E47ACD">
        <w:rPr>
          <w:rFonts w:ascii="Times New Roman" w:hAnsi="Times New Roman"/>
          <w:spacing w:val="-2"/>
          <w:sz w:val="24"/>
          <w:szCs w:val="24"/>
        </w:rPr>
        <w:t xml:space="preserve">e gestion du chantier de point de vue environnemental et social. Cette surveillance est réalisée par la Mission de contrôle. L’Entrepreneur est responsable de l’application des différentes mesures durant le déroulement du chantier. UCM assure la supervision périodique du respect des engagements contractuel et des clauses environnementales et sociales contenu dans le contrat, ainsi que l’application </w:t>
      </w:r>
      <w:r w:rsidR="00282203" w:rsidRPr="00D52BBB">
        <w:rPr>
          <w:rFonts w:ascii="Times New Roman" w:hAnsi="Times New Roman"/>
          <w:spacing w:val="-2"/>
          <w:sz w:val="24"/>
          <w:szCs w:val="24"/>
        </w:rPr>
        <w:t>par l’Entrepreneur</w:t>
      </w:r>
      <w:r w:rsidR="00282203" w:rsidRPr="00282203">
        <w:rPr>
          <w:rFonts w:ascii="Times New Roman" w:hAnsi="Times New Roman"/>
          <w:spacing w:val="-2"/>
          <w:sz w:val="24"/>
          <w:szCs w:val="24"/>
        </w:rPr>
        <w:t xml:space="preserve"> </w:t>
      </w:r>
      <w:r w:rsidR="00282203" w:rsidRPr="00E47ACD">
        <w:rPr>
          <w:rFonts w:ascii="Times New Roman" w:hAnsi="Times New Roman"/>
          <w:spacing w:val="-2"/>
          <w:sz w:val="24"/>
          <w:szCs w:val="24"/>
        </w:rPr>
        <w:t>des mesures environnementales et sociales contenu dans le PGES.</w:t>
      </w:r>
    </w:p>
    <w:p w14:paraId="781E1ACB" w14:textId="77777777" w:rsidR="00236E19" w:rsidRPr="00236E19" w:rsidRDefault="00236E19" w:rsidP="00236E19">
      <w:pPr>
        <w:autoSpaceDE w:val="0"/>
        <w:autoSpaceDN w:val="0"/>
        <w:adjustRightInd w:val="0"/>
        <w:spacing w:before="120" w:after="120"/>
        <w:jc w:val="both"/>
        <w:rPr>
          <w:rFonts w:ascii="Times New Roman" w:hAnsi="Times New Roman"/>
          <w:spacing w:val="-2"/>
          <w:sz w:val="24"/>
          <w:szCs w:val="24"/>
        </w:rPr>
      </w:pPr>
      <w:r w:rsidRPr="00236E19">
        <w:rPr>
          <w:rFonts w:ascii="Times New Roman" w:hAnsi="Times New Roman"/>
          <w:spacing w:val="-2"/>
          <w:sz w:val="24"/>
          <w:szCs w:val="24"/>
        </w:rPr>
        <w:t xml:space="preserve">Le programme de surveillance environnementale </w:t>
      </w:r>
      <w:r>
        <w:rPr>
          <w:rFonts w:ascii="Times New Roman" w:hAnsi="Times New Roman"/>
          <w:spacing w:val="-2"/>
          <w:sz w:val="24"/>
          <w:szCs w:val="24"/>
        </w:rPr>
        <w:t xml:space="preserve">et sociale </w:t>
      </w:r>
      <w:r w:rsidRPr="00236E19">
        <w:rPr>
          <w:rFonts w:ascii="Times New Roman" w:hAnsi="Times New Roman"/>
          <w:spacing w:val="-2"/>
          <w:sz w:val="24"/>
          <w:szCs w:val="24"/>
        </w:rPr>
        <w:t>pendant la phase de travaux et de démantèlement d</w:t>
      </w:r>
      <w:r>
        <w:rPr>
          <w:rFonts w:ascii="Times New Roman" w:hAnsi="Times New Roman"/>
          <w:spacing w:val="-2"/>
          <w:sz w:val="24"/>
          <w:szCs w:val="24"/>
        </w:rPr>
        <w:t xml:space="preserve">es travaux </w:t>
      </w:r>
      <w:r w:rsidRPr="00236E19">
        <w:rPr>
          <w:rFonts w:ascii="Times New Roman" w:hAnsi="Times New Roman"/>
          <w:spacing w:val="-2"/>
          <w:sz w:val="24"/>
          <w:szCs w:val="24"/>
        </w:rPr>
        <w:t>porte sur plusieurs aspects spécifiques qui devront faire en général, objet d’une surveillance environnementale</w:t>
      </w:r>
      <w:r>
        <w:rPr>
          <w:rFonts w:ascii="Times New Roman" w:hAnsi="Times New Roman"/>
          <w:spacing w:val="-2"/>
          <w:sz w:val="24"/>
          <w:szCs w:val="24"/>
        </w:rPr>
        <w:t xml:space="preserve"> </w:t>
      </w:r>
      <w:r w:rsidRPr="00236E19">
        <w:rPr>
          <w:rFonts w:ascii="Times New Roman" w:hAnsi="Times New Roman"/>
          <w:spacing w:val="-2"/>
          <w:sz w:val="24"/>
          <w:szCs w:val="24"/>
        </w:rPr>
        <w:t>afin de s’assurer de l’application des mesures d’atténuation proposées pour la protection de l’environnement</w:t>
      </w:r>
      <w:r>
        <w:rPr>
          <w:rFonts w:ascii="Times New Roman" w:hAnsi="Times New Roman"/>
          <w:spacing w:val="-2"/>
          <w:sz w:val="24"/>
          <w:szCs w:val="24"/>
        </w:rPr>
        <w:t xml:space="preserve"> </w:t>
      </w:r>
      <w:r w:rsidRPr="00236E19">
        <w:rPr>
          <w:rFonts w:ascii="Times New Roman" w:hAnsi="Times New Roman"/>
          <w:spacing w:val="-2"/>
          <w:sz w:val="24"/>
          <w:szCs w:val="24"/>
        </w:rPr>
        <w:t>pendant les travaux.</w:t>
      </w:r>
    </w:p>
    <w:p w14:paraId="35F6D555" w14:textId="77777777" w:rsidR="00236E19" w:rsidRDefault="00236E19" w:rsidP="00236E19">
      <w:pPr>
        <w:autoSpaceDE w:val="0"/>
        <w:autoSpaceDN w:val="0"/>
        <w:adjustRightInd w:val="0"/>
        <w:spacing w:before="120" w:after="120"/>
        <w:jc w:val="both"/>
        <w:rPr>
          <w:rFonts w:ascii="Times New Roman" w:hAnsi="Times New Roman"/>
          <w:spacing w:val="-2"/>
          <w:sz w:val="24"/>
          <w:szCs w:val="24"/>
        </w:rPr>
      </w:pPr>
      <w:r w:rsidRPr="00236E19">
        <w:rPr>
          <w:rFonts w:ascii="Times New Roman" w:hAnsi="Times New Roman"/>
          <w:spacing w:val="-2"/>
          <w:sz w:val="24"/>
          <w:szCs w:val="24"/>
        </w:rPr>
        <w:t>La périodicité de mise en œuvre de ces mesures d’atténuation ainsi que leur fréquence seront précisées dans le</w:t>
      </w:r>
      <w:r>
        <w:rPr>
          <w:rFonts w:ascii="Times New Roman" w:hAnsi="Times New Roman"/>
          <w:spacing w:val="-2"/>
          <w:sz w:val="24"/>
          <w:szCs w:val="24"/>
        </w:rPr>
        <w:t xml:space="preserve"> </w:t>
      </w:r>
      <w:r w:rsidRPr="00236E19">
        <w:rPr>
          <w:rFonts w:ascii="Times New Roman" w:hAnsi="Times New Roman"/>
          <w:spacing w:val="-2"/>
          <w:sz w:val="24"/>
          <w:szCs w:val="24"/>
        </w:rPr>
        <w:t>PGES (Plan de Gestion Environnementale et Sociale).</w:t>
      </w:r>
    </w:p>
    <w:p w14:paraId="300B7716" w14:textId="1024D34C" w:rsidR="00282203" w:rsidRPr="00E47ACD" w:rsidRDefault="00282203" w:rsidP="00E47ACD">
      <w:pPr>
        <w:autoSpaceDE w:val="0"/>
        <w:autoSpaceDN w:val="0"/>
        <w:adjustRightInd w:val="0"/>
        <w:spacing w:after="120" w:line="276" w:lineRule="auto"/>
        <w:rPr>
          <w:rFonts w:ascii="Times New Roman" w:hAnsi="Times New Roman"/>
          <w:spacing w:val="-2"/>
          <w:sz w:val="24"/>
          <w:szCs w:val="24"/>
        </w:rPr>
      </w:pPr>
      <w:r w:rsidRPr="00E47ACD">
        <w:rPr>
          <w:rFonts w:ascii="Times New Roman" w:hAnsi="Times New Roman"/>
          <w:spacing w:val="-2"/>
          <w:sz w:val="24"/>
          <w:szCs w:val="24"/>
        </w:rPr>
        <w:t>Les activités liées à la surveillance environnementale permettent de :</w:t>
      </w:r>
    </w:p>
    <w:p w14:paraId="4AF124C1" w14:textId="3C7AB99C" w:rsidR="00282203" w:rsidRPr="00E47ACD" w:rsidRDefault="00282203" w:rsidP="00E47ACD">
      <w:pPr>
        <w:pStyle w:val="Paragraphedeliste"/>
        <w:numPr>
          <w:ilvl w:val="0"/>
          <w:numId w:val="112"/>
        </w:numPr>
        <w:autoSpaceDE w:val="0"/>
        <w:autoSpaceDN w:val="0"/>
        <w:adjustRightInd w:val="0"/>
        <w:spacing w:after="0" w:line="276" w:lineRule="auto"/>
        <w:jc w:val="both"/>
        <w:rPr>
          <w:rFonts w:ascii="Times New Roman" w:hAnsi="Times New Roman"/>
          <w:spacing w:val="-2"/>
          <w:sz w:val="24"/>
          <w:szCs w:val="24"/>
        </w:rPr>
      </w:pPr>
      <w:r w:rsidRPr="00E47ACD">
        <w:rPr>
          <w:rFonts w:ascii="Times New Roman" w:hAnsi="Times New Roman"/>
          <w:spacing w:val="-2"/>
          <w:sz w:val="24"/>
          <w:szCs w:val="24"/>
        </w:rPr>
        <w:t>S’assurer que les travaux sont réalisés conformément aux exigences environnementales nationales et internationales ;</w:t>
      </w:r>
    </w:p>
    <w:p w14:paraId="201BD8AE" w14:textId="741DFA0C" w:rsidR="00282203" w:rsidRPr="00E47ACD" w:rsidRDefault="00282203" w:rsidP="00E47ACD">
      <w:pPr>
        <w:pStyle w:val="Paragraphedeliste"/>
        <w:numPr>
          <w:ilvl w:val="0"/>
          <w:numId w:val="112"/>
        </w:numPr>
        <w:autoSpaceDE w:val="0"/>
        <w:autoSpaceDN w:val="0"/>
        <w:adjustRightInd w:val="0"/>
        <w:spacing w:after="0" w:line="276" w:lineRule="auto"/>
        <w:jc w:val="both"/>
        <w:rPr>
          <w:rFonts w:ascii="Times New Roman" w:hAnsi="Times New Roman"/>
          <w:spacing w:val="-2"/>
          <w:sz w:val="24"/>
          <w:szCs w:val="24"/>
        </w:rPr>
      </w:pPr>
      <w:r w:rsidRPr="00E47ACD">
        <w:rPr>
          <w:rFonts w:ascii="Times New Roman" w:hAnsi="Times New Roman"/>
          <w:spacing w:val="-2"/>
          <w:sz w:val="24"/>
          <w:szCs w:val="24"/>
        </w:rPr>
        <w:t>S’assurer de l’application des mesures de gestion environnementale contenues dans le PGES des travaux ;</w:t>
      </w:r>
    </w:p>
    <w:p w14:paraId="1509C9EC" w14:textId="7195D222" w:rsidR="00282203" w:rsidRPr="00E47ACD" w:rsidRDefault="00282203" w:rsidP="00E47ACD">
      <w:pPr>
        <w:pStyle w:val="Paragraphedeliste"/>
        <w:numPr>
          <w:ilvl w:val="0"/>
          <w:numId w:val="112"/>
        </w:numPr>
        <w:autoSpaceDE w:val="0"/>
        <w:autoSpaceDN w:val="0"/>
        <w:adjustRightInd w:val="0"/>
        <w:spacing w:after="0" w:line="276" w:lineRule="auto"/>
        <w:jc w:val="both"/>
        <w:rPr>
          <w:rFonts w:ascii="Times New Roman" w:hAnsi="Times New Roman"/>
          <w:spacing w:val="-2"/>
          <w:sz w:val="24"/>
          <w:szCs w:val="24"/>
        </w:rPr>
      </w:pPr>
      <w:r w:rsidRPr="00E47ACD">
        <w:rPr>
          <w:rFonts w:ascii="Times New Roman" w:hAnsi="Times New Roman"/>
          <w:spacing w:val="-2"/>
          <w:sz w:val="24"/>
          <w:szCs w:val="24"/>
        </w:rPr>
        <w:t>Réaliser des inspections du site des travaux pour mesurer les écarts par rapport à la situation anticipée, et proposer des mesures alternatives à mettre en place afin de solutionner toute problématique non prévue qui pourrait se manifester durant les travaux.</w:t>
      </w:r>
    </w:p>
    <w:p w14:paraId="33941DA1" w14:textId="60EF560F" w:rsidR="00282203" w:rsidRPr="00E47ACD" w:rsidRDefault="00282203" w:rsidP="00E47ACD">
      <w:pPr>
        <w:pStyle w:val="Titre3"/>
        <w:spacing w:before="120" w:beforeAutospacing="0" w:after="120" w:afterAutospacing="0" w:line="276" w:lineRule="auto"/>
        <w:rPr>
          <w:rFonts w:ascii="Times New Roman" w:hAnsi="Times New Roman" w:cs="Times New Roman"/>
          <w:b/>
          <w:bCs/>
          <w:i/>
          <w:sz w:val="24"/>
          <w:szCs w:val="24"/>
        </w:rPr>
      </w:pPr>
      <w:bookmarkStart w:id="179" w:name="_Toc188377154"/>
      <w:r w:rsidRPr="00E47ACD">
        <w:rPr>
          <w:rFonts w:ascii="Times New Roman" w:hAnsi="Times New Roman" w:cs="Times New Roman"/>
          <w:b/>
          <w:bCs/>
          <w:i/>
          <w:color w:val="auto"/>
          <w:sz w:val="24"/>
          <w:szCs w:val="24"/>
        </w:rPr>
        <w:t>Organisation</w:t>
      </w:r>
      <w:bookmarkEnd w:id="179"/>
    </w:p>
    <w:p w14:paraId="64320E0B" w14:textId="77777777" w:rsidR="00282203" w:rsidRPr="00BF5B6F"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 xml:space="preserve">La mise en œuvre des activités de surveillance environnementale dans le cadre du PGES repose sur un système d’organisation qui implique plusieurs acteurs. </w:t>
      </w:r>
    </w:p>
    <w:p w14:paraId="6F51A0C6" w14:textId="77777777" w:rsidR="00282203" w:rsidRPr="00BF5B6F"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 xml:space="preserve">Les principales institutions ayant des responsabilités dans la mise en œuvre de ce PGES sont : l’Entreprise des travaux, la Mission de Contrôle (MdC) et UCM. </w:t>
      </w:r>
    </w:p>
    <w:p w14:paraId="2991B189" w14:textId="5D62B072" w:rsidR="00282203"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 xml:space="preserve">En plus de ces institutions, les communautés locales et leurs autorités sont d’offices impliquées dans le PGES, lequel du reste est diligenté pour assurer le développement du milieu d’accueil du projet. </w:t>
      </w:r>
    </w:p>
    <w:p w14:paraId="4231E7DD" w14:textId="77777777" w:rsidR="00282203" w:rsidRPr="00BF5B6F"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La structure ainsi mise en place, utilisera comme outils, le présent rapport du Plan de gestion environnementale et sociale, les plans détaillés des infrastructures à construire, la réglementation en vigueur et tout document qu’elle jugera utile à l’accomplissement de sa mis</w:t>
      </w:r>
      <w:r w:rsidRPr="00BF5B6F">
        <w:rPr>
          <w:rFonts w:ascii="Times New Roman" w:hAnsi="Times New Roman"/>
          <w:spacing w:val="-2"/>
          <w:sz w:val="24"/>
          <w:szCs w:val="24"/>
        </w:rPr>
        <w:lastRenderedPageBreak/>
        <w:t>sion.</w:t>
      </w:r>
    </w:p>
    <w:p w14:paraId="0F98F0B1" w14:textId="77777777" w:rsidR="00282203" w:rsidRPr="00BF5B6F"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 xml:space="preserve">Cette structure fournira des rapports faisant l’état de ses activités et la mise en œuvre des mesures d’atténuation ainsi que de renforcement au projet. </w:t>
      </w:r>
    </w:p>
    <w:p w14:paraId="79565CE3" w14:textId="77777777" w:rsidR="00282203" w:rsidRPr="00BF5B6F"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Les rapports devront indiquer tout problème d’ordre environnemental et social survenu durant la période couvrant ces rapports.</w:t>
      </w:r>
    </w:p>
    <w:p w14:paraId="01365F37" w14:textId="77777777" w:rsidR="00282203"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Le programme de surveillance intègre la responsabilité de l’entreprise intervenant dans les travaux de construction en matière environnementale et sociale.</w:t>
      </w:r>
    </w:p>
    <w:p w14:paraId="6326D7CF" w14:textId="3F383BAA" w:rsidR="00282203" w:rsidRPr="00E47ACD" w:rsidRDefault="00282203" w:rsidP="00E47ACD">
      <w:pPr>
        <w:pStyle w:val="Titre4"/>
        <w:rPr>
          <w:rFonts w:ascii="Times New Roman" w:hAnsi="Times New Roman"/>
          <w:b/>
          <w:bCs/>
          <w:kern w:val="0"/>
          <w:sz w:val="24"/>
          <w:szCs w:val="24"/>
          <w:lang w:val="fr-CA" w:eastAsia="fr-CA"/>
        </w:rPr>
      </w:pPr>
      <w:r w:rsidRPr="00E47ACD">
        <w:rPr>
          <w:rFonts w:ascii="Times New Roman" w:hAnsi="Times New Roman"/>
          <w:b/>
          <w:bCs/>
          <w:iCs w:val="0"/>
          <w:color w:val="auto"/>
          <w:kern w:val="0"/>
          <w:sz w:val="24"/>
          <w:szCs w:val="24"/>
          <w:lang w:val="fr-CA" w:eastAsia="fr-CA"/>
        </w:rPr>
        <w:t>Responsabilités des parties prenantes dans la mise en œuvre du programme de surveillance</w:t>
      </w:r>
    </w:p>
    <w:p w14:paraId="098D54AC" w14:textId="77777777" w:rsidR="00282203" w:rsidRPr="009F5BF6" w:rsidRDefault="00282203" w:rsidP="00282203">
      <w:pPr>
        <w:autoSpaceDE w:val="0"/>
        <w:autoSpaceDN w:val="0"/>
        <w:adjustRightInd w:val="0"/>
        <w:spacing w:before="120" w:after="120" w:line="276" w:lineRule="auto"/>
        <w:jc w:val="both"/>
        <w:rPr>
          <w:rFonts w:ascii="Times New Roman" w:hAnsi="Times New Roman"/>
          <w:spacing w:val="-2"/>
          <w:sz w:val="24"/>
          <w:szCs w:val="24"/>
        </w:rPr>
      </w:pPr>
      <w:r w:rsidRPr="009F5BF6">
        <w:rPr>
          <w:rFonts w:ascii="Times New Roman" w:hAnsi="Times New Roman"/>
          <w:spacing w:val="-2"/>
          <w:sz w:val="24"/>
          <w:szCs w:val="24"/>
        </w:rPr>
        <w:t>Le programme de surveillance intègre la responsabilité des entreprises intervenant dans les travaux de construction en matière environnementale et sociale.</w:t>
      </w:r>
    </w:p>
    <w:p w14:paraId="6B55AC7E" w14:textId="0345A15C" w:rsidR="00282203" w:rsidRPr="00E47ACD" w:rsidRDefault="00282203" w:rsidP="00282203">
      <w:pPr>
        <w:pStyle w:val="Paragraphedeliste"/>
        <w:numPr>
          <w:ilvl w:val="0"/>
          <w:numId w:val="8"/>
        </w:numPr>
        <w:autoSpaceDE w:val="0"/>
        <w:autoSpaceDN w:val="0"/>
        <w:adjustRightInd w:val="0"/>
        <w:spacing w:before="120" w:after="120" w:line="276" w:lineRule="auto"/>
        <w:jc w:val="both"/>
        <w:rPr>
          <w:rFonts w:ascii="Times New Roman" w:hAnsi="Times New Roman"/>
          <w:spacing w:val="-2"/>
          <w:sz w:val="24"/>
          <w:szCs w:val="24"/>
          <w:u w:val="single"/>
        </w:rPr>
      </w:pPr>
      <w:r w:rsidRPr="00E47ACD">
        <w:rPr>
          <w:rFonts w:ascii="Times New Roman" w:hAnsi="Times New Roman"/>
          <w:spacing w:val="-2"/>
          <w:sz w:val="24"/>
          <w:szCs w:val="24"/>
          <w:u w:val="single"/>
        </w:rPr>
        <w:t xml:space="preserve">L’Entrepreneur </w:t>
      </w:r>
    </w:p>
    <w:p w14:paraId="134CD96E" w14:textId="35B10558" w:rsidR="00282203" w:rsidRDefault="00282203" w:rsidP="00282203">
      <w:pPr>
        <w:autoSpaceDE w:val="0"/>
        <w:autoSpaceDN w:val="0"/>
        <w:adjustRightInd w:val="0"/>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Pour que la surveillance environnementale puisse avoir lieu, il faut tout d’abord </w:t>
      </w:r>
      <w:r>
        <w:rPr>
          <w:rFonts w:ascii="Times New Roman" w:hAnsi="Times New Roman"/>
          <w:spacing w:val="-2"/>
          <w:sz w:val="24"/>
          <w:szCs w:val="24"/>
        </w:rPr>
        <w:t xml:space="preserve">que l’Entrepreneur engage </w:t>
      </w:r>
      <w:r w:rsidRPr="00E47ACD">
        <w:rPr>
          <w:rFonts w:ascii="Times New Roman" w:hAnsi="Times New Roman"/>
          <w:spacing w:val="-2"/>
          <w:sz w:val="24"/>
          <w:szCs w:val="24"/>
        </w:rPr>
        <w:t>un responsable pour</w:t>
      </w:r>
      <w:r>
        <w:rPr>
          <w:rFonts w:ascii="Times New Roman" w:hAnsi="Times New Roman"/>
          <w:spacing w:val="-2"/>
          <w:sz w:val="24"/>
          <w:szCs w:val="24"/>
        </w:rPr>
        <w:t xml:space="preserve"> </w:t>
      </w:r>
      <w:r w:rsidRPr="00E47ACD">
        <w:rPr>
          <w:rFonts w:ascii="Times New Roman" w:hAnsi="Times New Roman"/>
          <w:spacing w:val="-2"/>
          <w:sz w:val="24"/>
          <w:szCs w:val="24"/>
        </w:rPr>
        <w:t xml:space="preserve">l’assurer. </w:t>
      </w:r>
    </w:p>
    <w:p w14:paraId="71D12990" w14:textId="4CE7C78B" w:rsidR="00282203" w:rsidRDefault="00282203" w:rsidP="00282203">
      <w:pPr>
        <w:autoSpaceDE w:val="0"/>
        <w:autoSpaceDN w:val="0"/>
        <w:adjustRightInd w:val="0"/>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Les activités du responsable de la surveillance environnementale consistent en outre à rencontrer les</w:t>
      </w:r>
      <w:r>
        <w:rPr>
          <w:rFonts w:ascii="Times New Roman" w:hAnsi="Times New Roman"/>
          <w:spacing w:val="-2"/>
          <w:sz w:val="24"/>
          <w:szCs w:val="24"/>
        </w:rPr>
        <w:t xml:space="preserve"> </w:t>
      </w:r>
      <w:r w:rsidRPr="00E47ACD">
        <w:rPr>
          <w:rFonts w:ascii="Times New Roman" w:hAnsi="Times New Roman"/>
          <w:spacing w:val="-2"/>
          <w:sz w:val="24"/>
          <w:szCs w:val="24"/>
        </w:rPr>
        <w:t>entreprises et les différents fournisseurs, dans le but de les sensibiliser par rapport aux exigences en matière de</w:t>
      </w:r>
      <w:r>
        <w:rPr>
          <w:rFonts w:ascii="Times New Roman" w:hAnsi="Times New Roman"/>
          <w:spacing w:val="-2"/>
          <w:sz w:val="24"/>
          <w:szCs w:val="24"/>
        </w:rPr>
        <w:t xml:space="preserve"> </w:t>
      </w:r>
      <w:r w:rsidRPr="00E47ACD">
        <w:rPr>
          <w:rFonts w:ascii="Times New Roman" w:hAnsi="Times New Roman"/>
          <w:spacing w:val="-2"/>
          <w:sz w:val="24"/>
          <w:szCs w:val="24"/>
        </w:rPr>
        <w:t>protection de l’environnement et d’urgence environnementale. De plus, ce responsable pourra être présent</w:t>
      </w:r>
      <w:r>
        <w:rPr>
          <w:rFonts w:ascii="Times New Roman" w:hAnsi="Times New Roman"/>
          <w:spacing w:val="-2"/>
          <w:sz w:val="24"/>
          <w:szCs w:val="24"/>
        </w:rPr>
        <w:t xml:space="preserve"> </w:t>
      </w:r>
      <w:r w:rsidRPr="00E47ACD">
        <w:rPr>
          <w:rFonts w:ascii="Times New Roman" w:hAnsi="Times New Roman"/>
          <w:spacing w:val="-2"/>
          <w:sz w:val="24"/>
          <w:szCs w:val="24"/>
        </w:rPr>
        <w:t>durant les réunions de chantier pour s’assurer de la bonne marche des travaux du point de vue des aspects</w:t>
      </w:r>
      <w:r>
        <w:rPr>
          <w:rFonts w:ascii="Times New Roman" w:hAnsi="Times New Roman"/>
          <w:spacing w:val="-2"/>
          <w:sz w:val="24"/>
          <w:szCs w:val="24"/>
        </w:rPr>
        <w:t xml:space="preserve"> </w:t>
      </w:r>
      <w:r w:rsidRPr="00E47ACD">
        <w:rPr>
          <w:rFonts w:ascii="Times New Roman" w:hAnsi="Times New Roman"/>
          <w:spacing w:val="-2"/>
          <w:sz w:val="24"/>
          <w:szCs w:val="24"/>
        </w:rPr>
        <w:t>environnementaux. En plus de veiller à l’application de toutes les mesures de gestion environnementale</w:t>
      </w:r>
      <w:r>
        <w:rPr>
          <w:rFonts w:ascii="Times New Roman" w:hAnsi="Times New Roman"/>
          <w:spacing w:val="-2"/>
          <w:sz w:val="24"/>
          <w:szCs w:val="24"/>
        </w:rPr>
        <w:t xml:space="preserve"> et sociale, le </w:t>
      </w:r>
      <w:r w:rsidRPr="00E47ACD">
        <w:rPr>
          <w:rFonts w:ascii="Times New Roman" w:hAnsi="Times New Roman"/>
          <w:spacing w:val="-2"/>
          <w:sz w:val="24"/>
          <w:szCs w:val="24"/>
        </w:rPr>
        <w:t xml:space="preserve">responsable de la surveillance environnementale </w:t>
      </w:r>
      <w:r>
        <w:rPr>
          <w:rFonts w:ascii="Times New Roman" w:hAnsi="Times New Roman"/>
          <w:spacing w:val="-2"/>
          <w:sz w:val="24"/>
          <w:szCs w:val="24"/>
        </w:rPr>
        <w:t xml:space="preserve">et sociale </w:t>
      </w:r>
      <w:r w:rsidRPr="00E47ACD">
        <w:rPr>
          <w:rFonts w:ascii="Times New Roman" w:hAnsi="Times New Roman"/>
          <w:spacing w:val="-2"/>
          <w:sz w:val="24"/>
          <w:szCs w:val="24"/>
        </w:rPr>
        <w:t>veillera à relever les dérogations, à proposer des correctifs et</w:t>
      </w:r>
      <w:r>
        <w:rPr>
          <w:rFonts w:ascii="Times New Roman" w:hAnsi="Times New Roman"/>
          <w:spacing w:val="-2"/>
          <w:sz w:val="24"/>
          <w:szCs w:val="24"/>
        </w:rPr>
        <w:t xml:space="preserve"> </w:t>
      </w:r>
      <w:r w:rsidRPr="00E47ACD">
        <w:rPr>
          <w:rFonts w:ascii="Times New Roman" w:hAnsi="Times New Roman"/>
          <w:spacing w:val="-2"/>
          <w:sz w:val="24"/>
          <w:szCs w:val="24"/>
        </w:rPr>
        <w:t xml:space="preserve">orienter la prise de décision sur le chantier relative </w:t>
      </w:r>
      <w:r>
        <w:rPr>
          <w:rFonts w:ascii="Times New Roman" w:hAnsi="Times New Roman"/>
          <w:spacing w:val="-2"/>
          <w:sz w:val="24"/>
          <w:szCs w:val="24"/>
        </w:rPr>
        <w:t>aux aspects environnementaux et sociaux.</w:t>
      </w:r>
    </w:p>
    <w:p w14:paraId="76EB44EF" w14:textId="6FCACE31" w:rsidR="00236E19" w:rsidRPr="00BF5B6F" w:rsidRDefault="00236E19" w:rsidP="00236E19">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Les séances d’information et de sensibilisation de ces populations sur les enjeux environnementaux et sociaux liés à la réalisation des travaux seront organisé</w:t>
      </w:r>
      <w:r w:rsidR="00D23317">
        <w:rPr>
          <w:rFonts w:ascii="Times New Roman" w:hAnsi="Times New Roman"/>
          <w:spacing w:val="-2"/>
          <w:sz w:val="24"/>
          <w:szCs w:val="24"/>
        </w:rPr>
        <w:t>e</w:t>
      </w:r>
      <w:r w:rsidRPr="00BF5B6F">
        <w:rPr>
          <w:rFonts w:ascii="Times New Roman" w:hAnsi="Times New Roman"/>
          <w:spacing w:val="-2"/>
          <w:sz w:val="24"/>
          <w:szCs w:val="24"/>
        </w:rPr>
        <w:t>s par l’entreprise des travaux pendant la phase d’exécution des travaux.</w:t>
      </w:r>
    </w:p>
    <w:p w14:paraId="75645285" w14:textId="524F6169" w:rsidR="00282203"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L’entrepreneur aura, par ailleurs, le pouvoir de modifier l’échéancier ou les méthodes de travail afin d’atteindre les objectifs de protection de l’environnement.</w:t>
      </w:r>
    </w:p>
    <w:p w14:paraId="4686AA62" w14:textId="77777777" w:rsidR="00282203" w:rsidRPr="00BF5B6F"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 xml:space="preserve">Dans un délai de 30 jours à compter de la notification de l'attribution du marché, l'entrepreneur devra démontrer sa compréhension des obligations environnementales et sociales. </w:t>
      </w:r>
    </w:p>
    <w:p w14:paraId="37434359" w14:textId="77777777" w:rsidR="00282203" w:rsidRPr="00BF5B6F"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Dans ce cadre, il devra établir et soumettre à l'approbation de la Mission de contrôle et d’UCM sa propre procédure d’une mise en œuvre du Plan de Gestion Environnementale et Sociale. Cette procédure comportera les informations suivantes :</w:t>
      </w:r>
    </w:p>
    <w:p w14:paraId="2A7B8DB1"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 xml:space="preserve">L'organigramme du personnel dirigeant avec l’identification claire du (des) chargé(s) de l'environnement, le responsable de la gestion environnementale du projet, et son (leurs) CV, </w:t>
      </w:r>
    </w:p>
    <w:p w14:paraId="60F78967"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Une description générale des méthodes que l'Entreprise propose d'adopter pour réduire les impacts sur l'environnement physique et biologique de chaque phase des travaux.</w:t>
      </w:r>
    </w:p>
    <w:p w14:paraId="135F26E9"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Une description des actions que mettra en place l'Entrepreneur dans chaque domaine suivant (non exhaustifs) :</w:t>
      </w:r>
    </w:p>
    <w:p w14:paraId="4464811A"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 xml:space="preserve">L'installation des chantiers sur des terrains présentant des accès faciles et des risques minima d'impacts sur l’environnement naturel et humain ; </w:t>
      </w:r>
    </w:p>
    <w:p w14:paraId="5EB98EB9"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L'installation éventuelle des dépôts de carburants et de lubrifiants dans des blocs de confinement afin de contenir toutes fuites ou déversement à ces endroits ;</w:t>
      </w:r>
    </w:p>
    <w:p w14:paraId="0FA5259A"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Le confinement des substances inflammables (ou des explosifs si requis) dans des zones de stockage disposant d'un équipement d'urgence adéquat maintenu en bon état de fonctionnem</w:t>
      </w:r>
      <w:r w:rsidRPr="00BF5B6F">
        <w:rPr>
          <w:rFonts w:ascii="Times New Roman" w:hAnsi="Times New Roman"/>
          <w:spacing w:val="-2"/>
          <w:sz w:val="24"/>
          <w:szCs w:val="24"/>
        </w:rPr>
        <w:lastRenderedPageBreak/>
        <w:t>ent ;</w:t>
      </w:r>
    </w:p>
    <w:p w14:paraId="4DA048FB"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La gestion des déchets de chantier (type de déchets prévus, mode de récolte, mode et lieu de stockage, mode et lieu d'élimination) ;</w:t>
      </w:r>
    </w:p>
    <w:p w14:paraId="191C9C54"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 xml:space="preserve">La gestion de l'eau (approvisionnement, lieu, quantité), le système d'épuration prévu pour les eaux sanitaires des chantiers, les lieux de rejets, le type de contrôles prévus ; les eaux drainées de la zone de fabrication du béton seront collectées dans un bassin de décantation ne disposant d'aucune issue vers un ruisseau ; </w:t>
      </w:r>
    </w:p>
    <w:p w14:paraId="79A5FF81"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 xml:space="preserve">La gestion de l'air dont la maîtrise des vents, des poussières, des dégagements gazeux et des émissions sonores (bruit des engins) ; </w:t>
      </w:r>
    </w:p>
    <w:p w14:paraId="7047F285"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 xml:space="preserve">La gestion des déversements accidentels ; </w:t>
      </w:r>
    </w:p>
    <w:p w14:paraId="132FBF7F"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 xml:space="preserve">La démobilisation et réaménagement des aires de travail, comprenant le démontage des installations sans préjudice au milieu environnant et la récupération-gestion des résidus ; </w:t>
      </w:r>
    </w:p>
    <w:p w14:paraId="29D22342"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 xml:space="preserve">La gestion des ressources humaines ; </w:t>
      </w:r>
    </w:p>
    <w:p w14:paraId="7D9F76AF"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 xml:space="preserve">Les mesures de prévention et d'atténuation des MST et du VIH/SIDA ; </w:t>
      </w:r>
    </w:p>
    <w:p w14:paraId="6999245D"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 xml:space="preserve">La communication et l'information dirigées vers les populations ainsi que vers les Autorités locales et nationales ; </w:t>
      </w:r>
    </w:p>
    <w:p w14:paraId="3314E950"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 xml:space="preserve">La formation ; </w:t>
      </w:r>
    </w:p>
    <w:p w14:paraId="4447809F"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 xml:space="preserve">La gestion des conflits ; </w:t>
      </w:r>
    </w:p>
    <w:p w14:paraId="061E3672"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Les recours au milieu d'affaire ou commercial local pour des sous-traitances.</w:t>
      </w:r>
    </w:p>
    <w:p w14:paraId="501B6F5B" w14:textId="77777777" w:rsidR="00282203" w:rsidRPr="00BF5B6F" w:rsidRDefault="00282203" w:rsidP="00282203">
      <w:pPr>
        <w:pStyle w:val="Paragraphedeliste"/>
        <w:numPr>
          <w:ilvl w:val="0"/>
          <w:numId w:val="41"/>
        </w:numPr>
        <w:spacing w:after="0" w:line="276" w:lineRule="auto"/>
        <w:ind w:left="709"/>
        <w:contextualSpacing w:val="0"/>
        <w:jc w:val="both"/>
        <w:rPr>
          <w:rFonts w:ascii="Times New Roman" w:hAnsi="Times New Roman"/>
          <w:spacing w:val="-2"/>
          <w:sz w:val="24"/>
          <w:szCs w:val="24"/>
        </w:rPr>
      </w:pPr>
      <w:r w:rsidRPr="00BF5B6F">
        <w:rPr>
          <w:rFonts w:ascii="Times New Roman" w:hAnsi="Times New Roman"/>
          <w:spacing w:val="-2"/>
          <w:sz w:val="24"/>
          <w:szCs w:val="24"/>
        </w:rPr>
        <w:t>Une description du dispositif de surveillance, et de contrôle du Plan de Gestion Environnementale et Sociale du chantier. Le dispositif comprendra la remise des rapports mensuels au Maître d'Œuvre. Tout évènement ou incident significatif devra faire l'objet d'un compte rendu immédiat de la part de l'entreprise.</w:t>
      </w:r>
    </w:p>
    <w:p w14:paraId="4A58E7E3" w14:textId="6E652E82" w:rsidR="00282203" w:rsidRPr="00BF5B6F"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A côté de cela, la surveillance environnementale intègre aussi l’exécution des mesures qui sont de la responsabilité de la Mission de contrôle.</w:t>
      </w:r>
      <w:r>
        <w:rPr>
          <w:rFonts w:ascii="Times New Roman" w:hAnsi="Times New Roman"/>
          <w:spacing w:val="-2"/>
          <w:sz w:val="24"/>
          <w:szCs w:val="24"/>
        </w:rPr>
        <w:t xml:space="preserve"> </w:t>
      </w:r>
    </w:p>
    <w:p w14:paraId="74131A3B" w14:textId="2284EAC9" w:rsidR="00282203" w:rsidRPr="00E47ACD" w:rsidRDefault="00282203" w:rsidP="00E47ACD">
      <w:pPr>
        <w:pStyle w:val="Paragraphedeliste"/>
        <w:numPr>
          <w:ilvl w:val="0"/>
          <w:numId w:val="8"/>
        </w:numPr>
        <w:autoSpaceDE w:val="0"/>
        <w:autoSpaceDN w:val="0"/>
        <w:adjustRightInd w:val="0"/>
        <w:spacing w:before="120" w:after="120" w:line="276" w:lineRule="auto"/>
        <w:jc w:val="both"/>
        <w:rPr>
          <w:rFonts w:ascii="Times New Roman" w:hAnsi="Times New Roman"/>
          <w:spacing w:val="-2"/>
          <w:sz w:val="24"/>
          <w:szCs w:val="24"/>
          <w:u w:val="single"/>
        </w:rPr>
      </w:pPr>
      <w:r w:rsidRPr="00E47ACD">
        <w:rPr>
          <w:rFonts w:ascii="Times New Roman" w:hAnsi="Times New Roman"/>
          <w:spacing w:val="-2"/>
          <w:sz w:val="24"/>
          <w:szCs w:val="24"/>
          <w:u w:val="single"/>
        </w:rPr>
        <w:t xml:space="preserve">Mission de contrôle </w:t>
      </w:r>
    </w:p>
    <w:p w14:paraId="614D9589" w14:textId="251EEE09" w:rsidR="00282203" w:rsidRDefault="00282203" w:rsidP="00282203">
      <w:pPr>
        <w:autoSpaceDE w:val="0"/>
        <w:autoSpaceDN w:val="0"/>
        <w:adjustRightInd w:val="0"/>
        <w:spacing w:before="120" w:after="120"/>
        <w:jc w:val="both"/>
        <w:rPr>
          <w:rFonts w:ascii="Times New Roman" w:hAnsi="Times New Roman"/>
          <w:spacing w:val="-2"/>
          <w:sz w:val="24"/>
          <w:szCs w:val="24"/>
        </w:rPr>
      </w:pPr>
      <w:r>
        <w:rPr>
          <w:rFonts w:ascii="Times New Roman" w:hAnsi="Times New Roman"/>
          <w:spacing w:val="-2"/>
          <w:sz w:val="24"/>
          <w:szCs w:val="24"/>
        </w:rPr>
        <w:t xml:space="preserve">La Mission de contrôle en tant que Maître d’œuvre, joue un rôle crucial dans la surveillance environnementale et sociale des chantiers. </w:t>
      </w:r>
    </w:p>
    <w:p w14:paraId="6EA1F624" w14:textId="08DD3A11" w:rsidR="00282203"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 xml:space="preserve">Pour ce faire, </w:t>
      </w:r>
      <w:r w:rsidRPr="00282203">
        <w:rPr>
          <w:rFonts w:ascii="Times New Roman" w:hAnsi="Times New Roman"/>
          <w:spacing w:val="-2"/>
          <w:sz w:val="24"/>
          <w:szCs w:val="24"/>
        </w:rPr>
        <w:t>la Mission de contrôle doit suivre rigoureusement le bon déroulement des travaux en veillant à ce que ceux-ci s’effectuent dans les règles de l’art et dans le respect des exigences environnementales.</w:t>
      </w:r>
    </w:p>
    <w:p w14:paraId="2A0955A0" w14:textId="517556A9" w:rsidR="00282203" w:rsidRDefault="00282203" w:rsidP="00282203">
      <w:pPr>
        <w:autoSpaceDE w:val="0"/>
        <w:autoSpaceDN w:val="0"/>
        <w:adjustRightInd w:val="0"/>
        <w:spacing w:before="120" w:after="120"/>
        <w:jc w:val="both"/>
        <w:rPr>
          <w:rFonts w:ascii="Times New Roman" w:hAnsi="Times New Roman"/>
          <w:spacing w:val="-2"/>
          <w:sz w:val="24"/>
          <w:szCs w:val="24"/>
        </w:rPr>
      </w:pPr>
      <w:r>
        <w:rPr>
          <w:rFonts w:ascii="Times New Roman" w:hAnsi="Times New Roman"/>
          <w:spacing w:val="-2"/>
          <w:sz w:val="24"/>
          <w:szCs w:val="24"/>
        </w:rPr>
        <w:t>Elle aura pour rôle de :</w:t>
      </w:r>
    </w:p>
    <w:p w14:paraId="1D8A74D4" w14:textId="0A5ED916" w:rsidR="00282203" w:rsidRDefault="00282203" w:rsidP="00282203">
      <w:pPr>
        <w:pStyle w:val="Paragraphedeliste"/>
        <w:numPr>
          <w:ilvl w:val="0"/>
          <w:numId w:val="118"/>
        </w:numPr>
        <w:autoSpaceDE w:val="0"/>
        <w:autoSpaceDN w:val="0"/>
        <w:adjustRightInd w:val="0"/>
        <w:spacing w:before="120" w:after="120"/>
        <w:jc w:val="both"/>
        <w:rPr>
          <w:rFonts w:ascii="Times New Roman" w:hAnsi="Times New Roman"/>
          <w:spacing w:val="-2"/>
          <w:sz w:val="24"/>
          <w:szCs w:val="24"/>
        </w:rPr>
      </w:pPr>
      <w:r w:rsidRPr="00E47ACD">
        <w:rPr>
          <w:rFonts w:ascii="Times New Roman" w:hAnsi="Times New Roman"/>
          <w:spacing w:val="-2"/>
          <w:sz w:val="24"/>
          <w:szCs w:val="24"/>
        </w:rPr>
        <w:t>Vérification de la conformité en s’assurant que les travaux respectent les réglementations environnementale et sociales en vigueur, ainsi les bonnes pratiques établies</w:t>
      </w:r>
      <w:r>
        <w:rPr>
          <w:rFonts w:ascii="Times New Roman" w:hAnsi="Times New Roman"/>
          <w:spacing w:val="-2"/>
          <w:sz w:val="24"/>
          <w:szCs w:val="24"/>
        </w:rPr>
        <w:t> ;</w:t>
      </w:r>
    </w:p>
    <w:p w14:paraId="73BAE7CC" w14:textId="22769512" w:rsidR="00282203" w:rsidRDefault="00282203" w:rsidP="00282203">
      <w:pPr>
        <w:pStyle w:val="Paragraphedeliste"/>
        <w:numPr>
          <w:ilvl w:val="0"/>
          <w:numId w:val="118"/>
        </w:numPr>
        <w:autoSpaceDE w:val="0"/>
        <w:autoSpaceDN w:val="0"/>
        <w:adjustRightInd w:val="0"/>
        <w:spacing w:before="120" w:after="120"/>
        <w:jc w:val="both"/>
        <w:rPr>
          <w:rFonts w:ascii="Times New Roman" w:hAnsi="Times New Roman"/>
          <w:spacing w:val="-2"/>
          <w:sz w:val="24"/>
          <w:szCs w:val="24"/>
        </w:rPr>
      </w:pPr>
      <w:r>
        <w:rPr>
          <w:rFonts w:ascii="Times New Roman" w:hAnsi="Times New Roman"/>
          <w:spacing w:val="-2"/>
          <w:sz w:val="24"/>
          <w:szCs w:val="24"/>
        </w:rPr>
        <w:t>Suivi et évaluation en effectuant des inspections régulières pour évaluer l</w:t>
      </w:r>
      <w:r w:rsidR="00236E19">
        <w:rPr>
          <w:rFonts w:ascii="Times New Roman" w:hAnsi="Times New Roman"/>
          <w:spacing w:val="-2"/>
          <w:sz w:val="24"/>
          <w:szCs w:val="24"/>
        </w:rPr>
        <w:t>es effets des activités de chantier sur l’environnement et la communauté ;</w:t>
      </w:r>
    </w:p>
    <w:p w14:paraId="3A419ED8" w14:textId="49CEFF60" w:rsidR="00236E19" w:rsidRDefault="00236E19" w:rsidP="00282203">
      <w:pPr>
        <w:pStyle w:val="Paragraphedeliste"/>
        <w:numPr>
          <w:ilvl w:val="0"/>
          <w:numId w:val="118"/>
        </w:numPr>
        <w:autoSpaceDE w:val="0"/>
        <w:autoSpaceDN w:val="0"/>
        <w:adjustRightInd w:val="0"/>
        <w:spacing w:before="120" w:after="120"/>
        <w:jc w:val="both"/>
        <w:rPr>
          <w:rFonts w:ascii="Times New Roman" w:hAnsi="Times New Roman"/>
          <w:spacing w:val="-2"/>
          <w:sz w:val="24"/>
          <w:szCs w:val="24"/>
        </w:rPr>
      </w:pPr>
      <w:r>
        <w:rPr>
          <w:rFonts w:ascii="Times New Roman" w:hAnsi="Times New Roman"/>
          <w:spacing w:val="-2"/>
          <w:sz w:val="24"/>
          <w:szCs w:val="24"/>
        </w:rPr>
        <w:t>Gestion des incidents par l’identification et le signalement immédiat de tout incident ou non-conformité, et recommander des mesures correctives ;</w:t>
      </w:r>
    </w:p>
    <w:p w14:paraId="2527CF9B" w14:textId="5645A314" w:rsidR="00236E19" w:rsidRDefault="00236E19" w:rsidP="00282203">
      <w:pPr>
        <w:pStyle w:val="Paragraphedeliste"/>
        <w:numPr>
          <w:ilvl w:val="0"/>
          <w:numId w:val="118"/>
        </w:numPr>
        <w:autoSpaceDE w:val="0"/>
        <w:autoSpaceDN w:val="0"/>
        <w:adjustRightInd w:val="0"/>
        <w:spacing w:before="120" w:after="120"/>
        <w:jc w:val="both"/>
        <w:rPr>
          <w:rFonts w:ascii="Times New Roman" w:hAnsi="Times New Roman"/>
          <w:spacing w:val="-2"/>
          <w:sz w:val="24"/>
          <w:szCs w:val="24"/>
        </w:rPr>
      </w:pPr>
      <w:r>
        <w:rPr>
          <w:rFonts w:ascii="Times New Roman" w:hAnsi="Times New Roman"/>
          <w:spacing w:val="-2"/>
          <w:sz w:val="24"/>
          <w:szCs w:val="24"/>
        </w:rPr>
        <w:t>Assurer la liaison entre les différentes parties prenantes, y compris les autorités locales, les communautés et UCM, pour garantir une bonne compréhension et gestion des impacts ;</w:t>
      </w:r>
    </w:p>
    <w:p w14:paraId="488E0E15" w14:textId="180269F6" w:rsidR="00236E19" w:rsidRDefault="00236E19" w:rsidP="00282203">
      <w:pPr>
        <w:pStyle w:val="Paragraphedeliste"/>
        <w:numPr>
          <w:ilvl w:val="0"/>
          <w:numId w:val="118"/>
        </w:numPr>
        <w:autoSpaceDE w:val="0"/>
        <w:autoSpaceDN w:val="0"/>
        <w:adjustRightInd w:val="0"/>
        <w:spacing w:before="120" w:after="120"/>
        <w:jc w:val="both"/>
        <w:rPr>
          <w:rFonts w:ascii="Times New Roman" w:hAnsi="Times New Roman"/>
          <w:spacing w:val="-2"/>
          <w:sz w:val="24"/>
          <w:szCs w:val="24"/>
        </w:rPr>
      </w:pPr>
      <w:r>
        <w:rPr>
          <w:rFonts w:ascii="Times New Roman" w:hAnsi="Times New Roman"/>
          <w:spacing w:val="-2"/>
          <w:sz w:val="24"/>
          <w:szCs w:val="24"/>
        </w:rPr>
        <w:t>Produire des rapports détaillés sur les performances environnementales et sociales du chantier, incluant les observations, les mesures prises et les résultats obtenus ;</w:t>
      </w:r>
    </w:p>
    <w:p w14:paraId="2FA7C0DC" w14:textId="57DD6290" w:rsidR="00236E19" w:rsidRDefault="00236E19" w:rsidP="00282203">
      <w:pPr>
        <w:pStyle w:val="Paragraphedeliste"/>
        <w:numPr>
          <w:ilvl w:val="0"/>
          <w:numId w:val="118"/>
        </w:numPr>
        <w:autoSpaceDE w:val="0"/>
        <w:autoSpaceDN w:val="0"/>
        <w:adjustRightInd w:val="0"/>
        <w:spacing w:before="120" w:after="120"/>
        <w:jc w:val="both"/>
        <w:rPr>
          <w:rFonts w:ascii="Times New Roman" w:hAnsi="Times New Roman"/>
          <w:spacing w:val="-2"/>
          <w:sz w:val="24"/>
          <w:szCs w:val="24"/>
        </w:rPr>
      </w:pPr>
      <w:r>
        <w:rPr>
          <w:rFonts w:ascii="Times New Roman" w:hAnsi="Times New Roman"/>
          <w:spacing w:val="-2"/>
          <w:sz w:val="24"/>
          <w:szCs w:val="24"/>
        </w:rPr>
        <w:t>Organiser des sessions de formation pour les travailleurs sur les pratiques de sécurité et environnementales, et sensibiliser les communautés locales aux impacts des travaux ;</w:t>
      </w:r>
    </w:p>
    <w:p w14:paraId="631B1350" w14:textId="4301429C" w:rsidR="00236E19" w:rsidRPr="00E47ACD" w:rsidRDefault="00236E19" w:rsidP="00E47ACD">
      <w:pPr>
        <w:pStyle w:val="Paragraphedeliste"/>
        <w:numPr>
          <w:ilvl w:val="0"/>
          <w:numId w:val="118"/>
        </w:numPr>
        <w:autoSpaceDE w:val="0"/>
        <w:autoSpaceDN w:val="0"/>
        <w:adjustRightInd w:val="0"/>
        <w:spacing w:before="120" w:after="120"/>
        <w:jc w:val="both"/>
        <w:rPr>
          <w:rFonts w:ascii="Times New Roman" w:hAnsi="Times New Roman"/>
          <w:spacing w:val="-2"/>
          <w:sz w:val="24"/>
          <w:szCs w:val="24"/>
        </w:rPr>
      </w:pPr>
      <w:r>
        <w:rPr>
          <w:rFonts w:ascii="Times New Roman" w:hAnsi="Times New Roman"/>
          <w:spacing w:val="-2"/>
          <w:sz w:val="24"/>
          <w:szCs w:val="24"/>
        </w:rPr>
        <w:t>Veuillez à ce que les mesures d’évitement, de réduction et d’atténuation mises en place soient efficaces et ajuster les actions si nécessaire pour minimiser les impacts négat</w:t>
      </w:r>
      <w:r>
        <w:rPr>
          <w:rFonts w:ascii="Times New Roman" w:hAnsi="Times New Roman"/>
          <w:spacing w:val="-2"/>
          <w:sz w:val="24"/>
          <w:szCs w:val="24"/>
        </w:rPr>
        <w:lastRenderedPageBreak/>
        <w:t xml:space="preserve">ifs. </w:t>
      </w:r>
    </w:p>
    <w:p w14:paraId="602FF5C3" w14:textId="566CC215" w:rsidR="00282203" w:rsidRPr="00282203" w:rsidRDefault="00282203">
      <w:pPr>
        <w:autoSpaceDE w:val="0"/>
        <w:autoSpaceDN w:val="0"/>
        <w:adjustRightInd w:val="0"/>
        <w:spacing w:before="120" w:after="120"/>
        <w:jc w:val="both"/>
        <w:rPr>
          <w:rFonts w:ascii="Times New Roman" w:hAnsi="Times New Roman"/>
          <w:spacing w:val="-2"/>
          <w:sz w:val="24"/>
          <w:szCs w:val="24"/>
        </w:rPr>
      </w:pPr>
      <w:r w:rsidRPr="00282203">
        <w:rPr>
          <w:rFonts w:ascii="Times New Roman" w:hAnsi="Times New Roman"/>
          <w:spacing w:val="-2"/>
          <w:sz w:val="24"/>
          <w:szCs w:val="24"/>
        </w:rPr>
        <w:t>La Mission de contrôle pourra confier cette tâche de surveillance au Responsable HSE (Hygiène, Sécurité et Environnement) ou à un bureau de contrôle de sorte à réaliser un audit périodique pour s’assurer de la mise en œuvre des dispositions prescrites par ce PGES.</w:t>
      </w:r>
    </w:p>
    <w:p w14:paraId="4FE0A100" w14:textId="0788AFFC" w:rsidR="00282203" w:rsidRPr="00BF5B6F" w:rsidRDefault="00282203" w:rsidP="00282203">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Au cas où, dans la réalisation des travaux, se révèle des changements, le maître d’œuvre doit impérativement actualiser le PGES de manière à mettre en place et réorienter la prise de décision concernant les procédures suivantes :</w:t>
      </w:r>
    </w:p>
    <w:p w14:paraId="778D6021" w14:textId="77777777" w:rsidR="00282203" w:rsidRPr="00BF5B6F" w:rsidRDefault="00282203" w:rsidP="00E47ACD">
      <w:pPr>
        <w:numPr>
          <w:ilvl w:val="0"/>
          <w:numId w:val="15"/>
        </w:numPr>
        <w:tabs>
          <w:tab w:val="clear" w:pos="1416"/>
        </w:tabs>
        <w:autoSpaceDE w:val="0"/>
        <w:autoSpaceDN w:val="0"/>
        <w:adjustRightInd w:val="0"/>
        <w:spacing w:after="0" w:line="240" w:lineRule="auto"/>
        <w:ind w:left="709" w:hanging="425"/>
        <w:jc w:val="both"/>
        <w:rPr>
          <w:rFonts w:ascii="Times New Roman" w:hAnsi="Times New Roman"/>
          <w:spacing w:val="-2"/>
          <w:sz w:val="24"/>
          <w:szCs w:val="24"/>
        </w:rPr>
      </w:pPr>
      <w:r w:rsidRPr="00BF5B6F">
        <w:rPr>
          <w:rFonts w:ascii="Times New Roman" w:hAnsi="Times New Roman"/>
          <w:spacing w:val="-2"/>
          <w:sz w:val="24"/>
          <w:szCs w:val="24"/>
        </w:rPr>
        <w:t xml:space="preserve">Procédure de Gestion des Déchets ; </w:t>
      </w:r>
    </w:p>
    <w:p w14:paraId="05ADB7BF" w14:textId="77777777" w:rsidR="00282203" w:rsidRPr="00BF5B6F" w:rsidRDefault="00282203" w:rsidP="00E47ACD">
      <w:pPr>
        <w:numPr>
          <w:ilvl w:val="0"/>
          <w:numId w:val="15"/>
        </w:numPr>
        <w:tabs>
          <w:tab w:val="clear" w:pos="1416"/>
        </w:tabs>
        <w:autoSpaceDE w:val="0"/>
        <w:autoSpaceDN w:val="0"/>
        <w:adjustRightInd w:val="0"/>
        <w:spacing w:after="0" w:line="276" w:lineRule="auto"/>
        <w:ind w:left="709" w:hanging="425"/>
        <w:jc w:val="both"/>
        <w:rPr>
          <w:rFonts w:ascii="Times New Roman" w:hAnsi="Times New Roman"/>
          <w:spacing w:val="-2"/>
          <w:sz w:val="24"/>
          <w:szCs w:val="24"/>
        </w:rPr>
      </w:pPr>
      <w:r w:rsidRPr="00BF5B6F">
        <w:rPr>
          <w:rFonts w:ascii="Times New Roman" w:hAnsi="Times New Roman"/>
          <w:spacing w:val="-2"/>
          <w:sz w:val="24"/>
          <w:szCs w:val="24"/>
        </w:rPr>
        <w:t xml:space="preserve">Programme de formation ; </w:t>
      </w:r>
    </w:p>
    <w:p w14:paraId="746EC146" w14:textId="77777777" w:rsidR="00282203" w:rsidRPr="00BF5B6F" w:rsidRDefault="00282203" w:rsidP="00E47ACD">
      <w:pPr>
        <w:numPr>
          <w:ilvl w:val="0"/>
          <w:numId w:val="15"/>
        </w:numPr>
        <w:tabs>
          <w:tab w:val="clear" w:pos="1416"/>
        </w:tabs>
        <w:autoSpaceDE w:val="0"/>
        <w:autoSpaceDN w:val="0"/>
        <w:adjustRightInd w:val="0"/>
        <w:spacing w:after="0" w:line="276" w:lineRule="auto"/>
        <w:ind w:left="709" w:hanging="425"/>
        <w:jc w:val="both"/>
        <w:rPr>
          <w:rFonts w:ascii="Times New Roman" w:hAnsi="Times New Roman"/>
          <w:spacing w:val="-2"/>
          <w:sz w:val="24"/>
          <w:szCs w:val="24"/>
        </w:rPr>
      </w:pPr>
      <w:r w:rsidRPr="00BF5B6F">
        <w:rPr>
          <w:rFonts w:ascii="Times New Roman" w:hAnsi="Times New Roman"/>
          <w:spacing w:val="-2"/>
          <w:sz w:val="24"/>
          <w:szCs w:val="24"/>
        </w:rPr>
        <w:t xml:space="preserve">Procédure de lutte anti-pollution ; </w:t>
      </w:r>
    </w:p>
    <w:p w14:paraId="57F97EAF" w14:textId="77777777" w:rsidR="00282203" w:rsidRPr="00BF5B6F" w:rsidRDefault="00282203" w:rsidP="00E47ACD">
      <w:pPr>
        <w:numPr>
          <w:ilvl w:val="0"/>
          <w:numId w:val="15"/>
        </w:numPr>
        <w:tabs>
          <w:tab w:val="clear" w:pos="1416"/>
        </w:tabs>
        <w:autoSpaceDE w:val="0"/>
        <w:autoSpaceDN w:val="0"/>
        <w:adjustRightInd w:val="0"/>
        <w:spacing w:after="0" w:line="276" w:lineRule="auto"/>
        <w:ind w:left="709" w:hanging="425"/>
        <w:jc w:val="both"/>
        <w:rPr>
          <w:rFonts w:ascii="Times New Roman" w:hAnsi="Times New Roman"/>
          <w:spacing w:val="-2"/>
          <w:sz w:val="24"/>
          <w:szCs w:val="24"/>
        </w:rPr>
      </w:pPr>
      <w:r w:rsidRPr="00BF5B6F">
        <w:rPr>
          <w:rFonts w:ascii="Times New Roman" w:hAnsi="Times New Roman"/>
          <w:spacing w:val="-2"/>
          <w:sz w:val="24"/>
          <w:szCs w:val="24"/>
        </w:rPr>
        <w:t xml:space="preserve">Procédure de surveillance de l’environnement ; </w:t>
      </w:r>
    </w:p>
    <w:p w14:paraId="197DDAEA" w14:textId="77777777" w:rsidR="00282203" w:rsidRPr="00BF5B6F" w:rsidRDefault="00282203" w:rsidP="00E47ACD">
      <w:pPr>
        <w:numPr>
          <w:ilvl w:val="0"/>
          <w:numId w:val="15"/>
        </w:numPr>
        <w:tabs>
          <w:tab w:val="clear" w:pos="1416"/>
        </w:tabs>
        <w:autoSpaceDE w:val="0"/>
        <w:autoSpaceDN w:val="0"/>
        <w:adjustRightInd w:val="0"/>
        <w:spacing w:after="120" w:line="276" w:lineRule="auto"/>
        <w:ind w:left="709" w:hanging="425"/>
        <w:jc w:val="both"/>
        <w:rPr>
          <w:rFonts w:ascii="Times New Roman" w:hAnsi="Times New Roman"/>
          <w:spacing w:val="-2"/>
          <w:sz w:val="24"/>
          <w:szCs w:val="24"/>
        </w:rPr>
      </w:pPr>
      <w:r w:rsidRPr="00BF5B6F">
        <w:rPr>
          <w:rFonts w:ascii="Times New Roman" w:hAnsi="Times New Roman"/>
          <w:spacing w:val="-2"/>
          <w:sz w:val="24"/>
          <w:szCs w:val="24"/>
        </w:rPr>
        <w:t xml:space="preserve">Procédure d’audit environnemental. </w:t>
      </w:r>
    </w:p>
    <w:p w14:paraId="38D148BF" w14:textId="1BDD8B88" w:rsidR="00282203" w:rsidRPr="00E47ACD" w:rsidRDefault="00236E19" w:rsidP="00E47ACD">
      <w:pPr>
        <w:pStyle w:val="Paragraphedeliste"/>
        <w:numPr>
          <w:ilvl w:val="0"/>
          <w:numId w:val="8"/>
        </w:numPr>
        <w:autoSpaceDE w:val="0"/>
        <w:autoSpaceDN w:val="0"/>
        <w:adjustRightInd w:val="0"/>
        <w:spacing w:before="120" w:after="120" w:line="276" w:lineRule="auto"/>
        <w:ind w:left="782" w:hanging="357"/>
        <w:contextualSpacing w:val="0"/>
        <w:jc w:val="both"/>
        <w:rPr>
          <w:rFonts w:ascii="Times New Roman" w:hAnsi="Times New Roman"/>
          <w:spacing w:val="-2"/>
          <w:sz w:val="24"/>
          <w:szCs w:val="24"/>
          <w:u w:val="single"/>
        </w:rPr>
      </w:pPr>
      <w:r w:rsidRPr="00E47ACD">
        <w:rPr>
          <w:rFonts w:ascii="Times New Roman" w:hAnsi="Times New Roman"/>
          <w:spacing w:val="-2"/>
          <w:sz w:val="24"/>
          <w:szCs w:val="24"/>
          <w:u w:val="single"/>
        </w:rPr>
        <w:t>Unité de Coordination et de Management des Projets (UCM)</w:t>
      </w:r>
    </w:p>
    <w:p w14:paraId="02F93A8B" w14:textId="03F15327" w:rsidR="00236E19" w:rsidRDefault="00236E19" w:rsidP="00342483">
      <w:pPr>
        <w:autoSpaceDE w:val="0"/>
        <w:autoSpaceDN w:val="0"/>
        <w:adjustRightInd w:val="0"/>
        <w:spacing w:before="120" w:after="120"/>
        <w:jc w:val="both"/>
        <w:rPr>
          <w:rFonts w:ascii="Times New Roman" w:hAnsi="Times New Roman"/>
          <w:spacing w:val="-2"/>
          <w:sz w:val="24"/>
          <w:szCs w:val="24"/>
        </w:rPr>
      </w:pPr>
      <w:r>
        <w:rPr>
          <w:rFonts w:ascii="Times New Roman" w:hAnsi="Times New Roman"/>
          <w:spacing w:val="-2"/>
          <w:sz w:val="24"/>
          <w:szCs w:val="24"/>
        </w:rPr>
        <w:t>En tant qu’agence d’exécution du projet, UCM réalise le contrôle périodique sous forme de supervision du chantier pour vérifier le respect des clauses environnementales et sociales contractuelles par l’Entrepreneur et de la surveillance des travaux par la Mission de Contrôle.</w:t>
      </w:r>
    </w:p>
    <w:p w14:paraId="60877E26" w14:textId="77777777" w:rsidR="00236E19" w:rsidRPr="00BF5B6F" w:rsidRDefault="00236E19" w:rsidP="00236E19">
      <w:pPr>
        <w:autoSpaceDE w:val="0"/>
        <w:autoSpaceDN w:val="0"/>
        <w:adjustRightInd w:val="0"/>
        <w:spacing w:before="120" w:after="120"/>
        <w:jc w:val="both"/>
        <w:rPr>
          <w:rFonts w:ascii="Times New Roman" w:hAnsi="Times New Roman"/>
          <w:spacing w:val="-2"/>
          <w:sz w:val="24"/>
          <w:szCs w:val="24"/>
        </w:rPr>
      </w:pPr>
      <w:r w:rsidRPr="00BF5B6F">
        <w:rPr>
          <w:rFonts w:ascii="Times New Roman" w:hAnsi="Times New Roman"/>
          <w:spacing w:val="-2"/>
          <w:sz w:val="24"/>
          <w:szCs w:val="24"/>
        </w:rPr>
        <w:t>UCM et la mission de contrôle veilleront à la mise en place par l’entrepreneur des mesures d’anticipation permettant de réduire et de prévenir les différentes nuisances que les travaux pourraient engendrer.</w:t>
      </w:r>
    </w:p>
    <w:p w14:paraId="5E67BDCB" w14:textId="4F8F12FE" w:rsidR="00282203" w:rsidRPr="00E47ACD" w:rsidRDefault="00282203" w:rsidP="00E47ACD">
      <w:pPr>
        <w:pStyle w:val="Titre3"/>
        <w:spacing w:before="120" w:beforeAutospacing="0" w:after="120" w:afterAutospacing="0" w:line="276" w:lineRule="auto"/>
        <w:rPr>
          <w:rFonts w:ascii="Times New Roman" w:hAnsi="Times New Roman"/>
          <w:b/>
          <w:bCs/>
          <w:i/>
          <w:sz w:val="24"/>
          <w:szCs w:val="24"/>
        </w:rPr>
      </w:pPr>
      <w:bookmarkStart w:id="180" w:name="_Toc188377155"/>
      <w:r w:rsidRPr="00E47ACD">
        <w:rPr>
          <w:rFonts w:ascii="Times New Roman" w:hAnsi="Times New Roman" w:cs="Times New Roman"/>
          <w:b/>
          <w:bCs/>
          <w:i/>
          <w:color w:val="auto"/>
          <w:sz w:val="24"/>
          <w:szCs w:val="24"/>
        </w:rPr>
        <w:t>Types de surveillance</w:t>
      </w:r>
      <w:bookmarkEnd w:id="180"/>
      <w:r w:rsidRPr="00E47ACD">
        <w:rPr>
          <w:rFonts w:ascii="Times New Roman" w:hAnsi="Times New Roman" w:cs="Times New Roman"/>
          <w:b/>
          <w:bCs/>
          <w:i/>
          <w:color w:val="auto"/>
          <w:sz w:val="24"/>
          <w:szCs w:val="24"/>
        </w:rPr>
        <w:t xml:space="preserve"> </w:t>
      </w:r>
    </w:p>
    <w:p w14:paraId="0FC05BA9" w14:textId="7ADCB379" w:rsidR="00282203" w:rsidRDefault="00282203" w:rsidP="00342483">
      <w:pPr>
        <w:autoSpaceDE w:val="0"/>
        <w:autoSpaceDN w:val="0"/>
        <w:adjustRightInd w:val="0"/>
        <w:spacing w:before="120" w:after="120"/>
        <w:jc w:val="both"/>
        <w:rPr>
          <w:rFonts w:ascii="Times New Roman" w:hAnsi="Times New Roman"/>
          <w:spacing w:val="-2"/>
          <w:sz w:val="24"/>
          <w:szCs w:val="24"/>
        </w:rPr>
      </w:pPr>
      <w:r>
        <w:rPr>
          <w:rFonts w:ascii="Times New Roman" w:hAnsi="Times New Roman"/>
          <w:spacing w:val="-2"/>
          <w:sz w:val="24"/>
          <w:szCs w:val="24"/>
        </w:rPr>
        <w:t xml:space="preserve">La surveillance environnementale et sociale se fera sous-forme des inspections, des audits annuels de performance environnementale et sociale et de monitoring suivant le programme présenté dans le tableau </w:t>
      </w:r>
      <w:r w:rsidR="000610CA" w:rsidRPr="00E47ACD">
        <w:rPr>
          <w:rFonts w:ascii="Times New Roman" w:hAnsi="Times New Roman"/>
          <w:spacing w:val="-2"/>
          <w:sz w:val="24"/>
          <w:szCs w:val="24"/>
        </w:rPr>
        <w:t>10</w:t>
      </w:r>
      <w:r>
        <w:rPr>
          <w:rFonts w:ascii="Times New Roman" w:hAnsi="Times New Roman"/>
          <w:spacing w:val="-2"/>
          <w:sz w:val="24"/>
          <w:szCs w:val="24"/>
        </w:rPr>
        <w:t>, selon l’occurrence de chaque activité.</w:t>
      </w:r>
    </w:p>
    <w:p w14:paraId="16B6E186" w14:textId="77777777" w:rsidR="000E1F0B" w:rsidRPr="00342483" w:rsidRDefault="000E1F0B" w:rsidP="00342483">
      <w:pPr>
        <w:autoSpaceDE w:val="0"/>
        <w:autoSpaceDN w:val="0"/>
        <w:adjustRightInd w:val="0"/>
        <w:spacing w:before="120" w:after="120"/>
        <w:jc w:val="both"/>
        <w:rPr>
          <w:rFonts w:ascii="Times New Roman" w:hAnsi="Times New Roman"/>
          <w:spacing w:val="-2"/>
          <w:sz w:val="24"/>
          <w:szCs w:val="24"/>
        </w:rPr>
      </w:pPr>
      <w:r w:rsidRPr="00236E19">
        <w:rPr>
          <w:rFonts w:ascii="Times New Roman" w:hAnsi="Times New Roman"/>
          <w:spacing w:val="-2"/>
          <w:sz w:val="24"/>
          <w:szCs w:val="24"/>
        </w:rPr>
        <w:t>Les principaux indicateurs de surveillance et les responsabilités de mise en œuvre des mesures environnementales et sociales sont repris dans le tableau ci-desso</w:t>
      </w:r>
      <w:r w:rsidRPr="00236E19">
        <w:rPr>
          <w:rFonts w:ascii="Times New Roman" w:hAnsi="Times New Roman"/>
          <w:spacing w:val="-2"/>
          <w:sz w:val="24"/>
          <w:szCs w:val="24"/>
        </w:rPr>
        <w:lastRenderedPageBreak/>
        <w:t>us :</w:t>
      </w:r>
    </w:p>
    <w:p w14:paraId="00F6938C" w14:textId="77777777" w:rsidR="000E1F0B" w:rsidRDefault="000E1F0B" w:rsidP="00F25C0C">
      <w:pPr>
        <w:autoSpaceDE w:val="0"/>
        <w:autoSpaceDN w:val="0"/>
        <w:adjustRightInd w:val="0"/>
        <w:spacing w:before="120" w:after="120"/>
        <w:jc w:val="both"/>
        <w:rPr>
          <w:rFonts w:ascii="Times New Roman" w:hAnsi="Times New Roman"/>
          <w:spacing w:val="-2"/>
          <w:sz w:val="24"/>
          <w:szCs w:val="24"/>
        </w:rPr>
        <w:sectPr w:rsidR="000E1F0B" w:rsidSect="00302653">
          <w:pgSz w:w="11905" w:h="16837"/>
          <w:pgMar w:top="1134" w:right="851" w:bottom="1134" w:left="1134" w:header="680" w:footer="680" w:gutter="0"/>
          <w:cols w:space="720"/>
          <w:titlePg/>
          <w:docGrid w:linePitch="360"/>
        </w:sectPr>
      </w:pPr>
    </w:p>
    <w:p w14:paraId="0E870860" w14:textId="1134001D" w:rsidR="000E1F0B" w:rsidRPr="00364497" w:rsidRDefault="000E1F0B" w:rsidP="00364497">
      <w:pPr>
        <w:pStyle w:val="Lgende"/>
        <w:jc w:val="center"/>
      </w:pPr>
      <w:bookmarkStart w:id="181" w:name="_Toc144311808"/>
      <w:bookmarkStart w:id="182" w:name="_Toc188377192"/>
      <w:r w:rsidRPr="00364497">
        <w:t xml:space="preserve">Tableau </w:t>
      </w:r>
      <w:r w:rsidRPr="00364497">
        <w:fldChar w:fldCharType="begin"/>
      </w:r>
      <w:r w:rsidRPr="00364497">
        <w:instrText xml:space="preserve"> SEQ Tableau \* ARABIC </w:instrText>
      </w:r>
      <w:r w:rsidRPr="00364497">
        <w:fldChar w:fldCharType="separate"/>
      </w:r>
      <w:r w:rsidR="004B4DB5">
        <w:rPr>
          <w:noProof/>
        </w:rPr>
        <w:t>11</w:t>
      </w:r>
      <w:r w:rsidRPr="00364497">
        <w:fldChar w:fldCharType="end"/>
      </w:r>
      <w:r w:rsidRPr="00364497">
        <w:t> : Indicateurs de surveillance durant la phase des travaux/construction</w:t>
      </w:r>
      <w:bookmarkEnd w:id="181"/>
      <w:bookmarkEnd w:id="182"/>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740"/>
        <w:gridCol w:w="3058"/>
      </w:tblGrid>
      <w:tr w:rsidR="0079427E" w:rsidRPr="005E1FFE" w14:paraId="607AB739" w14:textId="2167A670" w:rsidTr="00E47ACD">
        <w:trPr>
          <w:cantSplit/>
          <w:trHeight w:val="303"/>
          <w:tblHeader/>
          <w:jc w:val="center"/>
        </w:trPr>
        <w:tc>
          <w:tcPr>
            <w:tcW w:w="953" w:type="pct"/>
            <w:shd w:val="clear" w:color="auto" w:fill="A6A6A6"/>
            <w:vAlign w:val="center"/>
          </w:tcPr>
          <w:p w14:paraId="6D590C49" w14:textId="35090CF6" w:rsidR="0079427E" w:rsidRPr="005E1FFE" w:rsidRDefault="0079427E" w:rsidP="00E47ACD">
            <w:pPr>
              <w:spacing w:after="0" w:line="240" w:lineRule="auto"/>
              <w:jc w:val="center"/>
              <w:rPr>
                <w:rFonts w:ascii="Times New Roman" w:hAnsi="Times New Roman"/>
                <w:b/>
              </w:rPr>
            </w:pPr>
            <w:r w:rsidRPr="005E1FFE">
              <w:rPr>
                <w:rFonts w:ascii="Times New Roman" w:hAnsi="Times New Roman"/>
                <w:b/>
              </w:rPr>
              <w:t>Élément</w:t>
            </w:r>
            <w:r>
              <w:rPr>
                <w:rFonts w:ascii="Times New Roman" w:hAnsi="Times New Roman"/>
                <w:b/>
              </w:rPr>
              <w:t>/impact E&amp;S</w:t>
            </w:r>
          </w:p>
        </w:tc>
        <w:tc>
          <w:tcPr>
            <w:tcW w:w="2460" w:type="pct"/>
            <w:shd w:val="clear" w:color="auto" w:fill="A6A6A6"/>
            <w:vAlign w:val="center"/>
          </w:tcPr>
          <w:p w14:paraId="0C3947D1" w14:textId="6CEC925C" w:rsidR="0079427E" w:rsidRPr="005E1FFE" w:rsidRDefault="0079427E">
            <w:pPr>
              <w:spacing w:after="0" w:line="240" w:lineRule="auto"/>
              <w:jc w:val="center"/>
              <w:rPr>
                <w:rFonts w:ascii="Times New Roman" w:hAnsi="Times New Roman"/>
                <w:b/>
              </w:rPr>
            </w:pPr>
            <w:r w:rsidRPr="005E1FFE">
              <w:rPr>
                <w:rFonts w:ascii="Times New Roman" w:eastAsia="Arial" w:hAnsi="Times New Roman"/>
                <w:b/>
                <w:bCs/>
              </w:rPr>
              <w:t>Indicateurs</w:t>
            </w:r>
          </w:p>
        </w:tc>
        <w:tc>
          <w:tcPr>
            <w:tcW w:w="1587" w:type="pct"/>
            <w:shd w:val="clear" w:color="auto" w:fill="A6A6A6"/>
            <w:vAlign w:val="center"/>
          </w:tcPr>
          <w:p w14:paraId="0C84DF64" w14:textId="77777777" w:rsidR="0079427E" w:rsidRPr="005E1FFE" w:rsidRDefault="0079427E">
            <w:pPr>
              <w:spacing w:after="0" w:line="240" w:lineRule="auto"/>
              <w:jc w:val="center"/>
              <w:rPr>
                <w:rFonts w:ascii="Times New Roman" w:hAnsi="Times New Roman"/>
                <w:b/>
              </w:rPr>
            </w:pPr>
            <w:r w:rsidRPr="005E1FFE">
              <w:rPr>
                <w:rFonts w:ascii="Times New Roman" w:eastAsia="Arial" w:hAnsi="Times New Roman"/>
                <w:b/>
                <w:bCs/>
              </w:rPr>
              <w:t>Objectifs de performance</w:t>
            </w:r>
          </w:p>
        </w:tc>
      </w:tr>
      <w:tr w:rsidR="0079427E" w:rsidRPr="005E1FFE" w14:paraId="0F341350" w14:textId="7333EFFB" w:rsidTr="00E47ACD">
        <w:trPr>
          <w:cantSplit/>
          <w:trHeight w:val="1134"/>
          <w:jc w:val="center"/>
        </w:trPr>
        <w:tc>
          <w:tcPr>
            <w:tcW w:w="953" w:type="pct"/>
            <w:shd w:val="clear" w:color="auto" w:fill="auto"/>
            <w:vAlign w:val="center"/>
          </w:tcPr>
          <w:p w14:paraId="5C5BCB26" w14:textId="77777777" w:rsidR="0079427E" w:rsidRDefault="0079427E" w:rsidP="005E1FFE">
            <w:pPr>
              <w:spacing w:after="0" w:line="240" w:lineRule="auto"/>
              <w:rPr>
                <w:rFonts w:ascii="Times New Roman" w:eastAsia="Arial" w:hAnsi="Times New Roman"/>
                <w:b/>
                <w:bCs/>
              </w:rPr>
            </w:pPr>
            <w:r w:rsidRPr="005E1FFE">
              <w:rPr>
                <w:rFonts w:ascii="Times New Roman" w:eastAsia="Arial" w:hAnsi="Times New Roman"/>
                <w:b/>
                <w:bCs/>
              </w:rPr>
              <w:t>Air</w:t>
            </w:r>
          </w:p>
          <w:p w14:paraId="718935AF" w14:textId="77777777" w:rsidR="0079427E" w:rsidRDefault="0079427E" w:rsidP="005E1FFE">
            <w:pPr>
              <w:spacing w:after="0" w:line="240" w:lineRule="auto"/>
              <w:rPr>
                <w:rFonts w:ascii="Times New Roman" w:eastAsia="Arial" w:hAnsi="Times New Roman"/>
                <w:b/>
                <w:bCs/>
              </w:rPr>
            </w:pPr>
          </w:p>
          <w:p w14:paraId="5ED3F2E0" w14:textId="488D5881" w:rsidR="0079427E" w:rsidRPr="005E1FFE" w:rsidRDefault="0079427E" w:rsidP="005E1FFE">
            <w:pPr>
              <w:spacing w:after="0" w:line="240" w:lineRule="auto"/>
              <w:rPr>
                <w:rFonts w:ascii="Times New Roman" w:eastAsia="Arial" w:hAnsi="Times New Roman"/>
                <w:b/>
                <w:bCs/>
              </w:rPr>
            </w:pPr>
          </w:p>
        </w:tc>
        <w:tc>
          <w:tcPr>
            <w:tcW w:w="2460" w:type="pct"/>
            <w:shd w:val="clear" w:color="auto" w:fill="auto"/>
            <w:vAlign w:val="center"/>
          </w:tcPr>
          <w:p w14:paraId="5EA42596"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Rapport du responsable du charroi automobile et les fiches techniques d’entretien d’engins et véhicules sur le chantier ;</w:t>
            </w:r>
          </w:p>
          <w:p w14:paraId="5A42CDA6"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Règlement d’ordre intérieur affiché sur le chantier réglementant la circulation des véhicules et la limite des vitesses au niveau du site et ses environs ;</w:t>
            </w:r>
          </w:p>
          <w:p w14:paraId="4FD83132"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Tous les véhicules garés, les moteurs sont en arrêt.</w:t>
            </w:r>
          </w:p>
        </w:tc>
        <w:tc>
          <w:tcPr>
            <w:tcW w:w="1587" w:type="pct"/>
            <w:shd w:val="clear" w:color="auto" w:fill="auto"/>
            <w:vAlign w:val="center"/>
          </w:tcPr>
          <w:p w14:paraId="33E4277A"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Tous les véhicules roulent entre 5 km sur site et 40km/h dans la ville ;</w:t>
            </w:r>
          </w:p>
          <w:p w14:paraId="52CB44C4"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Pollution de l’air réduite au niveau zéro ;</w:t>
            </w:r>
          </w:p>
          <w:p w14:paraId="5B19FE0D"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Absence des fumées et des poussières sur site.</w:t>
            </w:r>
          </w:p>
        </w:tc>
      </w:tr>
      <w:tr w:rsidR="0079427E" w:rsidRPr="005E1FFE" w14:paraId="02946C42" w14:textId="1BFDB807" w:rsidTr="00E47ACD">
        <w:trPr>
          <w:cantSplit/>
          <w:trHeight w:val="20"/>
          <w:jc w:val="center"/>
        </w:trPr>
        <w:tc>
          <w:tcPr>
            <w:tcW w:w="953" w:type="pct"/>
            <w:shd w:val="clear" w:color="auto" w:fill="auto"/>
            <w:vAlign w:val="center"/>
          </w:tcPr>
          <w:p w14:paraId="5BD5AEB1" w14:textId="77777777" w:rsidR="0079427E" w:rsidRPr="005E1FFE" w:rsidRDefault="0079427E" w:rsidP="005E1FFE">
            <w:pPr>
              <w:spacing w:after="0" w:line="240" w:lineRule="auto"/>
              <w:rPr>
                <w:rFonts w:ascii="Times New Roman" w:eastAsia="Arial" w:hAnsi="Times New Roman"/>
                <w:b/>
                <w:bCs/>
              </w:rPr>
            </w:pPr>
            <w:r w:rsidRPr="005E1FFE">
              <w:rPr>
                <w:rFonts w:ascii="Times New Roman" w:eastAsia="Arial" w:hAnsi="Times New Roman"/>
                <w:b/>
                <w:bCs/>
              </w:rPr>
              <w:t>Qualité du sol</w:t>
            </w:r>
          </w:p>
        </w:tc>
        <w:tc>
          <w:tcPr>
            <w:tcW w:w="2460" w:type="pct"/>
            <w:shd w:val="clear" w:color="auto" w:fill="auto"/>
            <w:vAlign w:val="center"/>
          </w:tcPr>
          <w:p w14:paraId="2F9B92D8" w14:textId="5AB15668"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Nombre de cas de déversement accidentel constaté et enregistré ;</w:t>
            </w:r>
          </w:p>
          <w:p w14:paraId="7E5D3A70"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Présence effective d’un système de protection du sol avec du polyane ;</w:t>
            </w:r>
          </w:p>
          <w:p w14:paraId="5997CFF3"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Présence effective des récipients étanches et produits absorbants permettant de palier en cas de déversement accidentel ;</w:t>
            </w:r>
          </w:p>
          <w:p w14:paraId="30118175"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Rapport du responsable de charroi automobile et la présence effective des fiches techniques des véhicules ;</w:t>
            </w:r>
          </w:p>
          <w:p w14:paraId="2AA039BA"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Règlement d’ordre intérieur affiché au niveau de l’entreprise interdisant l’entretien, le nettoyage et le vidange des véhicules sur le sol ;</w:t>
            </w:r>
          </w:p>
          <w:p w14:paraId="5FD34E57"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Volume des sols décapé et traiter par agence agréer, et le nombre de bon d’expédition des sols vers les centres spécialisés pour leur traitement.</w:t>
            </w:r>
          </w:p>
        </w:tc>
        <w:tc>
          <w:tcPr>
            <w:tcW w:w="1587" w:type="pct"/>
            <w:shd w:val="clear" w:color="auto" w:fill="auto"/>
            <w:vAlign w:val="center"/>
          </w:tcPr>
          <w:p w14:paraId="48713B2B"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Aucun cas de déversement accidentel enregistré ;</w:t>
            </w:r>
          </w:p>
          <w:p w14:paraId="3AF7B91D"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Tous les engins roulants disposent des fiches techniques d’entretien</w:t>
            </w:r>
          </w:p>
          <w:p w14:paraId="4C8554DE"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Aucun engin roulant entretenu sur un sol nu ;</w:t>
            </w:r>
          </w:p>
          <w:p w14:paraId="32159F7E"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Aucune trace d’huile, de graisse ou d’hydrocarbures au bord des cours d’eau.</w:t>
            </w:r>
          </w:p>
        </w:tc>
      </w:tr>
      <w:tr w:rsidR="0079427E" w:rsidRPr="005E1FFE" w14:paraId="74481327" w14:textId="0E62D4EE" w:rsidTr="00E47ACD">
        <w:trPr>
          <w:cantSplit/>
          <w:trHeight w:val="20"/>
          <w:jc w:val="center"/>
        </w:trPr>
        <w:tc>
          <w:tcPr>
            <w:tcW w:w="953" w:type="pct"/>
            <w:shd w:val="clear" w:color="auto" w:fill="auto"/>
            <w:vAlign w:val="center"/>
          </w:tcPr>
          <w:p w14:paraId="1309DE65" w14:textId="77777777" w:rsidR="0079427E" w:rsidRPr="005E1FFE" w:rsidRDefault="0079427E" w:rsidP="005E1FFE">
            <w:pPr>
              <w:spacing w:after="0" w:line="240" w:lineRule="auto"/>
              <w:rPr>
                <w:rFonts w:ascii="Times New Roman" w:eastAsia="Arial" w:hAnsi="Times New Roman"/>
                <w:b/>
                <w:bCs/>
              </w:rPr>
            </w:pPr>
            <w:r w:rsidRPr="005E1FFE">
              <w:rPr>
                <w:rFonts w:ascii="Times New Roman" w:eastAsia="Arial" w:hAnsi="Times New Roman"/>
                <w:b/>
                <w:bCs/>
              </w:rPr>
              <w:t>Qualité des eaux de surface et souterraine</w:t>
            </w:r>
          </w:p>
        </w:tc>
        <w:tc>
          <w:tcPr>
            <w:tcW w:w="2460" w:type="pct"/>
            <w:shd w:val="clear" w:color="auto" w:fill="auto"/>
            <w:vAlign w:val="center"/>
          </w:tcPr>
          <w:p w14:paraId="7CA587EE" w14:textId="79C451E3"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Présence et mise en œuvre effective d’un plan de gestion de déchets sur chantier ;</w:t>
            </w:r>
          </w:p>
          <w:p w14:paraId="755CB1FD"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Nombre de cas des déversements accidentel constaté et enregistré sur les chantiers ;</w:t>
            </w:r>
          </w:p>
          <w:p w14:paraId="002532EC"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Présence effective des bacs étanches de récupération et des absorbants sur le site ;</w:t>
            </w:r>
          </w:p>
        </w:tc>
        <w:tc>
          <w:tcPr>
            <w:tcW w:w="1587" w:type="pct"/>
            <w:shd w:val="clear" w:color="auto" w:fill="auto"/>
            <w:vAlign w:val="center"/>
          </w:tcPr>
          <w:p w14:paraId="2E1F2C87"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Aucun cas de déversement accidentel enregistré ;</w:t>
            </w:r>
          </w:p>
          <w:p w14:paraId="7CFBF1A3"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Tous les engins roulants disposent des fiches techniques d’entretien</w:t>
            </w:r>
          </w:p>
          <w:p w14:paraId="6871E416"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Aucun engin roulant entretenu sur un sol nu.</w:t>
            </w:r>
          </w:p>
        </w:tc>
      </w:tr>
      <w:tr w:rsidR="0079427E" w:rsidRPr="005E1FFE" w14:paraId="5A46C150" w14:textId="1728CBD0" w:rsidTr="00E47ACD">
        <w:trPr>
          <w:cantSplit/>
          <w:trHeight w:val="20"/>
          <w:jc w:val="center"/>
        </w:trPr>
        <w:tc>
          <w:tcPr>
            <w:tcW w:w="953" w:type="pct"/>
            <w:shd w:val="clear" w:color="auto" w:fill="auto"/>
            <w:vAlign w:val="center"/>
          </w:tcPr>
          <w:p w14:paraId="0C13C658" w14:textId="77777777" w:rsidR="0079427E" w:rsidRPr="005E1FFE" w:rsidRDefault="0079427E" w:rsidP="005E1FFE">
            <w:pPr>
              <w:spacing w:after="0" w:line="240" w:lineRule="auto"/>
              <w:rPr>
                <w:rFonts w:ascii="Times New Roman" w:eastAsia="Arial" w:hAnsi="Times New Roman"/>
                <w:b/>
                <w:bCs/>
              </w:rPr>
            </w:pPr>
            <w:r w:rsidRPr="005E1FFE">
              <w:rPr>
                <w:rFonts w:ascii="Times New Roman" w:eastAsia="Arial" w:hAnsi="Times New Roman"/>
                <w:b/>
                <w:bCs/>
              </w:rPr>
              <w:t>Paysage</w:t>
            </w:r>
          </w:p>
        </w:tc>
        <w:tc>
          <w:tcPr>
            <w:tcW w:w="2460" w:type="pct"/>
            <w:shd w:val="clear" w:color="auto" w:fill="auto"/>
            <w:vAlign w:val="center"/>
          </w:tcPr>
          <w:p w14:paraId="6DACC527" w14:textId="6D483B85"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Présence et mise en œuvre effective d’un plan de gestion de déchets sur chantier ;</w:t>
            </w:r>
          </w:p>
          <w:p w14:paraId="1814694C"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Volume d’arbre coupé dans le contexte du projet en vue de dégager l’emprise du site.</w:t>
            </w:r>
          </w:p>
        </w:tc>
        <w:tc>
          <w:tcPr>
            <w:tcW w:w="1587" w:type="pct"/>
            <w:shd w:val="clear" w:color="auto" w:fill="auto"/>
            <w:vAlign w:val="center"/>
          </w:tcPr>
          <w:p w14:paraId="62185376"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Tous les déchets sont gérés selon les règles d’usages pour le chantier de construction.</w:t>
            </w:r>
          </w:p>
        </w:tc>
      </w:tr>
      <w:tr w:rsidR="0079427E" w:rsidRPr="005E1FFE" w14:paraId="2381482F" w14:textId="3E974776" w:rsidTr="00E47ACD">
        <w:trPr>
          <w:cantSplit/>
          <w:trHeight w:val="20"/>
          <w:jc w:val="center"/>
        </w:trPr>
        <w:tc>
          <w:tcPr>
            <w:tcW w:w="953" w:type="pct"/>
            <w:shd w:val="clear" w:color="auto" w:fill="auto"/>
            <w:vAlign w:val="center"/>
          </w:tcPr>
          <w:p w14:paraId="67730608" w14:textId="77777777" w:rsidR="0079427E" w:rsidRPr="005E1FFE" w:rsidRDefault="0079427E" w:rsidP="005E1FFE">
            <w:pPr>
              <w:spacing w:after="0" w:line="240" w:lineRule="auto"/>
              <w:rPr>
                <w:rFonts w:ascii="Times New Roman" w:eastAsia="Arial" w:hAnsi="Times New Roman"/>
                <w:b/>
                <w:bCs/>
              </w:rPr>
            </w:pPr>
            <w:r w:rsidRPr="005E1FFE">
              <w:rPr>
                <w:rFonts w:ascii="Times New Roman" w:eastAsia="Arial" w:hAnsi="Times New Roman"/>
                <w:b/>
                <w:bCs/>
              </w:rPr>
              <w:t>Flore</w:t>
            </w:r>
          </w:p>
        </w:tc>
        <w:tc>
          <w:tcPr>
            <w:tcW w:w="2460" w:type="pct"/>
            <w:shd w:val="clear" w:color="auto" w:fill="auto"/>
            <w:vAlign w:val="center"/>
          </w:tcPr>
          <w:p w14:paraId="42BB574B" w14:textId="003A82DC"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Volume d’arbre coupé dans le contexte du projet en vue de dégager l’emprise du site ;</w:t>
            </w:r>
          </w:p>
        </w:tc>
        <w:tc>
          <w:tcPr>
            <w:tcW w:w="1587" w:type="pct"/>
            <w:shd w:val="clear" w:color="auto" w:fill="auto"/>
            <w:vAlign w:val="center"/>
          </w:tcPr>
          <w:p w14:paraId="2810B1CA"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Toutes les mesures sont efficacement appliquées.</w:t>
            </w:r>
          </w:p>
        </w:tc>
      </w:tr>
      <w:tr w:rsidR="0079427E" w:rsidRPr="005E1FFE" w14:paraId="6C4C0D45" w14:textId="4BFE58C0" w:rsidTr="00E47ACD">
        <w:trPr>
          <w:cantSplit/>
          <w:trHeight w:val="20"/>
          <w:jc w:val="center"/>
        </w:trPr>
        <w:tc>
          <w:tcPr>
            <w:tcW w:w="953" w:type="pct"/>
            <w:shd w:val="clear" w:color="auto" w:fill="auto"/>
            <w:vAlign w:val="center"/>
          </w:tcPr>
          <w:p w14:paraId="31BAF696" w14:textId="77777777" w:rsidR="0079427E" w:rsidRPr="00E47ACD" w:rsidRDefault="0079427E" w:rsidP="00E47ACD">
            <w:pPr>
              <w:spacing w:after="0" w:line="240" w:lineRule="auto"/>
              <w:rPr>
                <w:rFonts w:ascii="Times New Roman" w:eastAsia="Arial" w:hAnsi="Times New Roman"/>
                <w:b/>
                <w:bCs/>
              </w:rPr>
            </w:pPr>
            <w:r w:rsidRPr="00E47ACD">
              <w:rPr>
                <w:rFonts w:ascii="Times New Roman" w:eastAsia="Arial" w:hAnsi="Times New Roman"/>
                <w:b/>
                <w:bCs/>
              </w:rPr>
              <w:t>Emplois et revenus</w:t>
            </w:r>
          </w:p>
        </w:tc>
        <w:tc>
          <w:tcPr>
            <w:tcW w:w="2460" w:type="pct"/>
            <w:shd w:val="clear" w:color="auto" w:fill="auto"/>
            <w:vAlign w:val="center"/>
          </w:tcPr>
          <w:p w14:paraId="6C92A537" w14:textId="20136AD3"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Effectivité d’une annonce des offres sur la voie médiatique, les valves de l’emprise et les bureaux municipaux de l’ONEM, ainsi que la transparence et l’équité dans le recrutement ;</w:t>
            </w:r>
          </w:p>
          <w:p w14:paraId="50D92F2F"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Nombre de procès-verbaux d’atelier de formation tenus avec les travailleurs sur les différentes tâches à exécuter ainsi que leur pertinence ;</w:t>
            </w:r>
          </w:p>
          <w:p w14:paraId="36F3EFD2"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Pourcentage de main-d’œuvre locale embauchée au sein de l’entreprise pour des travaux non-qualifiant ;</w:t>
            </w:r>
          </w:p>
          <w:p w14:paraId="47442BA6"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Procès-verbaux de réunions de formations et d’évaluation des compétences.</w:t>
            </w:r>
          </w:p>
        </w:tc>
        <w:tc>
          <w:tcPr>
            <w:tcW w:w="1587" w:type="pct"/>
            <w:shd w:val="clear" w:color="auto" w:fill="auto"/>
            <w:vAlign w:val="center"/>
          </w:tcPr>
          <w:p w14:paraId="1D4B4969" w14:textId="77777777" w:rsidR="0079427E" w:rsidRPr="005E1FFE" w:rsidRDefault="0079427E" w:rsidP="005E1FFE">
            <w:pPr>
              <w:spacing w:after="0" w:line="240" w:lineRule="auto"/>
              <w:rPr>
                <w:rFonts w:ascii="Times New Roman" w:eastAsia="Arial" w:hAnsi="Times New Roman"/>
                <w:bCs/>
              </w:rPr>
            </w:pPr>
            <w:r w:rsidRPr="005E1FFE">
              <w:rPr>
                <w:rFonts w:ascii="Times New Roman" w:eastAsia="Arial" w:hAnsi="Times New Roman"/>
                <w:bCs/>
              </w:rPr>
              <w:t>Toutes les mesures sont efficacement appliq</w:t>
            </w:r>
            <w:r w:rsidRPr="005E1FFE">
              <w:rPr>
                <w:rFonts w:ascii="Times New Roman" w:eastAsia="Arial" w:hAnsi="Times New Roman"/>
                <w:bCs/>
              </w:rPr>
              <w:lastRenderedPageBreak/>
              <w:t>uées</w:t>
            </w:r>
          </w:p>
        </w:tc>
      </w:tr>
      <w:tr w:rsidR="0079427E" w:rsidRPr="005E1FFE" w14:paraId="1E4CA9A7" w14:textId="40AF8BB8" w:rsidTr="00E47ACD">
        <w:trPr>
          <w:cantSplit/>
          <w:trHeight w:val="20"/>
          <w:jc w:val="center"/>
        </w:trPr>
        <w:tc>
          <w:tcPr>
            <w:tcW w:w="953" w:type="pct"/>
            <w:shd w:val="clear" w:color="auto" w:fill="auto"/>
            <w:vAlign w:val="center"/>
          </w:tcPr>
          <w:p w14:paraId="3CA5FEE3" w14:textId="77777777" w:rsidR="0079427E" w:rsidRPr="005E1FFE" w:rsidRDefault="0079427E" w:rsidP="005E1FFE">
            <w:pPr>
              <w:spacing w:after="0" w:line="240" w:lineRule="auto"/>
              <w:rPr>
                <w:rFonts w:ascii="Times New Roman" w:eastAsia="Arial" w:hAnsi="Times New Roman"/>
                <w:b/>
                <w:bCs/>
              </w:rPr>
            </w:pPr>
            <w:r w:rsidRPr="005E1FFE">
              <w:rPr>
                <w:rFonts w:ascii="Times New Roman" w:eastAsia="Arial" w:hAnsi="Times New Roman"/>
                <w:b/>
                <w:bCs/>
              </w:rPr>
              <w:t>Santé</w:t>
            </w:r>
          </w:p>
        </w:tc>
        <w:tc>
          <w:tcPr>
            <w:tcW w:w="2460" w:type="pct"/>
            <w:shd w:val="clear" w:color="auto" w:fill="auto"/>
            <w:vAlign w:val="center"/>
          </w:tcPr>
          <w:p w14:paraId="473016D1" w14:textId="2C5B7F2F"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Effectivité d’un Plan d’accès et de circulation routière ; plan de gestion des déchets, plan d’hygiène, santé et sécurité ainsi que du plan de restauration des sites ;</w:t>
            </w:r>
          </w:p>
          <w:p w14:paraId="1AE82D4A"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Nombre des procès-verbaux des réunions de sensibilisation tenues avec la population et les travailleurs sur l’adoption d’un comportement sexuel responsable et la lutte contre les IST/MST/VIH-SIDA ;</w:t>
            </w:r>
          </w:p>
          <w:p w14:paraId="581E2FCC"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Nombre des procès-verbaux des réunions de sensibilisation tenues avec les employés sur la prévention du COVID-19 ;</w:t>
            </w:r>
          </w:p>
          <w:p w14:paraId="191C7CA1"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Pourcentage de la main d’œuvre locale embauchée au sein de l’entreprise ;</w:t>
            </w:r>
          </w:p>
          <w:p w14:paraId="74E5E5F5"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Présence effective des équipements de protection individuelle sur le chantier ;</w:t>
            </w:r>
          </w:p>
          <w:p w14:paraId="32B3CE0F"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Présence effective des lavabos et des latrines propres séparé pour les femmes et les hommes et verrouillable de l'intérieur en nombre suffisant au niveau des chantiers ;</w:t>
            </w:r>
          </w:p>
          <w:p w14:paraId="36F4D836" w14:textId="77777777" w:rsidR="0079427E" w:rsidRPr="005E1FFE" w:rsidRDefault="0079427E" w:rsidP="00D645BB">
            <w:pPr>
              <w:pStyle w:val="Paragraphedeliste"/>
              <w:numPr>
                <w:ilvl w:val="0"/>
                <w:numId w:val="12"/>
              </w:numPr>
              <w:spacing w:after="0" w:line="240" w:lineRule="auto"/>
              <w:ind w:left="284" w:hanging="284"/>
              <w:contextualSpacing w:val="0"/>
              <w:jc w:val="both"/>
              <w:rPr>
                <w:rFonts w:ascii="Times New Roman" w:eastAsia="Arial" w:hAnsi="Times New Roman"/>
                <w:bCs/>
              </w:rPr>
            </w:pPr>
            <w:r w:rsidRPr="005E1FFE">
              <w:rPr>
                <w:rFonts w:ascii="Times New Roman" w:eastAsia="Arial" w:hAnsi="Times New Roman"/>
                <w:bCs/>
              </w:rPr>
              <w:t>Effectivité des actions de distribution des préservatifs</w:t>
            </w:r>
          </w:p>
        </w:tc>
        <w:tc>
          <w:tcPr>
            <w:tcW w:w="1587" w:type="pct"/>
            <w:shd w:val="clear" w:color="auto" w:fill="auto"/>
            <w:vAlign w:val="center"/>
          </w:tcPr>
          <w:p w14:paraId="6A176363" w14:textId="77777777" w:rsidR="0079427E" w:rsidRPr="005E1FFE" w:rsidRDefault="0079427E" w:rsidP="005E1FFE">
            <w:pPr>
              <w:spacing w:after="0" w:line="240" w:lineRule="auto"/>
              <w:rPr>
                <w:rFonts w:ascii="Times New Roman" w:eastAsia="Arial" w:hAnsi="Times New Roman"/>
                <w:bCs/>
              </w:rPr>
            </w:pPr>
            <w:r w:rsidRPr="005E1FFE">
              <w:rPr>
                <w:rFonts w:ascii="Times New Roman" w:eastAsia="Arial" w:hAnsi="Times New Roman"/>
                <w:bCs/>
              </w:rPr>
              <w:t>Toutes les mesures sont efficacement appliquées</w:t>
            </w:r>
          </w:p>
        </w:tc>
      </w:tr>
    </w:tbl>
    <w:p w14:paraId="7F550CD6" w14:textId="77777777" w:rsidR="000E1F0B" w:rsidRPr="00342483" w:rsidRDefault="000E1F0B" w:rsidP="000E1F0B">
      <w:pPr>
        <w:spacing w:before="120" w:after="120"/>
        <w:jc w:val="both"/>
        <w:rPr>
          <w:rFonts w:ascii="Times New Roman" w:hAnsi="Times New Roman"/>
          <w:spacing w:val="-2"/>
          <w:sz w:val="24"/>
          <w:szCs w:val="24"/>
        </w:rPr>
      </w:pPr>
      <w:r w:rsidRPr="00342483">
        <w:rPr>
          <w:rFonts w:ascii="Times New Roman" w:hAnsi="Times New Roman"/>
          <w:spacing w:val="-2"/>
          <w:sz w:val="24"/>
          <w:szCs w:val="24"/>
        </w:rPr>
        <w:t xml:space="preserve">A partir de l'examen périodique du PGES, des améliorations continuelles peuvent être apportées et la probabilité de résurgence des incidents environnementaux serait réduite au </w:t>
      </w:r>
      <w:bookmarkStart w:id="183" w:name="_Toc333813458"/>
      <w:bookmarkStart w:id="184" w:name="_Toc333813081"/>
      <w:bookmarkStart w:id="185" w:name="_Toc333781175"/>
      <w:bookmarkStart w:id="186" w:name="_Toc333233179"/>
      <w:bookmarkStart w:id="187" w:name="_Toc360040731"/>
      <w:bookmarkStart w:id="188" w:name="_Toc360044351"/>
      <w:bookmarkStart w:id="189" w:name="_Toc389142926"/>
      <w:bookmarkStart w:id="190" w:name="_Toc389143720"/>
      <w:r w:rsidRPr="00342483">
        <w:rPr>
          <w:rFonts w:ascii="Times New Roman" w:hAnsi="Times New Roman"/>
          <w:spacing w:val="-2"/>
          <w:sz w:val="24"/>
          <w:szCs w:val="24"/>
        </w:rPr>
        <w:t>minimum. Le programme de suivi est résumé dans les tableaux ci-dessous.</w:t>
      </w:r>
      <w:bookmarkEnd w:id="183"/>
      <w:bookmarkEnd w:id="184"/>
      <w:bookmarkEnd w:id="185"/>
      <w:bookmarkEnd w:id="186"/>
      <w:bookmarkEnd w:id="187"/>
      <w:bookmarkEnd w:id="188"/>
      <w:bookmarkEnd w:id="189"/>
      <w:bookmarkEnd w:id="190"/>
    </w:p>
    <w:p w14:paraId="7CDA6EEA" w14:textId="34DA3C6D" w:rsidR="000E1F0B" w:rsidRPr="00342483" w:rsidRDefault="000E1F0B" w:rsidP="00364497">
      <w:pPr>
        <w:pStyle w:val="Lgende"/>
        <w:spacing w:after="120"/>
        <w:ind w:left="1276" w:hanging="1276"/>
        <w:rPr>
          <w:spacing w:val="-2"/>
        </w:rPr>
      </w:pPr>
      <w:bookmarkStart w:id="191" w:name="_Toc2522107"/>
      <w:bookmarkStart w:id="192" w:name="_Toc144311809"/>
      <w:bookmarkStart w:id="193" w:name="_Toc188377193"/>
      <w:r w:rsidRPr="00342483">
        <w:rPr>
          <w:spacing w:val="-2"/>
        </w:rPr>
        <w:t xml:space="preserve">Tableau </w:t>
      </w:r>
      <w:r w:rsidRPr="00342483">
        <w:rPr>
          <w:spacing w:val="-2"/>
        </w:rPr>
        <w:fldChar w:fldCharType="begin"/>
      </w:r>
      <w:r w:rsidRPr="00342483">
        <w:rPr>
          <w:spacing w:val="-2"/>
        </w:rPr>
        <w:instrText xml:space="preserve"> SEQ Tableau \* ARABIC </w:instrText>
      </w:r>
      <w:r w:rsidRPr="00342483">
        <w:rPr>
          <w:spacing w:val="-2"/>
        </w:rPr>
        <w:fldChar w:fldCharType="separate"/>
      </w:r>
      <w:r w:rsidR="004B4DB5">
        <w:rPr>
          <w:noProof/>
          <w:spacing w:val="-2"/>
        </w:rPr>
        <w:t>12</w:t>
      </w:r>
      <w:r w:rsidRPr="00342483">
        <w:rPr>
          <w:spacing w:val="-2"/>
        </w:rPr>
        <w:fldChar w:fldCharType="end"/>
      </w:r>
      <w:r w:rsidRPr="00342483">
        <w:rPr>
          <w:spacing w:val="-2"/>
        </w:rPr>
        <w:t> : Programme de suivi environnemental durant la phase de pré-construction et construction</w:t>
      </w:r>
      <w:bookmarkEnd w:id="191"/>
      <w:bookmarkEnd w:id="192"/>
      <w:bookmarkEnd w:id="193"/>
    </w:p>
    <w:tbl>
      <w:tblPr>
        <w:tblW w:w="99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276"/>
        <w:gridCol w:w="2126"/>
        <w:gridCol w:w="2410"/>
        <w:gridCol w:w="1533"/>
        <w:gridCol w:w="1444"/>
        <w:gridCol w:w="1108"/>
        <w:gridCol w:w="14"/>
      </w:tblGrid>
      <w:tr w:rsidR="00E77F9E" w:rsidRPr="005E1FFE" w14:paraId="7071D209" w14:textId="77777777" w:rsidTr="00E77F9E">
        <w:trPr>
          <w:gridAfter w:val="1"/>
          <w:wAfter w:w="14" w:type="dxa"/>
          <w:cantSplit/>
          <w:trHeight w:val="476"/>
          <w:tblHeader/>
        </w:trPr>
        <w:tc>
          <w:tcPr>
            <w:tcW w:w="1276" w:type="dxa"/>
            <w:shd w:val="clear" w:color="auto" w:fill="FFFFFF"/>
            <w:vAlign w:val="center"/>
          </w:tcPr>
          <w:p w14:paraId="62DE0CE7" w14:textId="77777777" w:rsidR="00FB07E6" w:rsidRPr="00E47ACD" w:rsidRDefault="00FB07E6">
            <w:pPr>
              <w:spacing w:after="0" w:line="240" w:lineRule="auto"/>
              <w:jc w:val="center"/>
              <w:rPr>
                <w:rFonts w:ascii="Times New Roman" w:hAnsi="Times New Roman"/>
                <w:b/>
                <w:bCs/>
                <w:spacing w:val="-2"/>
                <w:sz w:val="20"/>
                <w:szCs w:val="20"/>
              </w:rPr>
            </w:pPr>
            <w:r w:rsidRPr="00E47ACD">
              <w:rPr>
                <w:rFonts w:ascii="Times New Roman" w:hAnsi="Times New Roman"/>
                <w:b/>
                <w:bCs/>
                <w:spacing w:val="-2"/>
                <w:sz w:val="20"/>
                <w:szCs w:val="20"/>
              </w:rPr>
              <w:t>Élément</w:t>
            </w:r>
          </w:p>
        </w:tc>
        <w:tc>
          <w:tcPr>
            <w:tcW w:w="2126" w:type="dxa"/>
            <w:shd w:val="clear" w:color="auto" w:fill="FFFFFF"/>
            <w:vAlign w:val="center"/>
          </w:tcPr>
          <w:p w14:paraId="4DB23CE9" w14:textId="51F7F25C" w:rsidR="00FB07E6" w:rsidRPr="00E47ACD" w:rsidRDefault="00FB07E6">
            <w:pPr>
              <w:spacing w:after="0" w:line="240" w:lineRule="auto"/>
              <w:jc w:val="center"/>
              <w:rPr>
                <w:rFonts w:ascii="Times New Roman" w:hAnsi="Times New Roman"/>
                <w:b/>
                <w:bCs/>
                <w:spacing w:val="-2"/>
                <w:sz w:val="20"/>
                <w:szCs w:val="20"/>
              </w:rPr>
            </w:pPr>
            <w:r w:rsidRPr="00E47ACD">
              <w:rPr>
                <w:rFonts w:ascii="Times New Roman" w:hAnsi="Times New Roman"/>
                <w:b/>
                <w:bCs/>
                <w:spacing w:val="-2"/>
                <w:sz w:val="20"/>
                <w:szCs w:val="20"/>
              </w:rPr>
              <w:t>Activités</w:t>
            </w:r>
          </w:p>
        </w:tc>
        <w:tc>
          <w:tcPr>
            <w:tcW w:w="2410" w:type="dxa"/>
            <w:shd w:val="clear" w:color="auto" w:fill="FFFFFF"/>
            <w:vAlign w:val="center"/>
          </w:tcPr>
          <w:p w14:paraId="7BA1EA88" w14:textId="6985D110" w:rsidR="00FB07E6" w:rsidRPr="00E47ACD" w:rsidRDefault="00FB07E6">
            <w:pPr>
              <w:spacing w:after="0" w:line="240" w:lineRule="auto"/>
              <w:jc w:val="center"/>
              <w:rPr>
                <w:rFonts w:ascii="Times New Roman" w:hAnsi="Times New Roman"/>
                <w:b/>
                <w:bCs/>
                <w:spacing w:val="-2"/>
                <w:sz w:val="20"/>
                <w:szCs w:val="20"/>
              </w:rPr>
            </w:pPr>
            <w:r w:rsidRPr="00E47ACD">
              <w:rPr>
                <w:rFonts w:ascii="Times New Roman" w:hAnsi="Times New Roman"/>
                <w:b/>
                <w:bCs/>
                <w:spacing w:val="-2"/>
                <w:sz w:val="20"/>
                <w:szCs w:val="20"/>
              </w:rPr>
              <w:t>Indicateurs</w:t>
            </w:r>
          </w:p>
        </w:tc>
        <w:tc>
          <w:tcPr>
            <w:tcW w:w="1533" w:type="dxa"/>
            <w:shd w:val="clear" w:color="auto" w:fill="FFFFFF"/>
            <w:vAlign w:val="center"/>
          </w:tcPr>
          <w:p w14:paraId="0DAF63D6" w14:textId="77777777" w:rsidR="00FB07E6" w:rsidRPr="00E47ACD" w:rsidRDefault="00FB07E6">
            <w:pPr>
              <w:spacing w:after="0" w:line="240" w:lineRule="auto"/>
              <w:jc w:val="center"/>
              <w:rPr>
                <w:rFonts w:ascii="Times New Roman" w:hAnsi="Times New Roman"/>
                <w:b/>
                <w:bCs/>
                <w:spacing w:val="-2"/>
                <w:sz w:val="20"/>
                <w:szCs w:val="20"/>
              </w:rPr>
            </w:pPr>
            <w:r w:rsidRPr="00E47ACD">
              <w:rPr>
                <w:rFonts w:ascii="Times New Roman" w:hAnsi="Times New Roman"/>
                <w:b/>
                <w:bCs/>
                <w:spacing w:val="-2"/>
                <w:sz w:val="20"/>
                <w:szCs w:val="20"/>
              </w:rPr>
              <w:t>Fréquence</w:t>
            </w:r>
          </w:p>
        </w:tc>
        <w:tc>
          <w:tcPr>
            <w:tcW w:w="1444" w:type="dxa"/>
            <w:shd w:val="clear" w:color="auto" w:fill="FFFFFF"/>
            <w:vAlign w:val="center"/>
          </w:tcPr>
          <w:p w14:paraId="1C95C91C" w14:textId="77777777" w:rsidR="00FB07E6" w:rsidRPr="00E47ACD" w:rsidRDefault="00FB07E6">
            <w:pPr>
              <w:spacing w:after="0" w:line="240" w:lineRule="auto"/>
              <w:jc w:val="center"/>
              <w:rPr>
                <w:rFonts w:ascii="Times New Roman" w:hAnsi="Times New Roman"/>
                <w:b/>
                <w:bCs/>
                <w:spacing w:val="-2"/>
                <w:sz w:val="20"/>
                <w:szCs w:val="20"/>
              </w:rPr>
            </w:pPr>
            <w:r w:rsidRPr="00E47ACD">
              <w:rPr>
                <w:rFonts w:ascii="Times New Roman" w:hAnsi="Times New Roman"/>
                <w:b/>
                <w:bCs/>
                <w:spacing w:val="-2"/>
                <w:sz w:val="20"/>
                <w:szCs w:val="20"/>
              </w:rPr>
              <w:t>Emplacement</w:t>
            </w:r>
          </w:p>
        </w:tc>
        <w:tc>
          <w:tcPr>
            <w:tcW w:w="1108" w:type="dxa"/>
            <w:shd w:val="clear" w:color="auto" w:fill="FFFFFF"/>
            <w:vAlign w:val="center"/>
          </w:tcPr>
          <w:p w14:paraId="3950EBC6" w14:textId="77777777" w:rsidR="00FB07E6" w:rsidRPr="00E47ACD" w:rsidRDefault="00FB07E6">
            <w:pPr>
              <w:spacing w:after="0" w:line="240" w:lineRule="auto"/>
              <w:jc w:val="center"/>
              <w:rPr>
                <w:rFonts w:ascii="Times New Roman" w:hAnsi="Times New Roman"/>
                <w:b/>
                <w:bCs/>
                <w:spacing w:val="-2"/>
                <w:sz w:val="20"/>
                <w:szCs w:val="20"/>
              </w:rPr>
            </w:pPr>
            <w:r w:rsidRPr="00E47ACD">
              <w:rPr>
                <w:rFonts w:ascii="Times New Roman" w:hAnsi="Times New Roman"/>
                <w:b/>
                <w:bCs/>
                <w:spacing w:val="-2"/>
                <w:sz w:val="20"/>
                <w:szCs w:val="20"/>
              </w:rPr>
              <w:t>Coûts ($ US)</w:t>
            </w:r>
          </w:p>
        </w:tc>
      </w:tr>
      <w:tr w:rsidR="005C5EC2" w:rsidRPr="005E1FFE" w14:paraId="54E7C8DE" w14:textId="77777777" w:rsidTr="00E47ACD">
        <w:trPr>
          <w:gridAfter w:val="1"/>
          <w:wAfter w:w="14" w:type="dxa"/>
          <w:cantSplit/>
          <w:trHeight w:val="476"/>
        </w:trPr>
        <w:tc>
          <w:tcPr>
            <w:tcW w:w="1276" w:type="dxa"/>
            <w:shd w:val="clear" w:color="auto" w:fill="FFFFFF"/>
            <w:vAlign w:val="center"/>
          </w:tcPr>
          <w:p w14:paraId="59938B92" w14:textId="77777777" w:rsidR="00FB07E6" w:rsidRPr="00E47ACD" w:rsidRDefault="00FB07E6" w:rsidP="005E1FFE">
            <w:pPr>
              <w:spacing w:after="0" w:line="240" w:lineRule="auto"/>
              <w:jc w:val="center"/>
              <w:rPr>
                <w:rFonts w:ascii="Arial Narrow" w:hAnsi="Arial Narrow"/>
                <w:b/>
                <w:sz w:val="20"/>
                <w:szCs w:val="20"/>
              </w:rPr>
            </w:pPr>
            <w:r w:rsidRPr="00E47ACD">
              <w:rPr>
                <w:rFonts w:ascii="Times New Roman" w:hAnsi="Times New Roman"/>
                <w:spacing w:val="-2"/>
                <w:sz w:val="20"/>
                <w:szCs w:val="20"/>
              </w:rPr>
              <w:t>Qualité du sol</w:t>
            </w:r>
          </w:p>
        </w:tc>
        <w:tc>
          <w:tcPr>
            <w:tcW w:w="2126" w:type="dxa"/>
            <w:shd w:val="clear" w:color="auto" w:fill="FFFFFF"/>
          </w:tcPr>
          <w:p w14:paraId="6EF9A944" w14:textId="64FB9CEB" w:rsidR="00E77F9E" w:rsidRPr="00E47ACD" w:rsidRDefault="00E77F9E" w:rsidP="00E47ACD">
            <w:pPr>
              <w:spacing w:before="60" w:after="60" w:line="276" w:lineRule="auto"/>
              <w:rPr>
                <w:rFonts w:ascii="Times New Roman" w:hAnsi="Times New Roman"/>
                <w:spacing w:val="-2"/>
                <w:sz w:val="20"/>
                <w:szCs w:val="20"/>
              </w:rPr>
            </w:pPr>
            <w:r w:rsidRPr="00E47ACD">
              <w:rPr>
                <w:rFonts w:ascii="Times New Roman" w:hAnsi="Times New Roman"/>
                <w:spacing w:val="-2"/>
                <w:sz w:val="20"/>
                <w:szCs w:val="20"/>
              </w:rPr>
              <w:t xml:space="preserve">Prélèvement de sols à des intervalles réguliers pour analyser les contaminants </w:t>
            </w:r>
            <w:r>
              <w:rPr>
                <w:rFonts w:ascii="Times New Roman" w:hAnsi="Times New Roman"/>
                <w:spacing w:val="-2"/>
                <w:sz w:val="20"/>
                <w:szCs w:val="20"/>
              </w:rPr>
              <w:t xml:space="preserve">(HC, pH, Pb, Hm, Cd, Matière organique, etc.) </w:t>
            </w:r>
            <w:r w:rsidRPr="00E47ACD">
              <w:rPr>
                <w:rFonts w:ascii="Times New Roman" w:hAnsi="Times New Roman"/>
                <w:spacing w:val="-2"/>
                <w:sz w:val="20"/>
                <w:szCs w:val="20"/>
              </w:rPr>
              <w:t>et les nutriments</w:t>
            </w:r>
            <w:r>
              <w:rPr>
                <w:rFonts w:ascii="Times New Roman" w:hAnsi="Times New Roman"/>
                <w:spacing w:val="-2"/>
                <w:sz w:val="20"/>
                <w:szCs w:val="20"/>
              </w:rPr>
              <w:t xml:space="preserve"> (N, P, K)</w:t>
            </w:r>
          </w:p>
        </w:tc>
        <w:tc>
          <w:tcPr>
            <w:tcW w:w="2410" w:type="dxa"/>
            <w:shd w:val="clear" w:color="auto" w:fill="FFFFFF"/>
            <w:vAlign w:val="center"/>
          </w:tcPr>
          <w:p w14:paraId="0C5E33E3" w14:textId="49D79847" w:rsidR="00FB07E6" w:rsidRPr="00E47ACD" w:rsidRDefault="00FB07E6" w:rsidP="005E1FFE">
            <w:pPr>
              <w:spacing w:after="0" w:line="240" w:lineRule="auto"/>
              <w:rPr>
                <w:rFonts w:ascii="Times New Roman" w:hAnsi="Times New Roman"/>
                <w:spacing w:val="-2"/>
                <w:sz w:val="20"/>
                <w:szCs w:val="20"/>
              </w:rPr>
            </w:pPr>
            <w:r w:rsidRPr="00E47ACD">
              <w:rPr>
                <w:rFonts w:ascii="Times New Roman" w:hAnsi="Times New Roman"/>
                <w:spacing w:val="-2"/>
                <w:sz w:val="20"/>
                <w:szCs w:val="20"/>
              </w:rPr>
              <w:t>Pollution des sols par les déversements involontaires des hydrocarbures et déchets solides</w:t>
            </w:r>
          </w:p>
        </w:tc>
        <w:tc>
          <w:tcPr>
            <w:tcW w:w="1533" w:type="dxa"/>
            <w:shd w:val="clear" w:color="auto" w:fill="FFFFFF"/>
            <w:vAlign w:val="center"/>
          </w:tcPr>
          <w:p w14:paraId="14F948C2" w14:textId="77777777" w:rsidR="00FB07E6" w:rsidRPr="00E47ACD" w:rsidRDefault="00FB07E6" w:rsidP="005E1FFE">
            <w:pPr>
              <w:spacing w:after="0" w:line="240" w:lineRule="auto"/>
              <w:rPr>
                <w:rFonts w:ascii="Times New Roman" w:hAnsi="Times New Roman"/>
                <w:spacing w:val="-2"/>
                <w:sz w:val="20"/>
                <w:szCs w:val="20"/>
              </w:rPr>
            </w:pPr>
            <w:r w:rsidRPr="00E47ACD">
              <w:rPr>
                <w:rFonts w:ascii="Times New Roman" w:hAnsi="Times New Roman"/>
                <w:spacing w:val="-2"/>
                <w:sz w:val="20"/>
                <w:szCs w:val="20"/>
              </w:rPr>
              <w:t xml:space="preserve">Mensuellement  </w:t>
            </w:r>
          </w:p>
        </w:tc>
        <w:tc>
          <w:tcPr>
            <w:tcW w:w="1444" w:type="dxa"/>
            <w:shd w:val="clear" w:color="auto" w:fill="FFFFFF"/>
            <w:vAlign w:val="center"/>
          </w:tcPr>
          <w:p w14:paraId="3A690448" w14:textId="77777777" w:rsidR="00FB07E6" w:rsidRPr="00E47ACD" w:rsidRDefault="00FB07E6" w:rsidP="005E1FFE">
            <w:pPr>
              <w:spacing w:after="0" w:line="240" w:lineRule="auto"/>
              <w:rPr>
                <w:rFonts w:ascii="Times New Roman" w:hAnsi="Times New Roman"/>
                <w:spacing w:val="-2"/>
                <w:sz w:val="20"/>
                <w:szCs w:val="20"/>
              </w:rPr>
            </w:pPr>
            <w:r w:rsidRPr="00E47ACD">
              <w:rPr>
                <w:rFonts w:ascii="Times New Roman" w:hAnsi="Times New Roman"/>
                <w:spacing w:val="-2"/>
                <w:sz w:val="20"/>
                <w:szCs w:val="20"/>
              </w:rPr>
              <w:t>Sites du sous-projet</w:t>
            </w:r>
          </w:p>
        </w:tc>
        <w:tc>
          <w:tcPr>
            <w:tcW w:w="1108" w:type="dxa"/>
            <w:shd w:val="clear" w:color="auto" w:fill="FFFFFF"/>
            <w:vAlign w:val="center"/>
          </w:tcPr>
          <w:p w14:paraId="69D614C5" w14:textId="77777777" w:rsidR="00FB07E6" w:rsidRPr="00E47ACD" w:rsidRDefault="00FB07E6" w:rsidP="005E1FFE">
            <w:pPr>
              <w:spacing w:after="0" w:line="240" w:lineRule="auto"/>
              <w:rPr>
                <w:rFonts w:ascii="Times New Roman" w:hAnsi="Times New Roman"/>
                <w:spacing w:val="-2"/>
                <w:sz w:val="20"/>
                <w:szCs w:val="20"/>
              </w:rPr>
            </w:pPr>
            <w:r w:rsidRPr="00E47ACD">
              <w:rPr>
                <w:rFonts w:ascii="Times New Roman" w:hAnsi="Times New Roman"/>
                <w:spacing w:val="-2"/>
                <w:sz w:val="20"/>
                <w:szCs w:val="20"/>
              </w:rPr>
              <w:t>35</w:t>
            </w:r>
            <w:r w:rsidRPr="00E47ACD">
              <w:rPr>
                <w:rFonts w:ascii="Times New Roman" w:hAnsi="Times New Roman"/>
                <w:spacing w:val="-2"/>
                <w:sz w:val="20"/>
                <w:szCs w:val="20"/>
              </w:rPr>
              <w:lastRenderedPageBreak/>
              <w:t xml:space="preserve"> 000</w:t>
            </w:r>
          </w:p>
        </w:tc>
      </w:tr>
      <w:tr w:rsidR="00E77F9E" w:rsidRPr="005E1FFE" w14:paraId="79E7B5F5" w14:textId="77777777" w:rsidTr="00E77F9E">
        <w:trPr>
          <w:gridAfter w:val="1"/>
          <w:wAfter w:w="14" w:type="dxa"/>
          <w:cantSplit/>
          <w:trHeight w:val="476"/>
        </w:trPr>
        <w:tc>
          <w:tcPr>
            <w:tcW w:w="1276" w:type="dxa"/>
            <w:shd w:val="clear" w:color="auto" w:fill="FFFFFF"/>
            <w:vAlign w:val="center"/>
          </w:tcPr>
          <w:p w14:paraId="5B11DDCA" w14:textId="77777777" w:rsidR="00FB07E6" w:rsidRPr="00E47ACD" w:rsidRDefault="00FB07E6" w:rsidP="005E1FFE">
            <w:pPr>
              <w:spacing w:after="0" w:line="240" w:lineRule="auto"/>
              <w:rPr>
                <w:rFonts w:ascii="Times New Roman" w:hAnsi="Times New Roman"/>
                <w:spacing w:val="-2"/>
                <w:sz w:val="20"/>
                <w:szCs w:val="20"/>
              </w:rPr>
            </w:pPr>
            <w:r w:rsidRPr="00E47ACD">
              <w:rPr>
                <w:rFonts w:ascii="Times New Roman" w:hAnsi="Times New Roman"/>
                <w:spacing w:val="-2"/>
                <w:sz w:val="20"/>
                <w:szCs w:val="20"/>
              </w:rPr>
              <w:t>Humain : EAS/HS</w:t>
            </w:r>
          </w:p>
        </w:tc>
        <w:tc>
          <w:tcPr>
            <w:tcW w:w="2126" w:type="dxa"/>
            <w:shd w:val="clear" w:color="auto" w:fill="FFFFFF"/>
            <w:vAlign w:val="center"/>
          </w:tcPr>
          <w:p w14:paraId="652156B0" w14:textId="77777777" w:rsidR="00FB07E6" w:rsidRDefault="00E77F9E"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Pr>
                <w:rFonts w:ascii="Times New Roman" w:hAnsi="Times New Roman"/>
                <w:spacing w:val="-2"/>
                <w:sz w:val="20"/>
                <w:szCs w:val="20"/>
              </w:rPr>
              <w:t>Formation des travailleurs sur la prévention des risques VBG/EAS/HS</w:t>
            </w:r>
          </w:p>
          <w:p w14:paraId="6D78832F" w14:textId="3784B42E" w:rsidR="00E77F9E" w:rsidRPr="00E47ACD" w:rsidRDefault="00E77F9E"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Pr>
                <w:rFonts w:ascii="Times New Roman" w:hAnsi="Times New Roman"/>
                <w:spacing w:val="-2"/>
                <w:sz w:val="20"/>
                <w:szCs w:val="20"/>
              </w:rPr>
              <w:t xml:space="preserve">Sensibilisation des communautés sur la prévention des EAS/HS, le MGP et le genre, etc. </w:t>
            </w:r>
          </w:p>
        </w:tc>
        <w:tc>
          <w:tcPr>
            <w:tcW w:w="2410" w:type="dxa"/>
            <w:shd w:val="clear" w:color="auto" w:fill="FFFFFF"/>
            <w:vAlign w:val="center"/>
          </w:tcPr>
          <w:p w14:paraId="577672DC" w14:textId="7ADF8EDC" w:rsidR="00FB07E6" w:rsidRPr="00E47ACD" w:rsidRDefault="00FB07E6"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sidRPr="00E47ACD">
              <w:rPr>
                <w:rFonts w:ascii="Times New Roman" w:hAnsi="Times New Roman"/>
                <w:spacing w:val="-2"/>
                <w:sz w:val="20"/>
                <w:szCs w:val="20"/>
              </w:rPr>
              <w:t>Pourcentage</w:t>
            </w:r>
            <w:r w:rsidRPr="00E47ACD" w:rsidDel="0080789B">
              <w:rPr>
                <w:rFonts w:ascii="Times New Roman" w:hAnsi="Times New Roman"/>
                <w:spacing w:val="-2"/>
                <w:sz w:val="20"/>
                <w:szCs w:val="20"/>
              </w:rPr>
              <w:t xml:space="preserve"> </w:t>
            </w:r>
            <w:r w:rsidRPr="00E47ACD">
              <w:rPr>
                <w:rFonts w:ascii="Times New Roman" w:hAnsi="Times New Roman"/>
                <w:spacing w:val="-2"/>
                <w:sz w:val="20"/>
                <w:szCs w:val="20"/>
              </w:rPr>
              <w:t>des travailleurs formés sur la prévention des risques VBG/EAS/HS y compris le fonctionnement du MGP-EAS/HS, le Code de bonne conduite</w:t>
            </w:r>
          </w:p>
          <w:p w14:paraId="76215203" w14:textId="77777777" w:rsidR="00FB07E6" w:rsidRPr="00E47ACD" w:rsidRDefault="00FB07E6"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sidRPr="00E47ACD">
              <w:rPr>
                <w:rFonts w:ascii="Times New Roman" w:hAnsi="Times New Roman"/>
                <w:spacing w:val="-2"/>
                <w:sz w:val="20"/>
                <w:szCs w:val="20"/>
              </w:rPr>
              <w:t>Pourcentage des travailleurs ayant signé le Code de bonne conduite</w:t>
            </w:r>
          </w:p>
          <w:p w14:paraId="77543319" w14:textId="77777777" w:rsidR="00FB07E6" w:rsidRPr="00E47ACD" w:rsidRDefault="00FB07E6"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sidRPr="00E47ACD">
              <w:rPr>
                <w:rFonts w:ascii="Times New Roman" w:hAnsi="Times New Roman"/>
                <w:spacing w:val="-2"/>
                <w:sz w:val="20"/>
                <w:szCs w:val="20"/>
              </w:rPr>
              <w:t>Pourcentage des entreprises ayant développé les mécanismes de feedback communautaires</w:t>
            </w:r>
          </w:p>
          <w:p w14:paraId="74394994" w14:textId="77777777" w:rsidR="00FB07E6" w:rsidRPr="00E47ACD" w:rsidRDefault="00FB07E6"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sidRPr="00E47ACD">
              <w:rPr>
                <w:rFonts w:ascii="Times New Roman" w:hAnsi="Times New Roman"/>
                <w:spacing w:val="-2"/>
                <w:sz w:val="20"/>
                <w:szCs w:val="20"/>
              </w:rPr>
              <w:t>Pourcentage des communautés ayant bénéficié d’une sensibilisation en matière de risques du projet, y compris ceux liées à l’EAS/HS</w:t>
            </w:r>
          </w:p>
        </w:tc>
        <w:tc>
          <w:tcPr>
            <w:tcW w:w="1533" w:type="dxa"/>
            <w:shd w:val="clear" w:color="auto" w:fill="FFFFFF"/>
            <w:vAlign w:val="center"/>
          </w:tcPr>
          <w:p w14:paraId="54C8AA93" w14:textId="77777777" w:rsidR="00FB07E6" w:rsidRPr="00E47ACD" w:rsidRDefault="00FB07E6" w:rsidP="00E47ACD">
            <w:pPr>
              <w:spacing w:before="60" w:after="60" w:line="276" w:lineRule="auto"/>
              <w:jc w:val="both"/>
              <w:rPr>
                <w:rFonts w:ascii="Times New Roman" w:hAnsi="Times New Roman"/>
                <w:spacing w:val="-2"/>
                <w:sz w:val="20"/>
                <w:szCs w:val="20"/>
              </w:rPr>
            </w:pPr>
            <w:r w:rsidRPr="00E47ACD">
              <w:rPr>
                <w:rFonts w:ascii="Times New Roman" w:hAnsi="Times New Roman"/>
                <w:spacing w:val="-2"/>
                <w:sz w:val="20"/>
                <w:szCs w:val="20"/>
              </w:rPr>
              <w:t>Trimestrielle</w:t>
            </w:r>
          </w:p>
          <w:p w14:paraId="3144B454" w14:textId="77777777" w:rsidR="00FB07E6" w:rsidRPr="00E47ACD" w:rsidRDefault="00FB07E6" w:rsidP="00E47ACD">
            <w:pPr>
              <w:spacing w:before="60" w:after="60" w:line="240" w:lineRule="auto"/>
              <w:jc w:val="both"/>
              <w:rPr>
                <w:rFonts w:ascii="Times New Roman" w:hAnsi="Times New Roman"/>
                <w:spacing w:val="-2"/>
                <w:sz w:val="20"/>
                <w:szCs w:val="20"/>
              </w:rPr>
            </w:pPr>
          </w:p>
          <w:p w14:paraId="33C6B5B6" w14:textId="77777777" w:rsidR="00FB07E6" w:rsidRPr="00E47ACD" w:rsidRDefault="00FB07E6" w:rsidP="00E47ACD">
            <w:pPr>
              <w:spacing w:before="60" w:after="60" w:line="240" w:lineRule="auto"/>
              <w:jc w:val="both"/>
              <w:rPr>
                <w:rFonts w:ascii="Times New Roman" w:hAnsi="Times New Roman"/>
                <w:spacing w:val="-2"/>
                <w:sz w:val="20"/>
                <w:szCs w:val="20"/>
              </w:rPr>
            </w:pPr>
          </w:p>
          <w:p w14:paraId="6935CD9F" w14:textId="77777777" w:rsidR="00FB07E6" w:rsidRPr="00E47ACD" w:rsidRDefault="00FB07E6" w:rsidP="00E47ACD">
            <w:pPr>
              <w:spacing w:before="60" w:after="60" w:line="240" w:lineRule="auto"/>
              <w:jc w:val="both"/>
              <w:rPr>
                <w:rFonts w:ascii="Times New Roman" w:hAnsi="Times New Roman"/>
                <w:spacing w:val="-2"/>
                <w:sz w:val="20"/>
                <w:szCs w:val="20"/>
              </w:rPr>
            </w:pPr>
          </w:p>
          <w:p w14:paraId="501E4A0B" w14:textId="77777777" w:rsidR="00FB07E6" w:rsidRPr="00E47ACD" w:rsidRDefault="00FB07E6" w:rsidP="00E47ACD">
            <w:pPr>
              <w:spacing w:before="60" w:after="60" w:line="240" w:lineRule="auto"/>
              <w:jc w:val="both"/>
              <w:rPr>
                <w:rFonts w:ascii="Times New Roman" w:hAnsi="Times New Roman"/>
                <w:spacing w:val="-2"/>
                <w:sz w:val="20"/>
                <w:szCs w:val="20"/>
              </w:rPr>
            </w:pPr>
          </w:p>
          <w:p w14:paraId="350B5672" w14:textId="77777777" w:rsidR="00FB07E6" w:rsidRPr="00E47ACD" w:rsidRDefault="00FB07E6" w:rsidP="00E47ACD">
            <w:pPr>
              <w:spacing w:after="0" w:line="240" w:lineRule="auto"/>
              <w:jc w:val="both"/>
              <w:rPr>
                <w:rFonts w:ascii="Times New Roman" w:hAnsi="Times New Roman"/>
                <w:spacing w:val="-2"/>
                <w:sz w:val="20"/>
                <w:szCs w:val="20"/>
              </w:rPr>
            </w:pPr>
            <w:r w:rsidRPr="00E47ACD">
              <w:rPr>
                <w:rFonts w:ascii="Times New Roman" w:hAnsi="Times New Roman"/>
                <w:spacing w:val="-2"/>
                <w:sz w:val="20"/>
                <w:szCs w:val="20"/>
              </w:rPr>
              <w:t xml:space="preserve">Mensuelle </w:t>
            </w:r>
          </w:p>
        </w:tc>
        <w:tc>
          <w:tcPr>
            <w:tcW w:w="1444" w:type="dxa"/>
            <w:shd w:val="clear" w:color="auto" w:fill="FFFFFF"/>
            <w:vAlign w:val="center"/>
          </w:tcPr>
          <w:p w14:paraId="0F003413" w14:textId="77777777" w:rsidR="00FB07E6" w:rsidRPr="00E47ACD" w:rsidRDefault="00FB07E6" w:rsidP="00E47ACD">
            <w:pPr>
              <w:spacing w:after="0" w:line="240" w:lineRule="auto"/>
              <w:jc w:val="both"/>
              <w:rPr>
                <w:rFonts w:ascii="Times New Roman" w:hAnsi="Times New Roman"/>
                <w:spacing w:val="-2"/>
                <w:sz w:val="20"/>
                <w:szCs w:val="20"/>
              </w:rPr>
            </w:pPr>
            <w:r w:rsidRPr="00E47ACD">
              <w:rPr>
                <w:rFonts w:ascii="Times New Roman" w:hAnsi="Times New Roman"/>
                <w:spacing w:val="-2"/>
                <w:sz w:val="20"/>
                <w:szCs w:val="20"/>
              </w:rPr>
              <w:t>Sites du projet</w:t>
            </w:r>
          </w:p>
        </w:tc>
        <w:tc>
          <w:tcPr>
            <w:tcW w:w="1108" w:type="dxa"/>
            <w:shd w:val="clear" w:color="auto" w:fill="FFFFFF"/>
            <w:vAlign w:val="center"/>
          </w:tcPr>
          <w:p w14:paraId="15DA7C85" w14:textId="77777777" w:rsidR="00FB07E6" w:rsidRPr="00E47ACD" w:rsidRDefault="00FB07E6" w:rsidP="00E47ACD">
            <w:pPr>
              <w:spacing w:after="0" w:line="240" w:lineRule="auto"/>
              <w:jc w:val="both"/>
              <w:rPr>
                <w:rFonts w:ascii="Times New Roman" w:hAnsi="Times New Roman"/>
                <w:spacing w:val="-2"/>
                <w:sz w:val="20"/>
                <w:szCs w:val="20"/>
              </w:rPr>
            </w:pPr>
            <w:r w:rsidRPr="00E47ACD">
              <w:rPr>
                <w:rFonts w:ascii="Times New Roman" w:hAnsi="Times New Roman"/>
                <w:spacing w:val="-2"/>
                <w:sz w:val="20"/>
                <w:szCs w:val="20"/>
              </w:rPr>
              <w:t>P.M</w:t>
            </w:r>
          </w:p>
        </w:tc>
      </w:tr>
      <w:tr w:rsidR="00E77F9E" w:rsidRPr="005E1FFE" w14:paraId="560D759D" w14:textId="77777777" w:rsidTr="00E77F9E">
        <w:trPr>
          <w:gridAfter w:val="1"/>
          <w:wAfter w:w="14" w:type="dxa"/>
          <w:cantSplit/>
          <w:trHeight w:val="476"/>
        </w:trPr>
        <w:tc>
          <w:tcPr>
            <w:tcW w:w="1276" w:type="dxa"/>
            <w:shd w:val="clear" w:color="auto" w:fill="FFFFFF"/>
            <w:vAlign w:val="center"/>
          </w:tcPr>
          <w:p w14:paraId="493C6852" w14:textId="79012CF6" w:rsidR="00FB07E6" w:rsidRPr="00E47ACD" w:rsidRDefault="00FB07E6">
            <w:pPr>
              <w:spacing w:after="0" w:line="240" w:lineRule="auto"/>
              <w:rPr>
                <w:rFonts w:ascii="Times New Roman" w:hAnsi="Times New Roman"/>
                <w:spacing w:val="-2"/>
                <w:sz w:val="20"/>
                <w:szCs w:val="20"/>
              </w:rPr>
            </w:pPr>
            <w:r w:rsidRPr="00E47ACD">
              <w:rPr>
                <w:rFonts w:ascii="Times New Roman" w:hAnsi="Times New Roman"/>
                <w:spacing w:val="-2"/>
                <w:sz w:val="20"/>
                <w:szCs w:val="20"/>
              </w:rPr>
              <w:t>Gestion des déchets</w:t>
            </w:r>
          </w:p>
        </w:tc>
        <w:tc>
          <w:tcPr>
            <w:tcW w:w="2126" w:type="dxa"/>
            <w:shd w:val="clear" w:color="auto" w:fill="FFFFFF"/>
            <w:vAlign w:val="center"/>
          </w:tcPr>
          <w:p w14:paraId="2A739FA7" w14:textId="0F687FAB" w:rsidR="00FB07E6" w:rsidRDefault="00E77F9E"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Pr>
                <w:rFonts w:ascii="Times New Roman" w:hAnsi="Times New Roman"/>
                <w:spacing w:val="-2"/>
                <w:sz w:val="20"/>
                <w:szCs w:val="20"/>
              </w:rPr>
              <w:t>Installation des bacs pour la collecte des déchets ;</w:t>
            </w:r>
          </w:p>
          <w:p w14:paraId="00C8DF11" w14:textId="77777777" w:rsidR="00E77F9E" w:rsidRDefault="00E77F9E"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Pr>
                <w:rFonts w:ascii="Times New Roman" w:hAnsi="Times New Roman"/>
                <w:spacing w:val="-2"/>
                <w:sz w:val="20"/>
                <w:szCs w:val="20"/>
              </w:rPr>
              <w:t>Tri sélectif des déchets selon leur nature</w:t>
            </w:r>
          </w:p>
          <w:p w14:paraId="376D7A36" w14:textId="35224FB1" w:rsidR="00E77F9E" w:rsidRDefault="00E77F9E"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Pr>
                <w:rFonts w:ascii="Times New Roman" w:hAnsi="Times New Roman"/>
                <w:spacing w:val="-2"/>
                <w:sz w:val="20"/>
                <w:szCs w:val="20"/>
              </w:rPr>
              <w:t>Transport des déchets vers les sites de décharges (déchets non-dangereux)</w:t>
            </w:r>
          </w:p>
          <w:p w14:paraId="10243FE9" w14:textId="0D76A55F" w:rsidR="00E77F9E" w:rsidRPr="00E47ACD" w:rsidRDefault="00E77F9E"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Pr>
                <w:rFonts w:ascii="Times New Roman" w:hAnsi="Times New Roman"/>
                <w:spacing w:val="-2"/>
                <w:sz w:val="20"/>
                <w:szCs w:val="20"/>
              </w:rPr>
              <w:t>Conditionnement des déchets dangereux (batteries, panneaux défectueux, etc.)</w:t>
            </w:r>
          </w:p>
        </w:tc>
        <w:tc>
          <w:tcPr>
            <w:tcW w:w="2410" w:type="dxa"/>
            <w:shd w:val="clear" w:color="auto" w:fill="FFFFFF"/>
            <w:vAlign w:val="center"/>
          </w:tcPr>
          <w:p w14:paraId="2D7AF66B" w14:textId="434D8641" w:rsidR="00FB07E6" w:rsidRPr="00E47ACD" w:rsidRDefault="00FB07E6"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sidRPr="00E47ACD">
              <w:rPr>
                <w:rFonts w:ascii="Times New Roman" w:hAnsi="Times New Roman"/>
                <w:spacing w:val="-2"/>
                <w:sz w:val="20"/>
                <w:szCs w:val="20"/>
              </w:rPr>
              <w:t>Quantité (types) des déchets générés et traités</w:t>
            </w:r>
          </w:p>
          <w:p w14:paraId="614C3E89" w14:textId="77777777" w:rsidR="00FB07E6" w:rsidRPr="00E47ACD" w:rsidRDefault="00FB07E6" w:rsidP="00E47ACD">
            <w:pPr>
              <w:pStyle w:val="Paragraphedeliste"/>
              <w:numPr>
                <w:ilvl w:val="0"/>
                <w:numId w:val="14"/>
              </w:numPr>
              <w:spacing w:before="60" w:after="60" w:line="276" w:lineRule="auto"/>
              <w:ind w:left="173" w:hanging="284"/>
              <w:jc w:val="both"/>
              <w:rPr>
                <w:rFonts w:ascii="Times New Roman" w:hAnsi="Times New Roman"/>
                <w:spacing w:val="-2"/>
                <w:sz w:val="20"/>
                <w:szCs w:val="20"/>
              </w:rPr>
            </w:pPr>
            <w:r w:rsidRPr="00E47ACD">
              <w:rPr>
                <w:rFonts w:ascii="Times New Roman" w:hAnsi="Times New Roman"/>
                <w:spacing w:val="-2"/>
                <w:sz w:val="20"/>
                <w:szCs w:val="20"/>
              </w:rPr>
              <w:t>Volume de déchets enlevés du chantier (et par qui) ou réutilisées/recyclées/éliminés sur place</w:t>
            </w:r>
          </w:p>
        </w:tc>
        <w:tc>
          <w:tcPr>
            <w:tcW w:w="1533" w:type="dxa"/>
            <w:shd w:val="clear" w:color="auto" w:fill="FFFFFF"/>
            <w:vAlign w:val="center"/>
          </w:tcPr>
          <w:p w14:paraId="4507FB8A" w14:textId="77777777" w:rsidR="00FB07E6" w:rsidRPr="00E47ACD" w:rsidRDefault="00FB07E6" w:rsidP="00E47ACD">
            <w:pPr>
              <w:spacing w:before="60" w:after="60" w:line="240" w:lineRule="auto"/>
              <w:jc w:val="both"/>
              <w:rPr>
                <w:rFonts w:ascii="Times New Roman" w:hAnsi="Times New Roman"/>
                <w:spacing w:val="-2"/>
                <w:sz w:val="20"/>
                <w:szCs w:val="20"/>
              </w:rPr>
            </w:pPr>
            <w:r w:rsidRPr="00E47ACD">
              <w:rPr>
                <w:rFonts w:ascii="Times New Roman" w:hAnsi="Times New Roman"/>
                <w:spacing w:val="-2"/>
                <w:sz w:val="20"/>
                <w:szCs w:val="20"/>
              </w:rPr>
              <w:t>Hebdomadaire et mensuelle</w:t>
            </w:r>
          </w:p>
          <w:p w14:paraId="5E49BAF1" w14:textId="77777777" w:rsidR="00FB07E6" w:rsidRPr="00E47ACD" w:rsidRDefault="00FB07E6" w:rsidP="00E47ACD">
            <w:pPr>
              <w:spacing w:before="60" w:after="60" w:line="240" w:lineRule="auto"/>
              <w:jc w:val="both"/>
              <w:rPr>
                <w:rFonts w:ascii="Times New Roman" w:hAnsi="Times New Roman"/>
                <w:spacing w:val="-2"/>
                <w:sz w:val="20"/>
                <w:szCs w:val="20"/>
              </w:rPr>
            </w:pPr>
          </w:p>
          <w:p w14:paraId="4D959946" w14:textId="77777777" w:rsidR="00FB07E6" w:rsidRPr="00E47ACD" w:rsidRDefault="00FB07E6" w:rsidP="00E47ACD">
            <w:pPr>
              <w:spacing w:after="0" w:line="240" w:lineRule="auto"/>
              <w:jc w:val="both"/>
              <w:rPr>
                <w:rFonts w:ascii="Times New Roman" w:hAnsi="Times New Roman"/>
                <w:spacing w:val="-2"/>
                <w:sz w:val="20"/>
                <w:szCs w:val="20"/>
              </w:rPr>
            </w:pPr>
          </w:p>
        </w:tc>
        <w:tc>
          <w:tcPr>
            <w:tcW w:w="1444" w:type="dxa"/>
            <w:shd w:val="clear" w:color="auto" w:fill="FFFFFF"/>
            <w:vAlign w:val="center"/>
          </w:tcPr>
          <w:p w14:paraId="7F25F794" w14:textId="77777777" w:rsidR="00FB07E6" w:rsidRPr="00E47ACD" w:rsidRDefault="00FB07E6" w:rsidP="00E47ACD">
            <w:pPr>
              <w:spacing w:after="0" w:line="240" w:lineRule="auto"/>
              <w:jc w:val="both"/>
              <w:rPr>
                <w:rFonts w:ascii="Times New Roman" w:hAnsi="Times New Roman"/>
                <w:spacing w:val="-2"/>
                <w:sz w:val="20"/>
                <w:szCs w:val="20"/>
              </w:rPr>
            </w:pPr>
            <w:r w:rsidRPr="00E47ACD">
              <w:rPr>
                <w:rFonts w:ascii="Times New Roman" w:hAnsi="Times New Roman"/>
                <w:spacing w:val="-2"/>
                <w:sz w:val="20"/>
                <w:szCs w:val="20"/>
              </w:rPr>
              <w:t>Sites du projet</w:t>
            </w:r>
          </w:p>
        </w:tc>
        <w:tc>
          <w:tcPr>
            <w:tcW w:w="1108" w:type="dxa"/>
            <w:shd w:val="clear" w:color="auto" w:fill="FFFFFF"/>
            <w:vAlign w:val="center"/>
          </w:tcPr>
          <w:p w14:paraId="6E97F135" w14:textId="77777777" w:rsidR="00FB07E6" w:rsidRPr="00E47ACD" w:rsidRDefault="00FB07E6" w:rsidP="00E47ACD">
            <w:pPr>
              <w:spacing w:after="0" w:line="240" w:lineRule="auto"/>
              <w:jc w:val="both"/>
              <w:rPr>
                <w:rFonts w:ascii="Times New Roman" w:hAnsi="Times New Roman"/>
                <w:spacing w:val="-2"/>
                <w:sz w:val="20"/>
                <w:szCs w:val="20"/>
              </w:rPr>
            </w:pPr>
            <w:r w:rsidRPr="00E47ACD">
              <w:rPr>
                <w:rFonts w:ascii="Times New Roman" w:hAnsi="Times New Roman"/>
                <w:spacing w:val="-2"/>
                <w:sz w:val="20"/>
                <w:szCs w:val="20"/>
              </w:rPr>
              <w:t xml:space="preserve">Gestion des déchets </w:t>
            </w:r>
          </w:p>
        </w:tc>
      </w:tr>
      <w:tr w:rsidR="005C5EC2" w:rsidRPr="005E1FFE" w14:paraId="1A9E31A8" w14:textId="77777777" w:rsidTr="00E47ACD">
        <w:trPr>
          <w:gridAfter w:val="1"/>
          <w:wAfter w:w="14" w:type="dxa"/>
          <w:cantSplit/>
          <w:trHeight w:val="476"/>
        </w:trPr>
        <w:tc>
          <w:tcPr>
            <w:tcW w:w="1276" w:type="dxa"/>
            <w:shd w:val="clear" w:color="auto" w:fill="FFFFFF"/>
            <w:vAlign w:val="center"/>
          </w:tcPr>
          <w:p w14:paraId="5D65EF82" w14:textId="77777777" w:rsidR="00FB07E6" w:rsidRPr="00E47ACD" w:rsidRDefault="00FB07E6" w:rsidP="005E1FFE">
            <w:pPr>
              <w:spacing w:after="0" w:line="240" w:lineRule="auto"/>
              <w:jc w:val="center"/>
              <w:rPr>
                <w:rFonts w:ascii="Arial Narrow" w:hAnsi="Arial Narrow"/>
                <w:bCs/>
                <w:sz w:val="20"/>
                <w:szCs w:val="20"/>
              </w:rPr>
            </w:pPr>
            <w:r w:rsidRPr="00E47ACD">
              <w:rPr>
                <w:rFonts w:ascii="Times New Roman" w:hAnsi="Times New Roman"/>
                <w:spacing w:val="-2"/>
                <w:sz w:val="20"/>
                <w:szCs w:val="20"/>
              </w:rPr>
              <w:t>Plaintes/ réclamations</w:t>
            </w:r>
          </w:p>
        </w:tc>
        <w:tc>
          <w:tcPr>
            <w:tcW w:w="2126" w:type="dxa"/>
            <w:shd w:val="clear" w:color="auto" w:fill="FFFFFF"/>
          </w:tcPr>
          <w:p w14:paraId="7EC71D0A" w14:textId="0C3FBBBE" w:rsidR="00FB07E6" w:rsidRPr="00E47ACD" w:rsidRDefault="005C5EC2" w:rsidP="00D645BB">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 xml:space="preserve">Réunions de traitement de plaintes </w:t>
            </w:r>
          </w:p>
        </w:tc>
        <w:tc>
          <w:tcPr>
            <w:tcW w:w="2410" w:type="dxa"/>
            <w:shd w:val="clear" w:color="auto" w:fill="FFFFFF"/>
            <w:vAlign w:val="center"/>
          </w:tcPr>
          <w:p w14:paraId="2AA24883" w14:textId="59B48E62" w:rsidR="00FB07E6" w:rsidRPr="00E47ACD" w:rsidRDefault="00FB07E6" w:rsidP="00D645BB">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Nombres ES et HS mensuel et plaintes antérieures non résolues, par âge et sexes</w:t>
            </w:r>
          </w:p>
          <w:p w14:paraId="2EC48DDA" w14:textId="111E2484" w:rsidR="00FB07E6" w:rsidRPr="00E47ACD" w:rsidRDefault="00FB07E6" w:rsidP="00D645BB">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Nombre des problème</w:t>
            </w:r>
            <w:r w:rsidR="00D23317">
              <w:rPr>
                <w:rFonts w:ascii="Times New Roman" w:hAnsi="Times New Roman"/>
                <w:spacing w:val="-2"/>
                <w:sz w:val="20"/>
                <w:szCs w:val="20"/>
              </w:rPr>
              <w:t>s</w:t>
            </w:r>
            <w:r w:rsidRPr="00E47ACD">
              <w:rPr>
                <w:rFonts w:ascii="Times New Roman" w:hAnsi="Times New Roman"/>
                <w:spacing w:val="-2"/>
                <w:sz w:val="20"/>
                <w:szCs w:val="20"/>
              </w:rPr>
              <w:t xml:space="preserve"> sexo-spécifiques rencontrés et remédiés</w:t>
            </w:r>
          </w:p>
          <w:p w14:paraId="4582A9E1" w14:textId="77777777" w:rsidR="00FB07E6" w:rsidRPr="00E47ACD" w:rsidRDefault="00FB07E6" w:rsidP="00D645BB">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Pourcentage des survivants d’EAS/HS ayant bénéficié d’un référencement aux services d’assistance spécialisés en VBG</w:t>
            </w:r>
          </w:p>
          <w:p w14:paraId="40BBF3BB" w14:textId="77777777" w:rsidR="00FB07E6" w:rsidRPr="00E47ACD" w:rsidRDefault="00FB07E6" w:rsidP="00D645BB">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Pourcentage d’EAS/HS</w:t>
            </w:r>
          </w:p>
        </w:tc>
        <w:tc>
          <w:tcPr>
            <w:tcW w:w="1533" w:type="dxa"/>
            <w:shd w:val="clear" w:color="auto" w:fill="FFFFFF"/>
            <w:vAlign w:val="center"/>
          </w:tcPr>
          <w:p w14:paraId="0582225B" w14:textId="77777777" w:rsidR="00FB07E6" w:rsidRPr="00E47ACD" w:rsidRDefault="00FB07E6" w:rsidP="005E1FFE">
            <w:pPr>
              <w:spacing w:before="60" w:after="60" w:line="240" w:lineRule="auto"/>
              <w:rPr>
                <w:rFonts w:ascii="Times New Roman" w:hAnsi="Times New Roman"/>
                <w:spacing w:val="-2"/>
                <w:sz w:val="20"/>
                <w:szCs w:val="20"/>
              </w:rPr>
            </w:pPr>
            <w:r w:rsidRPr="00E47ACD">
              <w:rPr>
                <w:rFonts w:ascii="Times New Roman" w:hAnsi="Times New Roman"/>
                <w:spacing w:val="-2"/>
                <w:sz w:val="20"/>
                <w:szCs w:val="20"/>
              </w:rPr>
              <w:t xml:space="preserve">Hebdomadaire et mensuelle </w:t>
            </w:r>
          </w:p>
        </w:tc>
        <w:tc>
          <w:tcPr>
            <w:tcW w:w="1444" w:type="dxa"/>
            <w:shd w:val="clear" w:color="auto" w:fill="FFFFFF"/>
            <w:vAlign w:val="center"/>
          </w:tcPr>
          <w:p w14:paraId="6C6CB33B" w14:textId="77777777" w:rsidR="00FB07E6" w:rsidRPr="00E47ACD" w:rsidRDefault="00FB07E6" w:rsidP="005E1FFE">
            <w:pPr>
              <w:spacing w:after="0" w:line="240" w:lineRule="auto"/>
              <w:rPr>
                <w:rFonts w:ascii="Times New Roman" w:hAnsi="Times New Roman"/>
                <w:spacing w:val="-2"/>
                <w:sz w:val="20"/>
                <w:szCs w:val="20"/>
              </w:rPr>
            </w:pPr>
            <w:r w:rsidRPr="00E47ACD">
              <w:rPr>
                <w:rFonts w:ascii="Times New Roman" w:hAnsi="Times New Roman"/>
                <w:spacing w:val="-2"/>
                <w:sz w:val="20"/>
                <w:szCs w:val="20"/>
              </w:rPr>
              <w:t>Sites du proje</w:t>
            </w:r>
            <w:r w:rsidRPr="00E47ACD">
              <w:rPr>
                <w:rFonts w:ascii="Times New Roman" w:hAnsi="Times New Roman"/>
                <w:spacing w:val="-2"/>
                <w:sz w:val="20"/>
                <w:szCs w:val="20"/>
              </w:rPr>
              <w:lastRenderedPageBreak/>
              <w:t>t</w:t>
            </w:r>
          </w:p>
        </w:tc>
        <w:tc>
          <w:tcPr>
            <w:tcW w:w="1108" w:type="dxa"/>
            <w:shd w:val="clear" w:color="auto" w:fill="FFFFFF"/>
            <w:vAlign w:val="center"/>
          </w:tcPr>
          <w:p w14:paraId="2124C4CA" w14:textId="77777777" w:rsidR="00FB07E6" w:rsidRPr="00E47ACD" w:rsidRDefault="00FB07E6" w:rsidP="005E1FFE">
            <w:pPr>
              <w:spacing w:after="0" w:line="240" w:lineRule="auto"/>
              <w:rPr>
                <w:rFonts w:ascii="Times New Roman" w:hAnsi="Times New Roman"/>
                <w:spacing w:val="-2"/>
                <w:sz w:val="20"/>
                <w:szCs w:val="20"/>
              </w:rPr>
            </w:pPr>
            <w:r w:rsidRPr="00E47ACD">
              <w:rPr>
                <w:rFonts w:ascii="Times New Roman" w:hAnsi="Times New Roman"/>
                <w:spacing w:val="-2"/>
                <w:sz w:val="20"/>
                <w:szCs w:val="20"/>
              </w:rPr>
              <w:t>PM</w:t>
            </w:r>
          </w:p>
        </w:tc>
      </w:tr>
      <w:tr w:rsidR="005C5EC2" w:rsidRPr="005E1FFE" w14:paraId="46ACFA88" w14:textId="77777777" w:rsidTr="00E47ACD">
        <w:trPr>
          <w:gridAfter w:val="1"/>
          <w:wAfter w:w="14" w:type="dxa"/>
          <w:cantSplit/>
          <w:trHeight w:val="476"/>
        </w:trPr>
        <w:tc>
          <w:tcPr>
            <w:tcW w:w="1276" w:type="dxa"/>
            <w:shd w:val="clear" w:color="auto" w:fill="FFFFFF"/>
            <w:vAlign w:val="center"/>
          </w:tcPr>
          <w:p w14:paraId="41E3BD51" w14:textId="77777777" w:rsidR="005C5EC2" w:rsidRPr="00E47ACD" w:rsidRDefault="005C5EC2" w:rsidP="005C5EC2">
            <w:pPr>
              <w:spacing w:after="0" w:line="240" w:lineRule="auto"/>
              <w:jc w:val="center"/>
              <w:rPr>
                <w:rFonts w:ascii="Times New Roman" w:hAnsi="Times New Roman"/>
                <w:spacing w:val="-2"/>
                <w:sz w:val="20"/>
                <w:szCs w:val="20"/>
              </w:rPr>
            </w:pPr>
            <w:r w:rsidRPr="00E47ACD">
              <w:rPr>
                <w:rFonts w:ascii="Times New Roman" w:hAnsi="Times New Roman"/>
                <w:spacing w:val="-2"/>
                <w:sz w:val="20"/>
                <w:szCs w:val="20"/>
              </w:rPr>
              <w:t>Social</w:t>
            </w:r>
          </w:p>
        </w:tc>
        <w:tc>
          <w:tcPr>
            <w:tcW w:w="2126" w:type="dxa"/>
            <w:shd w:val="clear" w:color="auto" w:fill="FFFFFF"/>
          </w:tcPr>
          <w:p w14:paraId="41B5E5E8" w14:textId="77777777" w:rsidR="005C5EC2" w:rsidRPr="00E47ACD" w:rsidRDefault="005C5EC2" w:rsidP="005C5EC2">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Inspections des ateliers des travaux</w:t>
            </w:r>
          </w:p>
          <w:p w14:paraId="43E46D3F" w14:textId="0AC28941" w:rsidR="005C5EC2" w:rsidRPr="00E47ACD" w:rsidRDefault="005C5EC2" w:rsidP="005C5EC2">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 xml:space="preserve">Contrôle de fiches des travailleurs  </w:t>
            </w:r>
          </w:p>
        </w:tc>
        <w:tc>
          <w:tcPr>
            <w:tcW w:w="2410" w:type="dxa"/>
            <w:shd w:val="clear" w:color="auto" w:fill="FFFFFF"/>
            <w:vAlign w:val="center"/>
          </w:tcPr>
          <w:p w14:paraId="58E2AA9C" w14:textId="37B207DD" w:rsidR="005C5EC2" w:rsidRPr="00E47ACD" w:rsidRDefault="005C5EC2" w:rsidP="005C5EC2">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Nombre de jours travaillés</w:t>
            </w:r>
          </w:p>
          <w:p w14:paraId="0AB808E1" w14:textId="77777777" w:rsidR="005C5EC2" w:rsidRPr="00E47ACD" w:rsidRDefault="005C5EC2" w:rsidP="005C5EC2">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Nombre des constats liés aux bonnes pratiques E&amp;S contactés</w:t>
            </w:r>
          </w:p>
        </w:tc>
        <w:tc>
          <w:tcPr>
            <w:tcW w:w="1533" w:type="dxa"/>
            <w:shd w:val="clear" w:color="auto" w:fill="FFFFFF"/>
            <w:vAlign w:val="center"/>
          </w:tcPr>
          <w:p w14:paraId="513949EC" w14:textId="77777777" w:rsidR="005C5EC2" w:rsidRPr="00E47ACD" w:rsidRDefault="005C5EC2" w:rsidP="005C5EC2">
            <w:pPr>
              <w:spacing w:before="60" w:after="60" w:line="240" w:lineRule="auto"/>
              <w:rPr>
                <w:rFonts w:ascii="Times New Roman" w:hAnsi="Times New Roman"/>
                <w:spacing w:val="-2"/>
                <w:sz w:val="20"/>
                <w:szCs w:val="20"/>
              </w:rPr>
            </w:pPr>
            <w:r w:rsidRPr="00E47ACD">
              <w:rPr>
                <w:rFonts w:ascii="Times New Roman" w:hAnsi="Times New Roman"/>
                <w:spacing w:val="-2"/>
                <w:sz w:val="20"/>
                <w:szCs w:val="20"/>
              </w:rPr>
              <w:t xml:space="preserve">Hebdomadaire et mensuelle </w:t>
            </w:r>
          </w:p>
        </w:tc>
        <w:tc>
          <w:tcPr>
            <w:tcW w:w="1444" w:type="dxa"/>
            <w:shd w:val="clear" w:color="auto" w:fill="FFFFFF"/>
            <w:vAlign w:val="center"/>
          </w:tcPr>
          <w:p w14:paraId="1DD5C6B1" w14:textId="77777777" w:rsidR="005C5EC2" w:rsidRPr="00E47ACD" w:rsidRDefault="005C5EC2" w:rsidP="005C5EC2">
            <w:pPr>
              <w:spacing w:after="0" w:line="240" w:lineRule="auto"/>
              <w:rPr>
                <w:rFonts w:ascii="Times New Roman" w:hAnsi="Times New Roman"/>
                <w:spacing w:val="-2"/>
                <w:sz w:val="20"/>
                <w:szCs w:val="20"/>
              </w:rPr>
            </w:pPr>
            <w:r w:rsidRPr="00E47ACD">
              <w:rPr>
                <w:rFonts w:ascii="Times New Roman" w:hAnsi="Times New Roman"/>
                <w:spacing w:val="-2"/>
                <w:sz w:val="20"/>
                <w:szCs w:val="20"/>
              </w:rPr>
              <w:t>Sites du projet</w:t>
            </w:r>
          </w:p>
        </w:tc>
        <w:tc>
          <w:tcPr>
            <w:tcW w:w="1108" w:type="dxa"/>
            <w:shd w:val="clear" w:color="auto" w:fill="FFFFFF"/>
            <w:vAlign w:val="center"/>
          </w:tcPr>
          <w:p w14:paraId="2D34339E" w14:textId="77777777" w:rsidR="005C5EC2" w:rsidRPr="00E47ACD" w:rsidRDefault="005C5EC2" w:rsidP="005C5EC2">
            <w:pPr>
              <w:spacing w:after="0" w:line="240" w:lineRule="auto"/>
              <w:rPr>
                <w:rFonts w:ascii="Times New Roman" w:hAnsi="Times New Roman"/>
                <w:spacing w:val="-2"/>
                <w:sz w:val="20"/>
                <w:szCs w:val="20"/>
              </w:rPr>
            </w:pPr>
            <w:r w:rsidRPr="00E47ACD">
              <w:rPr>
                <w:rFonts w:ascii="Times New Roman" w:hAnsi="Times New Roman"/>
                <w:spacing w:val="-2"/>
                <w:sz w:val="20"/>
                <w:szCs w:val="20"/>
              </w:rPr>
              <w:t>PM</w:t>
            </w:r>
          </w:p>
        </w:tc>
      </w:tr>
      <w:tr w:rsidR="005C5EC2" w:rsidRPr="005E1FFE" w14:paraId="6FCBEFBC" w14:textId="77777777" w:rsidTr="00E47ACD">
        <w:trPr>
          <w:gridAfter w:val="1"/>
          <w:wAfter w:w="14" w:type="dxa"/>
          <w:cantSplit/>
          <w:trHeight w:val="476"/>
        </w:trPr>
        <w:tc>
          <w:tcPr>
            <w:tcW w:w="1276" w:type="dxa"/>
            <w:shd w:val="clear" w:color="auto" w:fill="FFFFFF"/>
            <w:vAlign w:val="center"/>
          </w:tcPr>
          <w:p w14:paraId="75140DD7" w14:textId="77777777" w:rsidR="00FB07E6" w:rsidRPr="00E47ACD" w:rsidRDefault="00FB07E6" w:rsidP="005E1FFE">
            <w:pPr>
              <w:spacing w:after="0" w:line="240" w:lineRule="auto"/>
              <w:jc w:val="center"/>
              <w:rPr>
                <w:rFonts w:ascii="Times New Roman" w:hAnsi="Times New Roman"/>
                <w:spacing w:val="-2"/>
                <w:sz w:val="20"/>
                <w:szCs w:val="20"/>
              </w:rPr>
            </w:pPr>
            <w:r w:rsidRPr="00E47ACD">
              <w:rPr>
                <w:rFonts w:ascii="Times New Roman" w:hAnsi="Times New Roman"/>
                <w:spacing w:val="-2"/>
                <w:sz w:val="20"/>
                <w:szCs w:val="20"/>
              </w:rPr>
              <w:t>Hygiène &amp; Sécurité</w:t>
            </w:r>
          </w:p>
        </w:tc>
        <w:tc>
          <w:tcPr>
            <w:tcW w:w="2126" w:type="dxa"/>
            <w:shd w:val="clear" w:color="auto" w:fill="FFFFFF"/>
          </w:tcPr>
          <w:p w14:paraId="059D58EE" w14:textId="1A18F09A" w:rsidR="00FB07E6" w:rsidRPr="00E47ACD" w:rsidRDefault="005C5EC2" w:rsidP="00D645BB">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 xml:space="preserve">Inspections des ateliers des travaux </w:t>
            </w:r>
          </w:p>
        </w:tc>
        <w:tc>
          <w:tcPr>
            <w:tcW w:w="2410" w:type="dxa"/>
            <w:shd w:val="clear" w:color="auto" w:fill="FFFFFF"/>
            <w:vAlign w:val="center"/>
          </w:tcPr>
          <w:p w14:paraId="1D63FA87" w14:textId="41A2798E" w:rsidR="00FB07E6" w:rsidRPr="00E47ACD" w:rsidRDefault="00FB07E6" w:rsidP="00D645BB">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Pourcentage des travailleurs et d’heure</w:t>
            </w:r>
            <w:r w:rsidR="00D23317">
              <w:rPr>
                <w:rFonts w:ascii="Times New Roman" w:hAnsi="Times New Roman"/>
                <w:spacing w:val="-2"/>
                <w:sz w:val="20"/>
                <w:szCs w:val="20"/>
              </w:rPr>
              <w:t>s</w:t>
            </w:r>
            <w:r w:rsidRPr="00E47ACD">
              <w:rPr>
                <w:rFonts w:ascii="Times New Roman" w:hAnsi="Times New Roman"/>
                <w:spacing w:val="-2"/>
                <w:sz w:val="20"/>
                <w:szCs w:val="20"/>
              </w:rPr>
              <w:t xml:space="preserve"> de travail hebdomadaire prestées</w:t>
            </w:r>
          </w:p>
          <w:p w14:paraId="1F8EC59E" w14:textId="77777777" w:rsidR="00FB07E6" w:rsidRPr="00E47ACD" w:rsidRDefault="00FB07E6" w:rsidP="00D645BB">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Pourcentage des travailleurs dotés d’EI complet ou partiel ;</w:t>
            </w:r>
          </w:p>
          <w:p w14:paraId="433FF732" w14:textId="77777777" w:rsidR="00FB07E6" w:rsidRPr="00E47ACD" w:rsidRDefault="00FB07E6" w:rsidP="00D645BB">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Nombre de toolbox meeting tenus par semaine et par thème HS</w:t>
            </w:r>
          </w:p>
          <w:p w14:paraId="07FB06DE" w14:textId="77777777" w:rsidR="00FB07E6" w:rsidRPr="00E47ACD" w:rsidRDefault="00FB07E6" w:rsidP="00D645BB">
            <w:pPr>
              <w:pStyle w:val="Paragraphedeliste"/>
              <w:numPr>
                <w:ilvl w:val="0"/>
                <w:numId w:val="14"/>
              </w:numPr>
              <w:spacing w:before="60" w:after="60" w:line="276" w:lineRule="auto"/>
              <w:ind w:left="173" w:hanging="284"/>
              <w:rPr>
                <w:rFonts w:ascii="Times New Roman" w:hAnsi="Times New Roman"/>
                <w:spacing w:val="-2"/>
                <w:sz w:val="20"/>
                <w:szCs w:val="20"/>
              </w:rPr>
            </w:pPr>
            <w:r w:rsidRPr="00E47ACD">
              <w:rPr>
                <w:rFonts w:ascii="Times New Roman" w:hAnsi="Times New Roman"/>
                <w:spacing w:val="-2"/>
                <w:sz w:val="20"/>
                <w:szCs w:val="20"/>
              </w:rPr>
              <w:t>Nombre d’accident avec arrêt de travail</w:t>
            </w:r>
          </w:p>
        </w:tc>
        <w:tc>
          <w:tcPr>
            <w:tcW w:w="1533" w:type="dxa"/>
            <w:shd w:val="clear" w:color="auto" w:fill="FFFFFF"/>
            <w:vAlign w:val="center"/>
          </w:tcPr>
          <w:p w14:paraId="444333FC" w14:textId="77777777" w:rsidR="00FB07E6" w:rsidRPr="00E47ACD" w:rsidRDefault="00FB07E6" w:rsidP="005E1FFE">
            <w:pPr>
              <w:spacing w:after="0" w:line="240" w:lineRule="auto"/>
              <w:rPr>
                <w:rFonts w:ascii="Times New Roman" w:hAnsi="Times New Roman"/>
                <w:spacing w:val="-2"/>
                <w:sz w:val="20"/>
                <w:szCs w:val="20"/>
              </w:rPr>
            </w:pPr>
            <w:r w:rsidRPr="00E47ACD">
              <w:rPr>
                <w:rFonts w:ascii="Times New Roman" w:hAnsi="Times New Roman"/>
                <w:spacing w:val="-2"/>
                <w:sz w:val="20"/>
                <w:szCs w:val="20"/>
              </w:rPr>
              <w:t xml:space="preserve">Hebdomadaire et mensuelle </w:t>
            </w:r>
          </w:p>
        </w:tc>
        <w:tc>
          <w:tcPr>
            <w:tcW w:w="1444" w:type="dxa"/>
            <w:shd w:val="clear" w:color="auto" w:fill="FFFFFF"/>
            <w:vAlign w:val="center"/>
          </w:tcPr>
          <w:p w14:paraId="612E335F" w14:textId="77777777" w:rsidR="00FB07E6" w:rsidRPr="00E47ACD" w:rsidRDefault="00FB07E6" w:rsidP="005E1FFE">
            <w:pPr>
              <w:spacing w:after="0" w:line="240" w:lineRule="auto"/>
              <w:rPr>
                <w:rFonts w:ascii="Times New Roman" w:hAnsi="Times New Roman"/>
                <w:spacing w:val="-2"/>
                <w:sz w:val="20"/>
                <w:szCs w:val="20"/>
              </w:rPr>
            </w:pPr>
            <w:r w:rsidRPr="00E47ACD">
              <w:rPr>
                <w:rFonts w:ascii="Times New Roman" w:hAnsi="Times New Roman"/>
                <w:spacing w:val="-2"/>
                <w:sz w:val="20"/>
                <w:szCs w:val="20"/>
              </w:rPr>
              <w:t>Sites du projet</w:t>
            </w:r>
          </w:p>
        </w:tc>
        <w:tc>
          <w:tcPr>
            <w:tcW w:w="1108" w:type="dxa"/>
            <w:shd w:val="clear" w:color="auto" w:fill="FFFFFF"/>
            <w:vAlign w:val="center"/>
          </w:tcPr>
          <w:p w14:paraId="4475A1C6" w14:textId="77777777" w:rsidR="00FB07E6" w:rsidRPr="00E47ACD" w:rsidRDefault="00FB07E6" w:rsidP="005E1FFE">
            <w:pPr>
              <w:spacing w:after="0" w:line="240" w:lineRule="auto"/>
              <w:rPr>
                <w:rFonts w:ascii="Times New Roman" w:hAnsi="Times New Roman"/>
                <w:spacing w:val="-2"/>
                <w:sz w:val="20"/>
                <w:szCs w:val="20"/>
              </w:rPr>
            </w:pPr>
            <w:r w:rsidRPr="00E47ACD">
              <w:rPr>
                <w:rFonts w:ascii="Times New Roman" w:hAnsi="Times New Roman"/>
                <w:spacing w:val="-2"/>
                <w:sz w:val="20"/>
                <w:szCs w:val="20"/>
              </w:rPr>
              <w:t>PM</w:t>
            </w:r>
          </w:p>
        </w:tc>
      </w:tr>
      <w:tr w:rsidR="00E77F9E" w:rsidRPr="005E1FFE" w14:paraId="25FA9E06" w14:textId="77777777" w:rsidTr="00E47ACD">
        <w:trPr>
          <w:cantSplit/>
          <w:trHeight w:val="322"/>
        </w:trPr>
        <w:tc>
          <w:tcPr>
            <w:tcW w:w="8789" w:type="dxa"/>
            <w:gridSpan w:val="5"/>
            <w:shd w:val="clear" w:color="auto" w:fill="FFFFFF"/>
          </w:tcPr>
          <w:p w14:paraId="7DB8F215" w14:textId="00695006" w:rsidR="00E77F9E" w:rsidRPr="00E47ACD" w:rsidRDefault="00E77F9E" w:rsidP="005E1FFE">
            <w:pPr>
              <w:spacing w:after="0" w:line="240" w:lineRule="auto"/>
              <w:ind w:left="57" w:right="113"/>
              <w:jc w:val="center"/>
              <w:rPr>
                <w:rFonts w:ascii="Times New Roman" w:hAnsi="Times New Roman"/>
                <w:spacing w:val="-2"/>
                <w:sz w:val="20"/>
                <w:szCs w:val="20"/>
              </w:rPr>
            </w:pPr>
            <w:r w:rsidRPr="00E47ACD">
              <w:rPr>
                <w:rFonts w:ascii="Times New Roman" w:hAnsi="Times New Roman"/>
                <w:spacing w:val="-2"/>
                <w:sz w:val="20"/>
                <w:szCs w:val="20"/>
              </w:rPr>
              <w:t>Cout total de suivi ($ US)</w:t>
            </w:r>
          </w:p>
        </w:tc>
        <w:tc>
          <w:tcPr>
            <w:tcW w:w="1122" w:type="dxa"/>
            <w:gridSpan w:val="2"/>
            <w:shd w:val="clear" w:color="auto" w:fill="FFFFFF"/>
            <w:vAlign w:val="center"/>
          </w:tcPr>
          <w:p w14:paraId="3B2C1A52" w14:textId="77777777" w:rsidR="00E77F9E" w:rsidRPr="00E47ACD" w:rsidRDefault="00E77F9E" w:rsidP="005E1FFE">
            <w:pPr>
              <w:spacing w:after="0" w:line="240" w:lineRule="auto"/>
              <w:ind w:left="57" w:right="113"/>
              <w:jc w:val="right"/>
              <w:rPr>
                <w:rFonts w:ascii="Times New Roman" w:hAnsi="Times New Roman"/>
                <w:spacing w:val="-2"/>
                <w:sz w:val="20"/>
                <w:szCs w:val="20"/>
              </w:rPr>
            </w:pPr>
            <w:r w:rsidRPr="00E47ACD">
              <w:rPr>
                <w:rFonts w:ascii="Times New Roman" w:hAnsi="Times New Roman"/>
                <w:spacing w:val="-2"/>
                <w:sz w:val="20"/>
                <w:szCs w:val="20"/>
              </w:rPr>
              <w:t>35 000</w:t>
            </w:r>
          </w:p>
        </w:tc>
      </w:tr>
    </w:tbl>
    <w:p w14:paraId="1A8D04AE" w14:textId="1F2A3F9E" w:rsidR="000E1F0B" w:rsidRPr="00342483" w:rsidRDefault="000E1F0B" w:rsidP="00342483">
      <w:pPr>
        <w:pStyle w:val="Lgende"/>
        <w:spacing w:before="120" w:after="120" w:line="276" w:lineRule="auto"/>
        <w:rPr>
          <w:spacing w:val="-2"/>
        </w:rPr>
      </w:pPr>
      <w:bookmarkStart w:id="194" w:name="_Toc2522108"/>
      <w:bookmarkStart w:id="195" w:name="_Toc144311810"/>
      <w:bookmarkStart w:id="196" w:name="_Toc188377194"/>
      <w:r w:rsidRPr="00342483">
        <w:rPr>
          <w:spacing w:val="-2"/>
        </w:rPr>
        <w:t xml:space="preserve">Tableau </w:t>
      </w:r>
      <w:r w:rsidRPr="00342483">
        <w:rPr>
          <w:spacing w:val="-2"/>
        </w:rPr>
        <w:fldChar w:fldCharType="begin"/>
      </w:r>
      <w:r w:rsidRPr="00342483">
        <w:rPr>
          <w:spacing w:val="-2"/>
        </w:rPr>
        <w:instrText xml:space="preserve"> SEQ Tableau \* ARABIC </w:instrText>
      </w:r>
      <w:r w:rsidRPr="00342483">
        <w:rPr>
          <w:spacing w:val="-2"/>
        </w:rPr>
        <w:fldChar w:fldCharType="separate"/>
      </w:r>
      <w:r w:rsidR="004B4DB5">
        <w:rPr>
          <w:noProof/>
          <w:spacing w:val="-2"/>
        </w:rPr>
        <w:t>13</w:t>
      </w:r>
      <w:r w:rsidRPr="00342483">
        <w:rPr>
          <w:spacing w:val="-2"/>
        </w:rPr>
        <w:fldChar w:fldCharType="end"/>
      </w:r>
      <w:r w:rsidRPr="00342483">
        <w:rPr>
          <w:spacing w:val="-2"/>
        </w:rPr>
        <w:t> : Programme de suivi environnemental durant la phase d’exploitation</w:t>
      </w:r>
      <w:bookmarkEnd w:id="194"/>
      <w:bookmarkEnd w:id="195"/>
      <w:bookmarkEnd w:id="196"/>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128"/>
        <w:gridCol w:w="2410"/>
        <w:gridCol w:w="1609"/>
        <w:gridCol w:w="1408"/>
        <w:gridCol w:w="1117"/>
      </w:tblGrid>
      <w:tr w:rsidR="00E77F9E" w:rsidRPr="00E77F9E" w14:paraId="5C97866A" w14:textId="54EDE448" w:rsidTr="00E47ACD">
        <w:trPr>
          <w:cantSplit/>
          <w:trHeight w:val="398"/>
        </w:trPr>
        <w:tc>
          <w:tcPr>
            <w:tcW w:w="639" w:type="pct"/>
            <w:shd w:val="clear" w:color="auto" w:fill="A6A6A6"/>
            <w:vAlign w:val="center"/>
          </w:tcPr>
          <w:p w14:paraId="2EF9390A" w14:textId="77777777" w:rsidR="00E77F9E" w:rsidRPr="00E47ACD" w:rsidRDefault="00E77F9E" w:rsidP="005E1FFE">
            <w:pPr>
              <w:spacing w:after="0" w:line="240" w:lineRule="auto"/>
              <w:rPr>
                <w:rFonts w:ascii="Times New Roman" w:hAnsi="Times New Roman"/>
                <w:b/>
                <w:bCs/>
                <w:spacing w:val="-2"/>
                <w:sz w:val="20"/>
                <w:szCs w:val="20"/>
              </w:rPr>
            </w:pPr>
            <w:r w:rsidRPr="00E47ACD">
              <w:rPr>
                <w:rFonts w:ascii="Times New Roman" w:hAnsi="Times New Roman"/>
                <w:b/>
                <w:bCs/>
                <w:spacing w:val="-2"/>
                <w:sz w:val="20"/>
                <w:szCs w:val="20"/>
              </w:rPr>
              <w:t>Élément</w:t>
            </w:r>
          </w:p>
        </w:tc>
        <w:tc>
          <w:tcPr>
            <w:tcW w:w="1070" w:type="pct"/>
            <w:shd w:val="clear" w:color="auto" w:fill="A6A6A6"/>
          </w:tcPr>
          <w:p w14:paraId="6ECA4BBA" w14:textId="6CDA0FC6" w:rsidR="00E77F9E" w:rsidRPr="00E47ACD" w:rsidRDefault="00E77F9E" w:rsidP="005E1FFE">
            <w:pPr>
              <w:spacing w:after="0" w:line="240" w:lineRule="auto"/>
              <w:jc w:val="center"/>
              <w:rPr>
                <w:rFonts w:ascii="Times New Roman" w:hAnsi="Times New Roman"/>
                <w:b/>
                <w:bCs/>
                <w:spacing w:val="-2"/>
                <w:sz w:val="20"/>
                <w:szCs w:val="20"/>
              </w:rPr>
            </w:pPr>
            <w:r w:rsidRPr="00E47ACD">
              <w:rPr>
                <w:rFonts w:ascii="Times New Roman" w:hAnsi="Times New Roman"/>
                <w:b/>
                <w:bCs/>
                <w:spacing w:val="-2"/>
                <w:sz w:val="20"/>
                <w:szCs w:val="20"/>
              </w:rPr>
              <w:t>Activités</w:t>
            </w:r>
          </w:p>
        </w:tc>
        <w:tc>
          <w:tcPr>
            <w:tcW w:w="1212" w:type="pct"/>
            <w:shd w:val="clear" w:color="auto" w:fill="A6A6A6"/>
            <w:vAlign w:val="center"/>
          </w:tcPr>
          <w:p w14:paraId="2A0E0675" w14:textId="527BB48C" w:rsidR="00E77F9E" w:rsidRPr="00E47ACD" w:rsidRDefault="00E77F9E" w:rsidP="005E1FFE">
            <w:pPr>
              <w:spacing w:after="0" w:line="240" w:lineRule="auto"/>
              <w:jc w:val="center"/>
              <w:rPr>
                <w:rFonts w:ascii="Times New Roman" w:hAnsi="Times New Roman"/>
                <w:b/>
                <w:bCs/>
                <w:spacing w:val="-2"/>
                <w:sz w:val="20"/>
                <w:szCs w:val="20"/>
              </w:rPr>
            </w:pPr>
            <w:r w:rsidRPr="00E47ACD">
              <w:rPr>
                <w:rFonts w:ascii="Times New Roman" w:hAnsi="Times New Roman"/>
                <w:b/>
                <w:bCs/>
                <w:spacing w:val="-2"/>
                <w:sz w:val="20"/>
                <w:szCs w:val="20"/>
              </w:rPr>
              <w:t>Indicateurs</w:t>
            </w:r>
          </w:p>
        </w:tc>
        <w:tc>
          <w:tcPr>
            <w:tcW w:w="809" w:type="pct"/>
            <w:shd w:val="clear" w:color="auto" w:fill="A6A6A6"/>
            <w:vAlign w:val="center"/>
          </w:tcPr>
          <w:p w14:paraId="771A7777" w14:textId="77777777" w:rsidR="00E77F9E" w:rsidRPr="00E47ACD" w:rsidRDefault="00E77F9E" w:rsidP="005E1FFE">
            <w:pPr>
              <w:spacing w:after="0" w:line="240" w:lineRule="auto"/>
              <w:jc w:val="center"/>
              <w:rPr>
                <w:rFonts w:ascii="Times New Roman" w:hAnsi="Times New Roman"/>
                <w:b/>
                <w:bCs/>
                <w:spacing w:val="-2"/>
                <w:sz w:val="20"/>
                <w:szCs w:val="20"/>
              </w:rPr>
            </w:pPr>
            <w:r w:rsidRPr="00E47ACD">
              <w:rPr>
                <w:rFonts w:ascii="Times New Roman" w:hAnsi="Times New Roman"/>
                <w:b/>
                <w:bCs/>
                <w:spacing w:val="-2"/>
                <w:sz w:val="20"/>
                <w:szCs w:val="20"/>
              </w:rPr>
              <w:t>Fréquence</w:t>
            </w:r>
          </w:p>
        </w:tc>
        <w:tc>
          <w:tcPr>
            <w:tcW w:w="708" w:type="pct"/>
            <w:shd w:val="clear" w:color="auto" w:fill="A6A6A6"/>
            <w:vAlign w:val="center"/>
          </w:tcPr>
          <w:p w14:paraId="4D65FC94" w14:textId="77777777" w:rsidR="00E77F9E" w:rsidRPr="00E47ACD" w:rsidRDefault="00E77F9E" w:rsidP="005E1FFE">
            <w:pPr>
              <w:spacing w:after="0" w:line="240" w:lineRule="auto"/>
              <w:jc w:val="center"/>
              <w:rPr>
                <w:rFonts w:ascii="Times New Roman" w:hAnsi="Times New Roman"/>
                <w:b/>
                <w:bCs/>
                <w:spacing w:val="-2"/>
                <w:sz w:val="20"/>
                <w:szCs w:val="20"/>
              </w:rPr>
            </w:pPr>
            <w:r w:rsidRPr="00E47ACD">
              <w:rPr>
                <w:rFonts w:ascii="Times New Roman" w:hAnsi="Times New Roman"/>
                <w:b/>
                <w:bCs/>
                <w:spacing w:val="-2"/>
                <w:sz w:val="20"/>
                <w:szCs w:val="20"/>
              </w:rPr>
              <w:t>Emplacement</w:t>
            </w:r>
          </w:p>
        </w:tc>
        <w:tc>
          <w:tcPr>
            <w:tcW w:w="562" w:type="pct"/>
            <w:shd w:val="clear" w:color="auto" w:fill="A6A6A6"/>
          </w:tcPr>
          <w:p w14:paraId="455B736D" w14:textId="54771BF6" w:rsidR="00E77F9E" w:rsidRPr="00E77F9E" w:rsidRDefault="00E77F9E" w:rsidP="005E1FFE">
            <w:pPr>
              <w:spacing w:after="0" w:line="240" w:lineRule="auto"/>
              <w:jc w:val="center"/>
              <w:rPr>
                <w:rFonts w:ascii="Times New Roman" w:hAnsi="Times New Roman"/>
                <w:b/>
                <w:bCs/>
                <w:spacing w:val="-2"/>
                <w:sz w:val="20"/>
                <w:szCs w:val="20"/>
              </w:rPr>
            </w:pPr>
            <w:r w:rsidRPr="00A97E99">
              <w:rPr>
                <w:rFonts w:ascii="Times New Roman" w:hAnsi="Times New Roman"/>
                <w:b/>
                <w:bCs/>
                <w:spacing w:val="-2"/>
                <w:sz w:val="20"/>
                <w:szCs w:val="20"/>
              </w:rPr>
              <w:t>Coûts ($ US)</w:t>
            </w:r>
          </w:p>
        </w:tc>
      </w:tr>
      <w:tr w:rsidR="00E77F9E" w:rsidRPr="00E77F9E" w14:paraId="4E216FF7" w14:textId="6067EB32" w:rsidTr="00E47ACD">
        <w:trPr>
          <w:cantSplit/>
          <w:trHeight w:val="500"/>
        </w:trPr>
        <w:tc>
          <w:tcPr>
            <w:tcW w:w="639" w:type="pct"/>
            <w:shd w:val="clear" w:color="auto" w:fill="auto"/>
            <w:vAlign w:val="center"/>
          </w:tcPr>
          <w:p w14:paraId="3C0C89BE" w14:textId="77777777" w:rsidR="00E77F9E" w:rsidRPr="00E47ACD" w:rsidRDefault="00E77F9E">
            <w:pPr>
              <w:spacing w:after="0" w:line="240" w:lineRule="auto"/>
              <w:rPr>
                <w:rFonts w:ascii="Times New Roman" w:hAnsi="Times New Roman"/>
                <w:spacing w:val="-2"/>
                <w:sz w:val="20"/>
                <w:szCs w:val="20"/>
              </w:rPr>
            </w:pPr>
            <w:r w:rsidRPr="00E47ACD">
              <w:rPr>
                <w:rFonts w:ascii="Times New Roman" w:hAnsi="Times New Roman"/>
                <w:spacing w:val="-2"/>
                <w:sz w:val="20"/>
                <w:szCs w:val="20"/>
              </w:rPr>
              <w:t>Qualité du sol</w:t>
            </w:r>
          </w:p>
        </w:tc>
        <w:tc>
          <w:tcPr>
            <w:tcW w:w="1070" w:type="pct"/>
            <w:vAlign w:val="center"/>
          </w:tcPr>
          <w:p w14:paraId="54E148A5" w14:textId="2FF743F1" w:rsidR="00E77F9E" w:rsidRPr="00E47ACD" w:rsidRDefault="00E77F9E">
            <w:pPr>
              <w:spacing w:before="60" w:after="60" w:line="240" w:lineRule="auto"/>
              <w:rPr>
                <w:rFonts w:ascii="Times New Roman" w:hAnsi="Times New Roman"/>
                <w:spacing w:val="-2"/>
                <w:sz w:val="20"/>
                <w:szCs w:val="20"/>
              </w:rPr>
            </w:pPr>
            <w:r w:rsidRPr="00E47ACD">
              <w:rPr>
                <w:rFonts w:ascii="Times New Roman" w:hAnsi="Times New Roman"/>
                <w:spacing w:val="-2"/>
                <w:sz w:val="20"/>
                <w:szCs w:val="20"/>
              </w:rPr>
              <w:t xml:space="preserve">Analyse des eaux de cours d’eau à proximité </w:t>
            </w:r>
          </w:p>
        </w:tc>
        <w:tc>
          <w:tcPr>
            <w:tcW w:w="1212" w:type="pct"/>
            <w:shd w:val="clear" w:color="auto" w:fill="auto"/>
            <w:vAlign w:val="center"/>
          </w:tcPr>
          <w:p w14:paraId="480D13D1" w14:textId="61C81BD9" w:rsidR="00E77F9E" w:rsidRPr="00E47ACD" w:rsidRDefault="00E77F9E">
            <w:pPr>
              <w:spacing w:before="60" w:after="60" w:line="240" w:lineRule="auto"/>
              <w:rPr>
                <w:rFonts w:ascii="Times New Roman" w:hAnsi="Times New Roman"/>
                <w:spacing w:val="-2"/>
                <w:sz w:val="20"/>
                <w:szCs w:val="20"/>
              </w:rPr>
            </w:pPr>
            <w:r w:rsidRPr="00E47ACD">
              <w:rPr>
                <w:rFonts w:ascii="Times New Roman" w:hAnsi="Times New Roman"/>
                <w:spacing w:val="-2"/>
                <w:sz w:val="20"/>
                <w:szCs w:val="20"/>
              </w:rPr>
              <w:t>Pollution des eaux par les déchets solides et métaux lourds provenant des nanoparticules des composantes électroniques</w:t>
            </w:r>
          </w:p>
        </w:tc>
        <w:tc>
          <w:tcPr>
            <w:tcW w:w="809" w:type="pct"/>
            <w:shd w:val="clear" w:color="auto" w:fill="auto"/>
            <w:vAlign w:val="center"/>
          </w:tcPr>
          <w:p w14:paraId="38BE11F1" w14:textId="77777777" w:rsidR="00E77F9E" w:rsidRPr="00E47ACD" w:rsidRDefault="00E77F9E">
            <w:pPr>
              <w:spacing w:before="60" w:after="60" w:line="240" w:lineRule="auto"/>
              <w:rPr>
                <w:rFonts w:ascii="Times New Roman" w:hAnsi="Times New Roman"/>
                <w:spacing w:val="-2"/>
                <w:sz w:val="20"/>
                <w:szCs w:val="20"/>
              </w:rPr>
            </w:pPr>
            <w:r w:rsidRPr="00E47ACD">
              <w:rPr>
                <w:rFonts w:ascii="Times New Roman" w:hAnsi="Times New Roman"/>
                <w:spacing w:val="-2"/>
                <w:sz w:val="20"/>
                <w:szCs w:val="20"/>
              </w:rPr>
              <w:t>Trimestriellement</w:t>
            </w:r>
          </w:p>
        </w:tc>
        <w:tc>
          <w:tcPr>
            <w:tcW w:w="708" w:type="pct"/>
            <w:shd w:val="clear" w:color="auto" w:fill="auto"/>
            <w:vAlign w:val="center"/>
          </w:tcPr>
          <w:p w14:paraId="6EC31C4C" w14:textId="77777777" w:rsidR="00E77F9E" w:rsidRPr="00E47ACD" w:rsidRDefault="00E77F9E">
            <w:pPr>
              <w:spacing w:before="60" w:after="60" w:line="260" w:lineRule="exact"/>
              <w:rPr>
                <w:rFonts w:ascii="Times New Roman" w:hAnsi="Times New Roman"/>
                <w:spacing w:val="-2"/>
                <w:sz w:val="20"/>
                <w:szCs w:val="20"/>
              </w:rPr>
            </w:pPr>
            <w:r w:rsidRPr="00E47ACD">
              <w:rPr>
                <w:rFonts w:ascii="Times New Roman" w:hAnsi="Times New Roman"/>
                <w:spacing w:val="-2"/>
                <w:sz w:val="20"/>
                <w:szCs w:val="20"/>
              </w:rPr>
              <w:t>Sites du sous-projet</w:t>
            </w:r>
          </w:p>
        </w:tc>
        <w:tc>
          <w:tcPr>
            <w:tcW w:w="562" w:type="pct"/>
            <w:vAlign w:val="center"/>
          </w:tcPr>
          <w:p w14:paraId="0DB6CBC3" w14:textId="77777777" w:rsidR="00E77F9E" w:rsidRPr="00E77F9E" w:rsidRDefault="00E77F9E">
            <w:pPr>
              <w:spacing w:before="60" w:after="60" w:line="260" w:lineRule="exact"/>
              <w:rPr>
                <w:rFonts w:ascii="Times New Roman" w:hAnsi="Times New Roman"/>
                <w:spacing w:val="-2"/>
                <w:sz w:val="20"/>
                <w:szCs w:val="20"/>
              </w:rPr>
            </w:pPr>
          </w:p>
        </w:tc>
      </w:tr>
      <w:tr w:rsidR="00E77F9E" w:rsidRPr="00E77F9E" w14:paraId="1F7447DA" w14:textId="38B3AF36" w:rsidTr="00E47ACD">
        <w:trPr>
          <w:cantSplit/>
          <w:trHeight w:val="425"/>
        </w:trPr>
        <w:tc>
          <w:tcPr>
            <w:tcW w:w="639" w:type="pct"/>
            <w:shd w:val="clear" w:color="auto" w:fill="auto"/>
            <w:vAlign w:val="center"/>
          </w:tcPr>
          <w:p w14:paraId="73D14758" w14:textId="77777777" w:rsidR="00E77F9E" w:rsidRPr="00E47ACD" w:rsidRDefault="00E77F9E">
            <w:pPr>
              <w:spacing w:after="0" w:line="240" w:lineRule="auto"/>
              <w:rPr>
                <w:rFonts w:ascii="Times New Roman" w:hAnsi="Times New Roman"/>
                <w:spacing w:val="-2"/>
                <w:sz w:val="20"/>
                <w:szCs w:val="20"/>
              </w:rPr>
            </w:pPr>
            <w:r w:rsidRPr="00E47ACD">
              <w:rPr>
                <w:rFonts w:ascii="Times New Roman" w:hAnsi="Times New Roman"/>
                <w:spacing w:val="-2"/>
                <w:sz w:val="20"/>
                <w:szCs w:val="20"/>
              </w:rPr>
              <w:t>Cadre de vie</w:t>
            </w:r>
          </w:p>
        </w:tc>
        <w:tc>
          <w:tcPr>
            <w:tcW w:w="1070" w:type="pct"/>
            <w:vAlign w:val="center"/>
          </w:tcPr>
          <w:p w14:paraId="3FB877BF" w14:textId="4F0B6A86" w:rsidR="00E77F9E" w:rsidRDefault="00E77F9E" w:rsidP="00E47ACD">
            <w:pPr>
              <w:pStyle w:val="Paragraphedeliste"/>
              <w:numPr>
                <w:ilvl w:val="0"/>
                <w:numId w:val="14"/>
              </w:numPr>
              <w:spacing w:before="60" w:after="60" w:line="276" w:lineRule="auto"/>
              <w:ind w:left="173" w:hanging="284"/>
              <w:rPr>
                <w:rFonts w:ascii="Times New Roman" w:hAnsi="Times New Roman"/>
                <w:spacing w:val="-2"/>
                <w:sz w:val="20"/>
                <w:szCs w:val="20"/>
              </w:rPr>
            </w:pPr>
            <w:r>
              <w:rPr>
                <w:rFonts w:ascii="Times New Roman" w:hAnsi="Times New Roman"/>
                <w:spacing w:val="-2"/>
                <w:sz w:val="20"/>
                <w:szCs w:val="20"/>
              </w:rPr>
              <w:t>Collecte des déchets dangereux (batteries au lithium, module solaire défectueux, etc.)</w:t>
            </w:r>
          </w:p>
          <w:p w14:paraId="3BB24D8F" w14:textId="4A9AA4BB" w:rsidR="00E77F9E" w:rsidRPr="00E47ACD" w:rsidRDefault="00E77F9E" w:rsidP="00E47ACD">
            <w:pPr>
              <w:pStyle w:val="Paragraphedeliste"/>
              <w:numPr>
                <w:ilvl w:val="0"/>
                <w:numId w:val="14"/>
              </w:numPr>
              <w:spacing w:before="60" w:after="60" w:line="276" w:lineRule="auto"/>
              <w:ind w:left="173" w:hanging="284"/>
              <w:rPr>
                <w:rFonts w:ascii="Times New Roman" w:hAnsi="Times New Roman"/>
                <w:spacing w:val="-2"/>
                <w:sz w:val="20"/>
                <w:szCs w:val="20"/>
              </w:rPr>
            </w:pPr>
            <w:r>
              <w:rPr>
                <w:rFonts w:ascii="Times New Roman" w:hAnsi="Times New Roman"/>
                <w:spacing w:val="-2"/>
                <w:sz w:val="20"/>
                <w:szCs w:val="20"/>
              </w:rPr>
              <w:t xml:space="preserve">Transport et expédition vers le founisseur </w:t>
            </w:r>
            <w:r w:rsidRPr="00E47ACD">
              <w:rPr>
                <w:rFonts w:ascii="Times New Roman" w:hAnsi="Times New Roman"/>
                <w:spacing w:val="-2"/>
                <w:sz w:val="20"/>
                <w:szCs w:val="20"/>
              </w:rPr>
              <w:t xml:space="preserve"> </w:t>
            </w:r>
          </w:p>
        </w:tc>
        <w:tc>
          <w:tcPr>
            <w:tcW w:w="1212" w:type="pct"/>
            <w:shd w:val="clear" w:color="auto" w:fill="auto"/>
            <w:vAlign w:val="center"/>
          </w:tcPr>
          <w:p w14:paraId="3EAAFB65" w14:textId="61ACC299" w:rsidR="00E77F9E" w:rsidRPr="00E47ACD" w:rsidRDefault="00E77F9E">
            <w:pPr>
              <w:spacing w:before="60" w:after="60" w:line="240" w:lineRule="auto"/>
              <w:rPr>
                <w:rFonts w:ascii="Times New Roman" w:hAnsi="Times New Roman"/>
                <w:spacing w:val="-2"/>
                <w:sz w:val="20"/>
                <w:szCs w:val="20"/>
              </w:rPr>
            </w:pPr>
            <w:r w:rsidRPr="00E47ACD">
              <w:rPr>
                <w:rFonts w:ascii="Times New Roman" w:hAnsi="Times New Roman"/>
                <w:spacing w:val="-2"/>
                <w:sz w:val="20"/>
                <w:szCs w:val="20"/>
              </w:rPr>
              <w:t xml:space="preserve">Nombre des batteries usagés collectés  </w:t>
            </w:r>
          </w:p>
        </w:tc>
        <w:tc>
          <w:tcPr>
            <w:tcW w:w="809" w:type="pct"/>
            <w:shd w:val="clear" w:color="auto" w:fill="auto"/>
            <w:vAlign w:val="center"/>
          </w:tcPr>
          <w:p w14:paraId="407B386B" w14:textId="77777777" w:rsidR="00E77F9E" w:rsidRPr="00E47ACD" w:rsidRDefault="00E77F9E">
            <w:pPr>
              <w:spacing w:before="60" w:after="60" w:line="240" w:lineRule="auto"/>
              <w:rPr>
                <w:rFonts w:ascii="Times New Roman" w:hAnsi="Times New Roman"/>
                <w:spacing w:val="-2"/>
                <w:sz w:val="20"/>
                <w:szCs w:val="20"/>
              </w:rPr>
            </w:pPr>
            <w:r w:rsidRPr="00E47ACD">
              <w:rPr>
                <w:rFonts w:ascii="Times New Roman" w:hAnsi="Times New Roman"/>
                <w:spacing w:val="-2"/>
                <w:sz w:val="20"/>
                <w:szCs w:val="20"/>
              </w:rPr>
              <w:t xml:space="preserve">Mensuellement </w:t>
            </w:r>
          </w:p>
        </w:tc>
        <w:tc>
          <w:tcPr>
            <w:tcW w:w="708" w:type="pct"/>
            <w:shd w:val="clear" w:color="auto" w:fill="auto"/>
            <w:vAlign w:val="center"/>
          </w:tcPr>
          <w:p w14:paraId="52303BD5" w14:textId="77777777" w:rsidR="00E77F9E" w:rsidRPr="00E47ACD" w:rsidRDefault="00E77F9E">
            <w:pPr>
              <w:spacing w:before="60" w:after="60" w:line="260" w:lineRule="exact"/>
              <w:rPr>
                <w:rFonts w:ascii="Times New Roman" w:hAnsi="Times New Roman"/>
                <w:spacing w:val="-2"/>
                <w:sz w:val="20"/>
                <w:szCs w:val="20"/>
              </w:rPr>
            </w:pPr>
            <w:r w:rsidRPr="00E47ACD">
              <w:rPr>
                <w:rFonts w:ascii="Times New Roman" w:hAnsi="Times New Roman"/>
                <w:spacing w:val="-2"/>
                <w:sz w:val="20"/>
                <w:szCs w:val="20"/>
              </w:rPr>
              <w:t>Sites du sous-proj</w:t>
            </w:r>
            <w:r w:rsidRPr="00E47ACD">
              <w:rPr>
                <w:rFonts w:ascii="Times New Roman" w:hAnsi="Times New Roman"/>
                <w:spacing w:val="-2"/>
                <w:sz w:val="20"/>
                <w:szCs w:val="20"/>
              </w:rPr>
              <w:lastRenderedPageBreak/>
              <w:t>et</w:t>
            </w:r>
          </w:p>
        </w:tc>
        <w:tc>
          <w:tcPr>
            <w:tcW w:w="562" w:type="pct"/>
            <w:vAlign w:val="center"/>
          </w:tcPr>
          <w:p w14:paraId="60558D5F" w14:textId="77777777" w:rsidR="00E77F9E" w:rsidRPr="00E77F9E" w:rsidRDefault="00E77F9E">
            <w:pPr>
              <w:spacing w:before="60" w:after="60" w:line="260" w:lineRule="exact"/>
              <w:rPr>
                <w:rFonts w:ascii="Times New Roman" w:hAnsi="Times New Roman"/>
                <w:spacing w:val="-2"/>
                <w:sz w:val="20"/>
                <w:szCs w:val="20"/>
              </w:rPr>
            </w:pPr>
          </w:p>
        </w:tc>
      </w:tr>
    </w:tbl>
    <w:p w14:paraId="2101E657" w14:textId="77777777" w:rsidR="000E1F0B" w:rsidRDefault="000E1F0B" w:rsidP="00F25C0C">
      <w:pPr>
        <w:autoSpaceDE w:val="0"/>
        <w:autoSpaceDN w:val="0"/>
        <w:adjustRightInd w:val="0"/>
        <w:spacing w:before="120" w:after="120"/>
        <w:jc w:val="both"/>
        <w:rPr>
          <w:rFonts w:ascii="Times New Roman" w:hAnsi="Times New Roman"/>
          <w:spacing w:val="-2"/>
          <w:sz w:val="24"/>
          <w:szCs w:val="24"/>
        </w:rPr>
        <w:sectPr w:rsidR="000E1F0B" w:rsidSect="00302653">
          <w:pgSz w:w="11905" w:h="16837"/>
          <w:pgMar w:top="1134" w:right="851" w:bottom="1134" w:left="1134" w:header="680" w:footer="680" w:gutter="0"/>
          <w:cols w:space="720"/>
          <w:titlePg/>
          <w:docGrid w:linePitch="360"/>
        </w:sectPr>
      </w:pPr>
    </w:p>
    <w:p w14:paraId="60EE4A2E" w14:textId="030D2926" w:rsidR="000E1F0B" w:rsidRPr="000911BA" w:rsidRDefault="000E1F0B" w:rsidP="00364497">
      <w:pPr>
        <w:pStyle w:val="Lgende"/>
        <w:jc w:val="center"/>
      </w:pPr>
      <w:bookmarkStart w:id="197" w:name="_Toc144311811"/>
      <w:bookmarkStart w:id="198" w:name="_Toc188377195"/>
      <w:r w:rsidRPr="000911BA">
        <w:t xml:space="preserve">Tableau </w:t>
      </w:r>
      <w:r w:rsidRPr="00E47ACD">
        <w:fldChar w:fldCharType="begin"/>
      </w:r>
      <w:r w:rsidRPr="000911BA">
        <w:instrText xml:space="preserve"> SEQ Tableau \* ARABIC </w:instrText>
      </w:r>
      <w:r w:rsidRPr="00E47ACD">
        <w:fldChar w:fldCharType="separate"/>
      </w:r>
      <w:r w:rsidR="004B4DB5">
        <w:rPr>
          <w:noProof/>
        </w:rPr>
        <w:t>14</w:t>
      </w:r>
      <w:r w:rsidRPr="00E47ACD">
        <w:fldChar w:fldCharType="end"/>
      </w:r>
      <w:r w:rsidRPr="000911BA">
        <w:t xml:space="preserve"> : Plan détaillé de suivi </w:t>
      </w:r>
      <w:r w:rsidR="000A2C45" w:rsidRPr="000911BA">
        <w:t>environnemental et social</w:t>
      </w:r>
      <w:bookmarkEnd w:id="197"/>
      <w:bookmarkEnd w:id="198"/>
    </w:p>
    <w:tbl>
      <w:tblPr>
        <w:tblW w:w="5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3614"/>
        <w:gridCol w:w="3334"/>
        <w:gridCol w:w="2863"/>
        <w:gridCol w:w="1390"/>
        <w:gridCol w:w="1548"/>
        <w:gridCol w:w="1578"/>
      </w:tblGrid>
      <w:tr w:rsidR="006E1C2C" w:rsidRPr="00FC524C" w14:paraId="7433EF0E" w14:textId="77777777" w:rsidTr="00E47ACD">
        <w:trPr>
          <w:tblHeader/>
          <w:jc w:val="center"/>
        </w:trPr>
        <w:tc>
          <w:tcPr>
            <w:tcW w:w="596" w:type="pct"/>
            <w:shd w:val="clear" w:color="auto" w:fill="DEEAF6"/>
            <w:vAlign w:val="center"/>
          </w:tcPr>
          <w:p w14:paraId="30A0B7DB" w14:textId="77777777" w:rsidR="000E1F0B" w:rsidRPr="00E77F9E" w:rsidRDefault="000E1F0B" w:rsidP="005E1FFE">
            <w:pPr>
              <w:spacing w:after="0" w:line="240" w:lineRule="auto"/>
              <w:jc w:val="center"/>
              <w:rPr>
                <w:rFonts w:ascii="Times New Roman" w:hAnsi="Times New Roman"/>
                <w:b/>
                <w:bCs/>
              </w:rPr>
            </w:pPr>
            <w:bookmarkStart w:id="199" w:name="_Hlk144193192"/>
            <w:r w:rsidRPr="00E77F9E">
              <w:rPr>
                <w:rFonts w:ascii="Times New Roman" w:hAnsi="Times New Roman"/>
                <w:b/>
                <w:bCs/>
              </w:rPr>
              <w:t>Impact</w:t>
            </w:r>
          </w:p>
        </w:tc>
        <w:tc>
          <w:tcPr>
            <w:tcW w:w="1111" w:type="pct"/>
            <w:shd w:val="clear" w:color="auto" w:fill="DEEAF6"/>
            <w:vAlign w:val="center"/>
          </w:tcPr>
          <w:p w14:paraId="20BA0AAD" w14:textId="77777777" w:rsidR="000E1F0B" w:rsidRPr="00E77F9E" w:rsidRDefault="000E1F0B" w:rsidP="005E1FFE">
            <w:pPr>
              <w:spacing w:after="0" w:line="240" w:lineRule="auto"/>
              <w:jc w:val="center"/>
              <w:rPr>
                <w:rFonts w:ascii="Times New Roman" w:hAnsi="Times New Roman"/>
                <w:b/>
                <w:bCs/>
              </w:rPr>
            </w:pPr>
            <w:r w:rsidRPr="00E77F9E">
              <w:rPr>
                <w:rFonts w:ascii="Times New Roman" w:hAnsi="Times New Roman"/>
                <w:b/>
                <w:bCs/>
              </w:rPr>
              <w:t>Mesures</w:t>
            </w:r>
          </w:p>
        </w:tc>
        <w:tc>
          <w:tcPr>
            <w:tcW w:w="1025" w:type="pct"/>
            <w:shd w:val="clear" w:color="auto" w:fill="DEEAF6"/>
            <w:vAlign w:val="center"/>
          </w:tcPr>
          <w:p w14:paraId="1C385894" w14:textId="77777777" w:rsidR="000E1F0B" w:rsidRPr="00E77F9E" w:rsidRDefault="000E1F0B" w:rsidP="005E1FFE">
            <w:pPr>
              <w:spacing w:after="0" w:line="240" w:lineRule="auto"/>
              <w:jc w:val="center"/>
              <w:rPr>
                <w:rFonts w:ascii="Times New Roman" w:hAnsi="Times New Roman"/>
                <w:b/>
                <w:bCs/>
              </w:rPr>
            </w:pPr>
            <w:r w:rsidRPr="00E77F9E">
              <w:rPr>
                <w:rFonts w:ascii="Times New Roman" w:hAnsi="Times New Roman"/>
                <w:b/>
                <w:bCs/>
              </w:rPr>
              <w:t>Indicateurs</w:t>
            </w:r>
          </w:p>
        </w:tc>
        <w:tc>
          <w:tcPr>
            <w:tcW w:w="880" w:type="pct"/>
            <w:shd w:val="clear" w:color="auto" w:fill="DEEAF6"/>
            <w:vAlign w:val="center"/>
          </w:tcPr>
          <w:p w14:paraId="38AAF56A" w14:textId="77777777" w:rsidR="000E1F0B" w:rsidRPr="00E77F9E" w:rsidRDefault="000E1F0B" w:rsidP="005E1FFE">
            <w:pPr>
              <w:spacing w:after="0" w:line="240" w:lineRule="auto"/>
              <w:jc w:val="center"/>
              <w:rPr>
                <w:rFonts w:ascii="Times New Roman" w:hAnsi="Times New Roman"/>
                <w:b/>
                <w:bCs/>
              </w:rPr>
            </w:pPr>
            <w:r w:rsidRPr="00E77F9E">
              <w:rPr>
                <w:rFonts w:ascii="Times New Roman" w:hAnsi="Times New Roman"/>
                <w:b/>
                <w:bCs/>
              </w:rPr>
              <w:t>Méthode de suivi</w:t>
            </w:r>
          </w:p>
        </w:tc>
        <w:tc>
          <w:tcPr>
            <w:tcW w:w="427" w:type="pct"/>
            <w:shd w:val="clear" w:color="auto" w:fill="DEEAF6"/>
            <w:vAlign w:val="center"/>
          </w:tcPr>
          <w:p w14:paraId="1195C092" w14:textId="77777777" w:rsidR="000E1F0B" w:rsidRPr="00E77F9E" w:rsidRDefault="000E1F0B" w:rsidP="005E1FFE">
            <w:pPr>
              <w:spacing w:after="0" w:line="240" w:lineRule="auto"/>
              <w:jc w:val="center"/>
              <w:rPr>
                <w:rFonts w:ascii="Times New Roman" w:hAnsi="Times New Roman"/>
                <w:b/>
                <w:bCs/>
              </w:rPr>
            </w:pPr>
            <w:r w:rsidRPr="00E77F9E">
              <w:rPr>
                <w:rFonts w:ascii="Times New Roman" w:hAnsi="Times New Roman"/>
                <w:b/>
                <w:bCs/>
              </w:rPr>
              <w:t>Responsable de suivi</w:t>
            </w:r>
          </w:p>
        </w:tc>
        <w:tc>
          <w:tcPr>
            <w:tcW w:w="476" w:type="pct"/>
            <w:shd w:val="clear" w:color="auto" w:fill="DEEAF6"/>
            <w:vAlign w:val="center"/>
          </w:tcPr>
          <w:p w14:paraId="39096B72" w14:textId="77777777" w:rsidR="000E1F0B" w:rsidRPr="00E77F9E" w:rsidRDefault="000E1F0B" w:rsidP="005E1FFE">
            <w:pPr>
              <w:spacing w:after="0" w:line="240" w:lineRule="auto"/>
              <w:jc w:val="center"/>
              <w:rPr>
                <w:rFonts w:ascii="Times New Roman" w:hAnsi="Times New Roman"/>
                <w:b/>
                <w:bCs/>
              </w:rPr>
            </w:pPr>
            <w:r w:rsidRPr="00E77F9E">
              <w:rPr>
                <w:rFonts w:ascii="Times New Roman" w:hAnsi="Times New Roman"/>
                <w:b/>
                <w:bCs/>
              </w:rPr>
              <w:t>Calendrier de suivi</w:t>
            </w:r>
          </w:p>
        </w:tc>
        <w:tc>
          <w:tcPr>
            <w:tcW w:w="484" w:type="pct"/>
            <w:shd w:val="clear" w:color="auto" w:fill="DEEAF6"/>
            <w:vAlign w:val="center"/>
          </w:tcPr>
          <w:p w14:paraId="396BB60D" w14:textId="77777777" w:rsidR="000E1F0B" w:rsidRPr="00E77F9E" w:rsidRDefault="000E1F0B" w:rsidP="005E1FFE">
            <w:pPr>
              <w:spacing w:after="0" w:line="240" w:lineRule="auto"/>
              <w:jc w:val="center"/>
              <w:rPr>
                <w:rFonts w:ascii="Times New Roman" w:hAnsi="Times New Roman"/>
                <w:b/>
                <w:bCs/>
              </w:rPr>
            </w:pPr>
            <w:r w:rsidRPr="00E77F9E">
              <w:rPr>
                <w:rFonts w:ascii="Times New Roman" w:hAnsi="Times New Roman"/>
                <w:b/>
                <w:bCs/>
              </w:rPr>
              <w:t>Fréquence</w:t>
            </w:r>
          </w:p>
        </w:tc>
      </w:tr>
      <w:tr w:rsidR="003419FA" w:rsidRPr="00FC524C" w14:paraId="699537AA" w14:textId="77777777" w:rsidTr="00E47ACD">
        <w:trPr>
          <w:jc w:val="center"/>
        </w:trPr>
        <w:tc>
          <w:tcPr>
            <w:tcW w:w="5000" w:type="pct"/>
            <w:gridSpan w:val="7"/>
            <w:shd w:val="clear" w:color="auto" w:fill="auto"/>
            <w:vAlign w:val="center"/>
          </w:tcPr>
          <w:p w14:paraId="2039EF12" w14:textId="784107BA" w:rsidR="003419FA" w:rsidRPr="00E77F9E" w:rsidRDefault="003419FA" w:rsidP="003419FA">
            <w:pPr>
              <w:spacing w:after="0" w:line="240" w:lineRule="auto"/>
              <w:jc w:val="center"/>
              <w:rPr>
                <w:rFonts w:ascii="Times New Roman" w:eastAsia="Arial" w:hAnsi="Times New Roman"/>
                <w:b/>
                <w:bCs/>
                <w:sz w:val="20"/>
                <w:szCs w:val="20"/>
              </w:rPr>
            </w:pPr>
            <w:r w:rsidRPr="00E77F9E">
              <w:rPr>
                <w:rFonts w:ascii="Times New Roman" w:eastAsia="Arial" w:hAnsi="Times New Roman"/>
                <w:b/>
                <w:bCs/>
                <w:sz w:val="20"/>
                <w:szCs w:val="20"/>
              </w:rPr>
              <w:t>ENVIRONNEMENT</w:t>
            </w:r>
          </w:p>
        </w:tc>
      </w:tr>
      <w:tr w:rsidR="006E1C2C" w:rsidRPr="00FC524C" w14:paraId="70C2E8B4" w14:textId="77777777" w:rsidTr="00E47ACD">
        <w:trPr>
          <w:jc w:val="center"/>
        </w:trPr>
        <w:tc>
          <w:tcPr>
            <w:tcW w:w="596" w:type="pct"/>
            <w:shd w:val="clear" w:color="auto" w:fill="auto"/>
            <w:vAlign w:val="center"/>
          </w:tcPr>
          <w:p w14:paraId="74A0C336" w14:textId="52B814F7" w:rsidR="003419FA" w:rsidRPr="00E77F9E" w:rsidRDefault="00F65EBE" w:rsidP="003419FA">
            <w:pPr>
              <w:spacing w:after="0" w:line="240" w:lineRule="auto"/>
              <w:rPr>
                <w:rFonts w:ascii="Times New Roman" w:hAnsi="Times New Roman"/>
                <w:b/>
                <w:bCs/>
              </w:rPr>
            </w:pPr>
            <w:r w:rsidRPr="00E77F9E">
              <w:rPr>
                <w:rFonts w:ascii="Times New Roman" w:eastAsia="Arial" w:hAnsi="Times New Roman"/>
                <w:bCs/>
                <w:sz w:val="20"/>
                <w:szCs w:val="20"/>
              </w:rPr>
              <w:t xml:space="preserve">Exposition et </w:t>
            </w:r>
            <w:r w:rsidR="003419FA" w:rsidRPr="00E77F9E">
              <w:rPr>
                <w:rFonts w:ascii="Times New Roman" w:eastAsia="Arial" w:hAnsi="Times New Roman"/>
                <w:bCs/>
                <w:sz w:val="20"/>
                <w:szCs w:val="20"/>
              </w:rPr>
              <w:t>Pollution de l’air par les gaz d’échappement</w:t>
            </w:r>
          </w:p>
        </w:tc>
        <w:tc>
          <w:tcPr>
            <w:tcW w:w="1111" w:type="pct"/>
            <w:shd w:val="clear" w:color="auto" w:fill="auto"/>
          </w:tcPr>
          <w:p w14:paraId="676F92F4"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Doter systématiquement les ouvriers des équipements de protection individuelle (cache-nez, casque, bottes, tenue spécifique aux travaux, lunette, masque à poussière, etc.) ;</w:t>
            </w:r>
          </w:p>
          <w:p w14:paraId="3E6593F3"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Imposer la limitation de vitesse à 40 km sur les artères principales de la ville et à 5 km sur les sites des travaux ;</w:t>
            </w:r>
          </w:p>
          <w:p w14:paraId="59E9AE0A" w14:textId="77777777" w:rsidR="003419FA" w:rsidRPr="00E77F9E"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74C68A86"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Equiper les véhicules des pots catalyseurs afin de réduire les émissions des particules nocives provenant de tuyaux d’échappements ;</w:t>
            </w:r>
          </w:p>
          <w:p w14:paraId="7FBD2F29"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Effectuer le contrôle technique de tous les véhicules et engins en respect des normes d’émissions gazeuses en vigueur ;</w:t>
            </w:r>
          </w:p>
          <w:p w14:paraId="17C73B19" w14:textId="77777777" w:rsidR="003419FA" w:rsidRPr="00E77F9E" w:rsidRDefault="003419FA" w:rsidP="00E47ACD">
            <w:pPr>
              <w:spacing w:after="0" w:line="20" w:lineRule="atLeast"/>
              <w:ind w:left="170"/>
              <w:rPr>
                <w:rFonts w:ascii="Times New Roman" w:eastAsia="Arial" w:hAnsi="Times New Roman"/>
                <w:bCs/>
                <w:sz w:val="20"/>
                <w:szCs w:val="20"/>
              </w:rPr>
            </w:pPr>
          </w:p>
          <w:p w14:paraId="5132E3A8" w14:textId="77777777" w:rsidR="003419FA" w:rsidRPr="00E47ACD" w:rsidRDefault="003419FA" w:rsidP="00E47ACD">
            <w:pPr>
              <w:spacing w:after="0" w:line="20" w:lineRule="atLeast"/>
              <w:ind w:left="170"/>
              <w:rPr>
                <w:rFonts w:ascii="Times New Roman" w:eastAsia="Arial" w:hAnsi="Times New Roman"/>
                <w:bCs/>
                <w:sz w:val="20"/>
                <w:szCs w:val="20"/>
              </w:rPr>
            </w:pPr>
          </w:p>
          <w:p w14:paraId="28547900"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Maintenir la machinerie en bon état de fonctionnement ;</w:t>
            </w:r>
          </w:p>
          <w:p w14:paraId="25992113" w14:textId="2FB7434D" w:rsidR="003419FA" w:rsidRPr="00E77F9E" w:rsidRDefault="00475027"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 xml:space="preserve">Respecter le code de la route </w:t>
            </w:r>
          </w:p>
          <w:p w14:paraId="61828365" w14:textId="7E968BC6"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Mettre en place un plan de circulation et de gestion du trafic</w:t>
            </w:r>
          </w:p>
        </w:tc>
        <w:tc>
          <w:tcPr>
            <w:tcW w:w="1025" w:type="pct"/>
            <w:shd w:val="clear" w:color="auto" w:fill="auto"/>
          </w:tcPr>
          <w:p w14:paraId="1E31C71C"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 xml:space="preserve">Observation sur terrain de l’effectivité du port d’EPI par les ouvriers </w:t>
            </w:r>
          </w:p>
          <w:p w14:paraId="76B04699" w14:textId="77777777" w:rsidR="003419FA" w:rsidRPr="00E77F9E"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63915C15" w14:textId="77777777" w:rsidR="003419FA" w:rsidRPr="00E47ACD"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5A867F3F" w14:textId="77777777" w:rsidR="003419FA" w:rsidRPr="00E77F9E"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74CC8A1F" w14:textId="25C2D035"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Nombre de sessions de sensibilisation des conducteurs tenues sur le chantier sur le code de la route et la conduite défensive</w:t>
            </w:r>
          </w:p>
          <w:p w14:paraId="3DBA4763" w14:textId="249DA2FD" w:rsidR="00F65EBE" w:rsidRPr="00E77F9E" w:rsidRDefault="00F65EBE"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 xml:space="preserve">Prélever </w:t>
            </w:r>
            <w:r w:rsidRPr="00E47ACD">
              <w:rPr>
                <w:rFonts w:ascii="Times New Roman" w:eastAsia="Arial" w:hAnsi="Times New Roman"/>
                <w:bCs/>
                <w:sz w:val="20"/>
                <w:szCs w:val="20"/>
              </w:rPr>
              <w:t>la vitesse des conducteurs le long de la route p</w:t>
            </w:r>
            <w:r w:rsidR="00E77F9E" w:rsidRPr="00E47ACD">
              <w:rPr>
                <w:rFonts w:ascii="Times New Roman" w:eastAsia="Arial" w:hAnsi="Times New Roman"/>
                <w:bCs/>
                <w:sz w:val="20"/>
                <w:szCs w:val="20"/>
              </w:rPr>
              <w:t>a</w:t>
            </w:r>
            <w:r w:rsidRPr="00E47ACD">
              <w:rPr>
                <w:rFonts w:ascii="Times New Roman" w:eastAsia="Arial" w:hAnsi="Times New Roman"/>
                <w:bCs/>
                <w:sz w:val="20"/>
                <w:szCs w:val="20"/>
              </w:rPr>
              <w:t>r un speed gun</w:t>
            </w:r>
          </w:p>
          <w:p w14:paraId="65DBB93A"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Observation sur terrain de l’effectivité d’équipement des véhicules des pots catalyseurs</w:t>
            </w:r>
          </w:p>
          <w:p w14:paraId="395DCA8D" w14:textId="77777777" w:rsidR="003419FA" w:rsidRPr="00E77F9E"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5E304CF3" w14:textId="6D69DA94"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 xml:space="preserve">Observation visuelle de l’état de fonctionnement des engins roulants </w:t>
            </w:r>
          </w:p>
          <w:p w14:paraId="3A94B02F" w14:textId="77777777" w:rsidR="00F65EBE" w:rsidRPr="00E47ACD" w:rsidRDefault="00F65EBE" w:rsidP="00E47ACD">
            <w:pPr>
              <w:pStyle w:val="Paragraphedeliste"/>
              <w:ind w:left="170"/>
              <w:rPr>
                <w:rFonts w:ascii="Times New Roman" w:eastAsia="Arial" w:hAnsi="Times New Roman"/>
                <w:bCs/>
                <w:sz w:val="20"/>
                <w:szCs w:val="20"/>
              </w:rPr>
            </w:pPr>
          </w:p>
          <w:p w14:paraId="10F353E8" w14:textId="5BB8892E" w:rsidR="00F65EBE" w:rsidRPr="00E77F9E" w:rsidRDefault="00F65EBE"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Vérification</w:t>
            </w:r>
            <w:r w:rsidRPr="00E47ACD">
              <w:rPr>
                <w:rFonts w:ascii="Times New Roman" w:eastAsia="Arial" w:hAnsi="Times New Roman"/>
                <w:bCs/>
                <w:sz w:val="20"/>
                <w:szCs w:val="20"/>
              </w:rPr>
              <w:t xml:space="preserve"> de l'étiquette de control technique</w:t>
            </w:r>
          </w:p>
          <w:p w14:paraId="7E04FC49" w14:textId="77777777" w:rsidR="003419FA" w:rsidRPr="00E77F9E" w:rsidRDefault="003419FA" w:rsidP="00E47ACD">
            <w:pPr>
              <w:spacing w:after="0" w:line="240" w:lineRule="auto"/>
              <w:ind w:left="170"/>
              <w:rPr>
                <w:rFonts w:ascii="Times New Roman" w:eastAsia="Arial" w:hAnsi="Times New Roman"/>
                <w:bCs/>
                <w:sz w:val="20"/>
                <w:szCs w:val="20"/>
              </w:rPr>
            </w:pPr>
          </w:p>
          <w:p w14:paraId="61079E9A" w14:textId="72F14B0F" w:rsidR="003419FA" w:rsidRPr="00E47ACD" w:rsidRDefault="003419FA" w:rsidP="00E47ACD">
            <w:pPr>
              <w:pStyle w:val="Paragraphedeliste"/>
              <w:numPr>
                <w:ilvl w:val="0"/>
                <w:numId w:val="12"/>
              </w:numPr>
              <w:spacing w:after="0" w:line="20" w:lineRule="atLeast"/>
              <w:ind w:left="170" w:hanging="283"/>
              <w:contextualSpacing w:val="0"/>
              <w:jc w:val="both"/>
            </w:pPr>
            <w:r w:rsidRPr="00E77F9E">
              <w:rPr>
                <w:rFonts w:ascii="Times New Roman" w:eastAsia="Arial" w:hAnsi="Times New Roman"/>
                <w:bCs/>
                <w:sz w:val="20"/>
                <w:szCs w:val="20"/>
              </w:rPr>
              <w:t>Tous les véhicules garés, les moteurs sont en arrêt.</w:t>
            </w:r>
          </w:p>
        </w:tc>
        <w:tc>
          <w:tcPr>
            <w:tcW w:w="880" w:type="pct"/>
            <w:shd w:val="clear" w:color="auto" w:fill="auto"/>
          </w:tcPr>
          <w:p w14:paraId="1740EB75"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 xml:space="preserve">Consultation du journal environnemental de chantier de l’entreprise </w:t>
            </w:r>
          </w:p>
          <w:p w14:paraId="3095A9D1" w14:textId="77777777" w:rsidR="003419FA" w:rsidRPr="00E47ACD" w:rsidRDefault="003419FA" w:rsidP="00E47ACD">
            <w:pPr>
              <w:spacing w:after="0" w:line="240" w:lineRule="auto"/>
              <w:ind w:left="170"/>
              <w:rPr>
                <w:rFonts w:ascii="Times New Roman" w:eastAsia="Arial" w:hAnsi="Times New Roman"/>
                <w:bCs/>
                <w:sz w:val="20"/>
                <w:szCs w:val="20"/>
              </w:rPr>
            </w:pPr>
          </w:p>
          <w:p w14:paraId="78A0873F" w14:textId="77777777" w:rsidR="003419FA" w:rsidRPr="00E47ACD" w:rsidRDefault="003419FA" w:rsidP="00E47ACD">
            <w:pPr>
              <w:spacing w:after="0" w:line="240" w:lineRule="auto"/>
              <w:ind w:left="170"/>
              <w:rPr>
                <w:rFonts w:ascii="Times New Roman" w:eastAsia="Arial" w:hAnsi="Times New Roman"/>
                <w:bCs/>
                <w:sz w:val="20"/>
                <w:szCs w:val="20"/>
              </w:rPr>
            </w:pPr>
          </w:p>
          <w:p w14:paraId="4171714D"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 xml:space="preserve">Consultation du rapport mensuel de mise en œuvre du PGES </w:t>
            </w:r>
          </w:p>
          <w:p w14:paraId="381462BA"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Rapport du responsable du charroi automobile</w:t>
            </w:r>
          </w:p>
          <w:p w14:paraId="011C458D" w14:textId="77777777" w:rsidR="003419FA" w:rsidRPr="00E77F9E" w:rsidRDefault="003419FA" w:rsidP="00E47ACD">
            <w:pPr>
              <w:spacing w:after="0" w:line="20" w:lineRule="atLeast"/>
              <w:ind w:left="170"/>
              <w:rPr>
                <w:rFonts w:ascii="Times New Roman" w:eastAsia="Arial" w:hAnsi="Times New Roman"/>
                <w:bCs/>
                <w:sz w:val="20"/>
                <w:szCs w:val="20"/>
              </w:rPr>
            </w:pPr>
          </w:p>
          <w:p w14:paraId="34A4ECBE" w14:textId="77777777" w:rsidR="003419FA" w:rsidRPr="00E77F9E" w:rsidRDefault="003419FA" w:rsidP="00E47ACD">
            <w:pPr>
              <w:spacing w:after="0" w:line="20" w:lineRule="atLeast"/>
              <w:ind w:left="170"/>
              <w:rPr>
                <w:rFonts w:ascii="Times New Roman" w:eastAsia="Arial" w:hAnsi="Times New Roman"/>
                <w:bCs/>
                <w:sz w:val="20"/>
                <w:szCs w:val="20"/>
              </w:rPr>
            </w:pPr>
          </w:p>
          <w:p w14:paraId="361B098B"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Consultation des fiches techniques d’entretien d’engins roulants sur le chantier</w:t>
            </w:r>
          </w:p>
          <w:p w14:paraId="4649FAA4" w14:textId="77777777" w:rsidR="003419FA" w:rsidRPr="00E77F9E" w:rsidRDefault="003419FA" w:rsidP="00E47ACD">
            <w:pPr>
              <w:spacing w:after="0" w:line="20" w:lineRule="atLeast"/>
              <w:ind w:left="170"/>
              <w:rPr>
                <w:rFonts w:ascii="Times New Roman" w:eastAsia="Arial" w:hAnsi="Times New Roman"/>
                <w:bCs/>
                <w:sz w:val="20"/>
                <w:szCs w:val="20"/>
              </w:rPr>
            </w:pPr>
          </w:p>
          <w:p w14:paraId="1F213F58"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Consultation du plan de circulation sur la valve de chantier</w:t>
            </w:r>
          </w:p>
          <w:p w14:paraId="5987DDAC" w14:textId="77777777" w:rsidR="003419FA" w:rsidRPr="00E77F9E"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 xml:space="preserve">Consultation du registre de l’entreprise </w:t>
            </w:r>
          </w:p>
          <w:p w14:paraId="4E1ABCAB" w14:textId="4C4FECFF" w:rsidR="003419FA" w:rsidRPr="00E47ACD"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77F9E">
              <w:rPr>
                <w:rFonts w:ascii="Times New Roman" w:eastAsia="Arial" w:hAnsi="Times New Roman"/>
                <w:bCs/>
                <w:sz w:val="20"/>
                <w:szCs w:val="20"/>
              </w:rPr>
              <w:t>Consultation des registres au niveau des hôpitaux</w:t>
            </w:r>
            <w:r w:rsidRPr="00E47ACD">
              <w:rPr>
                <w:rFonts w:ascii="Times New Roman" w:eastAsia="Arial" w:hAnsi="Times New Roman"/>
                <w:bCs/>
                <w:sz w:val="20"/>
                <w:szCs w:val="20"/>
              </w:rPr>
              <w:t xml:space="preserve"> </w:t>
            </w:r>
          </w:p>
        </w:tc>
        <w:tc>
          <w:tcPr>
            <w:tcW w:w="427" w:type="pct"/>
            <w:shd w:val="clear" w:color="auto" w:fill="auto"/>
            <w:vAlign w:val="center"/>
          </w:tcPr>
          <w:p w14:paraId="3143C07D" w14:textId="77777777" w:rsidR="003419FA" w:rsidRPr="00E77F9E" w:rsidRDefault="003419FA" w:rsidP="003419FA">
            <w:pPr>
              <w:spacing w:after="0" w:line="240" w:lineRule="auto"/>
              <w:rPr>
                <w:rFonts w:ascii="Times New Roman" w:eastAsia="Arial" w:hAnsi="Times New Roman"/>
                <w:bCs/>
                <w:sz w:val="20"/>
                <w:szCs w:val="20"/>
              </w:rPr>
            </w:pPr>
            <w:r w:rsidRPr="00E77F9E">
              <w:rPr>
                <w:rFonts w:ascii="Times New Roman" w:eastAsia="Arial" w:hAnsi="Times New Roman"/>
                <w:bCs/>
                <w:sz w:val="20"/>
                <w:szCs w:val="20"/>
              </w:rPr>
              <w:t>Mission de contrôle</w:t>
            </w:r>
          </w:p>
          <w:p w14:paraId="0F3C4AB0" w14:textId="77777777" w:rsidR="003419FA" w:rsidRPr="00E77F9E" w:rsidRDefault="003419FA" w:rsidP="003419FA">
            <w:pPr>
              <w:spacing w:after="0" w:line="240" w:lineRule="auto"/>
              <w:rPr>
                <w:rFonts w:ascii="Times New Roman" w:eastAsia="Arial" w:hAnsi="Times New Roman"/>
                <w:bCs/>
                <w:sz w:val="20"/>
                <w:szCs w:val="20"/>
              </w:rPr>
            </w:pPr>
          </w:p>
          <w:p w14:paraId="1709FC29" w14:textId="77777777" w:rsidR="003419FA" w:rsidRPr="00E77F9E" w:rsidRDefault="003419FA" w:rsidP="003419FA">
            <w:pPr>
              <w:spacing w:after="0" w:line="240" w:lineRule="auto"/>
              <w:rPr>
                <w:rFonts w:ascii="Times New Roman" w:eastAsia="Arial" w:hAnsi="Times New Roman"/>
                <w:bCs/>
                <w:sz w:val="20"/>
                <w:szCs w:val="20"/>
              </w:rPr>
            </w:pPr>
            <w:r w:rsidRPr="00E77F9E">
              <w:rPr>
                <w:rFonts w:ascii="Times New Roman" w:eastAsia="Arial" w:hAnsi="Times New Roman"/>
                <w:bCs/>
                <w:sz w:val="20"/>
                <w:szCs w:val="20"/>
              </w:rPr>
              <w:t>UCM</w:t>
            </w:r>
          </w:p>
          <w:p w14:paraId="751B698A" w14:textId="77777777" w:rsidR="003419FA" w:rsidRPr="00E77F9E" w:rsidRDefault="003419FA" w:rsidP="003419FA">
            <w:pPr>
              <w:spacing w:after="0" w:line="240" w:lineRule="auto"/>
              <w:rPr>
                <w:rFonts w:ascii="Times New Roman" w:eastAsia="Arial" w:hAnsi="Times New Roman"/>
                <w:bCs/>
                <w:sz w:val="20"/>
                <w:szCs w:val="20"/>
              </w:rPr>
            </w:pPr>
          </w:p>
          <w:p w14:paraId="37ACB943" w14:textId="77777777" w:rsidR="003419FA" w:rsidRPr="00E77F9E" w:rsidRDefault="003419FA" w:rsidP="003419FA">
            <w:pPr>
              <w:spacing w:after="0" w:line="240" w:lineRule="auto"/>
              <w:rPr>
                <w:rFonts w:ascii="Times New Roman" w:eastAsia="Arial" w:hAnsi="Times New Roman"/>
                <w:bCs/>
                <w:sz w:val="20"/>
                <w:szCs w:val="20"/>
              </w:rPr>
            </w:pPr>
            <w:r w:rsidRPr="00E77F9E">
              <w:rPr>
                <w:rFonts w:ascii="Times New Roman" w:eastAsia="Arial" w:hAnsi="Times New Roman"/>
                <w:bCs/>
                <w:sz w:val="20"/>
                <w:szCs w:val="20"/>
              </w:rPr>
              <w:t>ACE</w:t>
            </w:r>
          </w:p>
          <w:p w14:paraId="784C08FE" w14:textId="77777777" w:rsidR="003419FA" w:rsidRPr="00E77F9E" w:rsidRDefault="003419FA" w:rsidP="003419FA">
            <w:pPr>
              <w:spacing w:after="0" w:line="240" w:lineRule="auto"/>
              <w:rPr>
                <w:rFonts w:ascii="Times New Roman" w:eastAsia="Arial" w:hAnsi="Times New Roman"/>
                <w:bCs/>
                <w:sz w:val="20"/>
                <w:szCs w:val="20"/>
              </w:rPr>
            </w:pPr>
          </w:p>
          <w:p w14:paraId="72C4B9F8" w14:textId="2CD602A8" w:rsidR="003419FA" w:rsidRPr="00E77F9E" w:rsidRDefault="003419FA" w:rsidP="003419FA">
            <w:pPr>
              <w:spacing w:after="0" w:line="20" w:lineRule="atLeast"/>
              <w:rPr>
                <w:rFonts w:ascii="Times New Roman" w:eastAsia="Arial" w:hAnsi="Times New Roman"/>
                <w:bCs/>
                <w:sz w:val="20"/>
                <w:szCs w:val="20"/>
              </w:rPr>
            </w:pPr>
          </w:p>
        </w:tc>
        <w:tc>
          <w:tcPr>
            <w:tcW w:w="476" w:type="pct"/>
            <w:shd w:val="clear" w:color="auto" w:fill="auto"/>
            <w:vAlign w:val="center"/>
          </w:tcPr>
          <w:p w14:paraId="001F54BC" w14:textId="1801E752" w:rsidR="003419FA" w:rsidRPr="00E77F9E" w:rsidRDefault="003419FA" w:rsidP="003419FA">
            <w:pPr>
              <w:spacing w:after="0" w:line="20" w:lineRule="atLeast"/>
              <w:rPr>
                <w:rFonts w:ascii="Times New Roman" w:eastAsia="Arial" w:hAnsi="Times New Roman"/>
                <w:bCs/>
                <w:sz w:val="20"/>
                <w:szCs w:val="20"/>
              </w:rPr>
            </w:pPr>
            <w:r w:rsidRPr="00E77F9E">
              <w:rPr>
                <w:rFonts w:ascii="Times New Roman" w:eastAsia="Arial" w:hAnsi="Times New Roman"/>
                <w:bCs/>
                <w:sz w:val="20"/>
                <w:szCs w:val="20"/>
              </w:rPr>
              <w:t xml:space="preserve">Phase des travaux </w:t>
            </w:r>
          </w:p>
        </w:tc>
        <w:tc>
          <w:tcPr>
            <w:tcW w:w="484" w:type="pct"/>
            <w:shd w:val="clear" w:color="auto" w:fill="auto"/>
            <w:vAlign w:val="center"/>
          </w:tcPr>
          <w:p w14:paraId="4D026AAA" w14:textId="1C13EFC3" w:rsidR="003419FA" w:rsidRPr="00E77F9E" w:rsidRDefault="003419FA" w:rsidP="003419FA">
            <w:pPr>
              <w:spacing w:after="0" w:line="240" w:lineRule="auto"/>
              <w:rPr>
                <w:rFonts w:ascii="Times New Roman" w:hAnsi="Times New Roman"/>
                <w:b/>
                <w:bCs/>
              </w:rPr>
            </w:pPr>
            <w:r w:rsidRPr="00E77F9E">
              <w:rPr>
                <w:rFonts w:ascii="Times New Roman" w:eastAsia="Arial" w:hAnsi="Times New Roman"/>
                <w:bCs/>
                <w:sz w:val="20"/>
                <w:szCs w:val="20"/>
              </w:rPr>
              <w:t xml:space="preserve">Mensuel </w:t>
            </w:r>
          </w:p>
        </w:tc>
      </w:tr>
      <w:tr w:rsidR="006E1C2C" w:rsidRPr="00FC524C" w14:paraId="4E48449A" w14:textId="77777777" w:rsidTr="00E47ACD">
        <w:trPr>
          <w:jc w:val="center"/>
        </w:trPr>
        <w:tc>
          <w:tcPr>
            <w:tcW w:w="596" w:type="pct"/>
            <w:shd w:val="clear" w:color="auto" w:fill="auto"/>
            <w:vAlign w:val="center"/>
          </w:tcPr>
          <w:p w14:paraId="7F411706" w14:textId="75E4B4D0" w:rsidR="003419FA" w:rsidRPr="00BC597B" w:rsidRDefault="003419FA" w:rsidP="003419FA">
            <w:pPr>
              <w:spacing w:after="0" w:line="240" w:lineRule="auto"/>
              <w:rPr>
                <w:rFonts w:ascii="Times New Roman" w:eastAsia="Arial" w:hAnsi="Times New Roman"/>
                <w:bCs/>
                <w:sz w:val="20"/>
                <w:szCs w:val="20"/>
              </w:rPr>
            </w:pPr>
            <w:r w:rsidRPr="00BC597B">
              <w:rPr>
                <w:rFonts w:ascii="Times New Roman" w:eastAsia="Arial" w:hAnsi="Times New Roman"/>
                <w:bCs/>
                <w:sz w:val="20"/>
                <w:szCs w:val="20"/>
              </w:rPr>
              <w:t>Pollution de l’eau par les hydrocarbures et les déchets divers</w:t>
            </w:r>
          </w:p>
        </w:tc>
        <w:tc>
          <w:tcPr>
            <w:tcW w:w="1111" w:type="pct"/>
            <w:shd w:val="clear" w:color="auto" w:fill="auto"/>
          </w:tcPr>
          <w:p w14:paraId="61F97E14" w14:textId="2DD9693A"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 xml:space="preserve">Bétonner les aires de vidange, de lavage des véhicules et des engins ainsi que de stockage des produits toxiques. A défaut faire les vidanges dans des Bac de </w:t>
            </w:r>
            <w:r w:rsidR="00BC597B" w:rsidRPr="00E47ACD">
              <w:rPr>
                <w:rFonts w:ascii="Times New Roman" w:eastAsia="Arial" w:hAnsi="Times New Roman"/>
                <w:bCs/>
                <w:sz w:val="20"/>
                <w:szCs w:val="20"/>
              </w:rPr>
              <w:t>rétention</w:t>
            </w:r>
            <w:r w:rsidRPr="00BC597B">
              <w:rPr>
                <w:rFonts w:ascii="Times New Roman" w:eastAsia="Arial" w:hAnsi="Times New Roman"/>
                <w:bCs/>
                <w:sz w:val="20"/>
                <w:szCs w:val="20"/>
              </w:rPr>
              <w:t xml:space="preserve"> ;</w:t>
            </w:r>
          </w:p>
          <w:p w14:paraId="703F6370"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Aménager les aires d’entretien des véhicules et engins adaptées avec déshuileurs ;</w:t>
            </w:r>
          </w:p>
          <w:p w14:paraId="7F1D50AA" w14:textId="4AD6A4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Collecter et suivre à la destination les huiles usées et le recycler si c’est possible.</w:t>
            </w:r>
          </w:p>
        </w:tc>
        <w:tc>
          <w:tcPr>
            <w:tcW w:w="1025" w:type="pct"/>
            <w:shd w:val="clear" w:color="auto" w:fill="auto"/>
            <w:vAlign w:val="center"/>
          </w:tcPr>
          <w:p w14:paraId="1A9006C8"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Présence effective d’un plan de gestion de déchets sur chantier </w:t>
            </w:r>
          </w:p>
          <w:p w14:paraId="2260DABC" w14:textId="77777777" w:rsidR="003419FA" w:rsidRPr="00BC597B" w:rsidRDefault="003419FA" w:rsidP="00E47ACD">
            <w:pPr>
              <w:spacing w:after="0" w:line="20" w:lineRule="atLeast"/>
              <w:ind w:left="170"/>
              <w:rPr>
                <w:rFonts w:ascii="Times New Roman" w:eastAsia="Arial" w:hAnsi="Times New Roman"/>
                <w:bCs/>
                <w:sz w:val="20"/>
                <w:szCs w:val="20"/>
              </w:rPr>
            </w:pPr>
          </w:p>
          <w:p w14:paraId="78B41AFC"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Ombre de cas des déversements accidentel constaté et enregistré sur les chantiers ;</w:t>
            </w:r>
          </w:p>
          <w:p w14:paraId="307C3AB2"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Présence effective des bacs étanches de récupération et des absorbants sur le site ;</w:t>
            </w:r>
          </w:p>
          <w:p w14:paraId="22AC83F8" w14:textId="28E48FF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 xml:space="preserve">Présence de déchets éparpillés </w:t>
            </w:r>
          </w:p>
        </w:tc>
        <w:tc>
          <w:tcPr>
            <w:tcW w:w="880" w:type="pct"/>
            <w:shd w:val="clear" w:color="auto" w:fill="auto"/>
          </w:tcPr>
          <w:p w14:paraId="6373AD47"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 xml:space="preserve">Consultation du rapport mensuel de mise en œuvre du PGES </w:t>
            </w:r>
          </w:p>
          <w:p w14:paraId="67CB5F9F" w14:textId="77777777" w:rsidR="003419FA" w:rsidRPr="00BC597B" w:rsidRDefault="003419FA" w:rsidP="00E47ACD">
            <w:pPr>
              <w:spacing w:after="0" w:line="20" w:lineRule="atLeast"/>
              <w:ind w:left="170"/>
              <w:rPr>
                <w:rFonts w:ascii="Times New Roman" w:eastAsia="Arial" w:hAnsi="Times New Roman"/>
                <w:bCs/>
                <w:sz w:val="20"/>
                <w:szCs w:val="20"/>
              </w:rPr>
            </w:pPr>
          </w:p>
          <w:p w14:paraId="00204702"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Rapport circonstancié d’incident</w:t>
            </w:r>
          </w:p>
          <w:p w14:paraId="7150CEF2"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 xml:space="preserve"> Consultation du rapport </w:t>
            </w:r>
          </w:p>
          <w:p w14:paraId="44201519" w14:textId="77777777" w:rsidR="003419FA" w:rsidRPr="00E47ACD" w:rsidRDefault="003419FA" w:rsidP="00E47ACD">
            <w:pPr>
              <w:spacing w:after="0" w:line="240" w:lineRule="auto"/>
              <w:ind w:left="170"/>
              <w:rPr>
                <w:rFonts w:ascii="Times New Roman" w:eastAsia="Arial" w:hAnsi="Times New Roman"/>
                <w:bCs/>
                <w:sz w:val="20"/>
                <w:szCs w:val="20"/>
              </w:rPr>
            </w:pPr>
          </w:p>
          <w:p w14:paraId="1DD639A0" w14:textId="77777777" w:rsidR="003419FA" w:rsidRPr="00E47ACD" w:rsidRDefault="003419FA" w:rsidP="00E47ACD">
            <w:pPr>
              <w:spacing w:after="0" w:line="240" w:lineRule="auto"/>
              <w:ind w:left="170"/>
              <w:rPr>
                <w:rFonts w:ascii="Times New Roman" w:eastAsia="Arial" w:hAnsi="Times New Roman"/>
                <w:bCs/>
                <w:sz w:val="20"/>
                <w:szCs w:val="20"/>
              </w:rPr>
            </w:pPr>
          </w:p>
          <w:p w14:paraId="4F4F7E76" w14:textId="3E6D64ED"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Observation directe sur le terrain</w:t>
            </w:r>
          </w:p>
        </w:tc>
        <w:tc>
          <w:tcPr>
            <w:tcW w:w="427" w:type="pct"/>
            <w:shd w:val="clear" w:color="auto" w:fill="auto"/>
            <w:vAlign w:val="center"/>
          </w:tcPr>
          <w:p w14:paraId="37B345A4" w14:textId="05C59B9D" w:rsidR="003419FA" w:rsidRPr="00BC597B" w:rsidRDefault="003419FA" w:rsidP="003419FA">
            <w:pPr>
              <w:spacing w:after="0" w:line="20" w:lineRule="atLeast"/>
              <w:rPr>
                <w:rFonts w:ascii="Times New Roman" w:eastAsia="Arial" w:hAnsi="Times New Roman"/>
                <w:bCs/>
                <w:sz w:val="20"/>
                <w:szCs w:val="20"/>
              </w:rPr>
            </w:pPr>
            <w:r w:rsidRPr="00BC597B">
              <w:rPr>
                <w:rFonts w:ascii="Times New Roman" w:eastAsia="Arial" w:hAnsi="Times New Roman"/>
                <w:bCs/>
                <w:sz w:val="20"/>
                <w:szCs w:val="20"/>
              </w:rPr>
              <w:t>UCM, CI, CDUK, ACE</w:t>
            </w:r>
          </w:p>
        </w:tc>
        <w:tc>
          <w:tcPr>
            <w:tcW w:w="476" w:type="pct"/>
            <w:shd w:val="clear" w:color="auto" w:fill="auto"/>
            <w:vAlign w:val="center"/>
          </w:tcPr>
          <w:p w14:paraId="73837712" w14:textId="08EF7C67" w:rsidR="003419FA" w:rsidRPr="00BC597B" w:rsidRDefault="003419FA" w:rsidP="003419FA">
            <w:pPr>
              <w:spacing w:after="0" w:line="20" w:lineRule="atLeast"/>
              <w:rPr>
                <w:rFonts w:ascii="Times New Roman" w:eastAsia="Arial" w:hAnsi="Times New Roman"/>
                <w:bCs/>
                <w:sz w:val="20"/>
                <w:szCs w:val="20"/>
              </w:rPr>
            </w:pPr>
            <w:r w:rsidRPr="00BC597B">
              <w:rPr>
                <w:rFonts w:ascii="Times New Roman" w:eastAsia="Arial" w:hAnsi="Times New Roman"/>
                <w:bCs/>
                <w:sz w:val="20"/>
                <w:szCs w:val="20"/>
              </w:rPr>
              <w:t xml:space="preserve">Pendant la phase des travaux </w:t>
            </w:r>
          </w:p>
        </w:tc>
        <w:tc>
          <w:tcPr>
            <w:tcW w:w="484" w:type="pct"/>
            <w:shd w:val="clear" w:color="auto" w:fill="auto"/>
            <w:vAlign w:val="center"/>
          </w:tcPr>
          <w:p w14:paraId="157BED38" w14:textId="66842EE4" w:rsidR="003419FA" w:rsidRPr="00BC597B" w:rsidRDefault="003419FA" w:rsidP="003419FA">
            <w:pPr>
              <w:spacing w:after="0" w:line="240" w:lineRule="auto"/>
              <w:rPr>
                <w:rFonts w:ascii="Times New Roman" w:eastAsia="Arial" w:hAnsi="Times New Roman"/>
                <w:bCs/>
                <w:sz w:val="20"/>
                <w:szCs w:val="20"/>
              </w:rPr>
            </w:pPr>
            <w:r w:rsidRPr="00BC597B">
              <w:rPr>
                <w:rFonts w:ascii="Times New Roman" w:eastAsia="Arial" w:hAnsi="Times New Roman"/>
                <w:bCs/>
                <w:sz w:val="20"/>
                <w:szCs w:val="20"/>
              </w:rPr>
              <w:t>Mensue</w:t>
            </w:r>
            <w:r w:rsidRPr="00BC597B">
              <w:rPr>
                <w:rFonts w:ascii="Times New Roman" w:eastAsia="Arial" w:hAnsi="Times New Roman"/>
                <w:bCs/>
                <w:sz w:val="20"/>
                <w:szCs w:val="20"/>
              </w:rPr>
              <w:lastRenderedPageBreak/>
              <w:t xml:space="preserve">lle </w:t>
            </w:r>
          </w:p>
        </w:tc>
      </w:tr>
      <w:tr w:rsidR="006E1C2C" w:rsidRPr="00FC524C" w14:paraId="72E1A989" w14:textId="77777777" w:rsidTr="00E47ACD">
        <w:trPr>
          <w:jc w:val="center"/>
        </w:trPr>
        <w:tc>
          <w:tcPr>
            <w:tcW w:w="596" w:type="pct"/>
            <w:shd w:val="clear" w:color="auto" w:fill="auto"/>
            <w:vAlign w:val="center"/>
          </w:tcPr>
          <w:p w14:paraId="00662DAB" w14:textId="77777777" w:rsidR="003419FA" w:rsidRPr="00BC597B" w:rsidRDefault="003419FA" w:rsidP="003419FA">
            <w:pPr>
              <w:spacing w:after="0" w:line="240" w:lineRule="auto"/>
              <w:rPr>
                <w:rFonts w:ascii="Times New Roman" w:hAnsi="Times New Roman"/>
                <w:b/>
                <w:bCs/>
              </w:rPr>
            </w:pPr>
            <w:r w:rsidRPr="00BC597B">
              <w:rPr>
                <w:rFonts w:ascii="Times New Roman" w:eastAsia="Arial" w:hAnsi="Times New Roman"/>
                <w:bCs/>
                <w:sz w:val="20"/>
                <w:szCs w:val="20"/>
              </w:rPr>
              <w:t>Pollution des sols par les déversements accidentels ou involontaires des</w:t>
            </w:r>
            <w:r w:rsidRPr="00BC597B">
              <w:rPr>
                <w:rFonts w:ascii="Times New Roman" w:eastAsia="Arial" w:hAnsi="Times New Roman"/>
                <w:bCs/>
              </w:rPr>
              <w:t xml:space="preserve"> </w:t>
            </w:r>
            <w:r w:rsidRPr="00BC597B">
              <w:rPr>
                <w:rFonts w:ascii="Times New Roman" w:eastAsia="Arial" w:hAnsi="Times New Roman"/>
                <w:bCs/>
                <w:sz w:val="20"/>
                <w:szCs w:val="20"/>
              </w:rPr>
              <w:t>hydrocarbures</w:t>
            </w:r>
            <w:r w:rsidRPr="00BC597B">
              <w:rPr>
                <w:rFonts w:ascii="Times New Roman" w:eastAsia="Arial" w:hAnsi="Times New Roman"/>
                <w:bCs/>
              </w:rPr>
              <w:t> </w:t>
            </w:r>
          </w:p>
        </w:tc>
        <w:tc>
          <w:tcPr>
            <w:tcW w:w="1111" w:type="pct"/>
            <w:shd w:val="clear" w:color="auto" w:fill="auto"/>
            <w:vAlign w:val="center"/>
          </w:tcPr>
          <w:p w14:paraId="6AF2985D"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Maintenir les engins roulant en bon état de fonctionnement afin de minimiser les fuites d’huiles ;</w:t>
            </w:r>
          </w:p>
          <w:p w14:paraId="77CC1E2C"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Interdire la vidange des véhicules et engins sur le sol, également l’entretien et le nettoyage hors du garage ;</w:t>
            </w:r>
          </w:p>
          <w:p w14:paraId="6CAE65E8"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Garder les produits de vidange dans les récipients étanches en vue d’un traitement éventuels et de leurs expéditions vers les fournisseurs ;</w:t>
            </w:r>
          </w:p>
          <w:p w14:paraId="79887315"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En cas de contamination accidentel, décaper le sol et le traiter par bio génération ou l’envoyer vers un centre spécialisé pour le traitement ;</w:t>
            </w:r>
          </w:p>
          <w:p w14:paraId="02B3EBF0"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Recouvrir le sol d’un système de protection en utilisant du polyane afin d’éviter la contamination de sol et de la nappe phréatique par les déversements accidentels des huiles ;</w:t>
            </w:r>
          </w:p>
          <w:p w14:paraId="4B6EFAAD"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Entretenir régulièrement les véhicules et engins utilisés sur le chantier en y effectuant les changements systématiques d’huiles et de carburant au-dessus d’un drain et d’un réservoir prévu à leur collecte ;</w:t>
            </w:r>
          </w:p>
          <w:p w14:paraId="7B93AA4B"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Favoriser le recyclage des lubrifiants par des entreprises locales spécialisées.</w:t>
            </w:r>
          </w:p>
        </w:tc>
        <w:tc>
          <w:tcPr>
            <w:tcW w:w="1025" w:type="pct"/>
            <w:shd w:val="clear" w:color="auto" w:fill="auto"/>
            <w:vAlign w:val="center"/>
          </w:tcPr>
          <w:p w14:paraId="6AF90238"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Effective des fiches techniques des véhicules ;</w:t>
            </w:r>
          </w:p>
          <w:p w14:paraId="6DD70BA9" w14:textId="77777777" w:rsidR="003419FA" w:rsidRPr="00BC597B"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6DE75332"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Nombre de cas de déversement accidentel constaté et enregistré ;</w:t>
            </w:r>
          </w:p>
          <w:p w14:paraId="5E6F884B" w14:textId="77777777" w:rsidR="003419FA" w:rsidRPr="00BC597B"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77CC8B12"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Présence effective des récipients étanches et produits absorbants permettant de palier en cas de déversement accidentel ;</w:t>
            </w:r>
          </w:p>
          <w:p w14:paraId="7D002BF8"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Volume des sols décapé et traiter par agence agréer, et le nombre de bon d’expédition des sols vers les centres spécialisés pour leur traitement.</w:t>
            </w:r>
          </w:p>
          <w:p w14:paraId="0AA3C1CF"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Présence effective d’un système de protection du sol avec du polyane </w:t>
            </w:r>
          </w:p>
          <w:p w14:paraId="474EC74A" w14:textId="77777777" w:rsidR="003419FA" w:rsidRPr="00BC597B" w:rsidRDefault="003419FA" w:rsidP="00E47ACD">
            <w:pPr>
              <w:spacing w:after="0" w:line="20" w:lineRule="atLeast"/>
              <w:ind w:left="170"/>
              <w:rPr>
                <w:rFonts w:ascii="Times New Roman" w:eastAsia="Arial" w:hAnsi="Times New Roman"/>
                <w:bCs/>
                <w:sz w:val="20"/>
                <w:szCs w:val="20"/>
              </w:rPr>
            </w:pPr>
          </w:p>
          <w:p w14:paraId="3440385A" w14:textId="77777777" w:rsidR="003419FA" w:rsidRPr="00BC597B" w:rsidRDefault="003419FA" w:rsidP="00E47ACD">
            <w:pPr>
              <w:spacing w:after="0" w:line="20" w:lineRule="atLeast"/>
              <w:ind w:left="170"/>
              <w:rPr>
                <w:rFonts w:ascii="Times New Roman" w:eastAsia="Arial" w:hAnsi="Times New Roman"/>
                <w:bCs/>
                <w:sz w:val="20"/>
                <w:szCs w:val="20"/>
              </w:rPr>
            </w:pPr>
          </w:p>
          <w:p w14:paraId="1EBE9FB3" w14:textId="77777777" w:rsidR="003419FA" w:rsidRPr="00BC597B" w:rsidRDefault="003419FA" w:rsidP="00E47ACD">
            <w:pPr>
              <w:spacing w:after="0" w:line="20" w:lineRule="atLeast"/>
              <w:ind w:left="170"/>
              <w:rPr>
                <w:rFonts w:ascii="Times New Roman" w:eastAsia="Arial" w:hAnsi="Times New Roman"/>
                <w:bCs/>
                <w:sz w:val="20"/>
                <w:szCs w:val="20"/>
              </w:rPr>
            </w:pPr>
          </w:p>
          <w:p w14:paraId="1201690D"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Règlement d’ordre intérieur affiché au niveau de l’entreprise interdisant l’entretien, le nettoyage et le vidange des véhicules sur le sol ;</w:t>
            </w:r>
          </w:p>
          <w:p w14:paraId="5B27D516" w14:textId="77777777" w:rsidR="003419FA" w:rsidRPr="00BC597B" w:rsidRDefault="003419FA" w:rsidP="00E47ACD">
            <w:pPr>
              <w:spacing w:after="0" w:line="20" w:lineRule="atLeast"/>
              <w:ind w:left="170"/>
              <w:rPr>
                <w:rFonts w:ascii="Times New Roman" w:eastAsia="Arial" w:hAnsi="Times New Roman"/>
                <w:bCs/>
                <w:sz w:val="20"/>
                <w:szCs w:val="20"/>
              </w:rPr>
            </w:pPr>
          </w:p>
          <w:p w14:paraId="2226A421"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 xml:space="preserve">Volume d’huile envoyer auprès d’un recycleur local </w:t>
            </w:r>
          </w:p>
        </w:tc>
        <w:tc>
          <w:tcPr>
            <w:tcW w:w="880" w:type="pct"/>
            <w:shd w:val="clear" w:color="auto" w:fill="auto"/>
          </w:tcPr>
          <w:p w14:paraId="3F73587C"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 xml:space="preserve">Consultation du rapport du responsable de charroi automobile </w:t>
            </w:r>
          </w:p>
          <w:p w14:paraId="4716665C" w14:textId="77777777" w:rsidR="003419FA" w:rsidRPr="00BC597B"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4161C50B" w14:textId="77777777" w:rsidR="003419FA" w:rsidRPr="00BC597B"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5ED106DE" w14:textId="77777777" w:rsidR="003419FA" w:rsidRPr="00BC597B"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1401649E" w14:textId="77777777" w:rsidR="003419FA" w:rsidRPr="00BC597B"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147DBF71" w14:textId="77777777" w:rsidR="003419FA" w:rsidRPr="00BC597B"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372614D0"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Consultation sur chantier des fiches techniques d’entretien des engins roulants</w:t>
            </w:r>
          </w:p>
          <w:p w14:paraId="4AF94355"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 xml:space="preserve">Consultation de la procédure d’urgence en cas de déversement de carburants </w:t>
            </w:r>
          </w:p>
          <w:p w14:paraId="5798F090" w14:textId="77777777" w:rsidR="003419FA" w:rsidRPr="00BC597B" w:rsidRDefault="003419FA" w:rsidP="00E47ACD">
            <w:pPr>
              <w:spacing w:after="0" w:line="20" w:lineRule="atLeast"/>
              <w:ind w:left="170"/>
              <w:rPr>
                <w:rFonts w:ascii="Times New Roman" w:eastAsia="Arial" w:hAnsi="Times New Roman"/>
                <w:bCs/>
                <w:sz w:val="20"/>
                <w:szCs w:val="20"/>
              </w:rPr>
            </w:pPr>
          </w:p>
          <w:p w14:paraId="2151B89A" w14:textId="77777777" w:rsidR="003419FA" w:rsidRPr="00BC597B" w:rsidRDefault="003419FA" w:rsidP="00E47ACD">
            <w:pPr>
              <w:spacing w:after="0" w:line="20" w:lineRule="atLeast"/>
              <w:ind w:left="170"/>
              <w:rPr>
                <w:rFonts w:ascii="Times New Roman" w:eastAsia="Arial" w:hAnsi="Times New Roman"/>
                <w:bCs/>
                <w:sz w:val="20"/>
                <w:szCs w:val="20"/>
              </w:rPr>
            </w:pPr>
          </w:p>
          <w:p w14:paraId="5723C230" w14:textId="77777777" w:rsidR="003419FA" w:rsidRPr="00BC597B" w:rsidRDefault="003419FA" w:rsidP="00E47ACD">
            <w:pPr>
              <w:spacing w:after="0" w:line="20" w:lineRule="atLeast"/>
              <w:ind w:left="170"/>
              <w:rPr>
                <w:rFonts w:ascii="Times New Roman" w:eastAsia="Arial" w:hAnsi="Times New Roman"/>
                <w:bCs/>
                <w:sz w:val="20"/>
                <w:szCs w:val="20"/>
              </w:rPr>
            </w:pPr>
          </w:p>
          <w:p w14:paraId="11DD87E7" w14:textId="77777777" w:rsidR="003419FA" w:rsidRPr="00BC597B" w:rsidRDefault="003419FA" w:rsidP="00E47ACD">
            <w:pPr>
              <w:spacing w:after="0" w:line="20" w:lineRule="atLeast"/>
              <w:ind w:left="170"/>
              <w:rPr>
                <w:rFonts w:ascii="Times New Roman" w:eastAsia="Arial" w:hAnsi="Times New Roman"/>
                <w:bCs/>
                <w:sz w:val="20"/>
                <w:szCs w:val="20"/>
              </w:rPr>
            </w:pPr>
          </w:p>
          <w:p w14:paraId="7AB361EF" w14:textId="77777777" w:rsidR="003419FA" w:rsidRPr="00BC597B"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BC597B">
              <w:rPr>
                <w:rFonts w:ascii="Times New Roman" w:eastAsia="Arial" w:hAnsi="Times New Roman"/>
                <w:bCs/>
                <w:sz w:val="20"/>
                <w:szCs w:val="20"/>
              </w:rPr>
              <w:t>Consultation du Registre de suivi trimestriel du taux de récupération des huiles usagées</w:t>
            </w:r>
          </w:p>
        </w:tc>
        <w:tc>
          <w:tcPr>
            <w:tcW w:w="427" w:type="pct"/>
            <w:shd w:val="clear" w:color="auto" w:fill="auto"/>
            <w:vAlign w:val="center"/>
          </w:tcPr>
          <w:p w14:paraId="4EC116CB" w14:textId="77777777" w:rsidR="003419FA" w:rsidRPr="00BC597B" w:rsidRDefault="003419FA" w:rsidP="003419FA">
            <w:pPr>
              <w:spacing w:after="0" w:line="240" w:lineRule="auto"/>
              <w:rPr>
                <w:rFonts w:ascii="Times New Roman" w:hAnsi="Times New Roman"/>
                <w:b/>
                <w:bCs/>
              </w:rPr>
            </w:pPr>
            <w:r w:rsidRPr="00BC597B">
              <w:rPr>
                <w:rFonts w:ascii="Times New Roman" w:eastAsia="Arial" w:hAnsi="Times New Roman"/>
                <w:bCs/>
                <w:sz w:val="20"/>
                <w:szCs w:val="20"/>
              </w:rPr>
              <w:t>UCM, CI, CDUK, ACE</w:t>
            </w:r>
          </w:p>
        </w:tc>
        <w:tc>
          <w:tcPr>
            <w:tcW w:w="476" w:type="pct"/>
            <w:shd w:val="clear" w:color="auto" w:fill="auto"/>
            <w:vAlign w:val="center"/>
          </w:tcPr>
          <w:p w14:paraId="60944515" w14:textId="77777777" w:rsidR="003419FA" w:rsidRPr="00BC597B" w:rsidRDefault="003419FA" w:rsidP="003419FA">
            <w:pPr>
              <w:spacing w:after="0" w:line="240" w:lineRule="auto"/>
              <w:rPr>
                <w:rFonts w:ascii="Times New Roman" w:hAnsi="Times New Roman"/>
                <w:b/>
                <w:bCs/>
              </w:rPr>
            </w:pPr>
            <w:r w:rsidRPr="00BC597B">
              <w:rPr>
                <w:rFonts w:ascii="Times New Roman" w:eastAsia="Arial" w:hAnsi="Times New Roman"/>
                <w:bCs/>
                <w:sz w:val="20"/>
                <w:szCs w:val="20"/>
              </w:rPr>
              <w:t xml:space="preserve">Pendant la phase des travaux </w:t>
            </w:r>
          </w:p>
        </w:tc>
        <w:tc>
          <w:tcPr>
            <w:tcW w:w="484" w:type="pct"/>
            <w:shd w:val="clear" w:color="auto" w:fill="auto"/>
            <w:vAlign w:val="center"/>
          </w:tcPr>
          <w:p w14:paraId="332B2094" w14:textId="77777777" w:rsidR="003419FA" w:rsidRPr="00BC597B" w:rsidRDefault="003419FA" w:rsidP="003419FA">
            <w:pPr>
              <w:spacing w:after="0" w:line="240" w:lineRule="auto"/>
              <w:rPr>
                <w:rFonts w:ascii="Times New Roman" w:eastAsia="Arial" w:hAnsi="Times New Roman"/>
                <w:bCs/>
                <w:sz w:val="20"/>
                <w:szCs w:val="20"/>
              </w:rPr>
            </w:pPr>
            <w:r w:rsidRPr="00BC597B">
              <w:rPr>
                <w:rFonts w:ascii="Times New Roman" w:eastAsia="Arial" w:hAnsi="Times New Roman"/>
                <w:bCs/>
                <w:sz w:val="20"/>
                <w:szCs w:val="20"/>
              </w:rPr>
              <w:t xml:space="preserve">Mensuelle </w:t>
            </w:r>
          </w:p>
          <w:p w14:paraId="188DA177" w14:textId="77777777" w:rsidR="003419FA" w:rsidRPr="00BC597B" w:rsidRDefault="003419FA" w:rsidP="003419FA">
            <w:pPr>
              <w:spacing w:after="0" w:line="240" w:lineRule="auto"/>
              <w:rPr>
                <w:rFonts w:ascii="Times New Roman" w:eastAsia="Arial" w:hAnsi="Times New Roman"/>
                <w:bCs/>
                <w:sz w:val="20"/>
                <w:szCs w:val="20"/>
              </w:rPr>
            </w:pPr>
          </w:p>
          <w:p w14:paraId="0C780197" w14:textId="77777777" w:rsidR="003419FA" w:rsidRPr="00BC597B" w:rsidRDefault="003419FA" w:rsidP="003419FA">
            <w:pPr>
              <w:spacing w:after="0" w:line="240" w:lineRule="auto"/>
              <w:rPr>
                <w:rFonts w:ascii="Times New Roman" w:hAnsi="Times New Roman"/>
                <w:b/>
                <w:bCs/>
              </w:rPr>
            </w:pPr>
            <w:r w:rsidRPr="00BC597B">
              <w:rPr>
                <w:rFonts w:ascii="Times New Roman" w:eastAsia="Arial" w:hAnsi="Times New Roman"/>
                <w:bCs/>
                <w:sz w:val="20"/>
                <w:szCs w:val="20"/>
              </w:rPr>
              <w:t>Trimestr</w:t>
            </w:r>
            <w:r w:rsidRPr="00BC597B">
              <w:rPr>
                <w:rFonts w:ascii="Times New Roman" w:eastAsia="Arial" w:hAnsi="Times New Roman"/>
                <w:bCs/>
                <w:sz w:val="20"/>
                <w:szCs w:val="20"/>
              </w:rPr>
              <w:lastRenderedPageBreak/>
              <w:t xml:space="preserve">iel </w:t>
            </w:r>
          </w:p>
        </w:tc>
      </w:tr>
      <w:tr w:rsidR="00AA3AF8" w:rsidRPr="00FC524C" w14:paraId="5A53D60B" w14:textId="77777777" w:rsidTr="00E47ACD">
        <w:trPr>
          <w:trHeight w:val="3550"/>
          <w:jc w:val="center"/>
        </w:trPr>
        <w:tc>
          <w:tcPr>
            <w:tcW w:w="596" w:type="pct"/>
            <w:shd w:val="clear" w:color="auto" w:fill="auto"/>
            <w:vAlign w:val="center"/>
          </w:tcPr>
          <w:p w14:paraId="53C48522" w14:textId="77777777" w:rsidR="00AA3AF8" w:rsidRPr="00AA3AF8" w:rsidRDefault="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Dégradation du décor naturel</w:t>
            </w:r>
          </w:p>
          <w:p w14:paraId="43EEF0D5" w14:textId="77777777" w:rsidR="00AA3AF8" w:rsidRPr="00E47ACD" w:rsidRDefault="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Production des déchets au niveau du chantier et de la base vie</w:t>
            </w:r>
          </w:p>
          <w:p w14:paraId="353444EA" w14:textId="00C036B8" w:rsidR="00AA3AF8" w:rsidRPr="00AA3AF8" w:rsidRDefault="00AA3AF8" w:rsidP="00E47ACD">
            <w:pPr>
              <w:spacing w:after="0" w:line="240" w:lineRule="auto"/>
              <w:jc w:val="both"/>
              <w:rPr>
                <w:rFonts w:ascii="Times New Roman" w:eastAsia="Arial" w:hAnsi="Times New Roman"/>
                <w:bCs/>
                <w:sz w:val="20"/>
                <w:szCs w:val="20"/>
              </w:rPr>
            </w:pPr>
          </w:p>
        </w:tc>
        <w:tc>
          <w:tcPr>
            <w:tcW w:w="1111" w:type="pct"/>
            <w:shd w:val="clear" w:color="auto" w:fill="auto"/>
            <w:vAlign w:val="center"/>
          </w:tcPr>
          <w:p w14:paraId="3DB9DFB3" w14:textId="003A196D"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bookmarkStart w:id="200" w:name="_Hlk144217303"/>
            <w:r w:rsidRPr="00AA3AF8">
              <w:rPr>
                <w:rFonts w:ascii="Times New Roman" w:eastAsia="Arial" w:hAnsi="Times New Roman"/>
                <w:bCs/>
                <w:sz w:val="20"/>
                <w:szCs w:val="20"/>
              </w:rPr>
              <w:t xml:space="preserve">Identification et dénombrement des espèces déboisées au travers de registres </w:t>
            </w:r>
          </w:p>
          <w:p w14:paraId="31449D80" w14:textId="68FFDC00"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Révégétaliser toutes les zones déboisées après les travaux</w:t>
            </w:r>
          </w:p>
          <w:p w14:paraId="305AFED5" w14:textId="77777777"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Mis en place d’un plan de gestion des déchets solides</w:t>
            </w:r>
          </w:p>
          <w:p w14:paraId="0F121286" w14:textId="77777777" w:rsidR="00AA3AF8" w:rsidRPr="00E47ACD"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Gestion des eaux usées</w:t>
            </w:r>
            <w:bookmarkEnd w:id="200"/>
          </w:p>
          <w:p w14:paraId="435D5680" w14:textId="77777777"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bookmarkStart w:id="201" w:name="_Hlk144217326"/>
            <w:r w:rsidRPr="00AA3AF8">
              <w:rPr>
                <w:rFonts w:ascii="Times New Roman" w:eastAsia="Arial" w:hAnsi="Times New Roman"/>
                <w:bCs/>
                <w:sz w:val="20"/>
                <w:szCs w:val="20"/>
              </w:rPr>
              <w:t>Encourager auprès de la population le développement de pépinières pour contrer les effets du changement climatique</w:t>
            </w:r>
          </w:p>
          <w:p w14:paraId="6ECC52B3" w14:textId="77777777"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Ne couper que les arbres destinés et comptabilisés dans le cadre du projet pour l’ouverture de l’emprise du site</w:t>
            </w:r>
          </w:p>
          <w:p w14:paraId="2DEF0839" w14:textId="2F8D93F1" w:rsidR="00AA3AF8" w:rsidRPr="00AA3AF8" w:rsidRDefault="00AA3AF8" w:rsidP="00E47ACD">
            <w:pPr>
              <w:pStyle w:val="Paragraphedeliste"/>
              <w:numPr>
                <w:ilvl w:val="0"/>
                <w:numId w:val="12"/>
              </w:numPr>
              <w:spacing w:after="0" w:line="20" w:lineRule="atLeast"/>
              <w:ind w:left="170" w:hanging="283"/>
              <w:jc w:val="both"/>
              <w:rPr>
                <w:rFonts w:ascii="Times New Roman" w:eastAsia="Arial" w:hAnsi="Times New Roman"/>
                <w:bCs/>
                <w:sz w:val="20"/>
                <w:szCs w:val="20"/>
              </w:rPr>
            </w:pPr>
            <w:r w:rsidRPr="00AA3AF8">
              <w:rPr>
                <w:rFonts w:ascii="Times New Roman" w:eastAsia="Arial" w:hAnsi="Times New Roman"/>
                <w:bCs/>
                <w:sz w:val="20"/>
                <w:szCs w:val="20"/>
              </w:rPr>
              <w:t xml:space="preserve">Limiter le défrichement </w:t>
            </w:r>
            <w:bookmarkEnd w:id="201"/>
          </w:p>
        </w:tc>
        <w:tc>
          <w:tcPr>
            <w:tcW w:w="1025" w:type="pct"/>
            <w:shd w:val="clear" w:color="auto" w:fill="auto"/>
            <w:vAlign w:val="center"/>
          </w:tcPr>
          <w:p w14:paraId="2FBCAE2A" w14:textId="3AA7DDD1" w:rsidR="0079427E" w:rsidRDefault="00AA3AF8"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Surface de terre révégétaliser après déboisement </w:t>
            </w:r>
          </w:p>
          <w:p w14:paraId="461B3A30" w14:textId="1718DC00"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Volume d’arbre coupé dans le contexte du projet en vue de dégager l’emprise du site</w:t>
            </w:r>
          </w:p>
          <w:p w14:paraId="1D942838" w14:textId="77777777" w:rsidR="00AA3AF8" w:rsidRPr="00AA3AF8" w:rsidRDefault="00AA3AF8" w:rsidP="00E47ACD">
            <w:pPr>
              <w:pStyle w:val="Paragraphedeliste"/>
              <w:spacing w:after="0" w:line="20" w:lineRule="atLeast"/>
              <w:ind w:left="170"/>
              <w:contextualSpacing w:val="0"/>
              <w:jc w:val="both"/>
              <w:rPr>
                <w:rFonts w:ascii="Times New Roman" w:eastAsia="Arial" w:hAnsi="Times New Roman"/>
                <w:bCs/>
                <w:sz w:val="20"/>
                <w:szCs w:val="20"/>
              </w:rPr>
            </w:pPr>
          </w:p>
          <w:p w14:paraId="57D7AB95" w14:textId="77777777"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Déchets solides sur le sol.</w:t>
            </w:r>
          </w:p>
          <w:p w14:paraId="07DE58A9" w14:textId="77777777" w:rsidR="00AA3AF8" w:rsidRPr="00AA3AF8" w:rsidRDefault="00AA3AF8" w:rsidP="00E47ACD">
            <w:pPr>
              <w:spacing w:after="0" w:line="20" w:lineRule="atLeast"/>
              <w:ind w:left="170"/>
              <w:jc w:val="both"/>
              <w:rPr>
                <w:rFonts w:ascii="Times New Roman" w:eastAsia="Arial" w:hAnsi="Times New Roman"/>
                <w:bCs/>
                <w:sz w:val="20"/>
                <w:szCs w:val="20"/>
              </w:rPr>
            </w:pPr>
          </w:p>
          <w:p w14:paraId="16B3C87E" w14:textId="77777777"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Observations sur le site </w:t>
            </w:r>
          </w:p>
          <w:p w14:paraId="0A1F5441" w14:textId="77777777"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Volume d’arbre coupé dans le contexte du projet en vue de dégager l’emprise du site ;</w:t>
            </w:r>
          </w:p>
          <w:p w14:paraId="77FC0396" w14:textId="6EF00A37" w:rsidR="00AA3AF8" w:rsidRPr="00AA3AF8" w:rsidRDefault="00AA3AF8" w:rsidP="00E47ACD">
            <w:pPr>
              <w:pStyle w:val="Paragraphedeliste"/>
              <w:numPr>
                <w:ilvl w:val="0"/>
                <w:numId w:val="12"/>
              </w:numPr>
              <w:spacing w:after="0" w:line="20" w:lineRule="atLeast"/>
              <w:ind w:left="170" w:hanging="283"/>
              <w:jc w:val="both"/>
              <w:rPr>
                <w:rFonts w:ascii="Times New Roman" w:eastAsia="Arial" w:hAnsi="Times New Roman"/>
                <w:bCs/>
                <w:sz w:val="20"/>
                <w:szCs w:val="20"/>
              </w:rPr>
            </w:pPr>
            <w:r w:rsidRPr="00AA3AF8">
              <w:rPr>
                <w:rFonts w:ascii="Times New Roman" w:eastAsia="Arial" w:hAnsi="Times New Roman"/>
                <w:bCs/>
                <w:sz w:val="20"/>
                <w:szCs w:val="20"/>
              </w:rPr>
              <w:t>Nombre d’espèces observé</w:t>
            </w:r>
          </w:p>
        </w:tc>
        <w:tc>
          <w:tcPr>
            <w:tcW w:w="880" w:type="pct"/>
            <w:shd w:val="clear" w:color="auto" w:fill="auto"/>
            <w:vAlign w:val="center"/>
          </w:tcPr>
          <w:p w14:paraId="1A229A8A" w14:textId="77777777"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Consultation du plan de restauration de la flore </w:t>
            </w:r>
          </w:p>
          <w:p w14:paraId="3C8F5C27" w14:textId="77777777" w:rsidR="00AA3AF8" w:rsidRPr="00AA3AF8" w:rsidRDefault="00AA3AF8" w:rsidP="00E47ACD">
            <w:pPr>
              <w:spacing w:after="0" w:line="20" w:lineRule="atLeast"/>
              <w:ind w:left="170"/>
              <w:jc w:val="both"/>
              <w:rPr>
                <w:rFonts w:ascii="Times New Roman" w:eastAsia="Arial" w:hAnsi="Times New Roman"/>
                <w:bCs/>
                <w:sz w:val="20"/>
                <w:szCs w:val="20"/>
              </w:rPr>
            </w:pPr>
          </w:p>
          <w:p w14:paraId="62CF0A99" w14:textId="77777777" w:rsidR="00AA3AF8" w:rsidRPr="00AA3AF8" w:rsidRDefault="00AA3AF8" w:rsidP="00E47ACD">
            <w:pPr>
              <w:spacing w:after="0" w:line="20" w:lineRule="atLeast"/>
              <w:ind w:left="170"/>
              <w:jc w:val="both"/>
              <w:rPr>
                <w:rFonts w:ascii="Times New Roman" w:eastAsia="Arial" w:hAnsi="Times New Roman"/>
                <w:bCs/>
                <w:sz w:val="20"/>
                <w:szCs w:val="20"/>
              </w:rPr>
            </w:pPr>
          </w:p>
          <w:p w14:paraId="3BD685E5" w14:textId="77777777"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Consultation du plan de gestion des déchets </w:t>
            </w:r>
          </w:p>
          <w:p w14:paraId="2FDB74C4" w14:textId="216A193B" w:rsidR="00AA3AF8" w:rsidRPr="00AA3AF8" w:rsidRDefault="00AA3AF8" w:rsidP="00E47ACD">
            <w:pPr>
              <w:pStyle w:val="Paragraphedeliste"/>
              <w:numPr>
                <w:ilvl w:val="0"/>
                <w:numId w:val="12"/>
              </w:numPr>
              <w:spacing w:after="0" w:line="20" w:lineRule="atLeast"/>
              <w:ind w:left="170" w:hanging="283"/>
              <w:jc w:val="both"/>
              <w:rPr>
                <w:rFonts w:ascii="Times New Roman" w:eastAsia="Arial" w:hAnsi="Times New Roman"/>
                <w:bCs/>
                <w:sz w:val="20"/>
                <w:szCs w:val="20"/>
              </w:rPr>
            </w:pPr>
            <w:r w:rsidRPr="00AA3AF8">
              <w:rPr>
                <w:rFonts w:ascii="Times New Roman" w:eastAsia="Arial" w:hAnsi="Times New Roman"/>
                <w:bCs/>
                <w:sz w:val="20"/>
                <w:szCs w:val="20"/>
              </w:rPr>
              <w:t>Inventaire biologique autour du site</w:t>
            </w:r>
            <w:r w:rsidRPr="00E47ACD">
              <w:rPr>
                <w:rFonts w:ascii="Times New Roman" w:eastAsia="Arial" w:hAnsi="Times New Roman"/>
                <w:bCs/>
                <w:sz w:val="20"/>
                <w:szCs w:val="20"/>
              </w:rPr>
              <w:t xml:space="preserve"> </w:t>
            </w:r>
          </w:p>
        </w:tc>
        <w:tc>
          <w:tcPr>
            <w:tcW w:w="427" w:type="pct"/>
            <w:shd w:val="clear" w:color="auto" w:fill="auto"/>
            <w:vAlign w:val="center"/>
          </w:tcPr>
          <w:p w14:paraId="0BAE316B" w14:textId="77777777" w:rsidR="00AA3AF8" w:rsidRPr="00E47ACD" w:rsidRDefault="00AA3AF8" w:rsidP="00E47ACD">
            <w:pPr>
              <w:spacing w:after="0" w:line="240" w:lineRule="auto"/>
              <w:jc w:val="both"/>
              <w:rPr>
                <w:rFonts w:ascii="Times New Roman" w:hAnsi="Times New Roman"/>
                <w:b/>
                <w:bCs/>
              </w:rPr>
            </w:pPr>
            <w:r w:rsidRPr="00AA3AF8">
              <w:rPr>
                <w:rFonts w:ascii="Times New Roman" w:eastAsia="Arial" w:hAnsi="Times New Roman"/>
                <w:bCs/>
                <w:sz w:val="20"/>
                <w:szCs w:val="20"/>
              </w:rPr>
              <w:t>UCM, CI, CDUK, ACE</w:t>
            </w:r>
          </w:p>
          <w:p w14:paraId="111B3D20" w14:textId="54F57CDB" w:rsidR="00AA3AF8" w:rsidRPr="00AA3AF8" w:rsidRDefault="00AA3AF8" w:rsidP="00E47ACD">
            <w:pPr>
              <w:spacing w:after="0" w:line="240" w:lineRule="auto"/>
              <w:jc w:val="both"/>
              <w:rPr>
                <w:rFonts w:ascii="Times New Roman" w:hAnsi="Times New Roman"/>
                <w:b/>
                <w:bCs/>
              </w:rPr>
            </w:pPr>
          </w:p>
        </w:tc>
        <w:tc>
          <w:tcPr>
            <w:tcW w:w="476" w:type="pct"/>
            <w:shd w:val="clear" w:color="auto" w:fill="auto"/>
            <w:vAlign w:val="center"/>
          </w:tcPr>
          <w:p w14:paraId="5ED4D923" w14:textId="77777777" w:rsidR="00AA3AF8" w:rsidRPr="00E47ACD" w:rsidRDefault="00AA3AF8" w:rsidP="00E47ACD">
            <w:pPr>
              <w:spacing w:after="0" w:line="240" w:lineRule="auto"/>
              <w:jc w:val="both"/>
              <w:rPr>
                <w:rFonts w:ascii="Times New Roman" w:eastAsia="Arial" w:hAnsi="Times New Roman"/>
                <w:bCs/>
                <w:sz w:val="20"/>
                <w:szCs w:val="20"/>
              </w:rPr>
            </w:pPr>
            <w:r w:rsidRPr="00AA3AF8">
              <w:rPr>
                <w:rFonts w:ascii="Times New Roman" w:eastAsia="Arial" w:hAnsi="Times New Roman"/>
                <w:bCs/>
                <w:sz w:val="20"/>
                <w:szCs w:val="20"/>
              </w:rPr>
              <w:t xml:space="preserve">Pendant la phase des travaux et celle d’exploitation </w:t>
            </w:r>
          </w:p>
          <w:p w14:paraId="5D04B7C2" w14:textId="68C3C6E8" w:rsidR="00AA3AF8" w:rsidRPr="00AA3AF8" w:rsidRDefault="00AA3AF8" w:rsidP="00E47ACD">
            <w:pPr>
              <w:spacing w:after="0" w:line="240" w:lineRule="auto"/>
              <w:jc w:val="both"/>
              <w:rPr>
                <w:rFonts w:ascii="Times New Roman" w:eastAsia="Arial" w:hAnsi="Times New Roman"/>
                <w:bCs/>
                <w:sz w:val="20"/>
                <w:szCs w:val="20"/>
              </w:rPr>
            </w:pPr>
          </w:p>
        </w:tc>
        <w:tc>
          <w:tcPr>
            <w:tcW w:w="484" w:type="pct"/>
            <w:shd w:val="clear" w:color="auto" w:fill="auto"/>
            <w:vAlign w:val="center"/>
          </w:tcPr>
          <w:p w14:paraId="190A8417" w14:textId="77777777" w:rsidR="00AA3AF8" w:rsidRPr="00AA3AF8" w:rsidRDefault="00AA3AF8" w:rsidP="00E47ACD">
            <w:pPr>
              <w:spacing w:after="0" w:line="240" w:lineRule="auto"/>
              <w:jc w:val="both"/>
              <w:rPr>
                <w:rFonts w:ascii="Times New Roman" w:eastAsia="Arial" w:hAnsi="Times New Roman"/>
                <w:bCs/>
                <w:sz w:val="20"/>
                <w:szCs w:val="20"/>
              </w:rPr>
            </w:pPr>
            <w:r w:rsidRPr="00AA3AF8">
              <w:rPr>
                <w:rFonts w:ascii="Times New Roman" w:eastAsia="Arial" w:hAnsi="Times New Roman"/>
                <w:bCs/>
                <w:sz w:val="20"/>
                <w:szCs w:val="20"/>
              </w:rPr>
              <w:t xml:space="preserve">Mensuel </w:t>
            </w:r>
          </w:p>
          <w:p w14:paraId="437A2E70" w14:textId="77777777" w:rsidR="00AA3AF8" w:rsidRPr="00AA3AF8" w:rsidRDefault="00AA3AF8" w:rsidP="00E47ACD">
            <w:pPr>
              <w:spacing w:after="0" w:line="240" w:lineRule="auto"/>
              <w:jc w:val="both"/>
              <w:rPr>
                <w:rFonts w:ascii="Times New Roman" w:eastAsia="Arial" w:hAnsi="Times New Roman"/>
                <w:bCs/>
                <w:sz w:val="20"/>
                <w:szCs w:val="20"/>
              </w:rPr>
            </w:pPr>
          </w:p>
          <w:p w14:paraId="46BC2D88" w14:textId="77777777" w:rsidR="00AA3AF8" w:rsidRPr="00E47ACD" w:rsidRDefault="00AA3AF8" w:rsidP="00E47ACD">
            <w:pPr>
              <w:spacing w:after="0" w:line="240" w:lineRule="auto"/>
              <w:jc w:val="both"/>
              <w:rPr>
                <w:rFonts w:ascii="Times New Roman" w:hAnsi="Times New Roman"/>
                <w:b/>
                <w:bCs/>
              </w:rPr>
            </w:pPr>
            <w:r w:rsidRPr="00AA3AF8">
              <w:rPr>
                <w:rFonts w:ascii="Times New Roman" w:eastAsia="Arial" w:hAnsi="Times New Roman"/>
                <w:bCs/>
                <w:sz w:val="20"/>
                <w:szCs w:val="20"/>
              </w:rPr>
              <w:t>Trimestriel</w:t>
            </w:r>
            <w:r w:rsidRPr="00AA3AF8">
              <w:rPr>
                <w:rFonts w:ascii="Times New Roman" w:hAnsi="Times New Roman"/>
                <w:b/>
                <w:bCs/>
              </w:rPr>
              <w:t xml:space="preserve"> </w:t>
            </w:r>
          </w:p>
          <w:p w14:paraId="41544E7D" w14:textId="39B29AF5" w:rsidR="00AA3AF8" w:rsidRPr="00AA3AF8" w:rsidRDefault="00AA3AF8" w:rsidP="00E47ACD">
            <w:pPr>
              <w:spacing w:after="0" w:line="240" w:lineRule="auto"/>
              <w:jc w:val="both"/>
              <w:rPr>
                <w:rFonts w:ascii="Times New Roman" w:hAnsi="Times New Roman"/>
                <w:b/>
                <w:bCs/>
              </w:rPr>
            </w:pPr>
          </w:p>
        </w:tc>
      </w:tr>
      <w:tr w:rsidR="003419FA" w:rsidRPr="00FC524C" w14:paraId="5687D711" w14:textId="77777777" w:rsidTr="003419FA">
        <w:trPr>
          <w:jc w:val="center"/>
        </w:trPr>
        <w:tc>
          <w:tcPr>
            <w:tcW w:w="5000" w:type="pct"/>
            <w:gridSpan w:val="7"/>
            <w:shd w:val="clear" w:color="auto" w:fill="auto"/>
            <w:vAlign w:val="center"/>
          </w:tcPr>
          <w:p w14:paraId="174894F9" w14:textId="0C3AC5F8" w:rsidR="003419FA" w:rsidRPr="00E47ACD" w:rsidRDefault="003419FA" w:rsidP="00E47ACD">
            <w:pPr>
              <w:spacing w:after="0" w:line="240" w:lineRule="auto"/>
              <w:jc w:val="center"/>
              <w:rPr>
                <w:rFonts w:ascii="Times New Roman" w:eastAsia="Arial" w:hAnsi="Times New Roman"/>
                <w:bCs/>
                <w:sz w:val="20"/>
                <w:szCs w:val="20"/>
                <w:highlight w:val="yellow"/>
              </w:rPr>
            </w:pPr>
            <w:r w:rsidRPr="00AA3AF8">
              <w:rPr>
                <w:rFonts w:ascii="Times New Roman" w:eastAsia="Arial" w:hAnsi="Times New Roman"/>
                <w:bCs/>
                <w:sz w:val="20"/>
                <w:szCs w:val="20"/>
              </w:rPr>
              <w:t>SOCIAL</w:t>
            </w:r>
          </w:p>
        </w:tc>
      </w:tr>
      <w:tr w:rsidR="006E1C2C" w:rsidRPr="00FC524C" w14:paraId="32638E39" w14:textId="77777777" w:rsidTr="00E47ACD">
        <w:trPr>
          <w:jc w:val="center"/>
        </w:trPr>
        <w:tc>
          <w:tcPr>
            <w:tcW w:w="596" w:type="pct"/>
            <w:shd w:val="clear" w:color="auto" w:fill="auto"/>
            <w:vAlign w:val="center"/>
          </w:tcPr>
          <w:p w14:paraId="7C2CBB44" w14:textId="77777777" w:rsidR="003419FA" w:rsidRPr="00AA3AF8" w:rsidRDefault="003419FA" w:rsidP="003419FA">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Perte d’habitat faunique </w:t>
            </w:r>
          </w:p>
          <w:p w14:paraId="5B191424" w14:textId="77777777" w:rsidR="003419FA" w:rsidRPr="00AA3AF8" w:rsidRDefault="003419FA" w:rsidP="003419FA">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Eloignement et Migration des espèces de l’avifaune</w:t>
            </w:r>
          </w:p>
        </w:tc>
        <w:tc>
          <w:tcPr>
            <w:tcW w:w="1111" w:type="pct"/>
            <w:shd w:val="clear" w:color="auto" w:fill="auto"/>
          </w:tcPr>
          <w:p w14:paraId="6C268D68"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Afin de diminuer l’impact de la perte d’habitats pour les oiseaux causée par la déforestation, les activités de construction débuteront en période de saison sèche, soit en dehors de la période de nidification.</w:t>
            </w:r>
          </w:p>
          <w:p w14:paraId="1E0BB0F1"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Intégrer les aspects esthétiques (couleur, sommets évités, etc.) du chantier au paysage naturel</w:t>
            </w:r>
          </w:p>
          <w:p w14:paraId="418FBF3A" w14:textId="77777777" w:rsidR="003419FA" w:rsidRPr="00E47ACD"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Limiter le défrichement </w:t>
            </w:r>
          </w:p>
        </w:tc>
        <w:tc>
          <w:tcPr>
            <w:tcW w:w="1025" w:type="pct"/>
            <w:shd w:val="clear" w:color="auto" w:fill="auto"/>
            <w:vAlign w:val="center"/>
          </w:tcPr>
          <w:p w14:paraId="42A7FE52" w14:textId="77777777" w:rsidR="003419FA" w:rsidRPr="00AA3AF8" w:rsidRDefault="003419FA" w:rsidP="003419FA">
            <w:pPr>
              <w:spacing w:after="0" w:line="240" w:lineRule="auto"/>
              <w:ind w:left="329"/>
              <w:rPr>
                <w:rFonts w:ascii="Times New Roman" w:hAnsi="Times New Roman"/>
                <w:b/>
                <w:bCs/>
              </w:rPr>
            </w:pPr>
            <w:r w:rsidRPr="00AA3AF8">
              <w:rPr>
                <w:rFonts w:ascii="Times New Roman" w:eastAsia="Arial" w:hAnsi="Times New Roman"/>
                <w:bCs/>
                <w:sz w:val="20"/>
                <w:szCs w:val="20"/>
              </w:rPr>
              <w:t>Nombre d’espèces observé</w:t>
            </w:r>
          </w:p>
        </w:tc>
        <w:tc>
          <w:tcPr>
            <w:tcW w:w="880" w:type="pct"/>
            <w:shd w:val="clear" w:color="auto" w:fill="auto"/>
            <w:vAlign w:val="center"/>
          </w:tcPr>
          <w:p w14:paraId="41D458FF" w14:textId="77777777" w:rsidR="003419FA" w:rsidRPr="00AA3AF8" w:rsidRDefault="003419FA" w:rsidP="003419FA">
            <w:pPr>
              <w:spacing w:after="0" w:line="240" w:lineRule="auto"/>
              <w:ind w:left="329"/>
              <w:rPr>
                <w:rFonts w:ascii="Times New Roman" w:hAnsi="Times New Roman"/>
                <w:b/>
                <w:bCs/>
              </w:rPr>
            </w:pPr>
            <w:r w:rsidRPr="00AA3AF8">
              <w:rPr>
                <w:rFonts w:ascii="Times New Roman" w:eastAsia="Arial" w:hAnsi="Times New Roman"/>
                <w:bCs/>
                <w:sz w:val="20"/>
                <w:szCs w:val="20"/>
              </w:rPr>
              <w:t>Inventaire biologique autour du site</w:t>
            </w:r>
          </w:p>
        </w:tc>
        <w:tc>
          <w:tcPr>
            <w:tcW w:w="427" w:type="pct"/>
            <w:shd w:val="clear" w:color="auto" w:fill="auto"/>
            <w:vAlign w:val="center"/>
          </w:tcPr>
          <w:p w14:paraId="0A66F3E0" w14:textId="77777777" w:rsidR="003419FA" w:rsidRPr="00AA3AF8" w:rsidRDefault="003419FA" w:rsidP="003419FA">
            <w:pPr>
              <w:spacing w:after="0" w:line="240" w:lineRule="auto"/>
              <w:rPr>
                <w:rFonts w:ascii="Times New Roman" w:hAnsi="Times New Roman"/>
                <w:b/>
                <w:bCs/>
              </w:rPr>
            </w:pPr>
            <w:r w:rsidRPr="00AA3AF8">
              <w:rPr>
                <w:rFonts w:ascii="Times New Roman" w:eastAsia="Arial" w:hAnsi="Times New Roman"/>
                <w:bCs/>
                <w:sz w:val="20"/>
                <w:szCs w:val="20"/>
              </w:rPr>
              <w:t>UCM, CI, CDUK, ACE</w:t>
            </w:r>
          </w:p>
        </w:tc>
        <w:tc>
          <w:tcPr>
            <w:tcW w:w="476" w:type="pct"/>
            <w:shd w:val="clear" w:color="auto" w:fill="auto"/>
            <w:vAlign w:val="center"/>
          </w:tcPr>
          <w:p w14:paraId="2AA6858F" w14:textId="77777777" w:rsidR="003419FA" w:rsidRPr="00AA3AF8" w:rsidRDefault="003419FA" w:rsidP="003419FA">
            <w:pPr>
              <w:spacing w:after="0" w:line="240" w:lineRule="auto"/>
              <w:rPr>
                <w:rFonts w:ascii="Times New Roman" w:hAnsi="Times New Roman"/>
                <w:b/>
                <w:bCs/>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515E86BB" w14:textId="77777777" w:rsidR="003419FA" w:rsidRPr="00AA3AF8" w:rsidRDefault="003419FA" w:rsidP="003419FA">
            <w:pPr>
              <w:spacing w:after="0" w:line="240" w:lineRule="auto"/>
              <w:rPr>
                <w:rFonts w:ascii="Times New Roman" w:hAnsi="Times New Roman"/>
                <w:b/>
                <w:bCs/>
              </w:rPr>
            </w:pPr>
            <w:r w:rsidRPr="00AA3AF8">
              <w:rPr>
                <w:rFonts w:ascii="Times New Roman" w:eastAsia="Arial" w:hAnsi="Times New Roman"/>
                <w:bCs/>
                <w:sz w:val="20"/>
                <w:szCs w:val="20"/>
              </w:rPr>
              <w:t xml:space="preserve">Semestriel </w:t>
            </w:r>
          </w:p>
        </w:tc>
      </w:tr>
      <w:tr w:rsidR="006E1C2C" w:rsidRPr="00FC524C" w14:paraId="5248FE60" w14:textId="77777777" w:rsidTr="00E47ACD">
        <w:trPr>
          <w:jc w:val="center"/>
        </w:trPr>
        <w:tc>
          <w:tcPr>
            <w:tcW w:w="596" w:type="pct"/>
            <w:shd w:val="clear" w:color="auto" w:fill="auto"/>
            <w:vAlign w:val="center"/>
          </w:tcPr>
          <w:p w14:paraId="3053F5D4" w14:textId="77777777" w:rsidR="003419FA" w:rsidRPr="00AA3AF8" w:rsidRDefault="003419FA" w:rsidP="003419FA">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Propagation des IST/MST et du VIH/SIDA suite au brassage des populations venant de plusieurs horizons</w:t>
            </w:r>
          </w:p>
          <w:p w14:paraId="200A86AE" w14:textId="77777777" w:rsidR="003419FA" w:rsidRPr="00AA3AF8" w:rsidRDefault="003419FA" w:rsidP="003419FA">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Nuisances sonores et émissions des vibrations</w:t>
            </w:r>
          </w:p>
          <w:p w14:paraId="4EDD91AF" w14:textId="77777777" w:rsidR="003419FA" w:rsidRPr="00AA3AF8" w:rsidRDefault="003419FA" w:rsidP="003419FA">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Infection au COVID-19</w:t>
            </w:r>
          </w:p>
        </w:tc>
        <w:tc>
          <w:tcPr>
            <w:tcW w:w="1111" w:type="pct"/>
            <w:shd w:val="clear" w:color="auto" w:fill="auto"/>
          </w:tcPr>
          <w:p w14:paraId="252AC390"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Favoriser le recrutement de la main d’œuvre locale ;</w:t>
            </w:r>
          </w:p>
          <w:p w14:paraId="749D2EBF"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Sensibiliser les populations riveraines et les ouvriers en faisant appel aux ONG et centres de santé de la zone du projet sur l’hygiène et santé, le mode de transmission des maladies de main sale et maladies hydriques ;</w:t>
            </w:r>
          </w:p>
          <w:p w14:paraId="4D174182"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Prévoir des sanitaires en nombre suffisante sur le chantier ;</w:t>
            </w:r>
          </w:p>
          <w:p w14:paraId="1038F644"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Vérifier à tout moment la fréquence des vibrations afin d’évite</w:t>
            </w:r>
            <w:r w:rsidRPr="00AA3AF8">
              <w:rPr>
                <w:rFonts w:ascii="Times New Roman" w:eastAsia="Arial" w:hAnsi="Times New Roman"/>
                <w:bCs/>
                <w:sz w:val="20"/>
                <w:szCs w:val="20"/>
              </w:rPr>
              <w:lastRenderedPageBreak/>
              <w:t>r des dépassements des niveaux admissibles (surveillance) ;</w:t>
            </w:r>
          </w:p>
          <w:p w14:paraId="744C409A"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Respecter les horaires normaux de travail pour réduire et limiter les nuisances sonores à proximité des salles de classe, bureaux et salles de soins ;</w:t>
            </w:r>
          </w:p>
          <w:p w14:paraId="2C57531A" w14:textId="77777777" w:rsidR="003419FA" w:rsidRPr="00AA3AF8"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2D1BC95D"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Mener des campagnes de sensibilisation auprès du personnel de l’entreprise et de la population locale riveraine du projet dans le but de les amener au changement vers un comportement sexuel responsable</w:t>
            </w:r>
          </w:p>
          <w:p w14:paraId="1E08C21D"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Mettre à la disposition des travailleurs des préservatifs et des informations sur leur bonne utilisation</w:t>
            </w:r>
          </w:p>
          <w:p w14:paraId="510B9765"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Organiser des sessions de dépistage volontaire sur le cha</w:t>
            </w:r>
            <w:r w:rsidRPr="00AA3AF8">
              <w:rPr>
                <w:rFonts w:ascii="Times New Roman" w:eastAsia="Arial" w:hAnsi="Times New Roman"/>
                <w:bCs/>
                <w:sz w:val="20"/>
                <w:szCs w:val="20"/>
              </w:rPr>
              <w:lastRenderedPageBreak/>
              <w:t>ntier</w:t>
            </w:r>
          </w:p>
        </w:tc>
        <w:tc>
          <w:tcPr>
            <w:tcW w:w="1025" w:type="pct"/>
            <w:shd w:val="clear" w:color="auto" w:fill="auto"/>
            <w:vAlign w:val="center"/>
          </w:tcPr>
          <w:p w14:paraId="44BBD4C2"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du personnel local recruté</w:t>
            </w:r>
          </w:p>
          <w:p w14:paraId="74DDF2DC" w14:textId="77777777" w:rsidR="003419FA" w:rsidRPr="00AA3AF8"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01BAE0B4"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Nombre des campagnes de sensibilisation réalisée et le pourcentage des travailleurs sensibiliser sur la prévention du VIH, l’hygiène et la santé </w:t>
            </w:r>
          </w:p>
          <w:p w14:paraId="794B19C0" w14:textId="77777777" w:rsidR="003419FA" w:rsidRPr="00AA3AF8" w:rsidRDefault="003419FA" w:rsidP="00E47ACD">
            <w:pPr>
              <w:pStyle w:val="Paragraphedeliste"/>
              <w:spacing w:after="0" w:line="240" w:lineRule="auto"/>
              <w:ind w:left="170"/>
              <w:rPr>
                <w:rFonts w:ascii="Times New Roman" w:eastAsia="Arial" w:hAnsi="Times New Roman"/>
                <w:bCs/>
                <w:sz w:val="20"/>
                <w:szCs w:val="20"/>
              </w:rPr>
            </w:pPr>
          </w:p>
          <w:p w14:paraId="5127DC14"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Nombre de sanitaires aménagés sur le site </w:t>
            </w:r>
          </w:p>
          <w:p w14:paraId="0132C974"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d’une fiche de monitoring des vibrations et sons au chan</w:t>
            </w:r>
            <w:r w:rsidRPr="00AA3AF8">
              <w:rPr>
                <w:rFonts w:ascii="Times New Roman" w:eastAsia="Arial" w:hAnsi="Times New Roman"/>
                <w:bCs/>
                <w:sz w:val="20"/>
                <w:szCs w:val="20"/>
              </w:rPr>
              <w:lastRenderedPageBreak/>
              <w:t>tier</w:t>
            </w:r>
          </w:p>
          <w:p w14:paraId="146726FC" w14:textId="77777777" w:rsidR="003419FA" w:rsidRPr="00AA3AF8" w:rsidRDefault="003419FA" w:rsidP="00E47ACD">
            <w:pPr>
              <w:pStyle w:val="Paragraphedeliste"/>
              <w:spacing w:after="0" w:line="20" w:lineRule="atLeast"/>
              <w:ind w:left="170"/>
              <w:contextualSpacing w:val="0"/>
              <w:rPr>
                <w:rFonts w:ascii="Times New Roman" w:eastAsia="Arial" w:hAnsi="Times New Roman"/>
                <w:bCs/>
                <w:sz w:val="20"/>
                <w:szCs w:val="20"/>
              </w:rPr>
            </w:pPr>
          </w:p>
          <w:p w14:paraId="544F3BBB"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d’un Plan d’accès et de circulation routière ; plan de gestion des déchets, plan d’hygiène, santé et sécurité ainsi que du plan de restauration des sites ;</w:t>
            </w:r>
          </w:p>
          <w:p w14:paraId="7EB36463"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Nombre de séance d’information et de sensibilisation effectué par l’entreprise </w:t>
            </w:r>
          </w:p>
          <w:p w14:paraId="431F1E41"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Nombre de rupture de stock des préservatifs </w:t>
            </w:r>
          </w:p>
          <w:p w14:paraId="1BD879DC"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cas de malades</w:t>
            </w:r>
          </w:p>
          <w:p w14:paraId="5AC7A305"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des procès-verbaux des réunions de sensibilisation tenues avec la population et les travailleurs sur l’adoption d’un comportement sexuel responsable et la lutte contre les IST/MST/VIH-SIDA ;</w:t>
            </w:r>
          </w:p>
          <w:p w14:paraId="37C5D633"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des sessions de sensibilisation tenues sur la prévention du COVID ;</w:t>
            </w:r>
          </w:p>
          <w:p w14:paraId="3BB74522"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Pourcentage de la main d’œuvre locale embauchée au sein de l’entreprise ;</w:t>
            </w:r>
          </w:p>
          <w:p w14:paraId="00E404B1"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Présence effective des équipements de protection individuelle sur le chantier ;</w:t>
            </w:r>
          </w:p>
          <w:p w14:paraId="4694BDE3"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Présence effective des lavabos et des latrines propres séparé pour les femmes et les hommes et verrouillable de l'intérieur en nombre suffisant au niveau des chantiers ;</w:t>
            </w:r>
          </w:p>
          <w:p w14:paraId="53458129"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des actions de distribution des préservatifs</w:t>
            </w:r>
          </w:p>
          <w:p w14:paraId="2C78E314"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Nbre de rupture de stock des préserva</w:t>
            </w:r>
            <w:r w:rsidRPr="00AA3AF8">
              <w:rPr>
                <w:rFonts w:ascii="Times New Roman" w:eastAsia="Arial" w:hAnsi="Times New Roman"/>
                <w:bCs/>
                <w:sz w:val="20"/>
                <w:szCs w:val="20"/>
              </w:rPr>
              <w:lastRenderedPageBreak/>
              <w:t>tifs.</w:t>
            </w:r>
          </w:p>
        </w:tc>
        <w:tc>
          <w:tcPr>
            <w:tcW w:w="880" w:type="pct"/>
            <w:shd w:val="clear" w:color="auto" w:fill="auto"/>
            <w:vAlign w:val="center"/>
          </w:tcPr>
          <w:p w14:paraId="34AC404C" w14:textId="77777777" w:rsidR="003419FA" w:rsidRPr="00AA3AF8" w:rsidRDefault="003419FA" w:rsidP="003419FA">
            <w:pPr>
              <w:pStyle w:val="Paragraphedeliste"/>
              <w:numPr>
                <w:ilvl w:val="0"/>
                <w:numId w:val="12"/>
              </w:numPr>
              <w:spacing w:after="0" w:line="20" w:lineRule="atLeast"/>
              <w:ind w:left="329" w:hanging="283"/>
              <w:contextualSpacing w:val="0"/>
              <w:rPr>
                <w:rFonts w:ascii="Times New Roman" w:eastAsia="Arial" w:hAnsi="Times New Roman"/>
                <w:bCs/>
                <w:sz w:val="20"/>
                <w:szCs w:val="20"/>
              </w:rPr>
            </w:pPr>
            <w:r w:rsidRPr="00AA3AF8">
              <w:rPr>
                <w:rFonts w:ascii="Times New Roman" w:eastAsia="Arial" w:hAnsi="Times New Roman"/>
                <w:bCs/>
                <w:sz w:val="20"/>
                <w:szCs w:val="20"/>
              </w:rPr>
              <w:t>Consultation des rapports du bureau de contrôle</w:t>
            </w:r>
          </w:p>
          <w:p w14:paraId="4F2B68C5" w14:textId="77777777" w:rsidR="003419FA" w:rsidRPr="00AA3AF8" w:rsidRDefault="003419FA" w:rsidP="003419FA">
            <w:pPr>
              <w:spacing w:after="0" w:line="240" w:lineRule="auto"/>
              <w:ind w:left="329"/>
              <w:rPr>
                <w:rFonts w:ascii="Times New Roman" w:eastAsia="Arial" w:hAnsi="Times New Roman"/>
                <w:bCs/>
                <w:sz w:val="20"/>
                <w:szCs w:val="20"/>
              </w:rPr>
            </w:pPr>
          </w:p>
          <w:p w14:paraId="4F5F1A24" w14:textId="77777777" w:rsidR="003419FA" w:rsidRPr="00AA3AF8" w:rsidRDefault="003419FA" w:rsidP="003419FA">
            <w:pPr>
              <w:spacing w:after="0" w:line="240" w:lineRule="auto"/>
              <w:ind w:left="329"/>
              <w:rPr>
                <w:rFonts w:ascii="Times New Roman" w:eastAsia="Arial" w:hAnsi="Times New Roman"/>
                <w:bCs/>
                <w:sz w:val="20"/>
                <w:szCs w:val="20"/>
              </w:rPr>
            </w:pPr>
          </w:p>
          <w:p w14:paraId="0E7AC959" w14:textId="77777777" w:rsidR="003419FA" w:rsidRPr="00AA3AF8" w:rsidRDefault="003419FA" w:rsidP="003419FA">
            <w:pPr>
              <w:spacing w:after="0" w:line="240" w:lineRule="auto"/>
              <w:ind w:left="329"/>
              <w:rPr>
                <w:rFonts w:ascii="Times New Roman" w:eastAsia="Arial" w:hAnsi="Times New Roman"/>
                <w:bCs/>
                <w:sz w:val="20"/>
                <w:szCs w:val="20"/>
              </w:rPr>
            </w:pPr>
          </w:p>
          <w:p w14:paraId="178B0EE3" w14:textId="77777777" w:rsidR="003419FA" w:rsidRPr="00AA3AF8" w:rsidRDefault="003419FA" w:rsidP="003419FA">
            <w:pPr>
              <w:spacing w:after="0" w:line="240" w:lineRule="auto"/>
              <w:ind w:left="329"/>
              <w:rPr>
                <w:rFonts w:ascii="Times New Roman" w:eastAsia="Arial" w:hAnsi="Times New Roman"/>
                <w:bCs/>
                <w:sz w:val="20"/>
                <w:szCs w:val="20"/>
              </w:rPr>
            </w:pPr>
          </w:p>
          <w:p w14:paraId="4CC6CCBE" w14:textId="77777777" w:rsidR="003419FA" w:rsidRPr="00AA3AF8" w:rsidRDefault="003419FA" w:rsidP="003419FA">
            <w:pPr>
              <w:spacing w:after="0" w:line="240" w:lineRule="auto"/>
              <w:ind w:left="329"/>
              <w:rPr>
                <w:rFonts w:ascii="Times New Roman" w:eastAsia="Arial" w:hAnsi="Times New Roman"/>
                <w:bCs/>
                <w:sz w:val="20"/>
                <w:szCs w:val="20"/>
              </w:rPr>
            </w:pPr>
          </w:p>
          <w:p w14:paraId="01A96A4C" w14:textId="77777777" w:rsidR="003419FA" w:rsidRPr="00AA3AF8" w:rsidRDefault="003419FA" w:rsidP="003419FA">
            <w:pPr>
              <w:spacing w:after="0" w:line="240" w:lineRule="auto"/>
              <w:ind w:left="329"/>
              <w:rPr>
                <w:rFonts w:ascii="Times New Roman" w:eastAsia="Arial" w:hAnsi="Times New Roman"/>
                <w:bCs/>
                <w:sz w:val="20"/>
                <w:szCs w:val="20"/>
              </w:rPr>
            </w:pPr>
          </w:p>
          <w:p w14:paraId="5B5F8DD8" w14:textId="77777777" w:rsidR="003419FA" w:rsidRPr="00AA3AF8" w:rsidRDefault="003419FA" w:rsidP="003419FA">
            <w:pPr>
              <w:pStyle w:val="Paragraphedeliste"/>
              <w:numPr>
                <w:ilvl w:val="0"/>
                <w:numId w:val="12"/>
              </w:numPr>
              <w:spacing w:after="0" w:line="20" w:lineRule="atLeast"/>
              <w:ind w:left="329" w:hanging="283"/>
              <w:contextualSpacing w:val="0"/>
              <w:rPr>
                <w:rFonts w:ascii="Times New Roman" w:eastAsia="Arial" w:hAnsi="Times New Roman"/>
                <w:bCs/>
                <w:sz w:val="20"/>
                <w:szCs w:val="20"/>
              </w:rPr>
            </w:pPr>
            <w:r w:rsidRPr="00AA3AF8">
              <w:rPr>
                <w:rFonts w:ascii="Times New Roman" w:eastAsia="Arial" w:hAnsi="Times New Roman"/>
                <w:bCs/>
                <w:sz w:val="20"/>
                <w:szCs w:val="20"/>
              </w:rPr>
              <w:t>Rapport mensuel de mise en œuvre des mesures HSE par l’Entrepren</w:t>
            </w:r>
            <w:r w:rsidRPr="00AA3AF8">
              <w:rPr>
                <w:rFonts w:ascii="Times New Roman" w:eastAsia="Arial" w:hAnsi="Times New Roman"/>
                <w:bCs/>
                <w:sz w:val="20"/>
                <w:szCs w:val="20"/>
              </w:rPr>
              <w:lastRenderedPageBreak/>
              <w:t>eur</w:t>
            </w:r>
          </w:p>
          <w:p w14:paraId="7BD18610" w14:textId="77777777" w:rsidR="003419FA" w:rsidRPr="00AA3AF8" w:rsidRDefault="003419FA" w:rsidP="003419FA">
            <w:pPr>
              <w:spacing w:after="0" w:line="20" w:lineRule="atLeast"/>
              <w:ind w:left="329"/>
              <w:rPr>
                <w:rFonts w:ascii="Times New Roman" w:eastAsia="Arial" w:hAnsi="Times New Roman"/>
                <w:bCs/>
                <w:sz w:val="20"/>
                <w:szCs w:val="20"/>
              </w:rPr>
            </w:pPr>
          </w:p>
          <w:p w14:paraId="3010FD03" w14:textId="77777777" w:rsidR="003419FA" w:rsidRPr="00AA3AF8" w:rsidRDefault="003419FA" w:rsidP="003419FA">
            <w:pPr>
              <w:spacing w:after="0" w:line="20" w:lineRule="atLeast"/>
              <w:ind w:left="329"/>
              <w:rPr>
                <w:rFonts w:ascii="Times New Roman" w:eastAsia="Arial" w:hAnsi="Times New Roman"/>
                <w:bCs/>
                <w:sz w:val="20"/>
                <w:szCs w:val="20"/>
              </w:rPr>
            </w:pPr>
          </w:p>
          <w:p w14:paraId="16C736D5" w14:textId="77777777" w:rsidR="003419FA" w:rsidRPr="00AA3AF8" w:rsidRDefault="003419FA" w:rsidP="003419FA">
            <w:pPr>
              <w:spacing w:after="0" w:line="20" w:lineRule="atLeast"/>
              <w:ind w:left="329"/>
              <w:rPr>
                <w:rFonts w:ascii="Times New Roman" w:eastAsia="Arial" w:hAnsi="Times New Roman"/>
                <w:bCs/>
                <w:sz w:val="20"/>
                <w:szCs w:val="20"/>
              </w:rPr>
            </w:pPr>
          </w:p>
          <w:p w14:paraId="738F3B94" w14:textId="77777777" w:rsidR="003419FA" w:rsidRPr="00AA3AF8" w:rsidRDefault="003419FA" w:rsidP="003419FA">
            <w:pPr>
              <w:pStyle w:val="Paragraphedeliste"/>
              <w:numPr>
                <w:ilvl w:val="0"/>
                <w:numId w:val="12"/>
              </w:numPr>
              <w:spacing w:after="0" w:line="20" w:lineRule="atLeast"/>
              <w:ind w:left="329" w:hanging="283"/>
              <w:contextualSpacing w:val="0"/>
              <w:rPr>
                <w:rFonts w:ascii="Times New Roman" w:eastAsia="Arial" w:hAnsi="Times New Roman"/>
                <w:bCs/>
                <w:sz w:val="20"/>
                <w:szCs w:val="20"/>
              </w:rPr>
            </w:pPr>
            <w:r w:rsidRPr="00AA3AF8">
              <w:rPr>
                <w:rFonts w:ascii="Times New Roman" w:eastAsia="Arial" w:hAnsi="Times New Roman"/>
                <w:bCs/>
                <w:sz w:val="20"/>
                <w:szCs w:val="20"/>
              </w:rPr>
              <w:t>Procès-verbaux des réunions de sensibilisation tenues avec les employés sur la prévention du COVID</w:t>
            </w:r>
            <w:r w:rsidRPr="00AA3AF8">
              <w:rPr>
                <w:rFonts w:ascii="Times New Roman" w:eastAsia="Arial" w:hAnsi="Times New Roman"/>
                <w:bCs/>
                <w:sz w:val="20"/>
                <w:szCs w:val="20"/>
              </w:rPr>
              <w:lastRenderedPageBreak/>
              <w:t>-19</w:t>
            </w:r>
          </w:p>
          <w:p w14:paraId="58ED916E" w14:textId="77777777" w:rsidR="003419FA" w:rsidRPr="00AA3AF8" w:rsidRDefault="003419FA" w:rsidP="003419FA">
            <w:pPr>
              <w:spacing w:after="0" w:line="20" w:lineRule="atLeast"/>
              <w:ind w:left="329"/>
              <w:rPr>
                <w:rFonts w:ascii="Times New Roman" w:eastAsia="Arial" w:hAnsi="Times New Roman"/>
                <w:bCs/>
                <w:sz w:val="20"/>
                <w:szCs w:val="20"/>
              </w:rPr>
            </w:pPr>
          </w:p>
          <w:p w14:paraId="2CF0FBC2" w14:textId="77777777" w:rsidR="003419FA" w:rsidRPr="00AA3AF8" w:rsidRDefault="003419FA" w:rsidP="003419FA">
            <w:pPr>
              <w:spacing w:after="0" w:line="20" w:lineRule="atLeast"/>
              <w:ind w:left="329"/>
              <w:rPr>
                <w:rFonts w:ascii="Times New Roman" w:eastAsia="Arial" w:hAnsi="Times New Roman"/>
                <w:bCs/>
                <w:sz w:val="20"/>
                <w:szCs w:val="20"/>
              </w:rPr>
            </w:pPr>
          </w:p>
        </w:tc>
        <w:tc>
          <w:tcPr>
            <w:tcW w:w="427" w:type="pct"/>
            <w:shd w:val="clear" w:color="auto" w:fill="auto"/>
            <w:vAlign w:val="center"/>
          </w:tcPr>
          <w:p w14:paraId="33F7104D"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UCM, CI, CDUK, ACE</w:t>
            </w:r>
          </w:p>
        </w:tc>
        <w:tc>
          <w:tcPr>
            <w:tcW w:w="476" w:type="pct"/>
            <w:shd w:val="clear" w:color="auto" w:fill="auto"/>
            <w:vAlign w:val="center"/>
          </w:tcPr>
          <w:p w14:paraId="2839371C"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3603FE8C"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Mensu</w:t>
            </w:r>
            <w:r w:rsidRPr="00AA3AF8">
              <w:rPr>
                <w:rFonts w:ascii="Times New Roman" w:eastAsia="Arial" w:hAnsi="Times New Roman"/>
                <w:bCs/>
                <w:sz w:val="20"/>
                <w:szCs w:val="20"/>
              </w:rPr>
              <w:lastRenderedPageBreak/>
              <w:t>e</w:t>
            </w:r>
            <w:r w:rsidRPr="00AA3AF8">
              <w:rPr>
                <w:rFonts w:ascii="Times New Roman" w:eastAsia="Arial" w:hAnsi="Times New Roman"/>
                <w:bCs/>
                <w:sz w:val="20"/>
                <w:szCs w:val="20"/>
              </w:rPr>
              <w:t xml:space="preserve">lle </w:t>
            </w:r>
          </w:p>
        </w:tc>
      </w:tr>
      <w:tr w:rsidR="006E1C2C" w:rsidRPr="00FC524C" w14:paraId="6E8853A1" w14:textId="77777777" w:rsidTr="00E47ACD">
        <w:trPr>
          <w:jc w:val="center"/>
        </w:trPr>
        <w:tc>
          <w:tcPr>
            <w:tcW w:w="596" w:type="pct"/>
            <w:shd w:val="clear" w:color="auto" w:fill="auto"/>
            <w:vAlign w:val="center"/>
          </w:tcPr>
          <w:p w14:paraId="55538795" w14:textId="77777777" w:rsidR="003419FA" w:rsidRPr="00AA3AF8" w:rsidRDefault="003419FA" w:rsidP="003419FA">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Perturbation de l’harmonie soci</w:t>
            </w:r>
            <w:r w:rsidRPr="00AA3AF8">
              <w:rPr>
                <w:rFonts w:ascii="Times New Roman" w:eastAsia="Arial" w:hAnsi="Times New Roman"/>
                <w:bCs/>
                <w:sz w:val="20"/>
                <w:szCs w:val="20"/>
              </w:rPr>
              <w:lastRenderedPageBreak/>
              <w:t>ale ;</w:t>
            </w:r>
          </w:p>
          <w:p w14:paraId="00854FC0" w14:textId="77777777" w:rsidR="003419FA" w:rsidRPr="00AA3AF8" w:rsidRDefault="003419FA" w:rsidP="003419FA">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Dépravation des mœurs</w:t>
            </w:r>
          </w:p>
          <w:p w14:paraId="15512C74" w14:textId="77777777" w:rsidR="003419FA" w:rsidRPr="00AA3AF8" w:rsidRDefault="003419FA" w:rsidP="003419FA">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Conflit socio avec la population lo</w:t>
            </w:r>
            <w:r w:rsidRPr="00AA3AF8">
              <w:rPr>
                <w:rFonts w:ascii="Times New Roman" w:eastAsia="Arial" w:hAnsi="Times New Roman"/>
                <w:bCs/>
                <w:sz w:val="20"/>
                <w:szCs w:val="20"/>
              </w:rPr>
              <w:lastRenderedPageBreak/>
              <w:t xml:space="preserve">cale </w:t>
            </w:r>
          </w:p>
        </w:tc>
        <w:tc>
          <w:tcPr>
            <w:tcW w:w="1111" w:type="pct"/>
            <w:shd w:val="clear" w:color="auto" w:fill="auto"/>
            <w:vAlign w:val="center"/>
          </w:tcPr>
          <w:p w14:paraId="66231E5A"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Mettre en place des politiques et un programme des formations sur le code de conduite à adopter vis-à-vis de la communauté loc</w:t>
            </w:r>
            <w:r w:rsidRPr="00AA3AF8">
              <w:rPr>
                <w:rFonts w:ascii="Times New Roman" w:eastAsia="Arial" w:hAnsi="Times New Roman"/>
                <w:bCs/>
                <w:sz w:val="20"/>
                <w:szCs w:val="20"/>
              </w:rPr>
              <w:lastRenderedPageBreak/>
              <w:t>ale ;</w:t>
            </w:r>
          </w:p>
          <w:p w14:paraId="6C506196"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Organiser des séances de réunion, avant le début des travaux avec la population locale et les autorités coutumières en vue de s’informer sur la localisation exacte des cimetières, sites archéologiques et vestiges ;</w:t>
            </w:r>
          </w:p>
          <w:p w14:paraId="62BC9573"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En cas de découverte fortuite des vestiges, le remettre à la population locale ;</w:t>
            </w:r>
          </w:p>
          <w:p w14:paraId="77BE5496"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Respecter les us et lois coutumières loc</w:t>
            </w:r>
            <w:r w:rsidRPr="00AA3AF8">
              <w:rPr>
                <w:rFonts w:ascii="Times New Roman" w:eastAsia="Arial" w:hAnsi="Times New Roman"/>
                <w:bCs/>
                <w:sz w:val="20"/>
                <w:szCs w:val="20"/>
              </w:rPr>
              <w:lastRenderedPageBreak/>
              <w:t>ales.</w:t>
            </w:r>
          </w:p>
        </w:tc>
        <w:tc>
          <w:tcPr>
            <w:tcW w:w="1025" w:type="pct"/>
            <w:shd w:val="clear" w:color="auto" w:fill="auto"/>
            <w:vAlign w:val="center"/>
          </w:tcPr>
          <w:p w14:paraId="5BBFE957"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d’un programme ou d’une politique de formation du personnel en matière du co</w:t>
            </w:r>
            <w:r w:rsidRPr="00AA3AF8">
              <w:rPr>
                <w:rFonts w:ascii="Times New Roman" w:eastAsia="Arial" w:hAnsi="Times New Roman"/>
                <w:bCs/>
                <w:sz w:val="20"/>
                <w:szCs w:val="20"/>
              </w:rPr>
              <w:lastRenderedPageBreak/>
              <w:t>de de comportement respectueux à adopter vis-à-vis de la population ;</w:t>
            </w:r>
          </w:p>
          <w:p w14:paraId="6C678957"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d’atelier de formation tenus avec les travailleurs sur les différentes tâches à exécuter ainsi que leur pertinence ;</w:t>
            </w:r>
          </w:p>
          <w:p w14:paraId="5B0CCD88"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Volume des vestiges identifiés et remis à la population l</w:t>
            </w:r>
            <w:r w:rsidRPr="00AA3AF8">
              <w:rPr>
                <w:rFonts w:ascii="Times New Roman" w:eastAsia="Arial" w:hAnsi="Times New Roman"/>
                <w:bCs/>
                <w:sz w:val="20"/>
                <w:szCs w:val="20"/>
              </w:rPr>
              <w:lastRenderedPageBreak/>
              <w:t>ocale</w:t>
            </w:r>
          </w:p>
        </w:tc>
        <w:tc>
          <w:tcPr>
            <w:tcW w:w="880" w:type="pct"/>
            <w:shd w:val="clear" w:color="auto" w:fill="auto"/>
            <w:vAlign w:val="center"/>
          </w:tcPr>
          <w:p w14:paraId="1535CF39"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Consultation de cahier de registre de plainte </w:t>
            </w:r>
          </w:p>
          <w:p w14:paraId="4C5B7800"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de cahier de dolé</w:t>
            </w:r>
            <w:r w:rsidRPr="00AA3AF8">
              <w:rPr>
                <w:rFonts w:ascii="Times New Roman" w:eastAsia="Arial" w:hAnsi="Times New Roman"/>
                <w:bCs/>
                <w:sz w:val="20"/>
                <w:szCs w:val="20"/>
              </w:rPr>
              <w:lastRenderedPageBreak/>
              <w:t xml:space="preserve">ance </w:t>
            </w:r>
          </w:p>
          <w:p w14:paraId="6C177DFA" w14:textId="13EF7954"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des procès-verbaux d’atelier</w:t>
            </w:r>
            <w:r w:rsidR="00D23317">
              <w:rPr>
                <w:rFonts w:ascii="Times New Roman" w:eastAsia="Arial" w:hAnsi="Times New Roman"/>
                <w:bCs/>
                <w:sz w:val="20"/>
                <w:szCs w:val="20"/>
              </w:rPr>
              <w:t>s</w:t>
            </w:r>
            <w:r w:rsidRPr="00AA3AF8">
              <w:rPr>
                <w:rFonts w:ascii="Times New Roman" w:eastAsia="Arial" w:hAnsi="Times New Roman"/>
                <w:bCs/>
                <w:sz w:val="20"/>
                <w:szCs w:val="20"/>
              </w:rPr>
              <w:t xml:space="preserve"> de formation tenus</w:t>
            </w:r>
          </w:p>
          <w:p w14:paraId="5C48C1D3"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Observation sur ter</w:t>
            </w:r>
            <w:r w:rsidRPr="00AA3AF8">
              <w:rPr>
                <w:rFonts w:ascii="Times New Roman" w:eastAsia="Arial" w:hAnsi="Times New Roman"/>
                <w:bCs/>
                <w:sz w:val="20"/>
                <w:szCs w:val="20"/>
              </w:rPr>
              <w:lastRenderedPageBreak/>
              <w:t xml:space="preserve">rain </w:t>
            </w:r>
          </w:p>
        </w:tc>
        <w:tc>
          <w:tcPr>
            <w:tcW w:w="427" w:type="pct"/>
            <w:shd w:val="clear" w:color="auto" w:fill="auto"/>
            <w:vAlign w:val="center"/>
          </w:tcPr>
          <w:p w14:paraId="6E40ABF8" w14:textId="77777777" w:rsidR="003419FA" w:rsidRPr="00AA3AF8" w:rsidRDefault="003419FA" w:rsidP="003419FA">
            <w:pPr>
              <w:spacing w:after="0" w:line="240" w:lineRule="auto"/>
              <w:jc w:val="both"/>
              <w:rPr>
                <w:rFonts w:ascii="Times New Roman" w:hAnsi="Times New Roman"/>
              </w:rPr>
            </w:pPr>
            <w:r w:rsidRPr="00AA3AF8">
              <w:rPr>
                <w:rFonts w:ascii="Times New Roman" w:eastAsia="Arial" w:hAnsi="Times New Roman"/>
                <w:bCs/>
                <w:sz w:val="20"/>
                <w:szCs w:val="20"/>
              </w:rPr>
              <w:t>UCM, CI, CDUK, ACE</w:t>
            </w:r>
          </w:p>
        </w:tc>
        <w:tc>
          <w:tcPr>
            <w:tcW w:w="476" w:type="pct"/>
            <w:shd w:val="clear" w:color="auto" w:fill="auto"/>
            <w:vAlign w:val="center"/>
          </w:tcPr>
          <w:p w14:paraId="42122DA6" w14:textId="77777777" w:rsidR="003419FA" w:rsidRPr="00AA3AF8" w:rsidRDefault="003419FA" w:rsidP="003419FA">
            <w:pPr>
              <w:spacing w:after="0" w:line="240" w:lineRule="auto"/>
              <w:jc w:val="both"/>
              <w:rPr>
                <w:rFonts w:ascii="Times New Roman" w:hAnsi="Times New Roman"/>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4E6E0A27" w14:textId="77777777" w:rsidR="003419FA" w:rsidRPr="00AA3AF8" w:rsidRDefault="003419FA" w:rsidP="003419FA">
            <w:pPr>
              <w:spacing w:after="0" w:line="240" w:lineRule="auto"/>
              <w:jc w:val="both"/>
              <w:rPr>
                <w:rFonts w:ascii="Times New Roman" w:hAnsi="Times New Roman"/>
              </w:rPr>
            </w:pPr>
            <w:r w:rsidRPr="00AA3AF8">
              <w:rPr>
                <w:rFonts w:ascii="Times New Roman" w:eastAsia="Arial" w:hAnsi="Times New Roman"/>
                <w:bCs/>
                <w:sz w:val="20"/>
                <w:szCs w:val="20"/>
              </w:rPr>
              <w:t>Mensu</w:t>
            </w:r>
            <w:r w:rsidRPr="00AA3AF8">
              <w:rPr>
                <w:rFonts w:ascii="Times New Roman" w:eastAsia="Arial" w:hAnsi="Times New Roman"/>
                <w:bCs/>
                <w:sz w:val="20"/>
                <w:szCs w:val="20"/>
              </w:rPr>
              <w:lastRenderedPageBreak/>
              <w:t>e</w:t>
            </w:r>
            <w:r w:rsidRPr="00AA3AF8">
              <w:rPr>
                <w:rFonts w:ascii="Times New Roman" w:eastAsia="Arial" w:hAnsi="Times New Roman"/>
                <w:bCs/>
                <w:sz w:val="20"/>
                <w:szCs w:val="20"/>
              </w:rPr>
              <w:t xml:space="preserve">lle </w:t>
            </w:r>
          </w:p>
        </w:tc>
      </w:tr>
      <w:tr w:rsidR="006E1C2C" w:rsidRPr="00FC524C" w14:paraId="73EDE17D" w14:textId="77777777" w:rsidTr="00E47ACD">
        <w:trPr>
          <w:jc w:val="center"/>
        </w:trPr>
        <w:tc>
          <w:tcPr>
            <w:tcW w:w="596" w:type="pct"/>
            <w:shd w:val="clear" w:color="auto" w:fill="auto"/>
            <w:vAlign w:val="center"/>
          </w:tcPr>
          <w:p w14:paraId="7EFD430B" w14:textId="77777777" w:rsidR="003419FA" w:rsidRPr="00AA3AF8" w:rsidRDefault="003419FA" w:rsidP="003419FA">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Exploitation et abus sexuel</w:t>
            </w:r>
          </w:p>
          <w:p w14:paraId="5501EB11" w14:textId="77777777" w:rsidR="003419FA" w:rsidRPr="00AA3AF8" w:rsidRDefault="003419FA" w:rsidP="003419FA">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Harcèlement sexuel </w:t>
            </w:r>
          </w:p>
          <w:p w14:paraId="45A3BE92" w14:textId="77777777" w:rsidR="003419FA" w:rsidRPr="00AA3AF8" w:rsidRDefault="003419FA" w:rsidP="003419FA">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Exploitation des enfants</w:t>
            </w:r>
          </w:p>
        </w:tc>
        <w:tc>
          <w:tcPr>
            <w:tcW w:w="1111" w:type="pct"/>
            <w:shd w:val="clear" w:color="auto" w:fill="auto"/>
          </w:tcPr>
          <w:p w14:paraId="35D2C73F"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Elaboration et signature du règlement intérieur et code de bonne conduite de l’entreprise donnant des stratégies de gestion des risques, incluant les clauses contre l’EAS/HS et imposant les sanctions en cas de non-respect établis dans le cas échéant</w:t>
            </w:r>
          </w:p>
          <w:p w14:paraId="72329E6A"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Formation régulière des employés et sensibilisation des membres de la communauté sur le contenu du règlement intérieur et code de bonne conduite, les risques et conséquences des VBG, y compris l’EAS/HS ainsi que le fonctionnement du MGP sensible à l’EAS/HS développé par le projet</w:t>
            </w:r>
          </w:p>
          <w:p w14:paraId="1AF4433E"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Provisions pour l’entreprise d’un mécanisme de feedback communautaire avec de procédures spécifiques pour la gestion des incidents EAS/HS.</w:t>
            </w:r>
          </w:p>
        </w:tc>
        <w:tc>
          <w:tcPr>
            <w:tcW w:w="1025" w:type="pct"/>
            <w:shd w:val="clear" w:color="auto" w:fill="auto"/>
            <w:vAlign w:val="center"/>
          </w:tcPr>
          <w:p w14:paraId="27C46962"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Pourcentage des travailleurs ayant signés le code de bonne conduite </w:t>
            </w:r>
          </w:p>
          <w:p w14:paraId="350B8F7F"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sessions de sensibilisation et formation tenues sur les mesures de prévention d’EAS/HS et le code de bonne conduite</w:t>
            </w:r>
          </w:p>
        </w:tc>
        <w:tc>
          <w:tcPr>
            <w:tcW w:w="880" w:type="pct"/>
            <w:shd w:val="clear" w:color="auto" w:fill="auto"/>
            <w:vAlign w:val="center"/>
          </w:tcPr>
          <w:p w14:paraId="178CCC23" w14:textId="650E5A90" w:rsidR="003419FA" w:rsidRPr="00AA3AF8" w:rsidRDefault="003419FA" w:rsidP="003419FA">
            <w:pPr>
              <w:spacing w:after="0" w:line="20" w:lineRule="atLeast"/>
              <w:ind w:left="329"/>
              <w:rPr>
                <w:rFonts w:ascii="Times New Roman" w:eastAsia="Arial" w:hAnsi="Times New Roman"/>
                <w:bCs/>
                <w:sz w:val="20"/>
                <w:szCs w:val="20"/>
              </w:rPr>
            </w:pPr>
            <w:r w:rsidRPr="00AA3AF8">
              <w:rPr>
                <w:rFonts w:ascii="Times New Roman" w:eastAsia="Arial" w:hAnsi="Times New Roman"/>
                <w:bCs/>
                <w:sz w:val="20"/>
                <w:szCs w:val="20"/>
              </w:rPr>
              <w:t>Consultation des procès-verbaux d’atelier</w:t>
            </w:r>
            <w:r w:rsidR="00D23317">
              <w:rPr>
                <w:rFonts w:ascii="Times New Roman" w:eastAsia="Arial" w:hAnsi="Times New Roman"/>
                <w:bCs/>
                <w:sz w:val="20"/>
                <w:szCs w:val="20"/>
              </w:rPr>
              <w:t>s</w:t>
            </w:r>
            <w:r w:rsidRPr="00AA3AF8">
              <w:rPr>
                <w:rFonts w:ascii="Times New Roman" w:eastAsia="Arial" w:hAnsi="Times New Roman"/>
                <w:bCs/>
                <w:sz w:val="20"/>
                <w:szCs w:val="20"/>
              </w:rPr>
              <w:t xml:space="preserve"> de sensibilisation et de formation tenus</w:t>
            </w:r>
          </w:p>
          <w:p w14:paraId="0F801BC2" w14:textId="77777777" w:rsidR="003419FA" w:rsidRPr="00AA3AF8" w:rsidRDefault="003419FA" w:rsidP="003419FA">
            <w:pPr>
              <w:pStyle w:val="Paragraphedeliste"/>
              <w:spacing w:after="0" w:line="20" w:lineRule="atLeast"/>
              <w:ind w:left="329"/>
              <w:contextualSpacing w:val="0"/>
              <w:rPr>
                <w:rFonts w:ascii="Times New Roman" w:hAnsi="Times New Roman"/>
              </w:rPr>
            </w:pPr>
          </w:p>
        </w:tc>
        <w:tc>
          <w:tcPr>
            <w:tcW w:w="427" w:type="pct"/>
            <w:shd w:val="clear" w:color="auto" w:fill="auto"/>
            <w:vAlign w:val="center"/>
          </w:tcPr>
          <w:p w14:paraId="40B58811"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UCM, CI, CDUK, ACE</w:t>
            </w:r>
          </w:p>
        </w:tc>
        <w:tc>
          <w:tcPr>
            <w:tcW w:w="476" w:type="pct"/>
            <w:shd w:val="clear" w:color="auto" w:fill="auto"/>
            <w:vAlign w:val="center"/>
          </w:tcPr>
          <w:p w14:paraId="0F31BC8F"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021B7F43"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 xml:space="preserve">Mensuelle </w:t>
            </w:r>
          </w:p>
        </w:tc>
      </w:tr>
      <w:tr w:rsidR="006E1C2C" w:rsidRPr="00FC524C" w14:paraId="09F3ADF1" w14:textId="77777777" w:rsidTr="00E47ACD">
        <w:trPr>
          <w:jc w:val="center"/>
        </w:trPr>
        <w:tc>
          <w:tcPr>
            <w:tcW w:w="596" w:type="pct"/>
            <w:shd w:val="clear" w:color="auto" w:fill="auto"/>
            <w:vAlign w:val="center"/>
          </w:tcPr>
          <w:p w14:paraId="07F06271"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Création d’emploi et amélioration des revenus</w:t>
            </w:r>
          </w:p>
        </w:tc>
        <w:tc>
          <w:tcPr>
            <w:tcW w:w="1111" w:type="pct"/>
            <w:shd w:val="clear" w:color="auto" w:fill="auto"/>
          </w:tcPr>
          <w:p w14:paraId="2BFD2DFE"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Se référer à la procédure de gestion de la main d’œuvre établie par le projet pour développer la procédure interne de gestion de la main d’œuvre </w:t>
            </w:r>
          </w:p>
          <w:p w14:paraId="2ADA31CE"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Se référer à la réglementation nationale et à tout autre clause du contrat ;</w:t>
            </w:r>
          </w:p>
          <w:p w14:paraId="0FB57F16"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Etablir une politique de recrutement transparente et équita</w:t>
            </w:r>
            <w:r w:rsidRPr="00AA3AF8">
              <w:rPr>
                <w:rFonts w:ascii="Times New Roman" w:eastAsia="Arial" w:hAnsi="Times New Roman"/>
                <w:bCs/>
                <w:sz w:val="20"/>
                <w:szCs w:val="20"/>
              </w:rPr>
              <w:lastRenderedPageBreak/>
              <w:t>ble ;</w:t>
            </w:r>
          </w:p>
          <w:p w14:paraId="40D91AE7"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Travailler avec l’Office National de l’Emploi (ONEM) pour la diffusion des offres ;</w:t>
            </w:r>
          </w:p>
          <w:p w14:paraId="63E9D453"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Encourager la sous-traitance par les PMEs et les ONG locales ;</w:t>
            </w:r>
          </w:p>
          <w:p w14:paraId="1C836E23"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Favoriser le recrutement de la main d’œuvre locale </w:t>
            </w:r>
          </w:p>
          <w:p w14:paraId="79250376"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Renforcer la capacité de la main d’œuvre utilisée en fonction des tâches et po</w:t>
            </w:r>
            <w:r w:rsidRPr="00AA3AF8">
              <w:rPr>
                <w:rFonts w:ascii="Times New Roman" w:eastAsia="Arial" w:hAnsi="Times New Roman"/>
                <w:bCs/>
                <w:sz w:val="20"/>
                <w:szCs w:val="20"/>
              </w:rPr>
              <w:lastRenderedPageBreak/>
              <w:t>stes.</w:t>
            </w:r>
          </w:p>
        </w:tc>
        <w:tc>
          <w:tcPr>
            <w:tcW w:w="1025" w:type="pct"/>
            <w:shd w:val="clear" w:color="auto" w:fill="auto"/>
          </w:tcPr>
          <w:p w14:paraId="1C02C267"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d’une annonce des offres sur la voie médiatique, les valves de l’emprise et les bureaux municipaux de l’ONEM, ainsi que la transparence et l’équité dans le recrutement ;</w:t>
            </w:r>
          </w:p>
          <w:p w14:paraId="30E898B3"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sessions de formation tenus avec les travailleurs su</w:t>
            </w:r>
            <w:r w:rsidRPr="00AA3AF8">
              <w:rPr>
                <w:rFonts w:ascii="Times New Roman" w:eastAsia="Arial" w:hAnsi="Times New Roman"/>
                <w:bCs/>
                <w:sz w:val="20"/>
                <w:szCs w:val="20"/>
              </w:rPr>
              <w:lastRenderedPageBreak/>
              <w:t>r les différentes tâches à exécuter ainsi que leur pertinence ;</w:t>
            </w:r>
          </w:p>
          <w:p w14:paraId="6636D61A"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Pourcentage de main-d’œuvre locale embauchée au sein de l’entreprise ;</w:t>
            </w:r>
          </w:p>
          <w:p w14:paraId="60C0A3CC"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Procès-verbaux de réunions de formations et d’évaluation des compétences.</w:t>
            </w:r>
          </w:p>
          <w:p w14:paraId="5958A8B7"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sessions de forma</w:t>
            </w:r>
            <w:r w:rsidRPr="00AA3AF8">
              <w:rPr>
                <w:rFonts w:ascii="Times New Roman" w:eastAsia="Arial" w:hAnsi="Times New Roman"/>
                <w:bCs/>
                <w:sz w:val="20"/>
                <w:szCs w:val="20"/>
              </w:rPr>
              <w:lastRenderedPageBreak/>
              <w:t xml:space="preserve">tion </w:t>
            </w:r>
          </w:p>
        </w:tc>
        <w:tc>
          <w:tcPr>
            <w:tcW w:w="880" w:type="pct"/>
            <w:shd w:val="clear" w:color="auto" w:fill="auto"/>
          </w:tcPr>
          <w:p w14:paraId="394D6BFE" w14:textId="77777777" w:rsidR="003419FA" w:rsidRPr="00AA3AF8" w:rsidRDefault="003419FA" w:rsidP="00E47ACD">
            <w:pPr>
              <w:pStyle w:val="Paragraphedeliste"/>
              <w:spacing w:after="0" w:line="20" w:lineRule="atLeast"/>
              <w:ind w:left="170"/>
              <w:contextualSpacing w:val="0"/>
              <w:jc w:val="both"/>
              <w:rPr>
                <w:rFonts w:ascii="Times New Roman" w:eastAsia="Arial" w:hAnsi="Times New Roman"/>
                <w:bCs/>
                <w:sz w:val="20"/>
                <w:szCs w:val="20"/>
              </w:rPr>
            </w:pPr>
          </w:p>
          <w:p w14:paraId="6A34BE3F" w14:textId="77777777" w:rsidR="003419FA" w:rsidRPr="00AA3AF8" w:rsidRDefault="003419FA" w:rsidP="00E47ACD">
            <w:pPr>
              <w:spacing w:after="0" w:line="20" w:lineRule="atLeast"/>
              <w:ind w:left="-113"/>
              <w:jc w:val="both"/>
              <w:rPr>
                <w:rFonts w:ascii="Times New Roman" w:eastAsia="Arial" w:hAnsi="Times New Roman"/>
                <w:bCs/>
                <w:sz w:val="20"/>
                <w:szCs w:val="20"/>
              </w:rPr>
            </w:pPr>
          </w:p>
          <w:p w14:paraId="047361F7" w14:textId="77777777" w:rsidR="003419FA" w:rsidRPr="00AA3AF8" w:rsidRDefault="003419FA" w:rsidP="00E47ACD">
            <w:pPr>
              <w:spacing w:after="0" w:line="20" w:lineRule="atLeast"/>
              <w:ind w:left="-113"/>
              <w:jc w:val="both"/>
              <w:rPr>
                <w:rFonts w:ascii="Times New Roman" w:eastAsia="Arial" w:hAnsi="Times New Roman"/>
                <w:bCs/>
                <w:sz w:val="20"/>
                <w:szCs w:val="20"/>
              </w:rPr>
            </w:pPr>
          </w:p>
          <w:p w14:paraId="5981E37F"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Procès-verbaux d’atelier de formation tenus avec les travailleurs sur les différentes tâches à exécuter ainsi que leur pertin</w:t>
            </w:r>
            <w:r w:rsidRPr="00AA3AF8">
              <w:rPr>
                <w:rFonts w:ascii="Times New Roman" w:eastAsia="Arial" w:hAnsi="Times New Roman"/>
                <w:bCs/>
                <w:sz w:val="20"/>
                <w:szCs w:val="20"/>
              </w:rPr>
              <w:lastRenderedPageBreak/>
              <w:t>ence </w:t>
            </w:r>
          </w:p>
          <w:p w14:paraId="670163C3"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de registre de recrutement de l’entrep</w:t>
            </w:r>
            <w:r w:rsidRPr="00AA3AF8">
              <w:rPr>
                <w:rFonts w:ascii="Times New Roman" w:eastAsia="Arial" w:hAnsi="Times New Roman"/>
                <w:bCs/>
                <w:sz w:val="20"/>
                <w:szCs w:val="20"/>
              </w:rPr>
              <w:lastRenderedPageBreak/>
              <w:t xml:space="preserve">rise </w:t>
            </w:r>
          </w:p>
        </w:tc>
        <w:tc>
          <w:tcPr>
            <w:tcW w:w="427" w:type="pct"/>
            <w:shd w:val="clear" w:color="auto" w:fill="auto"/>
            <w:vAlign w:val="center"/>
          </w:tcPr>
          <w:p w14:paraId="3B5D2DDF"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UCM, CI, CDUK, ACE</w:t>
            </w:r>
          </w:p>
        </w:tc>
        <w:tc>
          <w:tcPr>
            <w:tcW w:w="476" w:type="pct"/>
            <w:shd w:val="clear" w:color="auto" w:fill="auto"/>
            <w:vAlign w:val="center"/>
          </w:tcPr>
          <w:p w14:paraId="00B58B6C"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4FB265AE"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Mensu</w:t>
            </w:r>
            <w:r w:rsidRPr="00AA3AF8">
              <w:rPr>
                <w:rFonts w:ascii="Times New Roman" w:eastAsia="Arial" w:hAnsi="Times New Roman"/>
                <w:bCs/>
                <w:sz w:val="20"/>
                <w:szCs w:val="20"/>
              </w:rPr>
              <w:lastRenderedPageBreak/>
              <w:t>e</w:t>
            </w:r>
            <w:r w:rsidRPr="00AA3AF8">
              <w:rPr>
                <w:rFonts w:ascii="Times New Roman" w:eastAsia="Arial" w:hAnsi="Times New Roman"/>
                <w:bCs/>
                <w:sz w:val="20"/>
                <w:szCs w:val="20"/>
              </w:rPr>
              <w:t xml:space="preserve">lle </w:t>
            </w:r>
          </w:p>
        </w:tc>
      </w:tr>
      <w:tr w:rsidR="003419FA" w:rsidRPr="00FC524C" w14:paraId="01381FD2" w14:textId="77777777" w:rsidTr="00E47ACD">
        <w:trPr>
          <w:jc w:val="center"/>
        </w:trPr>
        <w:tc>
          <w:tcPr>
            <w:tcW w:w="5000" w:type="pct"/>
            <w:gridSpan w:val="7"/>
            <w:shd w:val="clear" w:color="auto" w:fill="auto"/>
            <w:vAlign w:val="center"/>
          </w:tcPr>
          <w:p w14:paraId="508E6150" w14:textId="3DE5D5D8" w:rsidR="003419FA" w:rsidRPr="00E47ACD" w:rsidRDefault="003419FA" w:rsidP="00E47ACD">
            <w:pPr>
              <w:spacing w:after="0" w:line="240" w:lineRule="auto"/>
              <w:jc w:val="center"/>
              <w:rPr>
                <w:rFonts w:ascii="Times New Roman" w:eastAsia="Arial" w:hAnsi="Times New Roman"/>
                <w:b/>
                <w:bCs/>
                <w:sz w:val="20"/>
                <w:szCs w:val="20"/>
              </w:rPr>
            </w:pPr>
            <w:r w:rsidRPr="00E47ACD">
              <w:rPr>
                <w:rFonts w:ascii="Times New Roman" w:eastAsia="Arial" w:hAnsi="Times New Roman"/>
                <w:b/>
                <w:bCs/>
                <w:sz w:val="20"/>
                <w:szCs w:val="20"/>
              </w:rPr>
              <w:t>SANTE ET SECURITE AU TRAVAIL</w:t>
            </w:r>
            <w:r w:rsidR="000911BA" w:rsidRPr="00E47ACD">
              <w:rPr>
                <w:rFonts w:ascii="Times New Roman" w:eastAsia="Arial" w:hAnsi="Times New Roman"/>
                <w:b/>
                <w:bCs/>
                <w:sz w:val="20"/>
                <w:szCs w:val="20"/>
              </w:rPr>
              <w:t xml:space="preserve"> (OHS)</w:t>
            </w:r>
          </w:p>
        </w:tc>
      </w:tr>
      <w:tr w:rsidR="006E1C2C" w:rsidRPr="00FC524C" w14:paraId="0D28A190" w14:textId="77777777" w:rsidTr="00E47ACD">
        <w:trPr>
          <w:jc w:val="center"/>
        </w:trPr>
        <w:tc>
          <w:tcPr>
            <w:tcW w:w="596" w:type="pct"/>
            <w:shd w:val="clear" w:color="auto" w:fill="auto"/>
            <w:vAlign w:val="center"/>
          </w:tcPr>
          <w:p w14:paraId="64649A71" w14:textId="124665BB" w:rsidR="003419FA" w:rsidRPr="00E47ACD" w:rsidRDefault="003419FA" w:rsidP="006E1C2C">
            <w:pPr>
              <w:spacing w:after="0" w:line="240" w:lineRule="auto"/>
              <w:jc w:val="both"/>
              <w:rPr>
                <w:rFonts w:ascii="Times New Roman" w:eastAsia="Arial" w:hAnsi="Times New Roman"/>
                <w:bCs/>
                <w:sz w:val="20"/>
                <w:szCs w:val="20"/>
                <w:highlight w:val="yellow"/>
              </w:rPr>
            </w:pPr>
            <w:r w:rsidRPr="00AA3AF8">
              <w:rPr>
                <w:rFonts w:ascii="Times New Roman" w:eastAsia="Arial" w:hAnsi="Times New Roman"/>
                <w:bCs/>
                <w:sz w:val="20"/>
                <w:szCs w:val="20"/>
              </w:rPr>
              <w:t xml:space="preserve">Risque d’accident </w:t>
            </w:r>
            <w:r w:rsidR="006E1C2C" w:rsidRPr="00AA3AF8">
              <w:rPr>
                <w:rFonts w:ascii="Times New Roman" w:eastAsia="Arial" w:hAnsi="Times New Roman"/>
                <w:bCs/>
                <w:sz w:val="20"/>
                <w:szCs w:val="20"/>
              </w:rPr>
              <w:t>routier</w:t>
            </w:r>
            <w:r w:rsidR="00B65BE6" w:rsidRPr="00AA3AF8">
              <w:rPr>
                <w:rFonts w:ascii="Times New Roman" w:eastAsia="Arial" w:hAnsi="Times New Roman"/>
                <w:bCs/>
                <w:sz w:val="20"/>
                <w:szCs w:val="20"/>
              </w:rPr>
              <w:t xml:space="preserve"> </w:t>
            </w:r>
          </w:p>
        </w:tc>
        <w:tc>
          <w:tcPr>
            <w:tcW w:w="1111" w:type="pct"/>
            <w:shd w:val="clear" w:color="auto" w:fill="auto"/>
            <w:vAlign w:val="center"/>
          </w:tcPr>
          <w:p w14:paraId="5B7FABD2" w14:textId="426C95E8" w:rsidR="00AA3AF8" w:rsidRDefault="00AA3AF8"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47ACD">
              <w:rPr>
                <w:rFonts w:ascii="Times New Roman" w:eastAsia="Arial" w:hAnsi="Times New Roman"/>
                <w:bCs/>
                <w:sz w:val="20"/>
                <w:szCs w:val="20"/>
              </w:rPr>
              <w:t xml:space="preserve">Organiser des </w:t>
            </w:r>
            <w:r w:rsidRPr="00AA3AF8">
              <w:rPr>
                <w:rFonts w:ascii="Times New Roman" w:eastAsia="Arial" w:hAnsi="Times New Roman"/>
                <w:bCs/>
                <w:sz w:val="20"/>
                <w:szCs w:val="20"/>
              </w:rPr>
              <w:t xml:space="preserve">sessions de formation aux conducteurs sur la sécurité routière et les pratiques de </w:t>
            </w:r>
            <w:r>
              <w:rPr>
                <w:rFonts w:ascii="Times New Roman" w:eastAsia="Arial" w:hAnsi="Times New Roman"/>
                <w:bCs/>
                <w:sz w:val="20"/>
                <w:szCs w:val="20"/>
              </w:rPr>
              <w:t xml:space="preserve">la </w:t>
            </w:r>
            <w:r w:rsidRPr="00AA3AF8">
              <w:rPr>
                <w:rFonts w:ascii="Times New Roman" w:eastAsia="Arial" w:hAnsi="Times New Roman"/>
                <w:bCs/>
                <w:sz w:val="20"/>
                <w:szCs w:val="20"/>
              </w:rPr>
              <w:t>conduite défensive</w:t>
            </w:r>
            <w:r>
              <w:rPr>
                <w:rFonts w:ascii="Times New Roman" w:eastAsia="Arial" w:hAnsi="Times New Roman"/>
                <w:bCs/>
                <w:sz w:val="20"/>
                <w:szCs w:val="20"/>
              </w:rPr>
              <w:t> ;</w:t>
            </w:r>
          </w:p>
          <w:p w14:paraId="5ABFB6BA" w14:textId="21325F68" w:rsidR="00AA3AF8" w:rsidRDefault="00AA3AF8"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Pr>
                <w:rFonts w:ascii="Times New Roman" w:eastAsia="Arial" w:hAnsi="Times New Roman"/>
                <w:bCs/>
                <w:sz w:val="20"/>
                <w:szCs w:val="20"/>
              </w:rPr>
              <w:t>Exiger aux conducteurs de disposer d’un certificat de formation en conduite défensive et d’un permis de conduire à jour ;</w:t>
            </w:r>
          </w:p>
          <w:p w14:paraId="30715F39" w14:textId="50BCCA7A" w:rsidR="00AA3AF8" w:rsidRDefault="00AA3AF8"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Planifier des inspections régulières des véhicules pour vérifier leur état et effectuer des réparations préventives</w:t>
            </w:r>
            <w:r>
              <w:rPr>
                <w:rFonts w:ascii="Times New Roman" w:eastAsia="Arial" w:hAnsi="Times New Roman"/>
                <w:bCs/>
                <w:sz w:val="20"/>
                <w:szCs w:val="20"/>
              </w:rPr>
              <w:t> ;</w:t>
            </w:r>
          </w:p>
          <w:p w14:paraId="75B09610" w14:textId="1FD79FBC" w:rsidR="00AA3AF8" w:rsidRDefault="00AA3AF8"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Maintenir un registre détaillé des entretiens et des réparations effectuées</w:t>
            </w:r>
            <w:r>
              <w:rPr>
                <w:rFonts w:ascii="Times New Roman" w:eastAsia="Arial" w:hAnsi="Times New Roman"/>
                <w:bCs/>
                <w:sz w:val="20"/>
                <w:szCs w:val="20"/>
              </w:rPr>
              <w:t> ;</w:t>
            </w:r>
          </w:p>
          <w:p w14:paraId="2E17C04C" w14:textId="6DF7ED48" w:rsidR="00AA3AF8" w:rsidRDefault="00AA3AF8"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Installer des panneaux de signalisation clairs et visibles, notamment aux endroits à risque</w:t>
            </w:r>
            <w:r>
              <w:rPr>
                <w:rFonts w:ascii="Times New Roman" w:eastAsia="Arial" w:hAnsi="Times New Roman"/>
                <w:bCs/>
                <w:sz w:val="20"/>
                <w:szCs w:val="20"/>
              </w:rPr>
              <w:t>, notamment à l’entrée de chantier et les voies de déviation ;</w:t>
            </w:r>
          </w:p>
          <w:p w14:paraId="2DD40CFA" w14:textId="0721DEBD" w:rsidR="00AA3AF8" w:rsidRDefault="00E535A8" w:rsidP="00E535A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535A8">
              <w:rPr>
                <w:rFonts w:ascii="Times New Roman" w:eastAsia="Arial" w:hAnsi="Times New Roman"/>
                <w:bCs/>
                <w:sz w:val="20"/>
                <w:szCs w:val="20"/>
              </w:rPr>
              <w:t>Imposer aux chauffeurs la limitation de la vitesse à 5 km/h sur chantier et à 30 km/h sur les artères pour prévenir les accidents ;</w:t>
            </w:r>
          </w:p>
          <w:p w14:paraId="26D3DF2E" w14:textId="77777777" w:rsidR="00E535A8" w:rsidRPr="007D385D" w:rsidRDefault="00E535A8" w:rsidP="00E535A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Mettre en place des procédures claires pour réagir en cas d'accident (évacuation, premiers secours, etc.)</w:t>
            </w:r>
            <w:r>
              <w:rPr>
                <w:rFonts w:ascii="Times New Roman" w:eastAsia="Arial" w:hAnsi="Times New Roman"/>
                <w:bCs/>
                <w:sz w:val="20"/>
                <w:szCs w:val="20"/>
              </w:rPr>
              <w:t> ;</w:t>
            </w:r>
          </w:p>
          <w:p w14:paraId="396AA7CA" w14:textId="498D3967" w:rsidR="00E535A8" w:rsidRDefault="00E535A8" w:rsidP="00E535A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535A8">
              <w:rPr>
                <w:rFonts w:ascii="Times New Roman" w:eastAsia="Arial" w:hAnsi="Times New Roman"/>
                <w:bCs/>
                <w:sz w:val="20"/>
                <w:szCs w:val="20"/>
              </w:rPr>
              <w:t>Fournir des trousses de premiers secours dans tous les véhicules</w:t>
            </w:r>
            <w:r>
              <w:rPr>
                <w:rFonts w:ascii="Times New Roman" w:eastAsia="Arial" w:hAnsi="Times New Roman"/>
                <w:bCs/>
                <w:sz w:val="20"/>
                <w:szCs w:val="20"/>
              </w:rPr>
              <w:t> ;</w:t>
            </w:r>
          </w:p>
          <w:p w14:paraId="5F682E1C" w14:textId="35D6471C" w:rsidR="00AA3AF8" w:rsidRPr="00AA3AF8" w:rsidRDefault="00E535A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535A8">
              <w:rPr>
                <w:rFonts w:ascii="Times New Roman" w:eastAsia="Arial" w:hAnsi="Times New Roman"/>
                <w:bCs/>
                <w:sz w:val="20"/>
                <w:szCs w:val="20"/>
              </w:rPr>
              <w:t xml:space="preserve">Former les conducteurs et le personnel à l'administration des premiers secours. </w:t>
            </w:r>
          </w:p>
        </w:tc>
        <w:tc>
          <w:tcPr>
            <w:tcW w:w="1025" w:type="pct"/>
            <w:shd w:val="clear" w:color="auto" w:fill="auto"/>
            <w:vAlign w:val="center"/>
          </w:tcPr>
          <w:p w14:paraId="59B2666C" w14:textId="2F62EEF8" w:rsidR="00AA3AF8" w:rsidRDefault="00AA3AF8"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Nombre d'accidents survenus </w:t>
            </w:r>
            <w:r w:rsidR="00E535A8">
              <w:rPr>
                <w:rFonts w:ascii="Times New Roman" w:eastAsia="Arial" w:hAnsi="Times New Roman"/>
                <w:bCs/>
                <w:sz w:val="20"/>
                <w:szCs w:val="20"/>
              </w:rPr>
              <w:t>dans une période donnée</w:t>
            </w:r>
            <w:r>
              <w:rPr>
                <w:rFonts w:ascii="Times New Roman" w:eastAsia="Arial" w:hAnsi="Times New Roman"/>
                <w:bCs/>
                <w:sz w:val="20"/>
                <w:szCs w:val="20"/>
              </w:rPr>
              <w:t> ;</w:t>
            </w:r>
          </w:p>
          <w:p w14:paraId="43F58E42" w14:textId="7CE3AEA9" w:rsidR="00AA3AF8" w:rsidRPr="00AA3AF8" w:rsidRDefault="00AA3AF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Formations et Sessions de Sensibilisation</w:t>
            </w:r>
            <w:r>
              <w:rPr>
                <w:rFonts w:ascii="Times New Roman" w:eastAsia="Arial" w:hAnsi="Times New Roman"/>
                <w:bCs/>
                <w:sz w:val="20"/>
                <w:szCs w:val="20"/>
              </w:rPr>
              <w:t xml:space="preserve"> </w:t>
            </w:r>
            <w:r w:rsidRPr="00AA3AF8">
              <w:rPr>
                <w:rFonts w:ascii="Times New Roman" w:eastAsia="Arial" w:hAnsi="Times New Roman"/>
                <w:bCs/>
                <w:sz w:val="20"/>
                <w:szCs w:val="20"/>
              </w:rPr>
              <w:t xml:space="preserve">organisées et de la participation des </w:t>
            </w:r>
            <w:r>
              <w:rPr>
                <w:rFonts w:ascii="Times New Roman" w:eastAsia="Arial" w:hAnsi="Times New Roman"/>
                <w:bCs/>
                <w:sz w:val="20"/>
                <w:szCs w:val="20"/>
              </w:rPr>
              <w:t>conducteurs ;</w:t>
            </w:r>
          </w:p>
          <w:p w14:paraId="73D3D868" w14:textId="77777777" w:rsidR="00AA3AF8" w:rsidRDefault="00E535A8"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535A8">
              <w:rPr>
                <w:rFonts w:ascii="Times New Roman" w:eastAsia="Arial" w:hAnsi="Times New Roman"/>
                <w:bCs/>
                <w:sz w:val="20"/>
                <w:szCs w:val="20"/>
              </w:rPr>
              <w:t>Nombre d'infractions à la limitation de vitesse détectées</w:t>
            </w:r>
            <w:r>
              <w:rPr>
                <w:rFonts w:ascii="Times New Roman" w:eastAsia="Arial" w:hAnsi="Times New Roman"/>
                <w:bCs/>
                <w:sz w:val="20"/>
                <w:szCs w:val="20"/>
              </w:rPr>
              <w:t> ;</w:t>
            </w:r>
          </w:p>
          <w:p w14:paraId="16DA6803" w14:textId="77777777" w:rsidR="00E535A8" w:rsidRDefault="00E535A8"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535A8">
              <w:rPr>
                <w:rFonts w:ascii="Times New Roman" w:eastAsia="Arial" w:hAnsi="Times New Roman"/>
                <w:bCs/>
                <w:sz w:val="20"/>
                <w:szCs w:val="20"/>
              </w:rPr>
              <w:t>Vitesse moyenne des véhicules sur les routes surveillées</w:t>
            </w:r>
            <w:r>
              <w:rPr>
                <w:rFonts w:ascii="Times New Roman" w:eastAsia="Arial" w:hAnsi="Times New Roman"/>
                <w:bCs/>
                <w:sz w:val="20"/>
                <w:szCs w:val="20"/>
              </w:rPr>
              <w:t> ;</w:t>
            </w:r>
          </w:p>
          <w:p w14:paraId="5BA75305" w14:textId="77777777" w:rsidR="00E535A8" w:rsidRDefault="00E535A8"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535A8">
              <w:rPr>
                <w:rFonts w:ascii="Times New Roman" w:eastAsia="Arial" w:hAnsi="Times New Roman"/>
                <w:bCs/>
                <w:sz w:val="20"/>
                <w:szCs w:val="20"/>
              </w:rPr>
              <w:t>Total des sessions de formation organisées et taux de participation</w:t>
            </w:r>
            <w:r>
              <w:rPr>
                <w:rFonts w:ascii="Times New Roman" w:eastAsia="Arial" w:hAnsi="Times New Roman"/>
                <w:bCs/>
                <w:sz w:val="20"/>
                <w:szCs w:val="20"/>
              </w:rPr>
              <w:t> ;</w:t>
            </w:r>
          </w:p>
          <w:p w14:paraId="43889D3E" w14:textId="03AC8F3A" w:rsidR="00E535A8" w:rsidRPr="00E535A8" w:rsidRDefault="00E535A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535A8">
              <w:rPr>
                <w:rFonts w:ascii="Times New Roman" w:eastAsia="Arial" w:hAnsi="Times New Roman"/>
                <w:bCs/>
                <w:sz w:val="20"/>
                <w:szCs w:val="20"/>
              </w:rPr>
              <w:t>Évaluation des connaissances des conducteurs sur la sécurité routière après les formations</w:t>
            </w:r>
          </w:p>
        </w:tc>
        <w:tc>
          <w:tcPr>
            <w:tcW w:w="880" w:type="pct"/>
            <w:shd w:val="clear" w:color="auto" w:fill="auto"/>
            <w:vAlign w:val="center"/>
          </w:tcPr>
          <w:p w14:paraId="6B052F3C" w14:textId="77777777" w:rsidR="003419FA" w:rsidRPr="00AA3AF8" w:rsidRDefault="003419FA"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des registres de la police</w:t>
            </w:r>
          </w:p>
          <w:p w14:paraId="40F1F739" w14:textId="77777777" w:rsidR="003419FA" w:rsidRPr="00AA3AF8" w:rsidRDefault="003419FA" w:rsidP="00E47ACD">
            <w:pPr>
              <w:pStyle w:val="Paragraphedeliste"/>
              <w:spacing w:after="0" w:line="20" w:lineRule="atLeast"/>
              <w:ind w:left="170"/>
              <w:contextualSpacing w:val="0"/>
              <w:jc w:val="both"/>
              <w:rPr>
                <w:rFonts w:ascii="Times New Roman" w:eastAsia="Arial" w:hAnsi="Times New Roman"/>
                <w:bCs/>
                <w:sz w:val="20"/>
                <w:szCs w:val="20"/>
              </w:rPr>
            </w:pPr>
          </w:p>
          <w:p w14:paraId="16ADC70F" w14:textId="77777777" w:rsidR="003419FA" w:rsidRDefault="003419FA"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de rapport du bureau de contrôle</w:t>
            </w:r>
          </w:p>
          <w:p w14:paraId="23BA402D" w14:textId="77777777" w:rsidR="00E535A8" w:rsidRPr="00E47ACD" w:rsidRDefault="00E535A8" w:rsidP="00E47ACD">
            <w:pPr>
              <w:pStyle w:val="Paragraphedeliste"/>
              <w:rPr>
                <w:rFonts w:ascii="Times New Roman" w:eastAsia="Arial" w:hAnsi="Times New Roman"/>
                <w:bCs/>
                <w:sz w:val="20"/>
                <w:szCs w:val="20"/>
              </w:rPr>
            </w:pPr>
          </w:p>
          <w:p w14:paraId="67BAF950" w14:textId="77777777" w:rsidR="00E535A8" w:rsidRDefault="00E535A8" w:rsidP="00AA3AF8">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sidRPr="00E535A8">
              <w:rPr>
                <w:rFonts w:ascii="Times New Roman" w:eastAsia="Arial" w:hAnsi="Times New Roman"/>
                <w:bCs/>
                <w:sz w:val="20"/>
                <w:szCs w:val="20"/>
              </w:rPr>
              <w:t>Utilis</w:t>
            </w:r>
            <w:r>
              <w:rPr>
                <w:rFonts w:ascii="Times New Roman" w:eastAsia="Arial" w:hAnsi="Times New Roman"/>
                <w:bCs/>
                <w:sz w:val="20"/>
                <w:szCs w:val="20"/>
              </w:rPr>
              <w:t>ation d</w:t>
            </w:r>
            <w:r w:rsidRPr="00E535A8">
              <w:rPr>
                <w:rFonts w:ascii="Times New Roman" w:eastAsia="Arial" w:hAnsi="Times New Roman"/>
                <w:bCs/>
                <w:sz w:val="20"/>
                <w:szCs w:val="20"/>
              </w:rPr>
              <w:t xml:space="preserve">es rapports d'accidents et </w:t>
            </w:r>
            <w:r>
              <w:rPr>
                <w:rFonts w:ascii="Times New Roman" w:eastAsia="Arial" w:hAnsi="Times New Roman"/>
                <w:bCs/>
                <w:sz w:val="20"/>
                <w:szCs w:val="20"/>
              </w:rPr>
              <w:t>d</w:t>
            </w:r>
            <w:r w:rsidRPr="00E535A8">
              <w:rPr>
                <w:rFonts w:ascii="Times New Roman" w:eastAsia="Arial" w:hAnsi="Times New Roman"/>
                <w:bCs/>
                <w:sz w:val="20"/>
                <w:szCs w:val="20"/>
              </w:rPr>
              <w:t>es données de surveillance pour analyser les tendances et ajuster les mesures de sécurité</w:t>
            </w:r>
          </w:p>
          <w:p w14:paraId="0AFB5DBD" w14:textId="77777777" w:rsidR="00E535A8" w:rsidRPr="00E47ACD" w:rsidRDefault="00E535A8" w:rsidP="00E47ACD">
            <w:pPr>
              <w:pStyle w:val="Paragraphedeliste"/>
              <w:rPr>
                <w:rFonts w:ascii="Times New Roman" w:eastAsia="Arial" w:hAnsi="Times New Roman"/>
                <w:bCs/>
                <w:sz w:val="20"/>
                <w:szCs w:val="20"/>
              </w:rPr>
            </w:pPr>
          </w:p>
          <w:p w14:paraId="1DA62B3D" w14:textId="0F9C0467" w:rsidR="00E535A8" w:rsidRPr="00E535A8" w:rsidRDefault="00E535A8" w:rsidP="00E47ACD">
            <w:pPr>
              <w:pStyle w:val="Paragraphedeliste"/>
              <w:numPr>
                <w:ilvl w:val="0"/>
                <w:numId w:val="12"/>
              </w:numPr>
              <w:spacing w:after="0" w:line="20" w:lineRule="atLeast"/>
              <w:ind w:left="170" w:hanging="283"/>
              <w:contextualSpacing w:val="0"/>
              <w:jc w:val="both"/>
              <w:rPr>
                <w:rFonts w:ascii="Times New Roman" w:eastAsia="Arial" w:hAnsi="Times New Roman"/>
                <w:bCs/>
                <w:sz w:val="20"/>
                <w:szCs w:val="20"/>
              </w:rPr>
            </w:pPr>
            <w:r>
              <w:rPr>
                <w:rFonts w:ascii="Times New Roman" w:eastAsia="Arial" w:hAnsi="Times New Roman"/>
                <w:bCs/>
                <w:sz w:val="20"/>
                <w:szCs w:val="20"/>
              </w:rPr>
              <w:t xml:space="preserve">Création </w:t>
            </w:r>
            <w:r w:rsidRPr="00E535A8">
              <w:rPr>
                <w:rFonts w:ascii="Times New Roman" w:eastAsia="Arial" w:hAnsi="Times New Roman"/>
                <w:bCs/>
                <w:sz w:val="20"/>
                <w:szCs w:val="20"/>
              </w:rPr>
              <w:t>des tableaux de bord pour visualiser les indicateurs clés et suivre l'évolution des performances en matière de sécurité routière</w:t>
            </w:r>
          </w:p>
        </w:tc>
        <w:tc>
          <w:tcPr>
            <w:tcW w:w="427" w:type="pct"/>
            <w:shd w:val="clear" w:color="auto" w:fill="auto"/>
            <w:vAlign w:val="center"/>
          </w:tcPr>
          <w:p w14:paraId="0AD57B5C" w14:textId="77777777" w:rsidR="003419FA" w:rsidRPr="00AA3AF8" w:rsidRDefault="003419FA" w:rsidP="003419FA">
            <w:pPr>
              <w:spacing w:after="0" w:line="240" w:lineRule="auto"/>
              <w:jc w:val="both"/>
              <w:rPr>
                <w:rFonts w:ascii="Times New Roman" w:eastAsia="Arial" w:hAnsi="Times New Roman"/>
                <w:bCs/>
                <w:sz w:val="20"/>
                <w:szCs w:val="20"/>
              </w:rPr>
            </w:pPr>
            <w:r w:rsidRPr="00AA3AF8">
              <w:rPr>
                <w:rFonts w:ascii="Times New Roman" w:eastAsia="Arial" w:hAnsi="Times New Roman"/>
                <w:bCs/>
                <w:sz w:val="20"/>
                <w:szCs w:val="20"/>
              </w:rPr>
              <w:t>UCM, CI, CDUK, ACE</w:t>
            </w:r>
          </w:p>
        </w:tc>
        <w:tc>
          <w:tcPr>
            <w:tcW w:w="476" w:type="pct"/>
            <w:shd w:val="clear" w:color="auto" w:fill="auto"/>
            <w:vAlign w:val="center"/>
          </w:tcPr>
          <w:p w14:paraId="3AEA34BD" w14:textId="77777777" w:rsidR="003419FA" w:rsidRPr="00AA3AF8" w:rsidRDefault="003419FA" w:rsidP="003419FA">
            <w:pPr>
              <w:spacing w:after="0" w:line="240" w:lineRule="auto"/>
              <w:jc w:val="both"/>
              <w:rPr>
                <w:rFonts w:ascii="Times New Roman" w:eastAsia="Arial" w:hAnsi="Times New Roman"/>
                <w:bCs/>
                <w:sz w:val="20"/>
                <w:szCs w:val="20"/>
              </w:rPr>
            </w:pPr>
            <w:r w:rsidRPr="00AA3AF8">
              <w:rPr>
                <w:rFonts w:ascii="Times New Roman" w:eastAsia="Arial" w:hAnsi="Times New Roman"/>
                <w:bCs/>
                <w:sz w:val="20"/>
                <w:szCs w:val="20"/>
              </w:rPr>
              <w:t>Pendant la phase des travaux</w:t>
            </w:r>
          </w:p>
        </w:tc>
        <w:tc>
          <w:tcPr>
            <w:tcW w:w="484" w:type="pct"/>
            <w:shd w:val="clear" w:color="auto" w:fill="auto"/>
            <w:vAlign w:val="center"/>
          </w:tcPr>
          <w:p w14:paraId="45F618F7" w14:textId="77777777" w:rsidR="003419FA" w:rsidRPr="00AA3AF8" w:rsidRDefault="003419FA" w:rsidP="003419FA">
            <w:pPr>
              <w:spacing w:after="0" w:line="240" w:lineRule="auto"/>
              <w:jc w:val="both"/>
              <w:rPr>
                <w:rFonts w:ascii="Times New Roman" w:eastAsia="Arial" w:hAnsi="Times New Roman"/>
                <w:bCs/>
                <w:sz w:val="20"/>
                <w:szCs w:val="20"/>
              </w:rPr>
            </w:pPr>
            <w:r w:rsidRPr="00AA3AF8">
              <w:rPr>
                <w:rFonts w:ascii="Times New Roman" w:eastAsia="Arial" w:hAnsi="Times New Roman"/>
                <w:bCs/>
                <w:sz w:val="20"/>
                <w:szCs w:val="20"/>
              </w:rPr>
              <w:t>Mensue</w:t>
            </w:r>
            <w:r w:rsidRPr="00AA3AF8">
              <w:rPr>
                <w:rFonts w:ascii="Times New Roman" w:eastAsia="Arial" w:hAnsi="Times New Roman"/>
                <w:bCs/>
                <w:sz w:val="20"/>
                <w:szCs w:val="20"/>
              </w:rPr>
              <w:lastRenderedPageBreak/>
              <w:t xml:space="preserve">lle </w:t>
            </w:r>
          </w:p>
        </w:tc>
      </w:tr>
      <w:tr w:rsidR="006E1C2C" w:rsidRPr="00FC524C" w14:paraId="69CA5F6B" w14:textId="77777777" w:rsidTr="00E47ACD">
        <w:trPr>
          <w:jc w:val="center"/>
        </w:trPr>
        <w:tc>
          <w:tcPr>
            <w:tcW w:w="596" w:type="pct"/>
            <w:shd w:val="clear" w:color="auto" w:fill="auto"/>
            <w:vAlign w:val="center"/>
          </w:tcPr>
          <w:p w14:paraId="6ACABF04" w14:textId="77777777" w:rsidR="003419FA" w:rsidRPr="00AA3AF8" w:rsidRDefault="003419FA" w:rsidP="003419FA">
            <w:pPr>
              <w:spacing w:after="0" w:line="240" w:lineRule="auto"/>
              <w:jc w:val="both"/>
              <w:rPr>
                <w:rFonts w:ascii="Times New Roman" w:hAnsi="Times New Roman"/>
              </w:rPr>
            </w:pPr>
            <w:r w:rsidRPr="00AA3AF8">
              <w:rPr>
                <w:rFonts w:ascii="Times New Roman" w:eastAsia="Arial" w:hAnsi="Times New Roman"/>
                <w:bCs/>
                <w:sz w:val="20"/>
                <w:szCs w:val="20"/>
              </w:rPr>
              <w:t>Risques d’accidents liés aux mouvements des véhicules au chantier</w:t>
            </w:r>
            <w:r w:rsidRPr="00AA3AF8">
              <w:rPr>
                <w:rFonts w:ascii="Times New Roman" w:hAnsi="Times New Roman"/>
              </w:rPr>
              <w:t xml:space="preserve"> </w:t>
            </w:r>
          </w:p>
        </w:tc>
        <w:tc>
          <w:tcPr>
            <w:tcW w:w="1111" w:type="pct"/>
            <w:shd w:val="clear" w:color="auto" w:fill="auto"/>
            <w:vAlign w:val="center"/>
          </w:tcPr>
          <w:p w14:paraId="7F0EF502"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S’assurer de la bonne formation des conducteurs au recrutement ;</w:t>
            </w:r>
          </w:p>
          <w:p w14:paraId="7BDA57F7"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Afficher le numéro de téléphone des services de secours dans les installations de chantier ;</w:t>
            </w:r>
          </w:p>
          <w:p w14:paraId="4334C009"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Sensibiliser les conducteurs sur la sécurité routière et la conduite défensive et organiser des sessions de toolbox meeting hebdomadaire pour rappeler les règles de sécurité ;</w:t>
            </w:r>
          </w:p>
          <w:p w14:paraId="59B7F62F"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Assurer un bon conditionnement et un ferme arrimage des charges pour éviter les chutes lors du déplacement ;</w:t>
            </w:r>
          </w:p>
          <w:p w14:paraId="305B87AC"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Interdire la consommation d’alcool sur le chantier et la veille et pendant les heures de travail ;</w:t>
            </w:r>
          </w:p>
          <w:p w14:paraId="4270AFE5"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Interdire la prise de stupéfiant (fumer la cigarette) lors des opérations de ravitaillement et ces dernières sont effectuées moteur éteint. Cette interdiction est rappelée au moyen de panneaux </w:t>
            </w:r>
          </w:p>
          <w:p w14:paraId="1BB2BBBF" w14:textId="5EBECCED" w:rsidR="00AA3AF8" w:rsidRPr="00E03E1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Imposer aux chauffeurs la limitation de la vitesse à 5 km/h sur chantier et à 30 km/h sur les artères pour prévenir les accidents ;</w:t>
            </w:r>
          </w:p>
          <w:p w14:paraId="6934CF8E"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Mettre à la disposition de conducteur de notice de conseils ;</w:t>
            </w:r>
          </w:p>
          <w:p w14:paraId="2A0B76E5"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Organiser la vérification des véhicules et engins au niveau d’un centre de contrôle technique ;</w:t>
            </w:r>
          </w:p>
          <w:p w14:paraId="14DCEFC8"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S’assurer de l’entretien des véhicules et engins ;</w:t>
            </w:r>
          </w:p>
          <w:p w14:paraId="7AE79528"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Vérifier régulièrement l’adhérence des pneus et le fonctionnement des dispositifs de freinage ;</w:t>
            </w:r>
          </w:p>
          <w:p w14:paraId="21522701"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Equiper les véhicules de signal sonore de recul.</w:t>
            </w:r>
          </w:p>
        </w:tc>
        <w:tc>
          <w:tcPr>
            <w:tcW w:w="1025" w:type="pct"/>
            <w:shd w:val="clear" w:color="auto" w:fill="auto"/>
            <w:vAlign w:val="center"/>
          </w:tcPr>
          <w:p w14:paraId="67AF146C"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Nombre de sessions de formation et sensibilisation sur la sécurité routière et la conduite défensive </w:t>
            </w:r>
          </w:p>
          <w:p w14:paraId="42AF62E1"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de l’affichage sur le véhicule et valves de l’entreprise du numéro d’urgence</w:t>
            </w:r>
          </w:p>
          <w:p w14:paraId="5D711DF0"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Effectivité d’une fiche technique de contrôle d’extincteur </w:t>
            </w:r>
          </w:p>
          <w:p w14:paraId="579675F9"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du contrôle quotidien à l’aide d’un alcoomètre</w:t>
            </w:r>
          </w:p>
          <w:p w14:paraId="4238BFFA" w14:textId="77777777" w:rsidR="003419FA" w:rsidRPr="00AA3AF8" w:rsidRDefault="003419FA" w:rsidP="003419FA">
            <w:pPr>
              <w:pStyle w:val="Paragraphedeliste"/>
              <w:spacing w:after="0" w:line="20" w:lineRule="atLeast"/>
              <w:ind w:left="329"/>
              <w:contextualSpacing w:val="0"/>
              <w:rPr>
                <w:rFonts w:ascii="Times New Roman" w:eastAsia="Arial" w:hAnsi="Times New Roman"/>
                <w:bCs/>
                <w:sz w:val="20"/>
                <w:szCs w:val="20"/>
              </w:rPr>
            </w:pPr>
          </w:p>
        </w:tc>
        <w:tc>
          <w:tcPr>
            <w:tcW w:w="880" w:type="pct"/>
            <w:shd w:val="clear" w:color="auto" w:fill="auto"/>
            <w:vAlign w:val="center"/>
          </w:tcPr>
          <w:p w14:paraId="1629B097"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Procès-verbaux d’atelier de formation tenus avec les conducteurs sur la sécurité routière et la conduite défensive</w:t>
            </w:r>
          </w:p>
          <w:p w14:paraId="5868515E"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Observation directe sur le chantier </w:t>
            </w:r>
          </w:p>
          <w:p w14:paraId="35066C0D"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Inspection visuelle du site et de chargement-déchargement des véhicules</w:t>
            </w:r>
          </w:p>
          <w:p w14:paraId="526BED96" w14:textId="77777777" w:rsidR="003419FA" w:rsidRPr="00AA3AF8" w:rsidRDefault="003419FA" w:rsidP="003419FA">
            <w:pPr>
              <w:spacing w:after="0" w:line="240" w:lineRule="auto"/>
              <w:ind w:left="329"/>
              <w:rPr>
                <w:rFonts w:ascii="Times New Roman" w:hAnsi="Times New Roman"/>
              </w:rPr>
            </w:pPr>
          </w:p>
        </w:tc>
        <w:tc>
          <w:tcPr>
            <w:tcW w:w="427" w:type="pct"/>
            <w:shd w:val="clear" w:color="auto" w:fill="auto"/>
            <w:vAlign w:val="center"/>
          </w:tcPr>
          <w:p w14:paraId="11867C8B"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UCM, CI, CDUK, ACE</w:t>
            </w:r>
          </w:p>
        </w:tc>
        <w:tc>
          <w:tcPr>
            <w:tcW w:w="476" w:type="pct"/>
            <w:shd w:val="clear" w:color="auto" w:fill="auto"/>
            <w:vAlign w:val="center"/>
          </w:tcPr>
          <w:p w14:paraId="6F64AD4C"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04591D6C"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Mensue</w:t>
            </w:r>
            <w:r w:rsidRPr="00AA3AF8">
              <w:rPr>
                <w:rFonts w:ascii="Times New Roman" w:eastAsia="Arial" w:hAnsi="Times New Roman"/>
                <w:bCs/>
                <w:sz w:val="20"/>
                <w:szCs w:val="20"/>
              </w:rPr>
              <w:lastRenderedPageBreak/>
              <w:t xml:space="preserve">lle </w:t>
            </w:r>
          </w:p>
        </w:tc>
      </w:tr>
      <w:tr w:rsidR="006E1C2C" w:rsidRPr="00FC524C" w14:paraId="7F9FBB56" w14:textId="77777777" w:rsidTr="00E47ACD">
        <w:trPr>
          <w:jc w:val="center"/>
        </w:trPr>
        <w:tc>
          <w:tcPr>
            <w:tcW w:w="596" w:type="pct"/>
            <w:shd w:val="clear" w:color="auto" w:fill="auto"/>
            <w:vAlign w:val="center"/>
          </w:tcPr>
          <w:p w14:paraId="13BB8C00" w14:textId="77777777" w:rsidR="003419FA" w:rsidRPr="00AA3AF8" w:rsidRDefault="003419FA" w:rsidP="003419FA">
            <w:pPr>
              <w:spacing w:after="0" w:line="240" w:lineRule="auto"/>
              <w:jc w:val="both"/>
              <w:rPr>
                <w:rFonts w:ascii="Times New Roman" w:hAnsi="Times New Roman"/>
              </w:rPr>
            </w:pPr>
            <w:r w:rsidRPr="00AA3AF8">
              <w:rPr>
                <w:rFonts w:ascii="Times New Roman" w:eastAsia="Arial" w:hAnsi="Times New Roman"/>
                <w:bCs/>
                <w:sz w:val="20"/>
                <w:szCs w:val="20"/>
              </w:rPr>
              <w:t>Risque lié à la manutention manuelle</w:t>
            </w:r>
            <w:r w:rsidRPr="00AA3AF8">
              <w:rPr>
                <w:rFonts w:ascii="Times New Roman" w:hAnsi="Times New Roman"/>
              </w:rPr>
              <w:t xml:space="preserve"> </w:t>
            </w:r>
          </w:p>
        </w:tc>
        <w:tc>
          <w:tcPr>
            <w:tcW w:w="1111" w:type="pct"/>
            <w:shd w:val="clear" w:color="auto" w:fill="auto"/>
          </w:tcPr>
          <w:p w14:paraId="1CF6A6B5"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Mécaniser la manutention des équipements pour limiter les manutentions manuelles ;</w:t>
            </w:r>
          </w:p>
          <w:p w14:paraId="3D6624E7"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Equiper les postes de travail de matériels limitant le port de charge ;</w:t>
            </w:r>
          </w:p>
          <w:p w14:paraId="12A27FC6"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Réaliser la démarche d’amélioration des situations et des postes de travail ;</w:t>
            </w:r>
          </w:p>
          <w:p w14:paraId="7F0C77D6"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Avoir recourt à une manutention manuelle uniquement en cas d’impossibilité de mécaniser la manutention ;</w:t>
            </w:r>
          </w:p>
          <w:p w14:paraId="1C5E53B1" w14:textId="5A4DD864" w:rsidR="003419FA" w:rsidRPr="00AA3AF8" w:rsidRDefault="00B65BE6"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Former les agents à la </w:t>
            </w:r>
            <w:r w:rsidR="00AA3AF8">
              <w:rPr>
                <w:rFonts w:ascii="Times New Roman" w:eastAsia="Arial" w:hAnsi="Times New Roman"/>
                <w:bCs/>
                <w:sz w:val="20"/>
                <w:szCs w:val="20"/>
              </w:rPr>
              <w:t>bonne</w:t>
            </w:r>
            <w:r w:rsidRPr="00AA3AF8">
              <w:rPr>
                <w:rFonts w:ascii="Times New Roman" w:eastAsia="Arial" w:hAnsi="Times New Roman"/>
                <w:bCs/>
                <w:sz w:val="20"/>
                <w:szCs w:val="20"/>
              </w:rPr>
              <w:t xml:space="preserve"> position </w:t>
            </w:r>
            <w:r w:rsidR="000911BA" w:rsidRPr="00E47ACD">
              <w:rPr>
                <w:rFonts w:ascii="Times New Roman" w:eastAsia="Arial" w:hAnsi="Times New Roman"/>
                <w:bCs/>
                <w:sz w:val="20"/>
                <w:szCs w:val="20"/>
              </w:rPr>
              <w:t>ergonomique ;</w:t>
            </w:r>
            <w:r w:rsidR="003419FA" w:rsidRPr="00AA3AF8">
              <w:rPr>
                <w:rFonts w:ascii="Times New Roman" w:eastAsia="Arial" w:hAnsi="Times New Roman"/>
                <w:bCs/>
                <w:sz w:val="20"/>
                <w:szCs w:val="20"/>
              </w:rPr>
              <w:t xml:space="preserve"> </w:t>
            </w:r>
          </w:p>
          <w:p w14:paraId="69BD6605"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S’assurer que les opérations d’élingage, d’accrochage et de guidage de la manœuvre sont réalisées par du personnel formé ;</w:t>
            </w:r>
          </w:p>
          <w:p w14:paraId="21FFBAEA"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Assurer des formations des salariés (manœuvres) sur la prévention pour porter et manipuler les charges sans se blesser ;</w:t>
            </w:r>
          </w:p>
          <w:p w14:paraId="6AB26877"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Etablir une procédure écrite sous forme des consignes pour la manutention manuelle des charges ;</w:t>
            </w:r>
          </w:p>
          <w:p w14:paraId="595E85AE"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Former, informer et sensibiliser les salariés sur les risques liés au traumatisme musculosquelettique (TMS).</w:t>
            </w:r>
          </w:p>
        </w:tc>
        <w:tc>
          <w:tcPr>
            <w:tcW w:w="1025" w:type="pct"/>
            <w:shd w:val="clear" w:color="auto" w:fill="auto"/>
          </w:tcPr>
          <w:p w14:paraId="1A3B45FF"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des engins de manutention mobilisés et opérationnels sur le chantier</w:t>
            </w:r>
          </w:p>
          <w:p w14:paraId="6EF8FCAF" w14:textId="77777777" w:rsidR="003419FA" w:rsidRPr="00AA3AF8" w:rsidRDefault="003419FA" w:rsidP="003419FA">
            <w:pPr>
              <w:pStyle w:val="Paragraphedeliste"/>
              <w:spacing w:after="0" w:line="20" w:lineRule="atLeast"/>
              <w:ind w:left="329"/>
              <w:contextualSpacing w:val="0"/>
              <w:rPr>
                <w:rFonts w:ascii="Times New Roman" w:eastAsia="Arial" w:hAnsi="Times New Roman"/>
                <w:bCs/>
                <w:sz w:val="20"/>
                <w:szCs w:val="20"/>
              </w:rPr>
            </w:pPr>
          </w:p>
          <w:p w14:paraId="6102B67D" w14:textId="77777777" w:rsidR="003419FA" w:rsidRPr="00AA3AF8" w:rsidRDefault="003419FA" w:rsidP="003419FA">
            <w:pPr>
              <w:spacing w:after="0" w:line="20" w:lineRule="atLeast"/>
              <w:ind w:left="329"/>
              <w:rPr>
                <w:rFonts w:ascii="Times New Roman" w:eastAsia="Arial" w:hAnsi="Times New Roman"/>
                <w:bCs/>
                <w:sz w:val="20"/>
                <w:szCs w:val="20"/>
              </w:rPr>
            </w:pPr>
          </w:p>
          <w:p w14:paraId="401FCF6C" w14:textId="77777777" w:rsidR="003419FA" w:rsidRPr="00AA3AF8" w:rsidRDefault="003419FA" w:rsidP="003419FA">
            <w:pPr>
              <w:spacing w:after="0" w:line="20" w:lineRule="atLeast"/>
              <w:ind w:left="329"/>
              <w:rPr>
                <w:rFonts w:ascii="Times New Roman" w:eastAsia="Arial" w:hAnsi="Times New Roman"/>
                <w:bCs/>
                <w:sz w:val="20"/>
                <w:szCs w:val="20"/>
              </w:rPr>
            </w:pPr>
          </w:p>
          <w:p w14:paraId="1F653F4C" w14:textId="77777777" w:rsidR="003419FA" w:rsidRPr="00AA3AF8" w:rsidRDefault="003419FA" w:rsidP="003419FA">
            <w:pPr>
              <w:spacing w:after="0" w:line="20" w:lineRule="atLeast"/>
              <w:ind w:left="329"/>
              <w:rPr>
                <w:rFonts w:ascii="Times New Roman" w:eastAsia="Arial" w:hAnsi="Times New Roman"/>
                <w:bCs/>
                <w:sz w:val="20"/>
                <w:szCs w:val="20"/>
              </w:rPr>
            </w:pPr>
          </w:p>
          <w:p w14:paraId="0A3A1104"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Effectivité des procédures de prise en main de la charge </w:t>
            </w:r>
          </w:p>
          <w:p w14:paraId="70AB8816"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Vérification des habilitations du personnel en charge des opérations d’élingage </w:t>
            </w:r>
          </w:p>
          <w:p w14:paraId="7F90B8B0" w14:textId="77777777" w:rsidR="003419FA" w:rsidRPr="00AA3AF8" w:rsidRDefault="003419FA" w:rsidP="003419FA">
            <w:pPr>
              <w:spacing w:after="0" w:line="20" w:lineRule="atLeast"/>
              <w:ind w:left="329"/>
              <w:rPr>
                <w:rFonts w:ascii="Times New Roman" w:eastAsia="Arial" w:hAnsi="Times New Roman"/>
                <w:bCs/>
                <w:sz w:val="20"/>
                <w:szCs w:val="20"/>
              </w:rPr>
            </w:pPr>
          </w:p>
          <w:p w14:paraId="6E0A2C26"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des sessions de sensibilisation sur la sécurité au chantier (toolbox meeting)</w:t>
            </w:r>
          </w:p>
          <w:p w14:paraId="174CA385" w14:textId="77777777" w:rsidR="003419FA" w:rsidRPr="00AA3AF8" w:rsidRDefault="003419FA" w:rsidP="003419FA">
            <w:pPr>
              <w:pStyle w:val="Paragraphedeliste"/>
              <w:spacing w:after="0" w:line="240" w:lineRule="auto"/>
              <w:ind w:left="329"/>
              <w:rPr>
                <w:rFonts w:ascii="Times New Roman" w:eastAsia="Arial" w:hAnsi="Times New Roman"/>
                <w:bCs/>
                <w:sz w:val="20"/>
                <w:szCs w:val="20"/>
              </w:rPr>
            </w:pPr>
          </w:p>
          <w:p w14:paraId="7229E694"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des procédures de manutention manuelle des charges</w:t>
            </w:r>
          </w:p>
          <w:p w14:paraId="4C7F9D9F" w14:textId="77777777" w:rsidR="003419FA" w:rsidRPr="00AA3AF8" w:rsidRDefault="003419FA" w:rsidP="003419FA">
            <w:pPr>
              <w:pStyle w:val="Paragraphedeliste"/>
              <w:spacing w:after="0" w:line="240" w:lineRule="auto"/>
              <w:ind w:left="329"/>
              <w:rPr>
                <w:rFonts w:ascii="Times New Roman" w:eastAsia="Arial" w:hAnsi="Times New Roman"/>
                <w:bCs/>
                <w:sz w:val="20"/>
                <w:szCs w:val="20"/>
              </w:rPr>
            </w:pPr>
          </w:p>
          <w:p w14:paraId="56CEBF4B"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sessions de sensibilisation tenue sur la prévention des risques liés au TMS</w:t>
            </w:r>
          </w:p>
        </w:tc>
        <w:tc>
          <w:tcPr>
            <w:tcW w:w="880" w:type="pct"/>
            <w:shd w:val="clear" w:color="auto" w:fill="auto"/>
          </w:tcPr>
          <w:p w14:paraId="548D749D"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Observation sur le chantier </w:t>
            </w:r>
          </w:p>
          <w:p w14:paraId="51BF991B" w14:textId="77777777" w:rsidR="003419FA" w:rsidRPr="00AA3AF8" w:rsidRDefault="003419FA" w:rsidP="003419FA">
            <w:pPr>
              <w:spacing w:after="0" w:line="20" w:lineRule="atLeast"/>
              <w:ind w:left="329"/>
              <w:rPr>
                <w:rFonts w:ascii="Times New Roman" w:eastAsia="Arial" w:hAnsi="Times New Roman"/>
                <w:bCs/>
                <w:sz w:val="20"/>
                <w:szCs w:val="20"/>
              </w:rPr>
            </w:pPr>
          </w:p>
          <w:p w14:paraId="3E617421" w14:textId="77777777" w:rsidR="003419FA" w:rsidRPr="00AA3AF8" w:rsidRDefault="003419FA" w:rsidP="003419FA">
            <w:pPr>
              <w:spacing w:after="0" w:line="20" w:lineRule="atLeast"/>
              <w:ind w:left="329"/>
              <w:rPr>
                <w:rFonts w:ascii="Times New Roman" w:eastAsia="Arial" w:hAnsi="Times New Roman"/>
                <w:bCs/>
                <w:sz w:val="20"/>
                <w:szCs w:val="20"/>
              </w:rPr>
            </w:pPr>
          </w:p>
          <w:p w14:paraId="3BB0EF3A" w14:textId="77777777" w:rsidR="003419FA" w:rsidRPr="00AA3AF8" w:rsidRDefault="003419FA" w:rsidP="003419FA">
            <w:pPr>
              <w:spacing w:after="0" w:line="20" w:lineRule="atLeast"/>
              <w:ind w:left="329"/>
              <w:rPr>
                <w:rFonts w:ascii="Times New Roman" w:eastAsia="Arial" w:hAnsi="Times New Roman"/>
                <w:bCs/>
                <w:sz w:val="20"/>
                <w:szCs w:val="20"/>
              </w:rPr>
            </w:pPr>
          </w:p>
          <w:p w14:paraId="0DD66ABA" w14:textId="77777777" w:rsidR="003419FA" w:rsidRPr="00AA3AF8" w:rsidRDefault="003419FA" w:rsidP="003419FA">
            <w:pPr>
              <w:spacing w:after="0" w:line="20" w:lineRule="atLeast"/>
              <w:ind w:left="329"/>
              <w:rPr>
                <w:rFonts w:ascii="Times New Roman" w:eastAsia="Arial" w:hAnsi="Times New Roman"/>
                <w:bCs/>
                <w:sz w:val="20"/>
                <w:szCs w:val="20"/>
              </w:rPr>
            </w:pPr>
          </w:p>
          <w:p w14:paraId="75C90F33" w14:textId="77777777" w:rsidR="003419FA" w:rsidRPr="00AA3AF8" w:rsidRDefault="003419FA" w:rsidP="003419FA">
            <w:pPr>
              <w:spacing w:after="0" w:line="20" w:lineRule="atLeast"/>
              <w:ind w:left="329"/>
              <w:rPr>
                <w:rFonts w:ascii="Times New Roman" w:eastAsia="Arial" w:hAnsi="Times New Roman"/>
                <w:bCs/>
                <w:sz w:val="20"/>
                <w:szCs w:val="20"/>
              </w:rPr>
            </w:pPr>
          </w:p>
          <w:p w14:paraId="3D59091E" w14:textId="77777777" w:rsidR="003419FA" w:rsidRPr="00AA3AF8" w:rsidRDefault="003419FA" w:rsidP="003419FA">
            <w:pPr>
              <w:spacing w:after="0" w:line="20" w:lineRule="atLeast"/>
              <w:ind w:left="329"/>
              <w:rPr>
                <w:rFonts w:ascii="Times New Roman" w:eastAsia="Arial" w:hAnsi="Times New Roman"/>
                <w:bCs/>
                <w:sz w:val="20"/>
                <w:szCs w:val="20"/>
              </w:rPr>
            </w:pPr>
          </w:p>
          <w:p w14:paraId="1BBFABD4" w14:textId="77777777" w:rsidR="003419FA" w:rsidRPr="00AA3AF8" w:rsidRDefault="003419FA" w:rsidP="003419FA">
            <w:pPr>
              <w:spacing w:after="0" w:line="20" w:lineRule="atLeast"/>
              <w:ind w:left="329"/>
              <w:rPr>
                <w:rFonts w:ascii="Times New Roman" w:eastAsia="Arial" w:hAnsi="Times New Roman"/>
                <w:bCs/>
                <w:sz w:val="20"/>
                <w:szCs w:val="20"/>
              </w:rPr>
            </w:pPr>
          </w:p>
          <w:p w14:paraId="232F9505" w14:textId="77777777" w:rsidR="003419FA" w:rsidRPr="00AA3AF8" w:rsidRDefault="003419FA" w:rsidP="003419FA">
            <w:pPr>
              <w:spacing w:after="0" w:line="20" w:lineRule="atLeast"/>
              <w:ind w:left="329"/>
              <w:rPr>
                <w:rFonts w:ascii="Times New Roman" w:eastAsia="Arial" w:hAnsi="Times New Roman"/>
                <w:bCs/>
                <w:sz w:val="20"/>
                <w:szCs w:val="20"/>
              </w:rPr>
            </w:pPr>
          </w:p>
          <w:p w14:paraId="7374B2B6"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Consultation de procédure de prise en main de la charge </w:t>
            </w:r>
          </w:p>
          <w:p w14:paraId="5EF8DE69"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des habilitations du personnel de l’entrepreneur</w:t>
            </w:r>
          </w:p>
          <w:p w14:paraId="0C794A60" w14:textId="77777777" w:rsidR="003419FA" w:rsidRPr="00AA3AF8" w:rsidRDefault="003419FA" w:rsidP="003419FA">
            <w:pPr>
              <w:pStyle w:val="Paragraphedeliste"/>
              <w:numPr>
                <w:ilvl w:val="0"/>
                <w:numId w:val="12"/>
              </w:numPr>
              <w:spacing w:after="0" w:line="20" w:lineRule="atLeast"/>
              <w:ind w:left="329"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Procès-verbaux de sessions de sensibilisation sur la sécurité au chantier et la prévention des risques liés au TMS</w:t>
            </w:r>
          </w:p>
          <w:p w14:paraId="2426EB64" w14:textId="77777777" w:rsidR="003419FA" w:rsidRPr="00AA3AF8" w:rsidRDefault="003419FA" w:rsidP="003419FA">
            <w:pPr>
              <w:pStyle w:val="Paragraphedeliste"/>
              <w:spacing w:after="0" w:line="20" w:lineRule="atLeast"/>
              <w:ind w:left="329"/>
              <w:contextualSpacing w:val="0"/>
              <w:rPr>
                <w:rFonts w:ascii="Times New Roman" w:eastAsia="Arial" w:hAnsi="Times New Roman"/>
                <w:bCs/>
                <w:sz w:val="20"/>
                <w:szCs w:val="20"/>
              </w:rPr>
            </w:pPr>
          </w:p>
        </w:tc>
        <w:tc>
          <w:tcPr>
            <w:tcW w:w="427" w:type="pct"/>
            <w:shd w:val="clear" w:color="auto" w:fill="auto"/>
            <w:vAlign w:val="center"/>
          </w:tcPr>
          <w:p w14:paraId="04211CBF"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UCM, CI, CDUK, ACE</w:t>
            </w:r>
          </w:p>
        </w:tc>
        <w:tc>
          <w:tcPr>
            <w:tcW w:w="476" w:type="pct"/>
            <w:shd w:val="clear" w:color="auto" w:fill="auto"/>
            <w:vAlign w:val="center"/>
          </w:tcPr>
          <w:p w14:paraId="05586E75"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2C923248"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 xml:space="preserve">Mensuelle </w:t>
            </w:r>
          </w:p>
        </w:tc>
      </w:tr>
      <w:tr w:rsidR="006E1C2C" w:rsidRPr="00FC524C" w14:paraId="43D17A46" w14:textId="77777777" w:rsidTr="00E47ACD">
        <w:trPr>
          <w:jc w:val="center"/>
        </w:trPr>
        <w:tc>
          <w:tcPr>
            <w:tcW w:w="596" w:type="pct"/>
            <w:shd w:val="clear" w:color="auto" w:fill="auto"/>
            <w:vAlign w:val="center"/>
          </w:tcPr>
          <w:p w14:paraId="2DE2C183"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Risque lié à l’utilisation d’appareils de levage de charges (camion grue, treuils, etc.)</w:t>
            </w:r>
          </w:p>
        </w:tc>
        <w:tc>
          <w:tcPr>
            <w:tcW w:w="1111" w:type="pct"/>
            <w:shd w:val="clear" w:color="auto" w:fill="auto"/>
          </w:tcPr>
          <w:p w14:paraId="6F268E63"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Présenter un mode opératoire aux salariés, chaque fois qu’il faut faire une manutention de charges ;</w:t>
            </w:r>
          </w:p>
          <w:p w14:paraId="353156F7"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Organiser la vérification des appareils de levage de personnes et de charge (avec accessoire) par l’Office Congolaise de Contrôle (OCC) ;</w:t>
            </w:r>
          </w:p>
          <w:p w14:paraId="40E203E4"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Organiser les manutentions de façon que les charges ne passent pas au-dessus des person</w:t>
            </w:r>
            <w:r w:rsidRPr="00AA3AF8">
              <w:rPr>
                <w:rFonts w:ascii="Times New Roman" w:eastAsia="Arial" w:hAnsi="Times New Roman"/>
                <w:bCs/>
                <w:sz w:val="20"/>
                <w:szCs w:val="20"/>
              </w:rPr>
              <w:lastRenderedPageBreak/>
              <w:t>nes ;</w:t>
            </w:r>
          </w:p>
          <w:p w14:paraId="39BC2A94"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Utiliser l’avertisseur sonore afin de prévenir le personnel travaillant à proximité de la manœuvre de levage de charge qui va avoir lieu ;</w:t>
            </w:r>
          </w:p>
          <w:p w14:paraId="02BA4710"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Interdire ou limiter l’accès aux zones de levage ;</w:t>
            </w:r>
          </w:p>
          <w:p w14:paraId="3F44D561"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Former les conducteurs sur l’élingage des charges ;</w:t>
            </w:r>
          </w:p>
          <w:p w14:paraId="4EBAB64B"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Former les salariés médicalement aptes sur l’utilisation d’engins de manutentions (sur base des risques propres à chaque engin) et ceci validé par le CACES (Certificat d’Aptitude à la Conduite en Sécurité) ;</w:t>
            </w:r>
          </w:p>
          <w:p w14:paraId="6BF033BC"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Assurer l’entretien des véhicules de levage ;</w:t>
            </w:r>
          </w:p>
          <w:p w14:paraId="78FDA0FD"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Désigner et former un chef de manœuvre pour les opérations de déplacement des engins et/ou des charges ;</w:t>
            </w:r>
          </w:p>
          <w:p w14:paraId="3516071E"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Assurer un bon conditionnement et un ferme arrimage des charges afin d’éviter les chutes lors du déplacement ; </w:t>
            </w:r>
          </w:p>
          <w:p w14:paraId="291BD175"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Vérifier les alertes sur les conditions météorologiques ;</w:t>
            </w:r>
          </w:p>
          <w:p w14:paraId="2B3F3AE4"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Assurer le contrôle médical périodique pour les opérateurs de camions grue (bonne coordination des mouvements, vue et ouïe excellentes, pas d’addictions) ;</w:t>
            </w:r>
          </w:p>
          <w:p w14:paraId="33C2F7F3"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Interdire la consommation de stupéfiants (alcool, drogues, e</w:t>
            </w:r>
            <w:r w:rsidRPr="00AA3AF8">
              <w:rPr>
                <w:rFonts w:ascii="Times New Roman" w:eastAsia="Arial" w:hAnsi="Times New Roman"/>
                <w:bCs/>
                <w:sz w:val="20"/>
                <w:szCs w:val="20"/>
              </w:rPr>
              <w:lastRenderedPageBreak/>
              <w:t>tc.).</w:t>
            </w:r>
          </w:p>
        </w:tc>
        <w:tc>
          <w:tcPr>
            <w:tcW w:w="1025" w:type="pct"/>
            <w:shd w:val="clear" w:color="auto" w:fill="auto"/>
          </w:tcPr>
          <w:p w14:paraId="59AEE4D1"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Effectivité des procédures de manutention des charges </w:t>
            </w:r>
          </w:p>
          <w:p w14:paraId="258D00F7" w14:textId="77777777" w:rsidR="003419FA" w:rsidRPr="00AA3AF8" w:rsidRDefault="003419FA" w:rsidP="003419FA">
            <w:pPr>
              <w:pStyle w:val="Paragraphedeliste"/>
              <w:spacing w:after="0" w:line="20" w:lineRule="atLeast"/>
              <w:ind w:left="329"/>
              <w:contextualSpacing w:val="0"/>
              <w:rPr>
                <w:rFonts w:ascii="Times New Roman" w:eastAsia="Arial" w:hAnsi="Times New Roman"/>
                <w:bCs/>
                <w:sz w:val="20"/>
                <w:szCs w:val="20"/>
              </w:rPr>
            </w:pPr>
          </w:p>
          <w:p w14:paraId="2D6AD1CF"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hAnsi="Times New Roman"/>
              </w:rPr>
            </w:pPr>
            <w:r w:rsidRPr="00AA3AF8">
              <w:rPr>
                <w:rFonts w:ascii="Times New Roman" w:eastAsia="Arial" w:hAnsi="Times New Roman"/>
                <w:bCs/>
                <w:sz w:val="20"/>
                <w:szCs w:val="20"/>
              </w:rPr>
              <w:t>Effectivité d’un certificat de contrôle technique délivré par l’OCC</w:t>
            </w:r>
            <w:r w:rsidRPr="00AA3AF8">
              <w:rPr>
                <w:rFonts w:ascii="Times New Roman" w:hAnsi="Times New Roman"/>
              </w:rPr>
              <w:t xml:space="preserve"> </w:t>
            </w:r>
          </w:p>
          <w:p w14:paraId="75FFB003" w14:textId="77777777" w:rsidR="003419FA" w:rsidRPr="00AA3AF8" w:rsidRDefault="003419FA" w:rsidP="003419FA">
            <w:pPr>
              <w:pStyle w:val="Paragraphedeliste"/>
              <w:spacing w:after="0" w:line="240" w:lineRule="auto"/>
              <w:ind w:left="329"/>
              <w:rPr>
                <w:rFonts w:ascii="Times New Roman" w:hAnsi="Times New Roman"/>
                <w:sz w:val="32"/>
                <w:szCs w:val="36"/>
              </w:rPr>
            </w:pPr>
          </w:p>
          <w:p w14:paraId="6D105DAC"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toolbox meeting tenue sur la manutention mécanisée des char</w:t>
            </w:r>
            <w:r w:rsidRPr="00AA3AF8">
              <w:rPr>
                <w:rFonts w:ascii="Times New Roman" w:eastAsia="Arial" w:hAnsi="Times New Roman"/>
                <w:bCs/>
                <w:sz w:val="20"/>
                <w:szCs w:val="20"/>
              </w:rPr>
              <w:lastRenderedPageBreak/>
              <w:t xml:space="preserve">ges </w:t>
            </w:r>
          </w:p>
          <w:p w14:paraId="27E66F9F" w14:textId="77777777" w:rsidR="003419FA" w:rsidRPr="00AA3AF8" w:rsidRDefault="003419FA" w:rsidP="003419FA">
            <w:pPr>
              <w:pStyle w:val="Paragraphedeliste"/>
              <w:spacing w:after="0" w:line="240" w:lineRule="auto"/>
              <w:ind w:left="329"/>
              <w:rPr>
                <w:rFonts w:ascii="Times New Roman" w:hAnsi="Times New Roman"/>
              </w:rPr>
            </w:pPr>
          </w:p>
          <w:p w14:paraId="4E54DC09"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hAnsi="Times New Roman"/>
              </w:rPr>
            </w:pPr>
            <w:r w:rsidRPr="00AA3AF8">
              <w:rPr>
                <w:rFonts w:ascii="Times New Roman" w:eastAsia="Arial" w:hAnsi="Times New Roman"/>
                <w:bCs/>
                <w:sz w:val="20"/>
                <w:szCs w:val="20"/>
              </w:rPr>
              <w:t>Effectivité d’un avertisseur sonore pendant le manœuvre de levage par l’engin</w:t>
            </w:r>
            <w:r w:rsidRPr="00AA3AF8">
              <w:rPr>
                <w:rFonts w:ascii="Times New Roman" w:hAnsi="Times New Roman"/>
              </w:rPr>
              <w:t xml:space="preserve"> </w:t>
            </w:r>
          </w:p>
          <w:p w14:paraId="288A24BB" w14:textId="77777777" w:rsidR="003419FA" w:rsidRPr="00AA3AF8" w:rsidRDefault="003419FA" w:rsidP="003419FA">
            <w:pPr>
              <w:pStyle w:val="Paragraphedeliste"/>
              <w:spacing w:after="0" w:line="240" w:lineRule="auto"/>
              <w:ind w:left="329"/>
              <w:rPr>
                <w:rFonts w:ascii="Times New Roman" w:hAnsi="Times New Roman"/>
                <w:sz w:val="14"/>
                <w:szCs w:val="14"/>
              </w:rPr>
            </w:pPr>
          </w:p>
          <w:p w14:paraId="56AFDD25"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hAnsi="Times New Roman"/>
              </w:rPr>
            </w:pPr>
            <w:r w:rsidRPr="00AA3AF8">
              <w:rPr>
                <w:rFonts w:ascii="Times New Roman" w:eastAsia="Arial" w:hAnsi="Times New Roman"/>
                <w:bCs/>
                <w:sz w:val="20"/>
                <w:szCs w:val="20"/>
              </w:rPr>
              <w:t>Intrusion des personnes dans la zone de levage</w:t>
            </w:r>
          </w:p>
          <w:p w14:paraId="33C3ABA9" w14:textId="64DDE653"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hAnsi="Times New Roman"/>
              </w:rPr>
            </w:pPr>
            <w:r w:rsidRPr="00AA3AF8">
              <w:rPr>
                <w:rFonts w:ascii="Times New Roman" w:eastAsia="Arial" w:hAnsi="Times New Roman"/>
                <w:bCs/>
                <w:sz w:val="20"/>
                <w:szCs w:val="20"/>
              </w:rPr>
              <w:t>Nombre de sessions de formation tenues avec les conducteurs sur l’élingage des charge</w:t>
            </w:r>
            <w:r w:rsidR="00D23317">
              <w:rPr>
                <w:rFonts w:ascii="Times New Roman" w:eastAsia="Arial" w:hAnsi="Times New Roman"/>
                <w:bCs/>
                <w:sz w:val="20"/>
                <w:szCs w:val="20"/>
              </w:rPr>
              <w:t>s</w:t>
            </w:r>
            <w:r w:rsidRPr="00AA3AF8">
              <w:rPr>
                <w:rFonts w:ascii="Times New Roman" w:hAnsi="Times New Roman"/>
              </w:rPr>
              <w:t xml:space="preserve"> </w:t>
            </w:r>
            <w:r w:rsidRPr="00AA3AF8">
              <w:rPr>
                <w:rFonts w:ascii="Times New Roman" w:eastAsia="Arial" w:hAnsi="Times New Roman"/>
                <w:bCs/>
                <w:sz w:val="20"/>
                <w:szCs w:val="20"/>
              </w:rPr>
              <w:t>et l’utilisation d’engins de manutention</w:t>
            </w:r>
            <w:r w:rsidRPr="00AA3AF8">
              <w:rPr>
                <w:rFonts w:ascii="Times New Roman" w:hAnsi="Times New Roman"/>
              </w:rPr>
              <w:t xml:space="preserve"> </w:t>
            </w:r>
          </w:p>
          <w:p w14:paraId="749D365A" w14:textId="77777777" w:rsidR="003419FA" w:rsidRPr="00AA3AF8" w:rsidRDefault="003419FA" w:rsidP="003419FA">
            <w:pPr>
              <w:pStyle w:val="Paragraphedeliste"/>
              <w:spacing w:after="0" w:line="20" w:lineRule="atLeast"/>
              <w:ind w:left="329"/>
              <w:contextualSpacing w:val="0"/>
              <w:rPr>
                <w:rFonts w:ascii="Times New Roman" w:hAnsi="Times New Roman"/>
              </w:rPr>
            </w:pPr>
          </w:p>
          <w:p w14:paraId="4E3B113B" w14:textId="77777777" w:rsidR="003419FA" w:rsidRPr="00AA3AF8" w:rsidRDefault="003419FA" w:rsidP="003419FA">
            <w:pPr>
              <w:pStyle w:val="Paragraphedeliste"/>
              <w:spacing w:after="0" w:line="20" w:lineRule="atLeast"/>
              <w:ind w:left="329"/>
              <w:contextualSpacing w:val="0"/>
              <w:rPr>
                <w:rFonts w:ascii="Times New Roman" w:hAnsi="Times New Roman"/>
              </w:rPr>
            </w:pPr>
          </w:p>
          <w:p w14:paraId="4B10EC0F" w14:textId="77777777" w:rsidR="003419FA" w:rsidRPr="00AA3AF8" w:rsidRDefault="003419FA" w:rsidP="003419FA">
            <w:pPr>
              <w:pStyle w:val="Paragraphedeliste"/>
              <w:spacing w:after="0" w:line="20" w:lineRule="atLeast"/>
              <w:ind w:left="329"/>
              <w:contextualSpacing w:val="0"/>
              <w:rPr>
                <w:rFonts w:ascii="Times New Roman" w:hAnsi="Times New Roman"/>
              </w:rPr>
            </w:pPr>
          </w:p>
          <w:p w14:paraId="633CDD4E" w14:textId="77777777" w:rsidR="003419FA" w:rsidRPr="00AA3AF8" w:rsidRDefault="003419FA" w:rsidP="003419FA">
            <w:pPr>
              <w:pStyle w:val="Paragraphedeliste"/>
              <w:spacing w:after="0" w:line="20" w:lineRule="atLeast"/>
              <w:ind w:left="329"/>
              <w:contextualSpacing w:val="0"/>
              <w:rPr>
                <w:rFonts w:ascii="Times New Roman" w:hAnsi="Times New Roman"/>
              </w:rPr>
            </w:pPr>
          </w:p>
          <w:p w14:paraId="3102DBB8"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hAnsi="Times New Roman"/>
              </w:rPr>
            </w:pPr>
            <w:r w:rsidRPr="00AA3AF8">
              <w:rPr>
                <w:rFonts w:ascii="Times New Roman" w:eastAsia="Arial" w:hAnsi="Times New Roman"/>
                <w:bCs/>
                <w:sz w:val="20"/>
                <w:szCs w:val="20"/>
              </w:rPr>
              <w:t>Fiche d’entretien d’engin des véhicules de lev</w:t>
            </w:r>
            <w:r w:rsidRPr="00AA3AF8">
              <w:rPr>
                <w:rFonts w:ascii="Times New Roman" w:eastAsia="Arial" w:hAnsi="Times New Roman"/>
                <w:bCs/>
                <w:sz w:val="20"/>
                <w:szCs w:val="20"/>
              </w:rPr>
              <w:lastRenderedPageBreak/>
              <w:t>age</w:t>
            </w:r>
            <w:r w:rsidRPr="00AA3AF8">
              <w:rPr>
                <w:rFonts w:ascii="Times New Roman" w:hAnsi="Times New Roman"/>
              </w:rPr>
              <w:t xml:space="preserve"> </w:t>
            </w:r>
          </w:p>
          <w:p w14:paraId="55B3E846" w14:textId="77777777" w:rsidR="003419FA" w:rsidRPr="00AA3AF8" w:rsidRDefault="003419FA" w:rsidP="003419FA">
            <w:pPr>
              <w:pStyle w:val="Paragraphedeliste"/>
              <w:spacing w:after="0" w:line="20" w:lineRule="atLeast"/>
              <w:ind w:left="329"/>
              <w:contextualSpacing w:val="0"/>
              <w:rPr>
                <w:rFonts w:ascii="Times New Roman" w:hAnsi="Times New Roman"/>
              </w:rPr>
            </w:pPr>
          </w:p>
        </w:tc>
        <w:tc>
          <w:tcPr>
            <w:tcW w:w="880" w:type="pct"/>
            <w:shd w:val="clear" w:color="auto" w:fill="auto"/>
            <w:vAlign w:val="center"/>
          </w:tcPr>
          <w:p w14:paraId="71E2BBBD"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Consultation de procédure de prise en main de la charge </w:t>
            </w:r>
          </w:p>
          <w:p w14:paraId="22493A99"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des habilitations du personnel de l’entrepreneur</w:t>
            </w:r>
          </w:p>
          <w:p w14:paraId="6E59B9A6"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hAnsi="Times New Roman"/>
              </w:rPr>
            </w:pPr>
            <w:r w:rsidRPr="00AA3AF8">
              <w:rPr>
                <w:rFonts w:ascii="Times New Roman" w:eastAsia="Arial" w:hAnsi="Times New Roman"/>
                <w:bCs/>
                <w:sz w:val="20"/>
                <w:szCs w:val="20"/>
              </w:rPr>
              <w:t>Procès-verbaux de sessions de sensibilisation sur la sécurité au chantier</w:t>
            </w:r>
          </w:p>
        </w:tc>
        <w:tc>
          <w:tcPr>
            <w:tcW w:w="427" w:type="pct"/>
            <w:shd w:val="clear" w:color="auto" w:fill="auto"/>
            <w:vAlign w:val="center"/>
          </w:tcPr>
          <w:p w14:paraId="03340CBF"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UCM, CI, CDUK, ACE</w:t>
            </w:r>
          </w:p>
        </w:tc>
        <w:tc>
          <w:tcPr>
            <w:tcW w:w="476" w:type="pct"/>
            <w:shd w:val="clear" w:color="auto" w:fill="auto"/>
            <w:vAlign w:val="center"/>
          </w:tcPr>
          <w:p w14:paraId="7ED99D2D"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7D6FC47A"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Mensu</w:t>
            </w:r>
            <w:r w:rsidRPr="00AA3AF8">
              <w:rPr>
                <w:rFonts w:ascii="Times New Roman" w:eastAsia="Arial" w:hAnsi="Times New Roman"/>
                <w:bCs/>
                <w:sz w:val="20"/>
                <w:szCs w:val="20"/>
              </w:rPr>
              <w:lastRenderedPageBreak/>
              <w:t>e</w:t>
            </w:r>
            <w:r w:rsidRPr="00AA3AF8">
              <w:rPr>
                <w:rFonts w:ascii="Times New Roman" w:eastAsia="Arial" w:hAnsi="Times New Roman"/>
                <w:bCs/>
                <w:sz w:val="20"/>
                <w:szCs w:val="20"/>
              </w:rPr>
              <w:t xml:space="preserve">lle </w:t>
            </w:r>
          </w:p>
        </w:tc>
      </w:tr>
      <w:tr w:rsidR="006E1C2C" w:rsidRPr="00FC524C" w14:paraId="5378C671" w14:textId="77777777" w:rsidTr="00E47ACD">
        <w:trPr>
          <w:jc w:val="center"/>
        </w:trPr>
        <w:tc>
          <w:tcPr>
            <w:tcW w:w="596" w:type="pct"/>
            <w:shd w:val="clear" w:color="auto" w:fill="auto"/>
            <w:vAlign w:val="center"/>
          </w:tcPr>
          <w:p w14:paraId="564CB64E" w14:textId="77777777" w:rsidR="003419FA" w:rsidRPr="00AA3AF8" w:rsidRDefault="003419FA" w:rsidP="003419FA">
            <w:pPr>
              <w:spacing w:after="0" w:line="240" w:lineRule="auto"/>
              <w:jc w:val="both"/>
              <w:rPr>
                <w:rFonts w:ascii="Times New Roman" w:hAnsi="Times New Roman"/>
              </w:rPr>
            </w:pPr>
            <w:r w:rsidRPr="00AA3AF8">
              <w:rPr>
                <w:rFonts w:ascii="Times New Roman" w:eastAsia="Arial" w:hAnsi="Times New Roman"/>
                <w:bCs/>
                <w:sz w:val="20"/>
                <w:szCs w:val="20"/>
              </w:rPr>
              <w:t>Risques liés à l’utilisation d’outils à main tranchants</w:t>
            </w:r>
          </w:p>
        </w:tc>
        <w:tc>
          <w:tcPr>
            <w:tcW w:w="1111" w:type="pct"/>
            <w:shd w:val="clear" w:color="auto" w:fill="auto"/>
          </w:tcPr>
          <w:p w14:paraId="57FAB73C"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Former le personnel sur l’utilisation des outils portatif et à main ;</w:t>
            </w:r>
          </w:p>
          <w:p w14:paraId="48545E06" w14:textId="77777777" w:rsidR="003419FA" w:rsidRPr="00AA3AF8" w:rsidRDefault="003419FA" w:rsidP="00E47ACD">
            <w:pPr>
              <w:pStyle w:val="Paragraphedeliste"/>
              <w:spacing w:after="0" w:line="20" w:lineRule="atLeast"/>
              <w:ind w:left="171"/>
              <w:contextualSpacing w:val="0"/>
              <w:rPr>
                <w:rFonts w:ascii="Times New Roman" w:eastAsia="Arial" w:hAnsi="Times New Roman"/>
                <w:bCs/>
                <w:sz w:val="20"/>
                <w:szCs w:val="20"/>
              </w:rPr>
            </w:pPr>
          </w:p>
          <w:p w14:paraId="67A7F53A"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Elaborer et afficher sur le poste des travaux de procédures d’exécution de tâches manuel</w:t>
            </w:r>
            <w:r w:rsidRPr="00AA3AF8">
              <w:rPr>
                <w:rFonts w:ascii="Times New Roman" w:eastAsia="Arial" w:hAnsi="Times New Roman"/>
                <w:bCs/>
                <w:sz w:val="20"/>
                <w:szCs w:val="20"/>
              </w:rPr>
              <w:lastRenderedPageBreak/>
              <w:t>les ;</w:t>
            </w:r>
          </w:p>
          <w:p w14:paraId="3177A53C"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Afficher sur le poste de travail les prescriptions du fabricant sur l’utilisation de l’outil ;</w:t>
            </w:r>
          </w:p>
          <w:p w14:paraId="560ACF9A"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Utiliser un outil de protection des parties tranchantes des outils (étui, emplacement aménagé) dès qu’ils ne sont plus employés ;</w:t>
            </w:r>
          </w:p>
          <w:p w14:paraId="77CB3ADB"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Tenir hebdomadairement des sessions de toolbox meeting pour rappeler les consignes de sécurité à observer pendant l’utilisation d’outils à main ou portatif ;</w:t>
            </w:r>
          </w:p>
          <w:p w14:paraId="4A9DE3B0"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Former, sensibiliser ou informer les salariés sur les risques liés a</w:t>
            </w:r>
            <w:r w:rsidRPr="00AA3AF8">
              <w:rPr>
                <w:rFonts w:ascii="Times New Roman" w:eastAsia="Arial" w:hAnsi="Times New Roman"/>
                <w:bCs/>
                <w:sz w:val="20"/>
                <w:szCs w:val="20"/>
              </w:rPr>
              <w:lastRenderedPageBreak/>
              <w:t>u TMS</w:t>
            </w:r>
          </w:p>
        </w:tc>
        <w:tc>
          <w:tcPr>
            <w:tcW w:w="1025" w:type="pct"/>
            <w:shd w:val="clear" w:color="auto" w:fill="auto"/>
          </w:tcPr>
          <w:p w14:paraId="2634A1CB"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sessions de formation tenues avec les travailleurs sur l’utilisation des outils portatifs et à main</w:t>
            </w:r>
          </w:p>
          <w:p w14:paraId="4C2FADD4"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des procédures de réalisation de tâches manue</w:t>
            </w:r>
            <w:r w:rsidRPr="00AA3AF8">
              <w:rPr>
                <w:rFonts w:ascii="Times New Roman" w:eastAsia="Arial" w:hAnsi="Times New Roman"/>
                <w:bCs/>
                <w:sz w:val="20"/>
                <w:szCs w:val="20"/>
              </w:rPr>
              <w:lastRenderedPageBreak/>
              <w:t>lles</w:t>
            </w:r>
          </w:p>
          <w:p w14:paraId="5C2C89FC" w14:textId="77777777" w:rsidR="003419FA" w:rsidRPr="00AA3AF8" w:rsidRDefault="003419FA" w:rsidP="00E47ACD">
            <w:pPr>
              <w:spacing w:after="0" w:line="20" w:lineRule="atLeast"/>
              <w:ind w:left="171"/>
              <w:rPr>
                <w:rFonts w:ascii="Times New Roman" w:eastAsia="Arial" w:hAnsi="Times New Roman"/>
                <w:bCs/>
                <w:sz w:val="20"/>
                <w:szCs w:val="20"/>
              </w:rPr>
            </w:pPr>
          </w:p>
          <w:p w14:paraId="33B67EEF"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de l’affichage sur le site des travaux des prescriptions relatives à la sécurité lors de l’utilisation des outils à main</w:t>
            </w:r>
          </w:p>
          <w:p w14:paraId="7B30705C" w14:textId="77777777" w:rsidR="003419FA" w:rsidRPr="00AA3AF8" w:rsidRDefault="003419FA" w:rsidP="00E47ACD">
            <w:pPr>
              <w:spacing w:after="0" w:line="240" w:lineRule="auto"/>
              <w:ind w:left="171"/>
              <w:rPr>
                <w:rFonts w:ascii="Times New Roman" w:eastAsia="Arial" w:hAnsi="Times New Roman"/>
                <w:bCs/>
                <w:sz w:val="20"/>
                <w:szCs w:val="20"/>
              </w:rPr>
            </w:pPr>
          </w:p>
          <w:p w14:paraId="0C537BF3"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Nombre de sessions de toolbox meeting tenu sur les règles de sécurité relative à l’utilisation d’outils à main </w:t>
            </w:r>
          </w:p>
          <w:p w14:paraId="79C6DCEF" w14:textId="77777777" w:rsidR="003419FA" w:rsidRPr="00AA3AF8" w:rsidRDefault="003419FA" w:rsidP="00E47ACD">
            <w:pPr>
              <w:pStyle w:val="Paragraphedeliste"/>
              <w:spacing w:after="0" w:line="20" w:lineRule="atLeast"/>
              <w:ind w:left="171"/>
              <w:contextualSpacing w:val="0"/>
              <w:rPr>
                <w:rFonts w:ascii="Times New Roman" w:eastAsia="Arial" w:hAnsi="Times New Roman"/>
                <w:bCs/>
                <w:sz w:val="20"/>
                <w:szCs w:val="20"/>
              </w:rPr>
            </w:pPr>
          </w:p>
          <w:p w14:paraId="5D16BDD9"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sessions de sensibilisation tenue sur la prévention des risques liés a</w:t>
            </w:r>
            <w:r w:rsidRPr="00AA3AF8">
              <w:rPr>
                <w:rFonts w:ascii="Times New Roman" w:eastAsia="Arial" w:hAnsi="Times New Roman"/>
                <w:bCs/>
                <w:sz w:val="20"/>
                <w:szCs w:val="20"/>
              </w:rPr>
              <w:lastRenderedPageBreak/>
              <w:t>u TMS</w:t>
            </w:r>
          </w:p>
        </w:tc>
        <w:tc>
          <w:tcPr>
            <w:tcW w:w="880" w:type="pct"/>
            <w:shd w:val="clear" w:color="auto" w:fill="auto"/>
            <w:vAlign w:val="center"/>
          </w:tcPr>
          <w:p w14:paraId="4C7E25F1"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des rapports mensuels de l’entreprise</w:t>
            </w:r>
          </w:p>
          <w:p w14:paraId="1E826EE9"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des habilitations du personnel de l’entrepreneur</w:t>
            </w:r>
          </w:p>
          <w:p w14:paraId="0CE5AAC1"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Procès-verbaux de sessions de sensibilisation sur la sécurité au chantier et la prévention des risques liés au TMS</w:t>
            </w:r>
          </w:p>
        </w:tc>
        <w:tc>
          <w:tcPr>
            <w:tcW w:w="427" w:type="pct"/>
            <w:shd w:val="clear" w:color="auto" w:fill="auto"/>
            <w:vAlign w:val="center"/>
          </w:tcPr>
          <w:p w14:paraId="61D453E0"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UCM, CI, CDUK, ACE</w:t>
            </w:r>
          </w:p>
        </w:tc>
        <w:tc>
          <w:tcPr>
            <w:tcW w:w="476" w:type="pct"/>
            <w:shd w:val="clear" w:color="auto" w:fill="auto"/>
            <w:vAlign w:val="center"/>
          </w:tcPr>
          <w:p w14:paraId="29A2A732"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5FF4F570"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Mensu</w:t>
            </w:r>
            <w:r w:rsidRPr="00AA3AF8">
              <w:rPr>
                <w:rFonts w:ascii="Times New Roman" w:eastAsia="Arial" w:hAnsi="Times New Roman"/>
                <w:bCs/>
                <w:sz w:val="20"/>
                <w:szCs w:val="20"/>
              </w:rPr>
              <w:lastRenderedPageBreak/>
              <w:t>e</w:t>
            </w:r>
            <w:r w:rsidRPr="00AA3AF8">
              <w:rPr>
                <w:rFonts w:ascii="Times New Roman" w:eastAsia="Arial" w:hAnsi="Times New Roman"/>
                <w:bCs/>
                <w:sz w:val="20"/>
                <w:szCs w:val="20"/>
              </w:rPr>
              <w:t xml:space="preserve">lle </w:t>
            </w:r>
          </w:p>
        </w:tc>
      </w:tr>
      <w:tr w:rsidR="006E1C2C" w:rsidRPr="00FC524C" w14:paraId="74DA7D53" w14:textId="77777777" w:rsidTr="00E47ACD">
        <w:trPr>
          <w:jc w:val="center"/>
        </w:trPr>
        <w:tc>
          <w:tcPr>
            <w:tcW w:w="596" w:type="pct"/>
            <w:shd w:val="clear" w:color="auto" w:fill="auto"/>
            <w:vAlign w:val="center"/>
          </w:tcPr>
          <w:p w14:paraId="5B61C773" w14:textId="77777777" w:rsidR="003419FA" w:rsidRPr="00E47ACD" w:rsidRDefault="003419FA" w:rsidP="00E47ACD">
            <w:pPr>
              <w:spacing w:after="0" w:line="240" w:lineRule="auto"/>
              <w:jc w:val="both"/>
              <w:rPr>
                <w:rFonts w:ascii="Times New Roman" w:hAnsi="Times New Roman"/>
                <w:highlight w:val="yellow"/>
              </w:rPr>
            </w:pPr>
            <w:r w:rsidRPr="00AA3AF8">
              <w:rPr>
                <w:rFonts w:ascii="Times New Roman" w:eastAsia="Arial" w:hAnsi="Times New Roman"/>
                <w:bCs/>
                <w:sz w:val="20"/>
                <w:szCs w:val="20"/>
              </w:rPr>
              <w:t>Risques liés à l’utilisation de matériels ou machines fixes (groupe électrogène, groupe moto soudeur, etc.)</w:t>
            </w:r>
          </w:p>
        </w:tc>
        <w:tc>
          <w:tcPr>
            <w:tcW w:w="1111" w:type="pct"/>
            <w:shd w:val="clear" w:color="auto" w:fill="auto"/>
            <w:vAlign w:val="center"/>
          </w:tcPr>
          <w:p w14:paraId="512D5DEB"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Assurer les liaisons équipotentielles de masses, isoler les masses métalliques ou au besoin le relier à la terre ;</w:t>
            </w:r>
          </w:p>
          <w:p w14:paraId="5478E3BA"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Assurer l’entretien régulier et la maintenance des machines et signaliser les postes présentant les risques de choc électrique ;</w:t>
            </w:r>
          </w:p>
          <w:p w14:paraId="3CC52ADD"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Assurer la vérification hebdomadaire de groupes électrogènes ou tour d’éclairage ;</w:t>
            </w:r>
          </w:p>
          <w:p w14:paraId="730A4762"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Mettre en place des disjoncteurs, de relais thermiques et des fusibles dans les installations électriques ;</w:t>
            </w:r>
          </w:p>
          <w:p w14:paraId="6C617867"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Etablir les consignes générales d’entretien en fonction des indications du constructeur et de l’expérience propre à l’Entreprise ;</w:t>
            </w:r>
          </w:p>
          <w:p w14:paraId="725506B8"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Equiper les travailleurs des vêtements résistant au feu et à l’électricité, des protections pour les mains, des gants de soudure, des tabliers et des bottes peuvent être portés pour protéger les travailleurs de la chaleur, des incendies, de l’électrocution et des brûlures. Notez que les traitements ignifuges perdent de leur efficacité avec les lavages rép</w:t>
            </w:r>
            <w:r w:rsidRPr="00AA3AF8">
              <w:rPr>
                <w:rFonts w:ascii="Times New Roman" w:eastAsia="Arial" w:hAnsi="Times New Roman"/>
                <w:bCs/>
                <w:sz w:val="20"/>
                <w:szCs w:val="20"/>
              </w:rPr>
              <w:lastRenderedPageBreak/>
              <w:t>étés. Les jambes du pantalon ne doivent pas avoir de revers et doivent couvrir le haut des bottes. Les manchettes peuvent recueillir des étincelles ;</w:t>
            </w:r>
          </w:p>
          <w:p w14:paraId="42EFB210"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Assurer les contrôles et les mesures de grandeurs électriques par du personnel habilité à cette tâche ;</w:t>
            </w:r>
          </w:p>
          <w:p w14:paraId="008ED4FA"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Gardez un extincteur approprié de classe ABC </w:t>
            </w:r>
            <w:hyperlink r:id="rId28" w:history="1">
              <w:r w:rsidRPr="00AA3AF8">
                <w:rPr>
                  <w:rFonts w:ascii="Times New Roman" w:eastAsia="Arial" w:hAnsi="Times New Roman"/>
                  <w:bCs/>
                  <w:sz w:val="20"/>
                  <w:szCs w:val="20"/>
                </w:rPr>
                <w:t>à proximité</w:t>
              </w:r>
            </w:hyperlink>
            <w:r w:rsidRPr="00AA3AF8">
              <w:rPr>
                <w:rFonts w:ascii="Times New Roman" w:eastAsia="Arial" w:hAnsi="Times New Roman"/>
                <w:bCs/>
                <w:sz w:val="20"/>
                <w:szCs w:val="20"/>
              </w:rPr>
              <w:t> pendant le soudage. Assurez-vous que la jauge de l’extincteur est pleine.</w:t>
            </w:r>
          </w:p>
          <w:p w14:paraId="028D210A"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Former le personnel sur l’habilitation et les mesures de prévention contre les risques électri</w:t>
            </w:r>
            <w:r w:rsidRPr="00AA3AF8">
              <w:rPr>
                <w:rFonts w:ascii="Times New Roman" w:eastAsia="Arial" w:hAnsi="Times New Roman"/>
                <w:bCs/>
                <w:sz w:val="20"/>
                <w:szCs w:val="20"/>
              </w:rPr>
              <w:lastRenderedPageBreak/>
              <w:t>ques.</w:t>
            </w:r>
          </w:p>
        </w:tc>
        <w:tc>
          <w:tcPr>
            <w:tcW w:w="1025" w:type="pct"/>
            <w:shd w:val="clear" w:color="auto" w:fill="auto"/>
            <w:vAlign w:val="center"/>
          </w:tcPr>
          <w:p w14:paraId="7B39222B"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des liaisons équipotentielles de masses et des équipements de sécurité (disjoncteur différentiel)</w:t>
            </w:r>
          </w:p>
          <w:p w14:paraId="59E0D765"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Nombre d’extincteur installé et opérationnel </w:t>
            </w:r>
          </w:p>
          <w:p w14:paraId="21B43474" w14:textId="77777777" w:rsidR="003419FA" w:rsidRPr="00AA3AF8" w:rsidRDefault="003419FA" w:rsidP="00E47ACD">
            <w:pPr>
              <w:spacing w:after="0" w:line="20" w:lineRule="atLeast"/>
              <w:ind w:left="171"/>
              <w:jc w:val="both"/>
              <w:rPr>
                <w:rFonts w:ascii="Times New Roman" w:eastAsia="Arial" w:hAnsi="Times New Roman"/>
                <w:bCs/>
                <w:sz w:val="20"/>
                <w:szCs w:val="20"/>
              </w:rPr>
            </w:pPr>
          </w:p>
          <w:p w14:paraId="194D1C29" w14:textId="77777777" w:rsidR="003419FA" w:rsidRPr="00AA3AF8" w:rsidRDefault="003419FA" w:rsidP="00E47ACD">
            <w:pPr>
              <w:spacing w:after="0" w:line="20" w:lineRule="atLeast"/>
              <w:ind w:left="171"/>
              <w:jc w:val="both"/>
              <w:rPr>
                <w:rFonts w:ascii="Times New Roman" w:eastAsia="Arial" w:hAnsi="Times New Roman"/>
                <w:bCs/>
                <w:sz w:val="20"/>
                <w:szCs w:val="20"/>
              </w:rPr>
            </w:pPr>
          </w:p>
          <w:p w14:paraId="3E3E1874" w14:textId="77777777" w:rsidR="003419FA" w:rsidRPr="00AA3AF8" w:rsidRDefault="003419FA" w:rsidP="00E47ACD">
            <w:pPr>
              <w:pStyle w:val="Paragraphedeliste"/>
              <w:spacing w:after="0" w:line="20" w:lineRule="atLeast"/>
              <w:ind w:left="171"/>
              <w:contextualSpacing w:val="0"/>
              <w:jc w:val="both"/>
              <w:rPr>
                <w:rFonts w:ascii="Times New Roman" w:eastAsia="Arial" w:hAnsi="Times New Roman"/>
                <w:bCs/>
                <w:sz w:val="20"/>
                <w:szCs w:val="20"/>
              </w:rPr>
            </w:pPr>
          </w:p>
        </w:tc>
        <w:tc>
          <w:tcPr>
            <w:tcW w:w="880" w:type="pct"/>
            <w:shd w:val="clear" w:color="auto" w:fill="auto"/>
            <w:vAlign w:val="center"/>
          </w:tcPr>
          <w:p w14:paraId="6F3CDF86" w14:textId="77777777" w:rsidR="003419FA" w:rsidRPr="00AA3AF8" w:rsidRDefault="003419FA" w:rsidP="00E47ACD">
            <w:pPr>
              <w:spacing w:after="0" w:line="20" w:lineRule="atLeast"/>
              <w:ind w:left="65"/>
              <w:rPr>
                <w:rFonts w:ascii="Times New Roman" w:eastAsia="Arial" w:hAnsi="Times New Roman"/>
                <w:bCs/>
                <w:sz w:val="20"/>
                <w:szCs w:val="20"/>
              </w:rPr>
            </w:pPr>
            <w:r w:rsidRPr="00AA3AF8">
              <w:rPr>
                <w:rFonts w:ascii="Times New Roman" w:eastAsia="Arial" w:hAnsi="Times New Roman"/>
                <w:bCs/>
                <w:sz w:val="20"/>
                <w:szCs w:val="20"/>
              </w:rPr>
              <w:t xml:space="preserve">Observations visuelles sur le site </w:t>
            </w:r>
          </w:p>
          <w:p w14:paraId="0D57F92A" w14:textId="77777777" w:rsidR="003419FA" w:rsidRPr="00AA3AF8" w:rsidRDefault="003419FA" w:rsidP="003419FA">
            <w:pPr>
              <w:spacing w:after="0" w:line="240" w:lineRule="auto"/>
              <w:ind w:left="329"/>
              <w:rPr>
                <w:rFonts w:ascii="Times New Roman" w:hAnsi="Times New Roman"/>
              </w:rPr>
            </w:pPr>
          </w:p>
        </w:tc>
        <w:tc>
          <w:tcPr>
            <w:tcW w:w="427" w:type="pct"/>
            <w:shd w:val="clear" w:color="auto" w:fill="auto"/>
            <w:vAlign w:val="center"/>
          </w:tcPr>
          <w:p w14:paraId="02FE7FE0"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UCM, CI, CDUK, ACE</w:t>
            </w:r>
          </w:p>
        </w:tc>
        <w:tc>
          <w:tcPr>
            <w:tcW w:w="476" w:type="pct"/>
            <w:shd w:val="clear" w:color="auto" w:fill="auto"/>
            <w:vAlign w:val="center"/>
          </w:tcPr>
          <w:p w14:paraId="787C7004"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58E239C6"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 xml:space="preserve">Mensuelle </w:t>
            </w:r>
          </w:p>
          <w:p w14:paraId="79CF361F" w14:textId="77777777" w:rsidR="003419FA" w:rsidRPr="00AA3AF8" w:rsidRDefault="003419FA" w:rsidP="003419FA">
            <w:pPr>
              <w:spacing w:after="0" w:line="240" w:lineRule="auto"/>
              <w:rPr>
                <w:rFonts w:ascii="Times New Roman" w:eastAsia="Arial" w:hAnsi="Times New Roman"/>
                <w:bCs/>
                <w:sz w:val="20"/>
                <w:szCs w:val="20"/>
              </w:rPr>
            </w:pPr>
          </w:p>
          <w:p w14:paraId="1D5C3142"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Trimestri</w:t>
            </w:r>
            <w:r w:rsidRPr="00AA3AF8">
              <w:rPr>
                <w:rFonts w:ascii="Times New Roman" w:eastAsia="Arial" w:hAnsi="Times New Roman"/>
                <w:bCs/>
                <w:sz w:val="20"/>
                <w:szCs w:val="20"/>
              </w:rPr>
              <w:lastRenderedPageBreak/>
              <w:t>e</w:t>
            </w:r>
            <w:r w:rsidRPr="00AA3AF8">
              <w:rPr>
                <w:rFonts w:ascii="Times New Roman" w:eastAsia="Arial" w:hAnsi="Times New Roman"/>
                <w:bCs/>
                <w:sz w:val="20"/>
                <w:szCs w:val="20"/>
              </w:rPr>
              <w:t xml:space="preserve">lle </w:t>
            </w:r>
          </w:p>
        </w:tc>
      </w:tr>
      <w:tr w:rsidR="00AA3AF8" w:rsidRPr="00FC524C" w14:paraId="11218794" w14:textId="77777777" w:rsidTr="00E47ACD">
        <w:trPr>
          <w:jc w:val="center"/>
        </w:trPr>
        <w:tc>
          <w:tcPr>
            <w:tcW w:w="596" w:type="pct"/>
            <w:shd w:val="clear" w:color="auto" w:fill="auto"/>
            <w:vAlign w:val="center"/>
          </w:tcPr>
          <w:p w14:paraId="2C77C8C8" w14:textId="77734AB8" w:rsidR="00AA3AF8" w:rsidRPr="00E47ACD" w:rsidRDefault="00AA3AF8" w:rsidP="00AA3AF8">
            <w:pPr>
              <w:spacing w:after="0" w:line="240" w:lineRule="auto"/>
              <w:rPr>
                <w:rFonts w:ascii="Times New Roman" w:eastAsia="Arial" w:hAnsi="Times New Roman"/>
                <w:bCs/>
                <w:sz w:val="20"/>
                <w:szCs w:val="20"/>
                <w:highlight w:val="yellow"/>
              </w:rPr>
            </w:pPr>
            <w:r w:rsidRPr="00E03E18">
              <w:rPr>
                <w:rFonts w:ascii="Times New Roman" w:eastAsia="Arial" w:hAnsi="Times New Roman"/>
                <w:bCs/>
                <w:sz w:val="20"/>
                <w:szCs w:val="20"/>
                <w:lang w:val="fr-BE"/>
              </w:rPr>
              <w:t>Risques de trébuchement</w:t>
            </w:r>
          </w:p>
        </w:tc>
        <w:tc>
          <w:tcPr>
            <w:tcW w:w="1111" w:type="pct"/>
            <w:shd w:val="clear" w:color="auto" w:fill="auto"/>
            <w:vAlign w:val="center"/>
          </w:tcPr>
          <w:p w14:paraId="23FB1D19" w14:textId="77777777" w:rsidR="00AA3AF8" w:rsidRPr="00E03E1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Assurer l’évaluation du risque avant le début des opérations de coupe ou de chargement-déchargement ;</w:t>
            </w:r>
          </w:p>
          <w:p w14:paraId="7397FF5D" w14:textId="77777777" w:rsidR="00AA3AF8" w:rsidRPr="00E03E1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Maintenir une bonne organisation du site et utiliser des protections comme des gaines pour câbles ;</w:t>
            </w:r>
          </w:p>
          <w:p w14:paraId="292C7E0C" w14:textId="77777777" w:rsidR="00AA3AF8" w:rsidRPr="00E03E1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Encadrer et former aux conditions de sécurité et de travail le personnel ;</w:t>
            </w:r>
          </w:p>
          <w:p w14:paraId="0A5E6D17" w14:textId="2AEC59C5" w:rsidR="00AA3AF8" w:rsidRPr="00AA3AF8" w:rsidRDefault="00AA3AF8"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S’assurer que toutes les allées soient dégagées et sécurisées</w:t>
            </w:r>
          </w:p>
        </w:tc>
        <w:tc>
          <w:tcPr>
            <w:tcW w:w="1025" w:type="pct"/>
            <w:shd w:val="clear" w:color="auto" w:fill="auto"/>
            <w:vAlign w:val="center"/>
          </w:tcPr>
          <w:p w14:paraId="483C9203" w14:textId="77777777" w:rsidR="00AA3AF8" w:rsidRP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d’évaluation de risque effectués avant chaque opération de coupe ou de chargement-déchargement ;</w:t>
            </w:r>
          </w:p>
          <w:p w14:paraId="56BA66D0" w14:textId="77777777" w:rsidR="00AA3AF8" w:rsidRP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Non-conformités identifiée et actions correctives mises en œuvre ;</w:t>
            </w:r>
          </w:p>
          <w:p w14:paraId="48071EB7" w14:textId="2FD9E5EE" w:rsidR="00AA3AF8" w:rsidRP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d’inspections de site effectuée</w:t>
            </w:r>
            <w:r w:rsidR="00D23317">
              <w:rPr>
                <w:rFonts w:ascii="Times New Roman" w:eastAsia="Arial" w:hAnsi="Times New Roman"/>
                <w:bCs/>
                <w:sz w:val="20"/>
                <w:szCs w:val="20"/>
              </w:rPr>
              <w:t>s</w:t>
            </w:r>
            <w:r w:rsidRPr="00AA3AF8">
              <w:rPr>
                <w:rFonts w:ascii="Times New Roman" w:eastAsia="Arial" w:hAnsi="Times New Roman"/>
                <w:bCs/>
                <w:sz w:val="20"/>
                <w:szCs w:val="20"/>
              </w:rPr>
              <w:t xml:space="preserve"> pour vérifier l’organisation du site et l’utilisation des gaines pour câbles ;</w:t>
            </w:r>
          </w:p>
          <w:p w14:paraId="638BB9F6" w14:textId="54323490" w:rsidR="00AA3AF8" w:rsidRPr="00AA3AF8" w:rsidRDefault="00AA3AF8"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sessions de formation tenues pour le personnel.</w:t>
            </w:r>
          </w:p>
        </w:tc>
        <w:tc>
          <w:tcPr>
            <w:tcW w:w="880" w:type="pct"/>
            <w:shd w:val="clear" w:color="auto" w:fill="auto"/>
            <w:vAlign w:val="center"/>
          </w:tcPr>
          <w:p w14:paraId="2517493D" w14:textId="77777777" w:rsidR="00AA3AF8" w:rsidRP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sidRPr="00AA3AF8">
              <w:rPr>
                <w:rFonts w:ascii="Times New Roman" w:eastAsia="Arial" w:hAnsi="Times New Roman"/>
                <w:bCs/>
                <w:sz w:val="20"/>
                <w:szCs w:val="20"/>
                <w:lang w:val="fr-BE"/>
              </w:rPr>
              <w:t xml:space="preserve">Checklists de pré-opération pour documenter chaque </w:t>
            </w:r>
            <w:r w:rsidRPr="00AA3AF8">
              <w:rPr>
                <w:rFonts w:ascii="Times New Roman" w:eastAsia="Arial" w:hAnsi="Times New Roman"/>
                <w:bCs/>
                <w:sz w:val="20"/>
                <w:szCs w:val="20"/>
              </w:rPr>
              <w:t>évaluation</w:t>
            </w:r>
            <w:r w:rsidRPr="00AA3AF8">
              <w:rPr>
                <w:rFonts w:ascii="Times New Roman" w:eastAsia="Arial" w:hAnsi="Times New Roman"/>
                <w:bCs/>
                <w:sz w:val="20"/>
                <w:szCs w:val="20"/>
                <w:lang w:val="fr-BE"/>
              </w:rPr>
              <w:t xml:space="preserve"> de risque effectuée avant les opérations ;</w:t>
            </w:r>
          </w:p>
          <w:p w14:paraId="0961633C" w14:textId="77777777" w:rsidR="00AA3AF8" w:rsidRP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sidRPr="00AA3AF8">
              <w:rPr>
                <w:rFonts w:ascii="Times New Roman" w:eastAsia="Arial" w:hAnsi="Times New Roman"/>
                <w:bCs/>
                <w:sz w:val="20"/>
                <w:szCs w:val="20"/>
                <w:lang w:val="fr-BE"/>
              </w:rPr>
              <w:t>Etablissement des rapports réguliers sur les non-conformités identifiées et les actions correctives pour évaluer les tendances et l'efficacité des mesures prises</w:t>
            </w:r>
          </w:p>
          <w:p w14:paraId="0269EB76" w14:textId="78289F81" w:rsidR="00AA3AF8" w:rsidRPr="00AA3AF8" w:rsidRDefault="00AA3AF8"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lang w:val="fr-BE"/>
              </w:rPr>
              <w:t xml:space="preserve">Utilisation des formulaires standardisés pour documenter les résultats des inspections, incluant les observations, les points à améliorer et les actions correctives. </w:t>
            </w:r>
          </w:p>
        </w:tc>
        <w:tc>
          <w:tcPr>
            <w:tcW w:w="427" w:type="pct"/>
            <w:shd w:val="clear" w:color="auto" w:fill="auto"/>
            <w:vAlign w:val="center"/>
          </w:tcPr>
          <w:p w14:paraId="347AC038" w14:textId="497C063B" w:rsidR="00AA3AF8" w:rsidRPr="00E47ACD" w:rsidRDefault="00AA3AF8" w:rsidP="00AA3AF8">
            <w:pPr>
              <w:spacing w:after="0" w:line="240" w:lineRule="auto"/>
              <w:rPr>
                <w:rFonts w:ascii="Times New Roman" w:eastAsia="Arial" w:hAnsi="Times New Roman"/>
                <w:bCs/>
                <w:sz w:val="20"/>
                <w:szCs w:val="20"/>
                <w:highlight w:val="yellow"/>
              </w:rPr>
            </w:pPr>
            <w:r w:rsidRPr="00E03E18">
              <w:rPr>
                <w:rFonts w:ascii="Times New Roman" w:eastAsia="Arial" w:hAnsi="Times New Roman"/>
                <w:bCs/>
                <w:sz w:val="20"/>
                <w:szCs w:val="20"/>
              </w:rPr>
              <w:t>UCM, CI, CDUK, ACE</w:t>
            </w:r>
          </w:p>
        </w:tc>
        <w:tc>
          <w:tcPr>
            <w:tcW w:w="476" w:type="pct"/>
            <w:shd w:val="clear" w:color="auto" w:fill="auto"/>
            <w:vAlign w:val="center"/>
          </w:tcPr>
          <w:p w14:paraId="642D0095" w14:textId="3607F4B4" w:rsidR="00AA3AF8" w:rsidRPr="00E47ACD" w:rsidRDefault="00AA3AF8" w:rsidP="00AA3AF8">
            <w:pPr>
              <w:spacing w:after="0" w:line="240" w:lineRule="auto"/>
              <w:rPr>
                <w:rFonts w:ascii="Times New Roman" w:eastAsia="Arial" w:hAnsi="Times New Roman"/>
                <w:bCs/>
                <w:sz w:val="20"/>
                <w:szCs w:val="20"/>
                <w:highlight w:val="yellow"/>
              </w:rPr>
            </w:pPr>
            <w:r w:rsidRPr="00E03E18">
              <w:rPr>
                <w:rFonts w:ascii="Times New Roman" w:eastAsia="Arial" w:hAnsi="Times New Roman"/>
                <w:bCs/>
                <w:sz w:val="20"/>
                <w:szCs w:val="20"/>
                <w:lang w:val="fr-BE"/>
              </w:rPr>
              <w:t xml:space="preserve">Pendant la phase des travaux </w:t>
            </w:r>
          </w:p>
        </w:tc>
        <w:tc>
          <w:tcPr>
            <w:tcW w:w="484" w:type="pct"/>
            <w:shd w:val="clear" w:color="auto" w:fill="auto"/>
            <w:vAlign w:val="center"/>
          </w:tcPr>
          <w:p w14:paraId="6A436D1D" w14:textId="77777777" w:rsidR="00AA3AF8" w:rsidRPr="00E03E18" w:rsidRDefault="00AA3AF8" w:rsidP="00AA3AF8">
            <w:pPr>
              <w:spacing w:after="0" w:line="240" w:lineRule="auto"/>
              <w:rPr>
                <w:rFonts w:ascii="Times New Roman" w:eastAsia="Arial" w:hAnsi="Times New Roman"/>
                <w:bCs/>
                <w:sz w:val="20"/>
                <w:szCs w:val="20"/>
              </w:rPr>
            </w:pPr>
            <w:r w:rsidRPr="00E03E18">
              <w:rPr>
                <w:rFonts w:ascii="Times New Roman" w:eastAsia="Arial" w:hAnsi="Times New Roman"/>
                <w:bCs/>
                <w:sz w:val="20"/>
                <w:szCs w:val="20"/>
              </w:rPr>
              <w:t xml:space="preserve">Mensuelle </w:t>
            </w:r>
          </w:p>
          <w:p w14:paraId="37BDD591" w14:textId="77777777" w:rsidR="00AA3AF8" w:rsidRPr="00E03E18" w:rsidRDefault="00AA3AF8" w:rsidP="00AA3AF8">
            <w:pPr>
              <w:spacing w:after="0" w:line="240" w:lineRule="auto"/>
              <w:rPr>
                <w:rFonts w:ascii="Times New Roman" w:eastAsia="Arial" w:hAnsi="Times New Roman"/>
                <w:bCs/>
                <w:sz w:val="20"/>
                <w:szCs w:val="20"/>
              </w:rPr>
            </w:pPr>
          </w:p>
          <w:p w14:paraId="2D7C359D" w14:textId="08B6E1F6" w:rsidR="00AA3AF8" w:rsidRPr="00E47ACD" w:rsidRDefault="00AA3AF8" w:rsidP="00AA3AF8">
            <w:pPr>
              <w:spacing w:after="0" w:line="240" w:lineRule="auto"/>
              <w:rPr>
                <w:rFonts w:ascii="Times New Roman" w:eastAsia="Arial" w:hAnsi="Times New Roman"/>
                <w:bCs/>
                <w:sz w:val="20"/>
                <w:szCs w:val="20"/>
                <w:highlight w:val="yellow"/>
              </w:rPr>
            </w:pPr>
            <w:r w:rsidRPr="00E03E18">
              <w:rPr>
                <w:rFonts w:ascii="Times New Roman" w:eastAsia="Arial" w:hAnsi="Times New Roman"/>
                <w:bCs/>
                <w:sz w:val="20"/>
                <w:szCs w:val="20"/>
              </w:rPr>
              <w:t xml:space="preserve">Trimestrielle </w:t>
            </w:r>
          </w:p>
        </w:tc>
      </w:tr>
      <w:tr w:rsidR="006E1C2C" w:rsidRPr="00FC524C" w14:paraId="18ECB100" w14:textId="77777777" w:rsidTr="00E47ACD">
        <w:trPr>
          <w:jc w:val="center"/>
        </w:trPr>
        <w:tc>
          <w:tcPr>
            <w:tcW w:w="596" w:type="pct"/>
            <w:shd w:val="clear" w:color="auto" w:fill="auto"/>
            <w:vAlign w:val="center"/>
          </w:tcPr>
          <w:p w14:paraId="4E5AED71"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Risque d’exploitation et abus sexuel, et harcèlement sexuel (EAS/HS)</w:t>
            </w:r>
          </w:p>
        </w:tc>
        <w:tc>
          <w:tcPr>
            <w:tcW w:w="1111" w:type="pct"/>
            <w:shd w:val="clear" w:color="auto" w:fill="auto"/>
          </w:tcPr>
          <w:p w14:paraId="1153D621"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Elaboration et signature du règlement intérieur et code de bonne conduite de l’entreprise donnant des stratégies de gestion des risques, incluant les clauses contre l’EAS/HS et imposant les sanctions en cas de non-respect établies dans le cas échéant</w:t>
            </w:r>
          </w:p>
          <w:p w14:paraId="584A6DCE"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Formation régulière des employés et sensibilisation des membres </w:t>
            </w:r>
            <w:r w:rsidRPr="00AA3AF8">
              <w:rPr>
                <w:rFonts w:ascii="Times New Roman" w:eastAsia="Arial" w:hAnsi="Times New Roman"/>
                <w:bCs/>
                <w:sz w:val="20"/>
                <w:szCs w:val="20"/>
              </w:rPr>
              <w:lastRenderedPageBreak/>
              <w:t>de la communauté sur le contenu du règlement intérieur et code de bonne conduite, les risques et conséquences des VBG, y compris l’EAS/HS ainsi que le fonctionnement du MGP sensible à l’EAS/HS développé par le projet</w:t>
            </w:r>
          </w:p>
          <w:p w14:paraId="3A634C0E"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Provisions pour l’entreprise d’un mécanisme de feedback communautaire avec de procédures spécifiques pour la gestion des incidents EAS/HS</w:t>
            </w:r>
          </w:p>
          <w:p w14:paraId="0E699539"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Vigilance et respect des consignes pendant les travaux en garantissant un endroit de travail et une communauté libre d’EAS/HS</w:t>
            </w:r>
          </w:p>
          <w:p w14:paraId="038E60E9"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Signalement auprès du MGP-EAS/HS de tout incident qui occurre à niveau de chantier, bureau, ou communauté commit par toute personne engagée au projet avec une relation contractuelle, quel que soit le poste qui y o</w:t>
            </w:r>
            <w:r w:rsidRPr="00AA3AF8">
              <w:rPr>
                <w:rFonts w:ascii="Times New Roman" w:eastAsia="Arial" w:hAnsi="Times New Roman"/>
                <w:bCs/>
                <w:sz w:val="20"/>
                <w:szCs w:val="20"/>
              </w:rPr>
              <w:lastRenderedPageBreak/>
              <w:t>ccupe</w:t>
            </w:r>
          </w:p>
        </w:tc>
        <w:tc>
          <w:tcPr>
            <w:tcW w:w="1025" w:type="pct"/>
            <w:shd w:val="clear" w:color="auto" w:fill="auto"/>
            <w:vAlign w:val="center"/>
          </w:tcPr>
          <w:p w14:paraId="08287CC6"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sessions de formation / sensibilisation tenues en faveur des travailleurs et la population riveraine sur la prévention des risques liés au VBG, y compris le fonctionnement du MGP-VBG, Code de bonne conduite</w:t>
            </w:r>
          </w:p>
          <w:p w14:paraId="14477F44"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Pourcentage des travailleurs ayant signé le code de bonne con</w:t>
            </w:r>
            <w:r w:rsidRPr="00AA3AF8">
              <w:rPr>
                <w:rFonts w:ascii="Times New Roman" w:eastAsia="Arial" w:hAnsi="Times New Roman"/>
                <w:bCs/>
                <w:sz w:val="20"/>
                <w:szCs w:val="20"/>
              </w:rPr>
              <w:lastRenderedPageBreak/>
              <w:t>d</w:t>
            </w:r>
            <w:r w:rsidRPr="00AA3AF8">
              <w:rPr>
                <w:rFonts w:ascii="Times New Roman" w:eastAsia="Arial" w:hAnsi="Times New Roman"/>
                <w:bCs/>
                <w:sz w:val="20"/>
                <w:szCs w:val="20"/>
              </w:rPr>
              <w:lastRenderedPageBreak/>
              <w:t>uite</w:t>
            </w:r>
          </w:p>
          <w:p w14:paraId="15EA042F" w14:textId="77777777" w:rsidR="003419FA" w:rsidRPr="00AA3AF8" w:rsidRDefault="003419FA" w:rsidP="00E47ACD">
            <w:pPr>
              <w:pStyle w:val="Paragraphedeliste"/>
              <w:spacing w:after="0" w:line="20" w:lineRule="atLeast"/>
              <w:ind w:left="171"/>
              <w:contextualSpacing w:val="0"/>
              <w:rPr>
                <w:rFonts w:ascii="Times New Roman" w:eastAsia="Arial" w:hAnsi="Times New Roman"/>
                <w:bCs/>
                <w:sz w:val="20"/>
                <w:szCs w:val="20"/>
              </w:rPr>
            </w:pPr>
          </w:p>
        </w:tc>
        <w:tc>
          <w:tcPr>
            <w:tcW w:w="880" w:type="pct"/>
            <w:shd w:val="clear" w:color="auto" w:fill="auto"/>
            <w:vAlign w:val="center"/>
          </w:tcPr>
          <w:p w14:paraId="4DAF468E" w14:textId="77777777" w:rsidR="003419FA" w:rsidRPr="00AA3AF8" w:rsidRDefault="003419FA" w:rsidP="00E47ACD">
            <w:pPr>
              <w:spacing w:after="0" w:line="20" w:lineRule="atLeast"/>
              <w:jc w:val="both"/>
              <w:rPr>
                <w:rFonts w:ascii="Times New Roman" w:eastAsia="Arial" w:hAnsi="Times New Roman"/>
                <w:bCs/>
                <w:sz w:val="20"/>
                <w:szCs w:val="20"/>
              </w:rPr>
            </w:pPr>
            <w:r w:rsidRPr="00AA3AF8">
              <w:rPr>
                <w:rFonts w:ascii="Times New Roman" w:eastAsia="Arial" w:hAnsi="Times New Roman"/>
                <w:bCs/>
                <w:sz w:val="20"/>
                <w:szCs w:val="20"/>
              </w:rPr>
              <w:t xml:space="preserve">Consultation des copies de code de bonne conduite </w:t>
            </w:r>
          </w:p>
        </w:tc>
        <w:tc>
          <w:tcPr>
            <w:tcW w:w="427" w:type="pct"/>
            <w:shd w:val="clear" w:color="auto" w:fill="auto"/>
            <w:vAlign w:val="center"/>
          </w:tcPr>
          <w:p w14:paraId="58329A5D"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UCM, CI, CDUK, ACE</w:t>
            </w:r>
          </w:p>
        </w:tc>
        <w:tc>
          <w:tcPr>
            <w:tcW w:w="476" w:type="pct"/>
            <w:shd w:val="clear" w:color="auto" w:fill="auto"/>
            <w:vAlign w:val="center"/>
          </w:tcPr>
          <w:p w14:paraId="2858C764"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70E6067D"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 xml:space="preserve">Mensuelle </w:t>
            </w:r>
          </w:p>
          <w:p w14:paraId="4393EE55" w14:textId="77777777" w:rsidR="003419FA" w:rsidRPr="00AA3AF8" w:rsidRDefault="003419FA" w:rsidP="003419FA">
            <w:pPr>
              <w:spacing w:after="0" w:line="240" w:lineRule="auto"/>
              <w:rPr>
                <w:rFonts w:ascii="Times New Roman" w:eastAsia="Arial" w:hAnsi="Times New Roman"/>
                <w:bCs/>
                <w:sz w:val="20"/>
                <w:szCs w:val="20"/>
              </w:rPr>
            </w:pPr>
          </w:p>
          <w:p w14:paraId="1D2B15B6"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Trimestri</w:t>
            </w:r>
            <w:r w:rsidRPr="00AA3AF8">
              <w:rPr>
                <w:rFonts w:ascii="Times New Roman" w:eastAsia="Arial" w:hAnsi="Times New Roman"/>
                <w:bCs/>
                <w:sz w:val="20"/>
                <w:szCs w:val="20"/>
              </w:rPr>
              <w:lastRenderedPageBreak/>
              <w:t>e</w:t>
            </w:r>
            <w:r w:rsidRPr="00AA3AF8">
              <w:rPr>
                <w:rFonts w:ascii="Times New Roman" w:eastAsia="Arial" w:hAnsi="Times New Roman"/>
                <w:bCs/>
                <w:sz w:val="20"/>
                <w:szCs w:val="20"/>
              </w:rPr>
              <w:t xml:space="preserve">lle </w:t>
            </w:r>
          </w:p>
        </w:tc>
      </w:tr>
      <w:tr w:rsidR="006E1C2C" w:rsidRPr="00FC524C" w14:paraId="4075493F" w14:textId="77777777" w:rsidTr="00E47ACD">
        <w:trPr>
          <w:trHeight w:val="1383"/>
          <w:jc w:val="center"/>
        </w:trPr>
        <w:tc>
          <w:tcPr>
            <w:tcW w:w="596" w:type="pct"/>
            <w:shd w:val="clear" w:color="auto" w:fill="auto"/>
            <w:vAlign w:val="center"/>
          </w:tcPr>
          <w:p w14:paraId="4B4F0439"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 xml:space="preserve">Risques liés aux travaux en hauteur </w:t>
            </w:r>
          </w:p>
        </w:tc>
        <w:tc>
          <w:tcPr>
            <w:tcW w:w="1111" w:type="pct"/>
            <w:shd w:val="clear" w:color="auto" w:fill="auto"/>
          </w:tcPr>
          <w:p w14:paraId="3161D387"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Etablissement d’un permis de travail pour tous travaux en hauteur ;</w:t>
            </w:r>
          </w:p>
          <w:p w14:paraId="10FCAD33"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Organiser des sessions hebdomadaires de toolbox meeting pour rappeler les mesures de prévention des risques liés aux travaux en hauteur</w:t>
            </w:r>
          </w:p>
          <w:p w14:paraId="488D381F"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Mettre à la disposition des travailleurs un guide cari graphique définissant le mode opératoire d’utilisation des moyens d’accès à des zones en surélévation </w:t>
            </w:r>
          </w:p>
          <w:p w14:paraId="6CAED8BF"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Former les travailleurs sur les interventions en hauteur et l’utilisation des équipements de protection collectives (harnais de sécurité, garde-corps, échelles, échafaudages, filets, déplacements par cordes, etc.)</w:t>
            </w:r>
          </w:p>
          <w:p w14:paraId="0ABE0F47"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Sensibiliser les travailleurs aux addictions au chantier et interdi</w:t>
            </w:r>
            <w:r w:rsidRPr="00AA3AF8">
              <w:rPr>
                <w:rFonts w:ascii="Times New Roman" w:eastAsia="Arial" w:hAnsi="Times New Roman"/>
                <w:bCs/>
                <w:sz w:val="20"/>
                <w:szCs w:val="20"/>
              </w:rPr>
              <w:lastRenderedPageBreak/>
              <w:t>re la consommation d’alcool et de stupéfiants ;</w:t>
            </w:r>
          </w:p>
          <w:p w14:paraId="385CBBE2"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Former les travailleurs sur la gestion du sommeil et à la vigilance au travail (apprendre à gérer les creux de vigila</w:t>
            </w:r>
            <w:r w:rsidRPr="00AA3AF8">
              <w:rPr>
                <w:rFonts w:ascii="Times New Roman" w:eastAsia="Arial" w:hAnsi="Times New Roman"/>
                <w:bCs/>
                <w:sz w:val="20"/>
                <w:szCs w:val="20"/>
              </w:rPr>
              <w:lastRenderedPageBreak/>
              <w:t>nce).</w:t>
            </w:r>
          </w:p>
        </w:tc>
        <w:tc>
          <w:tcPr>
            <w:tcW w:w="1025" w:type="pct"/>
            <w:shd w:val="clear" w:color="auto" w:fill="auto"/>
          </w:tcPr>
          <w:p w14:paraId="58A0A391"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permis de travail établi et émis</w:t>
            </w:r>
          </w:p>
          <w:p w14:paraId="25AFE30B"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sessions de toolbox meeting tenues</w:t>
            </w:r>
          </w:p>
          <w:p w14:paraId="67A5F004" w14:textId="77777777" w:rsidR="003419FA" w:rsidRPr="00AA3AF8" w:rsidRDefault="003419FA" w:rsidP="00E47ACD">
            <w:pPr>
              <w:pStyle w:val="Paragraphedeliste"/>
              <w:spacing w:after="0" w:line="20" w:lineRule="atLeast"/>
              <w:ind w:left="171"/>
              <w:contextualSpacing w:val="0"/>
              <w:rPr>
                <w:rFonts w:ascii="Times New Roman" w:eastAsia="Arial" w:hAnsi="Times New Roman"/>
                <w:bCs/>
                <w:sz w:val="20"/>
                <w:szCs w:val="20"/>
              </w:rPr>
            </w:pPr>
          </w:p>
          <w:p w14:paraId="63F5AD2E" w14:textId="77777777" w:rsidR="003419FA" w:rsidRPr="00AA3AF8" w:rsidRDefault="003419FA" w:rsidP="00E47ACD">
            <w:pPr>
              <w:pStyle w:val="Paragraphedeliste"/>
              <w:spacing w:after="0" w:line="20" w:lineRule="atLeast"/>
              <w:ind w:left="171"/>
              <w:contextualSpacing w:val="0"/>
              <w:rPr>
                <w:rFonts w:ascii="Times New Roman" w:eastAsia="Arial" w:hAnsi="Times New Roman"/>
                <w:bCs/>
                <w:sz w:val="20"/>
                <w:szCs w:val="20"/>
              </w:rPr>
            </w:pPr>
          </w:p>
          <w:p w14:paraId="6301B4D8"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Effectivité d’un guide cari graphique </w:t>
            </w:r>
          </w:p>
          <w:p w14:paraId="5383BB54" w14:textId="77777777" w:rsidR="003419FA" w:rsidRPr="00AA3AF8" w:rsidRDefault="003419FA" w:rsidP="00E47ACD">
            <w:pPr>
              <w:spacing w:after="0" w:line="20" w:lineRule="atLeast"/>
              <w:ind w:left="171"/>
              <w:rPr>
                <w:rFonts w:ascii="Times New Roman" w:eastAsia="Arial" w:hAnsi="Times New Roman"/>
                <w:bCs/>
                <w:sz w:val="20"/>
                <w:szCs w:val="20"/>
              </w:rPr>
            </w:pPr>
          </w:p>
          <w:p w14:paraId="7FB65ED4" w14:textId="77777777" w:rsidR="003419FA" w:rsidRPr="00AA3AF8" w:rsidRDefault="003419FA" w:rsidP="00E47ACD">
            <w:pPr>
              <w:spacing w:after="0" w:line="20" w:lineRule="atLeast"/>
              <w:ind w:left="171"/>
              <w:rPr>
                <w:rFonts w:ascii="Times New Roman" w:eastAsia="Arial" w:hAnsi="Times New Roman"/>
                <w:bCs/>
                <w:sz w:val="20"/>
                <w:szCs w:val="20"/>
              </w:rPr>
            </w:pPr>
          </w:p>
          <w:p w14:paraId="1260D8A4" w14:textId="77777777" w:rsidR="003419FA" w:rsidRPr="00E47ACD" w:rsidRDefault="003419FA" w:rsidP="00E47ACD">
            <w:pPr>
              <w:spacing w:after="0" w:line="20" w:lineRule="atLeast"/>
              <w:ind w:left="171"/>
              <w:rPr>
                <w:rFonts w:ascii="Times New Roman" w:eastAsia="Arial" w:hAnsi="Times New Roman"/>
                <w:bCs/>
                <w:sz w:val="20"/>
                <w:szCs w:val="20"/>
              </w:rPr>
            </w:pPr>
          </w:p>
          <w:p w14:paraId="2863B52A" w14:textId="5556A4E4"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session</w:t>
            </w:r>
            <w:r w:rsidR="00D23317">
              <w:rPr>
                <w:rFonts w:ascii="Times New Roman" w:eastAsia="Arial" w:hAnsi="Times New Roman"/>
                <w:bCs/>
                <w:sz w:val="20"/>
                <w:szCs w:val="20"/>
              </w:rPr>
              <w:t>s</w:t>
            </w:r>
            <w:r w:rsidRPr="00AA3AF8">
              <w:rPr>
                <w:rFonts w:ascii="Times New Roman" w:eastAsia="Arial" w:hAnsi="Times New Roman"/>
                <w:bCs/>
                <w:sz w:val="20"/>
                <w:szCs w:val="20"/>
              </w:rPr>
              <w:t xml:space="preserve"> de formation tenues sur les travaux en hauteur et la protection individuelle</w:t>
            </w:r>
          </w:p>
          <w:p w14:paraId="1429DED5"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d’accident avec arrêt de travail</w:t>
            </w:r>
          </w:p>
          <w:p w14:paraId="25564B4D"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Effectivité d’un alcotest et registre de consignation des cas de bavure</w:t>
            </w:r>
          </w:p>
          <w:p w14:paraId="7A938C1B"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cas des travailleurs en état d’ébriété sanctio</w:t>
            </w:r>
            <w:r w:rsidRPr="00AA3AF8">
              <w:rPr>
                <w:rFonts w:ascii="Times New Roman" w:eastAsia="Arial" w:hAnsi="Times New Roman"/>
                <w:bCs/>
                <w:sz w:val="20"/>
                <w:szCs w:val="20"/>
              </w:rPr>
              <w:lastRenderedPageBreak/>
              <w:t xml:space="preserve">nnés </w:t>
            </w:r>
          </w:p>
          <w:p w14:paraId="0972DE6C"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Nombre de session de formation t</w:t>
            </w:r>
            <w:r w:rsidRPr="00AA3AF8">
              <w:rPr>
                <w:rFonts w:ascii="Times New Roman" w:eastAsia="Arial" w:hAnsi="Times New Roman"/>
                <w:bCs/>
                <w:sz w:val="20"/>
                <w:szCs w:val="20"/>
              </w:rPr>
              <w:lastRenderedPageBreak/>
              <w:t xml:space="preserve">enue </w:t>
            </w:r>
          </w:p>
        </w:tc>
        <w:tc>
          <w:tcPr>
            <w:tcW w:w="880" w:type="pct"/>
            <w:shd w:val="clear" w:color="auto" w:fill="auto"/>
          </w:tcPr>
          <w:p w14:paraId="16CB9D65"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du journal de chantier et du rapport mensuel de l’entreprise</w:t>
            </w:r>
          </w:p>
          <w:p w14:paraId="1C61DC19"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Consultation sur chantier des permis de travail émis </w:t>
            </w:r>
          </w:p>
          <w:p w14:paraId="71456B98" w14:textId="77777777" w:rsidR="003419FA" w:rsidRPr="00AA3AF8" w:rsidRDefault="003419FA" w:rsidP="00E47ACD">
            <w:pPr>
              <w:pStyle w:val="Paragraphedeliste"/>
              <w:spacing w:after="0" w:line="20" w:lineRule="atLeast"/>
              <w:ind w:left="171"/>
              <w:contextualSpacing w:val="0"/>
              <w:rPr>
                <w:rFonts w:ascii="Times New Roman" w:eastAsia="Arial" w:hAnsi="Times New Roman"/>
                <w:bCs/>
                <w:sz w:val="20"/>
                <w:szCs w:val="20"/>
              </w:rPr>
            </w:pPr>
          </w:p>
          <w:p w14:paraId="0F3D8F1F"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 xml:space="preserve">Consultation sur chantier du guide cari graphique </w:t>
            </w:r>
          </w:p>
          <w:p w14:paraId="47A85720" w14:textId="77777777" w:rsidR="003419FA" w:rsidRPr="00AA3AF8" w:rsidRDefault="003419FA" w:rsidP="00E47ACD">
            <w:pPr>
              <w:pStyle w:val="Paragraphedeliste"/>
              <w:spacing w:after="0" w:line="240" w:lineRule="auto"/>
              <w:ind w:left="171"/>
              <w:rPr>
                <w:rFonts w:ascii="Times New Roman" w:eastAsia="Arial" w:hAnsi="Times New Roman"/>
                <w:bCs/>
                <w:sz w:val="20"/>
                <w:szCs w:val="20"/>
              </w:rPr>
            </w:pPr>
          </w:p>
          <w:p w14:paraId="20234FAD" w14:textId="77777777" w:rsidR="003419FA" w:rsidRPr="00AA3AF8" w:rsidRDefault="003419FA" w:rsidP="00E47ACD">
            <w:pPr>
              <w:spacing w:after="0" w:line="20" w:lineRule="atLeast"/>
              <w:ind w:left="171"/>
              <w:rPr>
                <w:rFonts w:ascii="Times New Roman" w:eastAsia="Arial" w:hAnsi="Times New Roman"/>
                <w:bCs/>
                <w:sz w:val="20"/>
                <w:szCs w:val="20"/>
              </w:rPr>
            </w:pPr>
          </w:p>
          <w:p w14:paraId="05B46CA7"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du journal de chantier et du rapport mensuel de l’entreprise</w:t>
            </w:r>
          </w:p>
          <w:p w14:paraId="75B8FD1C" w14:textId="77777777" w:rsidR="003419FA" w:rsidRPr="00AA3AF8" w:rsidRDefault="003419FA" w:rsidP="00E47ACD">
            <w:pPr>
              <w:spacing w:after="0" w:line="20" w:lineRule="atLeast"/>
              <w:ind w:left="171"/>
              <w:rPr>
                <w:rFonts w:ascii="Times New Roman" w:eastAsia="Arial" w:hAnsi="Times New Roman"/>
                <w:bCs/>
                <w:sz w:val="20"/>
                <w:szCs w:val="20"/>
              </w:rPr>
            </w:pPr>
          </w:p>
          <w:p w14:paraId="54D30F16" w14:textId="77777777" w:rsidR="003419FA" w:rsidRPr="00AA3AF8" w:rsidRDefault="003419FA" w:rsidP="00E47ACD">
            <w:pPr>
              <w:spacing w:after="0" w:line="20" w:lineRule="atLeast"/>
              <w:ind w:left="171"/>
              <w:rPr>
                <w:rFonts w:ascii="Times New Roman" w:eastAsia="Arial" w:hAnsi="Times New Roman"/>
                <w:bCs/>
                <w:sz w:val="20"/>
                <w:szCs w:val="20"/>
              </w:rPr>
            </w:pPr>
          </w:p>
          <w:p w14:paraId="3FF698D5" w14:textId="77777777" w:rsidR="003419FA" w:rsidRPr="00AA3AF8" w:rsidRDefault="003419FA"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AA3AF8">
              <w:rPr>
                <w:rFonts w:ascii="Times New Roman" w:eastAsia="Arial" w:hAnsi="Times New Roman"/>
                <w:bCs/>
                <w:sz w:val="20"/>
                <w:szCs w:val="20"/>
              </w:rPr>
              <w:t>Consultation du journal de chantier et du rapport mensuel de l’entreprise.</w:t>
            </w:r>
          </w:p>
          <w:p w14:paraId="7251F50C" w14:textId="77777777" w:rsidR="003419FA" w:rsidRPr="00AA3AF8" w:rsidRDefault="003419FA" w:rsidP="00E47ACD">
            <w:pPr>
              <w:spacing w:after="0" w:line="20" w:lineRule="atLeast"/>
              <w:ind w:left="171"/>
              <w:rPr>
                <w:rFonts w:ascii="Times New Roman" w:eastAsia="Arial" w:hAnsi="Times New Roman"/>
                <w:bCs/>
                <w:sz w:val="20"/>
                <w:szCs w:val="20"/>
              </w:rPr>
            </w:pPr>
          </w:p>
        </w:tc>
        <w:tc>
          <w:tcPr>
            <w:tcW w:w="427" w:type="pct"/>
            <w:shd w:val="clear" w:color="auto" w:fill="auto"/>
            <w:vAlign w:val="center"/>
          </w:tcPr>
          <w:p w14:paraId="4D32CD1D"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UCM, CI, CDUK, ACE</w:t>
            </w:r>
          </w:p>
        </w:tc>
        <w:tc>
          <w:tcPr>
            <w:tcW w:w="476" w:type="pct"/>
            <w:shd w:val="clear" w:color="auto" w:fill="auto"/>
            <w:vAlign w:val="center"/>
          </w:tcPr>
          <w:p w14:paraId="30F39FD6"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 xml:space="preserve">Pendant la phase des travaux </w:t>
            </w:r>
          </w:p>
        </w:tc>
        <w:tc>
          <w:tcPr>
            <w:tcW w:w="484" w:type="pct"/>
            <w:shd w:val="clear" w:color="auto" w:fill="auto"/>
            <w:vAlign w:val="center"/>
          </w:tcPr>
          <w:p w14:paraId="0D47A777" w14:textId="77777777" w:rsidR="003419FA" w:rsidRPr="00AA3AF8" w:rsidRDefault="003419FA" w:rsidP="003419FA">
            <w:pPr>
              <w:spacing w:after="0" w:line="240" w:lineRule="auto"/>
              <w:rPr>
                <w:rFonts w:ascii="Times New Roman" w:eastAsia="Arial" w:hAnsi="Times New Roman"/>
                <w:bCs/>
                <w:sz w:val="20"/>
                <w:szCs w:val="20"/>
              </w:rPr>
            </w:pPr>
            <w:r w:rsidRPr="00AA3AF8">
              <w:rPr>
                <w:rFonts w:ascii="Times New Roman" w:eastAsia="Arial" w:hAnsi="Times New Roman"/>
                <w:bCs/>
                <w:sz w:val="20"/>
                <w:szCs w:val="20"/>
              </w:rPr>
              <w:t xml:space="preserve">Mensuelle </w:t>
            </w:r>
          </w:p>
          <w:p w14:paraId="10F04817" w14:textId="77777777" w:rsidR="003419FA" w:rsidRPr="00AA3AF8" w:rsidRDefault="003419FA" w:rsidP="003419FA">
            <w:pPr>
              <w:spacing w:after="0" w:line="240" w:lineRule="auto"/>
              <w:rPr>
                <w:rFonts w:ascii="Times New Roman" w:eastAsia="Arial" w:hAnsi="Times New Roman"/>
                <w:bCs/>
                <w:sz w:val="20"/>
                <w:szCs w:val="20"/>
              </w:rPr>
            </w:pPr>
          </w:p>
          <w:p w14:paraId="6D0A553F" w14:textId="77777777" w:rsidR="003419FA" w:rsidRPr="00AA3AF8" w:rsidRDefault="003419FA" w:rsidP="003419FA">
            <w:pPr>
              <w:spacing w:after="0" w:line="240" w:lineRule="auto"/>
              <w:rPr>
                <w:rFonts w:ascii="Times New Roman" w:hAnsi="Times New Roman"/>
              </w:rPr>
            </w:pPr>
            <w:r w:rsidRPr="00AA3AF8">
              <w:rPr>
                <w:rFonts w:ascii="Times New Roman" w:eastAsia="Arial" w:hAnsi="Times New Roman"/>
                <w:bCs/>
                <w:sz w:val="20"/>
                <w:szCs w:val="20"/>
              </w:rPr>
              <w:t>Trimestri</w:t>
            </w:r>
            <w:r w:rsidRPr="00AA3AF8">
              <w:rPr>
                <w:rFonts w:ascii="Times New Roman" w:eastAsia="Arial" w:hAnsi="Times New Roman"/>
                <w:bCs/>
                <w:sz w:val="20"/>
                <w:szCs w:val="20"/>
              </w:rPr>
              <w:lastRenderedPageBreak/>
              <w:t>e</w:t>
            </w:r>
            <w:r w:rsidRPr="00AA3AF8">
              <w:rPr>
                <w:rFonts w:ascii="Times New Roman" w:eastAsia="Arial" w:hAnsi="Times New Roman"/>
                <w:bCs/>
                <w:sz w:val="20"/>
                <w:szCs w:val="20"/>
              </w:rPr>
              <w:t xml:space="preserve">lle </w:t>
            </w:r>
          </w:p>
        </w:tc>
      </w:tr>
      <w:tr w:rsidR="00AA3AF8" w:rsidRPr="00FC524C" w14:paraId="68E7A160" w14:textId="77777777" w:rsidTr="00E47ACD">
        <w:trPr>
          <w:trHeight w:val="697"/>
          <w:jc w:val="center"/>
        </w:trPr>
        <w:tc>
          <w:tcPr>
            <w:tcW w:w="596" w:type="pct"/>
            <w:shd w:val="clear" w:color="auto" w:fill="auto"/>
            <w:vAlign w:val="center"/>
          </w:tcPr>
          <w:p w14:paraId="6E87DD5C" w14:textId="1D065F3F" w:rsidR="00AA3AF8" w:rsidRPr="00E47ACD" w:rsidRDefault="00AA3AF8" w:rsidP="00AA3AF8">
            <w:pPr>
              <w:spacing w:after="120" w:line="240" w:lineRule="auto"/>
              <w:rPr>
                <w:rFonts w:ascii="Times New Roman" w:eastAsia="Arial" w:hAnsi="Times New Roman"/>
                <w:bCs/>
                <w:sz w:val="20"/>
                <w:szCs w:val="20"/>
                <w:highlight w:val="yellow"/>
              </w:rPr>
            </w:pPr>
            <w:r w:rsidRPr="00E03E18">
              <w:rPr>
                <w:rFonts w:ascii="Times New Roman" w:eastAsia="Arial" w:hAnsi="Times New Roman"/>
                <w:bCs/>
                <w:sz w:val="20"/>
                <w:szCs w:val="20"/>
                <w:lang w:val="fr-BE"/>
              </w:rPr>
              <w:t xml:space="preserve">Risques liés aux surtensions d’origines atmosphériques (foudre) </w:t>
            </w:r>
          </w:p>
        </w:tc>
        <w:tc>
          <w:tcPr>
            <w:tcW w:w="1111" w:type="pct"/>
            <w:shd w:val="clear" w:color="auto" w:fill="auto"/>
            <w:vAlign w:val="center"/>
          </w:tcPr>
          <w:p w14:paraId="3BDCE5AF"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Mise à la terre des supports métalliques</w:t>
            </w:r>
          </w:p>
          <w:p w14:paraId="66A84003" w14:textId="3BE3B9D4" w:rsidR="00AA3AF8" w:rsidRPr="00AA3AF8" w:rsidRDefault="00AA3AF8"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47ACD">
              <w:rPr>
                <w:rFonts w:ascii="Times New Roman" w:eastAsia="Arial" w:hAnsi="Times New Roman"/>
                <w:bCs/>
                <w:sz w:val="20"/>
                <w:szCs w:val="20"/>
              </w:rPr>
              <w:t>Respect des distances de sécurité suffisantes</w:t>
            </w:r>
          </w:p>
        </w:tc>
        <w:tc>
          <w:tcPr>
            <w:tcW w:w="1025" w:type="pct"/>
            <w:shd w:val="clear" w:color="auto" w:fill="auto"/>
            <w:vAlign w:val="center"/>
          </w:tcPr>
          <w:p w14:paraId="7D84DDD3" w14:textId="77777777" w:rsidR="00AA3AF8" w:rsidRPr="00E03E18" w:rsidRDefault="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Nombre de tests de continuité de mise à la terre effectués ;</w:t>
            </w:r>
          </w:p>
          <w:p w14:paraId="6D3EE30F" w14:textId="77777777" w:rsidR="00AA3AF8" w:rsidRDefault="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 xml:space="preserve">Pourcentage de supports métalliques non-conformes à la mise à la terre corrigés après détection </w:t>
            </w:r>
          </w:p>
          <w:p w14:paraId="5FAC9F36" w14:textId="48351357" w:rsidR="00AA3AF8" w:rsidRPr="00AA3AF8" w:rsidRDefault="00AA3AF8"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Pr>
                <w:rFonts w:ascii="Times New Roman" w:eastAsia="Arial" w:hAnsi="Times New Roman"/>
                <w:bCs/>
                <w:sz w:val="20"/>
                <w:szCs w:val="20"/>
              </w:rPr>
              <w:t xml:space="preserve">Nombre d’inspections de mise à la terre réalisées pour garantir la conformité continue </w:t>
            </w:r>
          </w:p>
        </w:tc>
        <w:tc>
          <w:tcPr>
            <w:tcW w:w="880" w:type="pct"/>
            <w:shd w:val="clear" w:color="auto" w:fill="auto"/>
            <w:vAlign w:val="center"/>
          </w:tcPr>
          <w:p w14:paraId="164117AA" w14:textId="77777777" w:rsidR="00AA3AF8" w:rsidRPr="00E47ACD" w:rsidRDefault="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47ACD">
              <w:rPr>
                <w:rFonts w:ascii="Times New Roman" w:eastAsia="Arial" w:hAnsi="Times New Roman"/>
                <w:bCs/>
                <w:sz w:val="20"/>
                <w:szCs w:val="20"/>
              </w:rPr>
              <w:t xml:space="preserve">Tenue d’un registre </w:t>
            </w:r>
            <w:r w:rsidRPr="00E03E18">
              <w:rPr>
                <w:rFonts w:ascii="Times New Roman" w:eastAsia="Arial" w:hAnsi="Times New Roman"/>
                <w:bCs/>
                <w:sz w:val="20"/>
                <w:szCs w:val="20"/>
              </w:rPr>
              <w:t>numérique</w:t>
            </w:r>
            <w:r w:rsidRPr="00E47ACD">
              <w:rPr>
                <w:rFonts w:ascii="Times New Roman" w:eastAsia="Arial" w:hAnsi="Times New Roman"/>
                <w:bCs/>
                <w:sz w:val="20"/>
                <w:szCs w:val="20"/>
              </w:rPr>
              <w:t xml:space="preserve"> ou papier répertoriant chaque test effectué, avec la date, le lieu, le nom de la personne qui a effectué le test et les résultats ;</w:t>
            </w:r>
          </w:p>
          <w:p w14:paraId="7C64B893" w14:textId="3733C979" w:rsidR="00AA3AF8" w:rsidRPr="00AA3AF8" w:rsidRDefault="00AA3AF8"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47ACD">
              <w:rPr>
                <w:rFonts w:ascii="Times New Roman" w:eastAsia="Arial" w:hAnsi="Times New Roman"/>
                <w:bCs/>
                <w:sz w:val="20"/>
                <w:szCs w:val="20"/>
              </w:rPr>
              <w:t>Maintien d’un journal d’inspection pour documenter chaque inspection effectuée, avec des détails sur la date, le personnel impliqué et les résultats ;</w:t>
            </w:r>
          </w:p>
        </w:tc>
        <w:tc>
          <w:tcPr>
            <w:tcW w:w="427" w:type="pct"/>
            <w:shd w:val="clear" w:color="auto" w:fill="auto"/>
            <w:vAlign w:val="center"/>
          </w:tcPr>
          <w:p w14:paraId="3F09D710" w14:textId="58C4EAC4" w:rsidR="00AA3AF8" w:rsidRPr="00E47ACD" w:rsidRDefault="00AA3AF8" w:rsidP="00AA3AF8">
            <w:pPr>
              <w:spacing w:after="0" w:line="240" w:lineRule="auto"/>
              <w:rPr>
                <w:rFonts w:ascii="Times New Roman" w:hAnsi="Times New Roman"/>
                <w:highlight w:val="yellow"/>
              </w:rPr>
            </w:pPr>
            <w:r w:rsidRPr="00E03E18">
              <w:rPr>
                <w:rFonts w:ascii="Times New Roman" w:eastAsia="Arial" w:hAnsi="Times New Roman"/>
                <w:bCs/>
                <w:sz w:val="20"/>
                <w:szCs w:val="20"/>
              </w:rPr>
              <w:t>UCM, CI, CDUK, ACE</w:t>
            </w:r>
          </w:p>
        </w:tc>
        <w:tc>
          <w:tcPr>
            <w:tcW w:w="476" w:type="pct"/>
            <w:shd w:val="clear" w:color="auto" w:fill="auto"/>
            <w:vAlign w:val="center"/>
          </w:tcPr>
          <w:p w14:paraId="778C5DCC" w14:textId="156F49CE" w:rsidR="00AA3AF8" w:rsidRPr="00E47ACD" w:rsidRDefault="00AA3AF8" w:rsidP="00AA3AF8">
            <w:pPr>
              <w:spacing w:after="0" w:line="240" w:lineRule="auto"/>
              <w:rPr>
                <w:rFonts w:ascii="Times New Roman" w:hAnsi="Times New Roman"/>
                <w:highlight w:val="yellow"/>
              </w:rPr>
            </w:pPr>
            <w:r w:rsidRPr="00E03E18">
              <w:rPr>
                <w:rFonts w:ascii="Times New Roman" w:eastAsia="Arial" w:hAnsi="Times New Roman"/>
                <w:bCs/>
                <w:sz w:val="20"/>
                <w:szCs w:val="20"/>
                <w:lang w:val="fr-BE"/>
              </w:rPr>
              <w:t xml:space="preserve">Pendant la phase des travaux </w:t>
            </w:r>
          </w:p>
        </w:tc>
        <w:tc>
          <w:tcPr>
            <w:tcW w:w="484" w:type="pct"/>
            <w:shd w:val="clear" w:color="auto" w:fill="auto"/>
            <w:vAlign w:val="center"/>
          </w:tcPr>
          <w:p w14:paraId="7EFA4270" w14:textId="77777777" w:rsidR="00AA3AF8" w:rsidRPr="00E03E18" w:rsidRDefault="00AA3AF8" w:rsidP="00AA3AF8">
            <w:pPr>
              <w:spacing w:after="0" w:line="240" w:lineRule="auto"/>
              <w:rPr>
                <w:rFonts w:ascii="Times New Roman" w:eastAsia="Arial" w:hAnsi="Times New Roman"/>
                <w:bCs/>
                <w:sz w:val="20"/>
                <w:szCs w:val="20"/>
              </w:rPr>
            </w:pPr>
            <w:r w:rsidRPr="00E03E18">
              <w:rPr>
                <w:rFonts w:ascii="Times New Roman" w:eastAsia="Arial" w:hAnsi="Times New Roman"/>
                <w:bCs/>
                <w:sz w:val="20"/>
                <w:szCs w:val="20"/>
              </w:rPr>
              <w:t xml:space="preserve">Mensuelle </w:t>
            </w:r>
          </w:p>
          <w:p w14:paraId="4F1B6467" w14:textId="5F44B2C2" w:rsidR="00AA3AF8" w:rsidRPr="00E47ACD" w:rsidRDefault="00AA3AF8" w:rsidP="00AA3AF8">
            <w:pPr>
              <w:spacing w:after="120" w:line="240" w:lineRule="auto"/>
              <w:rPr>
                <w:rFonts w:ascii="Times New Roman" w:hAnsi="Times New Roman"/>
                <w:highlight w:val="yellow"/>
              </w:rPr>
            </w:pPr>
            <w:r w:rsidRPr="00E03E18">
              <w:rPr>
                <w:rFonts w:ascii="Times New Roman" w:eastAsia="Arial" w:hAnsi="Times New Roman"/>
                <w:bCs/>
                <w:sz w:val="20"/>
                <w:szCs w:val="20"/>
              </w:rPr>
              <w:t xml:space="preserve">Trimestrielle </w:t>
            </w:r>
          </w:p>
        </w:tc>
      </w:tr>
      <w:tr w:rsidR="00AA3AF8" w:rsidRPr="00FC524C" w14:paraId="2ECFE810" w14:textId="77777777" w:rsidTr="00E47ACD">
        <w:trPr>
          <w:trHeight w:val="701"/>
          <w:jc w:val="center"/>
        </w:trPr>
        <w:tc>
          <w:tcPr>
            <w:tcW w:w="596" w:type="pct"/>
            <w:shd w:val="clear" w:color="auto" w:fill="auto"/>
            <w:vAlign w:val="center"/>
          </w:tcPr>
          <w:p w14:paraId="1926D78A" w14:textId="698AAB5E" w:rsidR="00AA3AF8" w:rsidRPr="00E47ACD" w:rsidRDefault="00AA3AF8" w:rsidP="00AA3AF8">
            <w:pPr>
              <w:spacing w:after="120" w:line="240" w:lineRule="auto"/>
              <w:rPr>
                <w:rFonts w:ascii="Times New Roman" w:eastAsia="Arial" w:hAnsi="Times New Roman"/>
                <w:bCs/>
                <w:sz w:val="20"/>
                <w:szCs w:val="20"/>
                <w:highlight w:val="yellow"/>
              </w:rPr>
            </w:pPr>
            <w:r w:rsidRPr="00E03E18">
              <w:rPr>
                <w:rFonts w:ascii="Times New Roman" w:eastAsia="Arial" w:hAnsi="Times New Roman"/>
                <w:bCs/>
                <w:sz w:val="20"/>
                <w:szCs w:val="20"/>
                <w:lang w:val="fr-BE"/>
              </w:rPr>
              <w:t>Risque d’intrusion et de vol des matériels</w:t>
            </w:r>
          </w:p>
        </w:tc>
        <w:tc>
          <w:tcPr>
            <w:tcW w:w="1111" w:type="pct"/>
            <w:shd w:val="clear" w:color="auto" w:fill="auto"/>
            <w:vAlign w:val="center"/>
          </w:tcPr>
          <w:p w14:paraId="2B3FE52F" w14:textId="77777777" w:rsidR="00AA3AF8" w:rsidRPr="00E03E1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Délimiter la zone des travaux par le balisage du site ;</w:t>
            </w:r>
          </w:p>
          <w:p w14:paraId="4D480C06"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Utiliser un éclairage adéquat, notamment dans les zones de stockage et les entrées, pour dissuader les intrusions nocturnes</w:t>
            </w:r>
            <w:r>
              <w:rPr>
                <w:rFonts w:ascii="Times New Roman" w:eastAsia="Arial" w:hAnsi="Times New Roman"/>
                <w:bCs/>
                <w:sz w:val="20"/>
                <w:szCs w:val="20"/>
              </w:rPr>
              <w:t> ;</w:t>
            </w:r>
          </w:p>
          <w:p w14:paraId="600214C0"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Utiliser des badges d'identification et des dispositifs de contrôle d'accès pour limiter l'entrée aux seules personnes autorisées</w:t>
            </w:r>
          </w:p>
          <w:p w14:paraId="02277FAF" w14:textId="07DD2EC3" w:rsidR="00AA3AF8" w:rsidRPr="00E47ACD" w:rsidRDefault="00AA3AF8" w:rsidP="00AA3AF8">
            <w:pPr>
              <w:spacing w:after="0" w:line="20" w:lineRule="atLeast"/>
              <w:ind w:left="329"/>
              <w:rPr>
                <w:rFonts w:ascii="Times New Roman" w:eastAsia="Arial" w:hAnsi="Times New Roman"/>
                <w:bCs/>
                <w:sz w:val="20"/>
                <w:szCs w:val="20"/>
                <w:highlight w:val="yellow"/>
              </w:rPr>
            </w:pPr>
            <w:r w:rsidRPr="00E03E18">
              <w:rPr>
                <w:rFonts w:ascii="Times New Roman" w:eastAsia="Arial" w:hAnsi="Times New Roman"/>
                <w:bCs/>
                <w:sz w:val="20"/>
                <w:szCs w:val="20"/>
              </w:rPr>
              <w:t>Employer des agents de sécurité pour patrouiller et surveiller le site en permanence</w:t>
            </w:r>
          </w:p>
        </w:tc>
        <w:tc>
          <w:tcPr>
            <w:tcW w:w="1025" w:type="pct"/>
            <w:shd w:val="clear" w:color="auto" w:fill="auto"/>
            <w:vAlign w:val="center"/>
          </w:tcPr>
          <w:p w14:paraId="70504C07" w14:textId="77777777" w:rsidR="00AA3AF8" w:rsidRPr="00E03E1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Nombre d’intrusion observé</w:t>
            </w:r>
          </w:p>
          <w:p w14:paraId="53819710" w14:textId="77777777" w:rsidR="00AA3AF8" w:rsidRPr="00E03E1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Pr>
                <w:rFonts w:ascii="Times New Roman" w:eastAsia="Arial" w:hAnsi="Times New Roman"/>
                <w:bCs/>
                <w:sz w:val="20"/>
                <w:szCs w:val="20"/>
              </w:rPr>
              <w:t>Surface des z</w:t>
            </w:r>
            <w:r w:rsidRPr="00E03E18">
              <w:rPr>
                <w:rFonts w:ascii="Times New Roman" w:eastAsia="Arial" w:hAnsi="Times New Roman"/>
                <w:bCs/>
                <w:sz w:val="20"/>
                <w:szCs w:val="20"/>
              </w:rPr>
              <w:t>ones critiques bien éclairées la nuit ;</w:t>
            </w:r>
          </w:p>
          <w:p w14:paraId="2D8D17A8"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03E18">
              <w:rPr>
                <w:rFonts w:ascii="Times New Roman" w:eastAsia="Arial" w:hAnsi="Times New Roman"/>
                <w:bCs/>
                <w:sz w:val="20"/>
                <w:szCs w:val="20"/>
              </w:rPr>
              <w:t>Nombre de contrôles d'accès effectués quotidiennement</w:t>
            </w:r>
            <w:r>
              <w:rPr>
                <w:rFonts w:ascii="Times New Roman" w:eastAsia="Arial" w:hAnsi="Times New Roman"/>
                <w:bCs/>
                <w:sz w:val="20"/>
                <w:szCs w:val="20"/>
              </w:rPr>
              <w:t> ;</w:t>
            </w:r>
          </w:p>
          <w:p w14:paraId="405A190B" w14:textId="4B579ABF" w:rsidR="00AA3AF8" w:rsidRPr="00E47ACD" w:rsidRDefault="00AA3AF8" w:rsidP="00AA3AF8">
            <w:pPr>
              <w:spacing w:after="0" w:line="240" w:lineRule="auto"/>
              <w:ind w:left="329"/>
              <w:rPr>
                <w:rFonts w:ascii="Times New Roman" w:eastAsia="Arial" w:hAnsi="Times New Roman"/>
                <w:bCs/>
                <w:sz w:val="20"/>
                <w:szCs w:val="20"/>
                <w:highlight w:val="yellow"/>
              </w:rPr>
            </w:pPr>
            <w:r>
              <w:rPr>
                <w:rFonts w:ascii="Times New Roman" w:eastAsia="Arial" w:hAnsi="Times New Roman"/>
                <w:bCs/>
                <w:sz w:val="20"/>
                <w:szCs w:val="20"/>
              </w:rPr>
              <w:t>Nombre d’i</w:t>
            </w:r>
            <w:r w:rsidRPr="00E03E18">
              <w:rPr>
                <w:rFonts w:ascii="Times New Roman" w:eastAsia="Arial" w:hAnsi="Times New Roman"/>
                <w:bCs/>
                <w:sz w:val="20"/>
                <w:szCs w:val="20"/>
              </w:rPr>
              <w:t>ncidents détectés et rapportés par le personnel de sécurité</w:t>
            </w:r>
            <w:r>
              <w:rPr>
                <w:rFonts w:ascii="Times New Roman" w:eastAsia="Arial" w:hAnsi="Times New Roman"/>
                <w:bCs/>
                <w:sz w:val="20"/>
                <w:szCs w:val="20"/>
              </w:rPr>
              <w:t xml:space="preserve">. </w:t>
            </w:r>
          </w:p>
        </w:tc>
        <w:tc>
          <w:tcPr>
            <w:tcW w:w="880" w:type="pct"/>
            <w:shd w:val="clear" w:color="auto" w:fill="auto"/>
            <w:vAlign w:val="center"/>
          </w:tcPr>
          <w:p w14:paraId="3E79B0C0" w14:textId="7AD87C28"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Pr>
                <w:rFonts w:ascii="Times New Roman" w:eastAsia="Arial" w:hAnsi="Times New Roman"/>
                <w:bCs/>
                <w:sz w:val="20"/>
                <w:szCs w:val="20"/>
                <w:lang w:val="fr-BE"/>
              </w:rPr>
              <w:t xml:space="preserve">Rapport circonstancié </w:t>
            </w:r>
            <w:r w:rsidRPr="00E03E18">
              <w:rPr>
                <w:rFonts w:ascii="Times New Roman" w:eastAsia="Arial" w:hAnsi="Times New Roman"/>
                <w:bCs/>
                <w:sz w:val="20"/>
                <w:szCs w:val="20"/>
              </w:rPr>
              <w:t>d’incident</w:t>
            </w:r>
            <w:r w:rsidR="00D23317">
              <w:rPr>
                <w:rFonts w:ascii="Times New Roman" w:eastAsia="Arial" w:hAnsi="Times New Roman"/>
                <w:bCs/>
                <w:sz w:val="20"/>
                <w:szCs w:val="20"/>
              </w:rPr>
              <w:t>s</w:t>
            </w:r>
            <w:r>
              <w:rPr>
                <w:rFonts w:ascii="Times New Roman" w:eastAsia="Arial" w:hAnsi="Times New Roman"/>
                <w:bCs/>
                <w:sz w:val="20"/>
                <w:szCs w:val="20"/>
                <w:lang w:val="fr-BE"/>
              </w:rPr>
              <w:t xml:space="preserve"> de sécurité signal</w:t>
            </w:r>
            <w:r w:rsidR="00D23317">
              <w:rPr>
                <w:rFonts w:ascii="Times New Roman" w:eastAsia="Arial" w:hAnsi="Times New Roman"/>
                <w:bCs/>
                <w:sz w:val="20"/>
                <w:szCs w:val="20"/>
                <w:lang w:val="fr-BE"/>
              </w:rPr>
              <w:t>és</w:t>
            </w:r>
            <w:r>
              <w:rPr>
                <w:rFonts w:ascii="Times New Roman" w:eastAsia="Arial" w:hAnsi="Times New Roman"/>
                <w:bCs/>
                <w:sz w:val="20"/>
                <w:szCs w:val="20"/>
                <w:lang w:val="fr-BE"/>
              </w:rPr>
              <w:t xml:space="preserve"> sur chantier ;</w:t>
            </w:r>
          </w:p>
          <w:p w14:paraId="5D7E9B47"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sidRPr="00E03E18">
              <w:rPr>
                <w:rFonts w:ascii="Times New Roman" w:eastAsia="Arial" w:hAnsi="Times New Roman"/>
                <w:bCs/>
                <w:sz w:val="20"/>
                <w:szCs w:val="20"/>
                <w:lang w:val="fr-BE"/>
              </w:rPr>
              <w:t>Maintenir un registre quotidien des intrusions observées, avec des détails sur la nature et l'heure de l'intrusion</w:t>
            </w:r>
            <w:r>
              <w:rPr>
                <w:rFonts w:ascii="Times New Roman" w:eastAsia="Arial" w:hAnsi="Times New Roman"/>
                <w:bCs/>
                <w:sz w:val="20"/>
                <w:szCs w:val="20"/>
                <w:lang w:val="fr-BE"/>
              </w:rPr>
              <w:t> ;</w:t>
            </w:r>
          </w:p>
          <w:p w14:paraId="5B7F84E0" w14:textId="1FF9A623" w:rsidR="00AA3AF8" w:rsidRPr="00E47ACD" w:rsidRDefault="00AA3AF8"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sidRPr="00E03E18">
              <w:rPr>
                <w:rFonts w:ascii="Times New Roman" w:eastAsia="Arial" w:hAnsi="Times New Roman"/>
                <w:bCs/>
                <w:sz w:val="20"/>
                <w:szCs w:val="20"/>
                <w:lang w:val="fr-BE"/>
              </w:rPr>
              <w:t>Créer et mettre à jour une carte des zones critiques avec les niveaux d'éclairage enregistrés</w:t>
            </w:r>
            <w:r>
              <w:rPr>
                <w:rFonts w:ascii="Times New Roman" w:eastAsia="Arial" w:hAnsi="Times New Roman"/>
                <w:bCs/>
                <w:sz w:val="20"/>
                <w:szCs w:val="20"/>
                <w:lang w:val="fr-BE"/>
              </w:rPr>
              <w:t>.</w:t>
            </w:r>
          </w:p>
        </w:tc>
        <w:tc>
          <w:tcPr>
            <w:tcW w:w="427" w:type="pct"/>
            <w:shd w:val="clear" w:color="auto" w:fill="auto"/>
            <w:vAlign w:val="center"/>
          </w:tcPr>
          <w:p w14:paraId="461979F7" w14:textId="5259718F" w:rsidR="00AA3AF8" w:rsidRPr="00E47ACD" w:rsidRDefault="00AA3AF8" w:rsidP="00AA3AF8">
            <w:pPr>
              <w:spacing w:after="0" w:line="240" w:lineRule="auto"/>
              <w:rPr>
                <w:rFonts w:ascii="Times New Roman" w:eastAsia="Arial" w:hAnsi="Times New Roman"/>
                <w:bCs/>
                <w:sz w:val="20"/>
                <w:szCs w:val="20"/>
                <w:highlight w:val="yellow"/>
              </w:rPr>
            </w:pPr>
            <w:r w:rsidRPr="00E03E18">
              <w:rPr>
                <w:rFonts w:ascii="Times New Roman" w:eastAsia="Arial" w:hAnsi="Times New Roman"/>
                <w:bCs/>
                <w:sz w:val="20"/>
                <w:szCs w:val="20"/>
              </w:rPr>
              <w:t>CDUK</w:t>
            </w:r>
            <w:r>
              <w:rPr>
                <w:rFonts w:ascii="Times New Roman" w:eastAsia="Arial" w:hAnsi="Times New Roman"/>
                <w:bCs/>
                <w:sz w:val="20"/>
                <w:szCs w:val="20"/>
              </w:rPr>
              <w:t>, UCM</w:t>
            </w:r>
          </w:p>
        </w:tc>
        <w:tc>
          <w:tcPr>
            <w:tcW w:w="476" w:type="pct"/>
            <w:shd w:val="clear" w:color="auto" w:fill="auto"/>
            <w:vAlign w:val="center"/>
          </w:tcPr>
          <w:p w14:paraId="5A68C47B" w14:textId="4C665071" w:rsidR="00AA3AF8" w:rsidRPr="00E47ACD" w:rsidRDefault="00AA3AF8" w:rsidP="00AA3AF8">
            <w:pPr>
              <w:spacing w:after="0" w:line="240" w:lineRule="auto"/>
              <w:rPr>
                <w:rFonts w:ascii="Times New Roman" w:eastAsia="Arial" w:hAnsi="Times New Roman"/>
                <w:bCs/>
                <w:sz w:val="20"/>
                <w:szCs w:val="20"/>
                <w:highlight w:val="yellow"/>
              </w:rPr>
            </w:pPr>
            <w:r w:rsidRPr="00E03E18">
              <w:rPr>
                <w:rFonts w:ascii="Times New Roman" w:eastAsia="Arial" w:hAnsi="Times New Roman"/>
                <w:bCs/>
                <w:sz w:val="20"/>
                <w:szCs w:val="20"/>
              </w:rPr>
              <w:t xml:space="preserve">Pendant la phase d’exploitation  </w:t>
            </w:r>
          </w:p>
        </w:tc>
        <w:tc>
          <w:tcPr>
            <w:tcW w:w="484" w:type="pct"/>
            <w:shd w:val="clear" w:color="auto" w:fill="auto"/>
            <w:vAlign w:val="center"/>
          </w:tcPr>
          <w:p w14:paraId="00469507" w14:textId="0C28E28F" w:rsidR="00AA3AF8" w:rsidRPr="00E47ACD" w:rsidRDefault="00AA3AF8" w:rsidP="00AA3AF8">
            <w:pPr>
              <w:spacing w:after="120" w:line="240" w:lineRule="auto"/>
              <w:rPr>
                <w:rFonts w:ascii="Times New Roman" w:eastAsia="Arial" w:hAnsi="Times New Roman"/>
                <w:bCs/>
                <w:sz w:val="20"/>
                <w:szCs w:val="20"/>
                <w:highlight w:val="yellow"/>
              </w:rPr>
            </w:pPr>
            <w:r w:rsidRPr="00E03E18">
              <w:rPr>
                <w:rFonts w:ascii="Times New Roman" w:eastAsia="Arial" w:hAnsi="Times New Roman"/>
                <w:bCs/>
                <w:sz w:val="20"/>
                <w:szCs w:val="20"/>
              </w:rPr>
              <w:t xml:space="preserve">Annuelle </w:t>
            </w:r>
          </w:p>
        </w:tc>
      </w:tr>
      <w:tr w:rsidR="00AA3AF8" w:rsidRPr="005E1FFE" w14:paraId="24734221" w14:textId="77777777" w:rsidTr="00E47ACD">
        <w:trPr>
          <w:jc w:val="center"/>
        </w:trPr>
        <w:tc>
          <w:tcPr>
            <w:tcW w:w="596" w:type="pct"/>
            <w:shd w:val="clear" w:color="auto" w:fill="auto"/>
            <w:vAlign w:val="center"/>
          </w:tcPr>
          <w:p w14:paraId="79068254" w14:textId="178843D2" w:rsidR="00AA3AF8" w:rsidRPr="00E47ACD" w:rsidRDefault="00AA3AF8" w:rsidP="00AA3AF8">
            <w:pPr>
              <w:spacing w:after="0" w:line="240" w:lineRule="auto"/>
              <w:rPr>
                <w:rFonts w:ascii="Times New Roman" w:eastAsia="Arial" w:hAnsi="Times New Roman"/>
                <w:bCs/>
                <w:sz w:val="20"/>
                <w:szCs w:val="20"/>
                <w:highlight w:val="yellow"/>
              </w:rPr>
            </w:pPr>
            <w:r>
              <w:rPr>
                <w:rFonts w:ascii="Times New Roman" w:eastAsia="Arial" w:hAnsi="Times New Roman"/>
                <w:bCs/>
                <w:sz w:val="20"/>
                <w:szCs w:val="20"/>
                <w:lang w:val="fr-BE"/>
              </w:rPr>
              <w:t xml:space="preserve">Nuisances visuelles par les tas des déchets (dangereux et non-dangereux), i.e : </w:t>
            </w:r>
            <w:r w:rsidRPr="00E03E18">
              <w:rPr>
                <w:rFonts w:ascii="Times New Roman" w:eastAsia="Arial" w:hAnsi="Times New Roman"/>
                <w:bCs/>
                <w:sz w:val="20"/>
                <w:szCs w:val="20"/>
                <w:lang w:val="fr-BE"/>
              </w:rPr>
              <w:t xml:space="preserve">modules Photovoltaïque </w:t>
            </w:r>
          </w:p>
        </w:tc>
        <w:tc>
          <w:tcPr>
            <w:tcW w:w="1111" w:type="pct"/>
            <w:shd w:val="clear" w:color="auto" w:fill="auto"/>
            <w:vAlign w:val="center"/>
          </w:tcPr>
          <w:p w14:paraId="72683D41" w14:textId="77777777" w:rsidR="00AA3AF8" w:rsidRPr="00E47ACD"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47ACD">
              <w:rPr>
                <w:rFonts w:ascii="Times New Roman" w:eastAsia="Arial" w:hAnsi="Times New Roman"/>
                <w:bCs/>
                <w:sz w:val="20"/>
                <w:szCs w:val="20"/>
              </w:rPr>
              <w:t>Mettre en place des systèmes de tri pour séparer les matériaux recyclages (comme le métal, le plastique, le papier, etc.) des déchets non-recyclables</w:t>
            </w:r>
          </w:p>
          <w:p w14:paraId="2402E638" w14:textId="77777777" w:rsidR="00AA3AF8" w:rsidRPr="00E47ACD"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47ACD">
              <w:rPr>
                <w:rFonts w:ascii="Times New Roman" w:eastAsia="Arial" w:hAnsi="Times New Roman"/>
                <w:bCs/>
                <w:sz w:val="20"/>
                <w:szCs w:val="20"/>
              </w:rPr>
              <w:t>Les déchets contenant des substances toxiques (lithium, plomb, etc.) seront traités séparément selon des proto</w:t>
            </w:r>
            <w:r w:rsidRPr="00E47ACD">
              <w:rPr>
                <w:rFonts w:ascii="Times New Roman" w:eastAsia="Arial" w:hAnsi="Times New Roman"/>
                <w:bCs/>
                <w:sz w:val="20"/>
                <w:szCs w:val="20"/>
              </w:rPr>
              <w:lastRenderedPageBreak/>
              <w:t>coles spécifiques pour éviter la contamination ;</w:t>
            </w:r>
          </w:p>
          <w:p w14:paraId="1E46B2B6" w14:textId="77777777" w:rsidR="00AA3AF8" w:rsidRPr="00E47ACD"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47ACD">
              <w:rPr>
                <w:rFonts w:ascii="Times New Roman" w:eastAsia="Arial" w:hAnsi="Times New Roman"/>
                <w:bCs/>
                <w:sz w:val="20"/>
                <w:szCs w:val="20"/>
              </w:rPr>
              <w:t>Installer des systèmes de collecte et de traitement des lixiviats pour éviter la contamination des sols et des eaux souterraines ;</w:t>
            </w:r>
          </w:p>
          <w:p w14:paraId="1942A4B8" w14:textId="77777777" w:rsidR="00AA3AF8" w:rsidRPr="00E47ACD"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47ACD">
              <w:rPr>
                <w:rFonts w:ascii="Times New Roman" w:eastAsia="Arial" w:hAnsi="Times New Roman"/>
                <w:bCs/>
                <w:sz w:val="20"/>
                <w:szCs w:val="20"/>
              </w:rPr>
              <w:t>Choisir des sites de décharge appropriés pour les déchets ménagers, loin des zones résidentielles et des sources d’eau, et gérer ces sites de manière à minimiser leur impact environnemental ;</w:t>
            </w:r>
          </w:p>
          <w:p w14:paraId="2CB5EDF4" w14:textId="77777777" w:rsidR="00AA3AF8" w:rsidRPr="00E47ACD"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47ACD">
              <w:rPr>
                <w:rFonts w:ascii="Times New Roman" w:eastAsia="Arial" w:hAnsi="Times New Roman"/>
                <w:bCs/>
                <w:sz w:val="20"/>
                <w:szCs w:val="20"/>
              </w:rPr>
              <w:t>Informer et former les travailleurs et les communautés locales sur les bonnes pratiques de gestion des déchets et les dangers des déchets non gérés ;</w:t>
            </w:r>
          </w:p>
          <w:p w14:paraId="09C2DAE9" w14:textId="619E87C9" w:rsidR="00AA3AF8" w:rsidRPr="00E47ACD" w:rsidRDefault="00AA3AF8" w:rsidP="00E47ACD">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rPr>
            </w:pPr>
            <w:r w:rsidRPr="00E47ACD">
              <w:rPr>
                <w:rFonts w:ascii="Times New Roman" w:eastAsia="Arial" w:hAnsi="Times New Roman"/>
                <w:bCs/>
                <w:sz w:val="20"/>
                <w:szCs w:val="20"/>
              </w:rPr>
              <w:t>Suivi et respecter la réglementation locale concernant les déchets pour assurer un traitement sûr et respons</w:t>
            </w:r>
            <w:r w:rsidRPr="00E47ACD">
              <w:rPr>
                <w:rFonts w:ascii="Times New Roman" w:eastAsia="Arial" w:hAnsi="Times New Roman"/>
                <w:bCs/>
                <w:sz w:val="20"/>
                <w:szCs w:val="20"/>
              </w:rPr>
              <w:lastRenderedPageBreak/>
              <w:t>able.</w:t>
            </w:r>
          </w:p>
        </w:tc>
        <w:tc>
          <w:tcPr>
            <w:tcW w:w="1025" w:type="pct"/>
            <w:shd w:val="clear" w:color="auto" w:fill="auto"/>
            <w:vAlign w:val="center"/>
          </w:tcPr>
          <w:p w14:paraId="71FAA453"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Pr>
                <w:rFonts w:ascii="Times New Roman" w:eastAsia="Arial" w:hAnsi="Times New Roman"/>
                <w:bCs/>
                <w:sz w:val="20"/>
                <w:szCs w:val="20"/>
                <w:lang w:val="fr-BE"/>
              </w:rPr>
              <w:t xml:space="preserve">Pourcentage de déchets triés par </w:t>
            </w:r>
            <w:r w:rsidRPr="00E03E18">
              <w:rPr>
                <w:rFonts w:ascii="Times New Roman" w:eastAsia="Arial" w:hAnsi="Times New Roman"/>
                <w:bCs/>
                <w:sz w:val="20"/>
                <w:szCs w:val="20"/>
              </w:rPr>
              <w:t>rapport</w:t>
            </w:r>
            <w:r>
              <w:rPr>
                <w:rFonts w:ascii="Times New Roman" w:eastAsia="Arial" w:hAnsi="Times New Roman"/>
                <w:bCs/>
                <w:sz w:val="20"/>
                <w:szCs w:val="20"/>
                <w:lang w:val="fr-BE"/>
              </w:rPr>
              <w:t xml:space="preserve"> au total des déchets générés ;</w:t>
            </w:r>
          </w:p>
          <w:p w14:paraId="377EF452"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Pr>
                <w:rFonts w:ascii="Times New Roman" w:eastAsia="Arial" w:hAnsi="Times New Roman"/>
                <w:bCs/>
                <w:sz w:val="20"/>
                <w:szCs w:val="20"/>
                <w:lang w:val="fr-BE"/>
              </w:rPr>
              <w:t>Volume des matériaux recyclages effectivement envoyée aux centres de recyclage ;</w:t>
            </w:r>
          </w:p>
          <w:p w14:paraId="1C6FC47C"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Pr>
                <w:rFonts w:ascii="Times New Roman" w:eastAsia="Arial" w:hAnsi="Times New Roman"/>
                <w:bCs/>
                <w:sz w:val="20"/>
                <w:szCs w:val="20"/>
                <w:lang w:val="fr-BE"/>
              </w:rPr>
              <w:t>Suivi des protocoles en place pour le traitement des déchets toxiq</w:t>
            </w:r>
            <w:r>
              <w:rPr>
                <w:rFonts w:ascii="Times New Roman" w:eastAsia="Arial" w:hAnsi="Times New Roman"/>
                <w:bCs/>
                <w:sz w:val="20"/>
                <w:szCs w:val="20"/>
                <w:lang w:val="fr-BE"/>
              </w:rPr>
              <w:lastRenderedPageBreak/>
              <w:t>ues ;</w:t>
            </w:r>
          </w:p>
          <w:p w14:paraId="06D18298"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Pr>
                <w:rFonts w:ascii="Times New Roman" w:eastAsia="Arial" w:hAnsi="Times New Roman"/>
                <w:bCs/>
                <w:sz w:val="20"/>
                <w:szCs w:val="20"/>
                <w:lang w:val="fr-BE"/>
              </w:rPr>
              <w:t>Nombre d’incidents de contamination signalés ;</w:t>
            </w:r>
          </w:p>
          <w:p w14:paraId="2E8BC7E1"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Pr>
                <w:rFonts w:ascii="Times New Roman" w:eastAsia="Arial" w:hAnsi="Times New Roman"/>
                <w:bCs/>
                <w:sz w:val="20"/>
                <w:szCs w:val="20"/>
                <w:lang w:val="fr-BE"/>
              </w:rPr>
              <w:t>Quantité de lixiviats récupérés et traités ;</w:t>
            </w:r>
          </w:p>
          <w:p w14:paraId="437FC13B"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Pr>
                <w:rFonts w:ascii="Times New Roman" w:eastAsia="Arial" w:hAnsi="Times New Roman"/>
                <w:bCs/>
                <w:sz w:val="20"/>
                <w:szCs w:val="20"/>
                <w:lang w:val="fr-BE"/>
              </w:rPr>
              <w:t>Nombre de sites de décharge identifiés et utilisés</w:t>
            </w:r>
          </w:p>
          <w:p w14:paraId="1724BAA5"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Pr>
                <w:rFonts w:ascii="Times New Roman" w:eastAsia="Arial" w:hAnsi="Times New Roman"/>
                <w:bCs/>
                <w:sz w:val="20"/>
                <w:szCs w:val="20"/>
                <w:lang w:val="fr-BE"/>
              </w:rPr>
              <w:t>Nombre de sessions de formation effectuées pour les travailleurs et communautés ;</w:t>
            </w:r>
          </w:p>
          <w:p w14:paraId="771906FB" w14:textId="77777777" w:rsidR="00AA3AF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Pr>
                <w:rFonts w:ascii="Times New Roman" w:eastAsia="Arial" w:hAnsi="Times New Roman"/>
                <w:bCs/>
                <w:sz w:val="20"/>
                <w:szCs w:val="20"/>
                <w:lang w:val="fr-BE"/>
              </w:rPr>
              <w:t>Pourcentage de participation des travailleurs et communautés aux formations ;</w:t>
            </w:r>
          </w:p>
          <w:p w14:paraId="162DD07C" w14:textId="77777777" w:rsidR="00AA3AF8" w:rsidRPr="00E03E1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Pr>
                <w:rFonts w:ascii="Times New Roman" w:eastAsia="Arial" w:hAnsi="Times New Roman"/>
                <w:bCs/>
                <w:sz w:val="20"/>
                <w:szCs w:val="20"/>
                <w:lang w:val="fr-BE"/>
              </w:rPr>
              <w:t>Nombre d’évaluation post-formation pour mesurer la compréhension et l’application des bonnes pratiq</w:t>
            </w:r>
            <w:r>
              <w:rPr>
                <w:rFonts w:ascii="Times New Roman" w:eastAsia="Arial" w:hAnsi="Times New Roman"/>
                <w:bCs/>
                <w:sz w:val="20"/>
                <w:szCs w:val="20"/>
                <w:lang w:val="fr-BE"/>
              </w:rPr>
              <w:lastRenderedPageBreak/>
              <w:t>ues.</w:t>
            </w:r>
          </w:p>
          <w:p w14:paraId="1354E301" w14:textId="19CC0236" w:rsidR="00AA3AF8" w:rsidRPr="00E47ACD" w:rsidRDefault="00AA3AF8" w:rsidP="00AA3AF8">
            <w:pPr>
              <w:spacing w:after="0" w:line="240" w:lineRule="auto"/>
              <w:ind w:left="329"/>
              <w:rPr>
                <w:rFonts w:ascii="Times New Roman" w:eastAsia="Arial" w:hAnsi="Times New Roman"/>
                <w:bCs/>
                <w:sz w:val="20"/>
                <w:szCs w:val="20"/>
                <w:highlight w:val="yellow"/>
              </w:rPr>
            </w:pPr>
          </w:p>
        </w:tc>
        <w:tc>
          <w:tcPr>
            <w:tcW w:w="880" w:type="pct"/>
            <w:shd w:val="clear" w:color="auto" w:fill="auto"/>
            <w:vAlign w:val="center"/>
          </w:tcPr>
          <w:p w14:paraId="0785550B" w14:textId="77777777" w:rsidR="00AA3AF8" w:rsidRPr="00E03E18" w:rsidRDefault="00AA3AF8" w:rsidP="00AA3AF8">
            <w:pPr>
              <w:pStyle w:val="Paragraphedeliste"/>
              <w:numPr>
                <w:ilvl w:val="0"/>
                <w:numId w:val="12"/>
              </w:numPr>
              <w:spacing w:after="0" w:line="20" w:lineRule="atLeast"/>
              <w:ind w:left="171" w:hanging="283"/>
              <w:contextualSpacing w:val="0"/>
              <w:jc w:val="both"/>
              <w:rPr>
                <w:rFonts w:ascii="Times New Roman" w:eastAsia="Arial" w:hAnsi="Times New Roman"/>
                <w:bCs/>
                <w:sz w:val="20"/>
                <w:szCs w:val="20"/>
                <w:lang w:val="fr-BE"/>
              </w:rPr>
            </w:pPr>
            <w:r w:rsidRPr="00E03E18">
              <w:rPr>
                <w:rFonts w:ascii="Times New Roman" w:eastAsia="Arial" w:hAnsi="Times New Roman"/>
                <w:bCs/>
                <w:sz w:val="20"/>
                <w:szCs w:val="20"/>
                <w:lang w:val="fr-BE"/>
              </w:rPr>
              <w:t>Planifi</w:t>
            </w:r>
            <w:r>
              <w:rPr>
                <w:rFonts w:ascii="Times New Roman" w:eastAsia="Arial" w:hAnsi="Times New Roman"/>
                <w:bCs/>
                <w:sz w:val="20"/>
                <w:szCs w:val="20"/>
                <w:lang w:val="fr-BE"/>
              </w:rPr>
              <w:t>cation</w:t>
            </w:r>
            <w:r w:rsidRPr="00E03E18">
              <w:rPr>
                <w:rFonts w:ascii="Times New Roman" w:eastAsia="Arial" w:hAnsi="Times New Roman"/>
                <w:bCs/>
                <w:sz w:val="20"/>
                <w:szCs w:val="20"/>
                <w:lang w:val="fr-BE"/>
              </w:rPr>
              <w:t xml:space="preserve"> des inspections hebdomadaires ou mensuelles pour vérifier la conformité aux procédures de gestion des déchets.</w:t>
            </w:r>
          </w:p>
          <w:p w14:paraId="3A956658" w14:textId="427DA370" w:rsidR="00AA3AF8" w:rsidRPr="00E47ACD" w:rsidRDefault="00AA3AF8" w:rsidP="00AA3AF8">
            <w:pPr>
              <w:spacing w:after="0" w:line="240" w:lineRule="auto"/>
              <w:ind w:left="329"/>
              <w:rPr>
                <w:rFonts w:ascii="Times New Roman" w:eastAsia="Arial" w:hAnsi="Times New Roman"/>
                <w:bCs/>
                <w:sz w:val="20"/>
                <w:szCs w:val="20"/>
                <w:highlight w:val="yellow"/>
              </w:rPr>
            </w:pPr>
            <w:r w:rsidRPr="00E03E18">
              <w:rPr>
                <w:rFonts w:ascii="Times New Roman" w:eastAsia="Arial" w:hAnsi="Times New Roman"/>
                <w:bCs/>
                <w:sz w:val="20"/>
                <w:szCs w:val="20"/>
                <w:lang w:val="fr-BE"/>
              </w:rPr>
              <w:t>Utilis</w:t>
            </w:r>
            <w:r>
              <w:rPr>
                <w:rFonts w:ascii="Times New Roman" w:eastAsia="Arial" w:hAnsi="Times New Roman"/>
                <w:bCs/>
                <w:sz w:val="20"/>
                <w:szCs w:val="20"/>
                <w:lang w:val="fr-BE"/>
              </w:rPr>
              <w:t>ation</w:t>
            </w:r>
            <w:r w:rsidRPr="00E03E18">
              <w:rPr>
                <w:rFonts w:ascii="Times New Roman" w:eastAsia="Arial" w:hAnsi="Times New Roman"/>
                <w:bCs/>
                <w:sz w:val="20"/>
                <w:szCs w:val="20"/>
                <w:lang w:val="fr-BE"/>
              </w:rPr>
              <w:t xml:space="preserve"> des checklists standardisées pour s'as</w:t>
            </w:r>
            <w:r w:rsidRPr="00E03E18">
              <w:rPr>
                <w:rFonts w:ascii="Times New Roman" w:eastAsia="Arial" w:hAnsi="Times New Roman"/>
                <w:bCs/>
                <w:sz w:val="20"/>
                <w:szCs w:val="20"/>
                <w:lang w:val="fr-BE"/>
              </w:rPr>
              <w:lastRenderedPageBreak/>
              <w:t>surer que toutes les étapes clés sont respec</w:t>
            </w:r>
            <w:r w:rsidRPr="00E03E18">
              <w:rPr>
                <w:rFonts w:ascii="Times New Roman" w:eastAsia="Arial" w:hAnsi="Times New Roman"/>
                <w:bCs/>
                <w:sz w:val="20"/>
                <w:szCs w:val="20"/>
                <w:lang w:val="fr-BE"/>
              </w:rPr>
              <w:lastRenderedPageBreak/>
              <w:t>tées.</w:t>
            </w:r>
          </w:p>
        </w:tc>
        <w:tc>
          <w:tcPr>
            <w:tcW w:w="427" w:type="pct"/>
            <w:shd w:val="clear" w:color="auto" w:fill="auto"/>
            <w:vAlign w:val="center"/>
          </w:tcPr>
          <w:p w14:paraId="108414AA" w14:textId="6FF24A6F" w:rsidR="00AA3AF8" w:rsidRPr="00E47ACD" w:rsidRDefault="00AA3AF8" w:rsidP="00AA3AF8">
            <w:pPr>
              <w:spacing w:after="0" w:line="240" w:lineRule="auto"/>
              <w:rPr>
                <w:rFonts w:ascii="Times New Roman" w:eastAsia="Arial" w:hAnsi="Times New Roman"/>
                <w:bCs/>
                <w:sz w:val="20"/>
                <w:szCs w:val="20"/>
                <w:highlight w:val="yellow"/>
              </w:rPr>
            </w:pPr>
            <w:r w:rsidRPr="00E03E18">
              <w:rPr>
                <w:rFonts w:ascii="Times New Roman" w:eastAsia="Arial" w:hAnsi="Times New Roman"/>
                <w:bCs/>
                <w:sz w:val="20"/>
                <w:szCs w:val="20"/>
              </w:rPr>
              <w:t>UCM, CI, CDUK, ACE</w:t>
            </w:r>
          </w:p>
        </w:tc>
        <w:tc>
          <w:tcPr>
            <w:tcW w:w="476" w:type="pct"/>
            <w:shd w:val="clear" w:color="auto" w:fill="auto"/>
            <w:vAlign w:val="center"/>
          </w:tcPr>
          <w:p w14:paraId="3619774E" w14:textId="3D1E7731" w:rsidR="00AA3AF8" w:rsidRPr="00E47ACD" w:rsidRDefault="00AA3AF8" w:rsidP="00AA3AF8">
            <w:pPr>
              <w:spacing w:after="0" w:line="240" w:lineRule="auto"/>
              <w:rPr>
                <w:rFonts w:ascii="Times New Roman" w:eastAsia="Arial" w:hAnsi="Times New Roman"/>
                <w:bCs/>
                <w:sz w:val="20"/>
                <w:szCs w:val="20"/>
                <w:highlight w:val="yellow"/>
              </w:rPr>
            </w:pPr>
            <w:r w:rsidRPr="00E03E18">
              <w:rPr>
                <w:rFonts w:ascii="Times New Roman" w:eastAsia="Arial" w:hAnsi="Times New Roman"/>
                <w:bCs/>
                <w:sz w:val="20"/>
                <w:szCs w:val="20"/>
                <w:lang w:val="fr-BE"/>
              </w:rPr>
              <w:t>Pendant la phase des travaux</w:t>
            </w:r>
            <w:r>
              <w:rPr>
                <w:rFonts w:ascii="Times New Roman" w:eastAsia="Arial" w:hAnsi="Times New Roman"/>
                <w:bCs/>
                <w:sz w:val="20"/>
                <w:szCs w:val="20"/>
                <w:lang w:val="fr-BE"/>
              </w:rPr>
              <w:t xml:space="preserve"> et de démantèlement </w:t>
            </w:r>
          </w:p>
        </w:tc>
        <w:tc>
          <w:tcPr>
            <w:tcW w:w="484" w:type="pct"/>
            <w:shd w:val="clear" w:color="auto" w:fill="auto"/>
            <w:vAlign w:val="center"/>
          </w:tcPr>
          <w:p w14:paraId="18E17A2F" w14:textId="77777777" w:rsidR="00AA3AF8" w:rsidRPr="00E03E18" w:rsidRDefault="00AA3AF8" w:rsidP="00AA3AF8">
            <w:pPr>
              <w:spacing w:after="0" w:line="240" w:lineRule="auto"/>
              <w:rPr>
                <w:rFonts w:ascii="Times New Roman" w:eastAsia="Arial" w:hAnsi="Times New Roman"/>
                <w:bCs/>
                <w:sz w:val="20"/>
                <w:szCs w:val="20"/>
              </w:rPr>
            </w:pPr>
            <w:r w:rsidRPr="00E03E18">
              <w:rPr>
                <w:rFonts w:ascii="Times New Roman" w:eastAsia="Arial" w:hAnsi="Times New Roman"/>
                <w:bCs/>
                <w:sz w:val="20"/>
                <w:szCs w:val="20"/>
              </w:rPr>
              <w:t xml:space="preserve">Mensuelle </w:t>
            </w:r>
          </w:p>
          <w:p w14:paraId="0A02B1FF" w14:textId="31688534" w:rsidR="00AA3AF8" w:rsidRPr="005E1FFE" w:rsidRDefault="00AA3AF8" w:rsidP="00AA3AF8">
            <w:pPr>
              <w:spacing w:after="0" w:line="240" w:lineRule="auto"/>
              <w:rPr>
                <w:rFonts w:ascii="Times New Roman" w:eastAsia="Arial" w:hAnsi="Times New Roman"/>
                <w:bCs/>
                <w:sz w:val="20"/>
                <w:szCs w:val="20"/>
              </w:rPr>
            </w:pPr>
            <w:r w:rsidRPr="00E03E18">
              <w:rPr>
                <w:rFonts w:ascii="Times New Roman" w:eastAsia="Arial" w:hAnsi="Times New Roman"/>
                <w:bCs/>
                <w:sz w:val="20"/>
                <w:szCs w:val="20"/>
              </w:rPr>
              <w:t>Trimestr</w:t>
            </w:r>
            <w:r w:rsidRPr="00E03E18">
              <w:rPr>
                <w:rFonts w:ascii="Times New Roman" w:eastAsia="Arial" w:hAnsi="Times New Roman"/>
                <w:bCs/>
                <w:sz w:val="20"/>
                <w:szCs w:val="20"/>
              </w:rPr>
              <w:lastRenderedPageBreak/>
              <w:t>i</w:t>
            </w:r>
            <w:r w:rsidRPr="00E03E18">
              <w:rPr>
                <w:rFonts w:ascii="Times New Roman" w:eastAsia="Arial" w:hAnsi="Times New Roman"/>
                <w:bCs/>
                <w:sz w:val="20"/>
                <w:szCs w:val="20"/>
              </w:rPr>
              <w:t>e</w:t>
            </w:r>
            <w:r w:rsidRPr="00E03E18">
              <w:rPr>
                <w:rFonts w:ascii="Times New Roman" w:eastAsia="Arial" w:hAnsi="Times New Roman"/>
                <w:bCs/>
                <w:sz w:val="20"/>
                <w:szCs w:val="20"/>
              </w:rPr>
              <w:lastRenderedPageBreak/>
              <w:t>lle</w:t>
            </w:r>
          </w:p>
        </w:tc>
      </w:tr>
      <w:bookmarkEnd w:id="199"/>
    </w:tbl>
    <w:p w14:paraId="74BCB231" w14:textId="77777777" w:rsidR="000E1F0B" w:rsidRDefault="000E1F0B" w:rsidP="00F25C0C">
      <w:pPr>
        <w:autoSpaceDE w:val="0"/>
        <w:autoSpaceDN w:val="0"/>
        <w:adjustRightInd w:val="0"/>
        <w:spacing w:before="120" w:after="120"/>
        <w:jc w:val="both"/>
        <w:rPr>
          <w:rFonts w:ascii="Times New Roman" w:hAnsi="Times New Roman"/>
          <w:spacing w:val="-2"/>
          <w:sz w:val="24"/>
          <w:szCs w:val="24"/>
        </w:rPr>
        <w:sectPr w:rsidR="000E1F0B" w:rsidSect="00302653">
          <w:pgSz w:w="16837" w:h="11905" w:orient="landscape"/>
          <w:pgMar w:top="1134" w:right="1134" w:bottom="851" w:left="1134" w:header="680" w:footer="680" w:gutter="0"/>
          <w:cols w:space="720"/>
          <w:titlePg/>
          <w:docGrid w:linePitch="360"/>
        </w:sectPr>
      </w:pPr>
    </w:p>
    <w:p w14:paraId="060D0993" w14:textId="77777777" w:rsidR="00035817" w:rsidRPr="00364497" w:rsidRDefault="00035817" w:rsidP="00364497">
      <w:pPr>
        <w:pStyle w:val="Titre2"/>
        <w:spacing w:before="120" w:after="120" w:line="276" w:lineRule="auto"/>
        <w:ind w:left="567" w:hanging="567"/>
        <w:rPr>
          <w:rFonts w:ascii="Times New Roman" w:hAnsi="Times New Roman" w:cs="Times New Roman"/>
          <w:b/>
          <w:bCs/>
          <w:color w:val="auto"/>
          <w:spacing w:val="-2"/>
          <w:sz w:val="24"/>
          <w:szCs w:val="24"/>
        </w:rPr>
      </w:pPr>
      <w:bookmarkStart w:id="202" w:name="_Toc145928335"/>
      <w:bookmarkStart w:id="203" w:name="_Toc188377156"/>
      <w:bookmarkStart w:id="204" w:name="_Toc449470867"/>
      <w:bookmarkStart w:id="205" w:name="_Toc527730351"/>
      <w:bookmarkStart w:id="206" w:name="_Toc53571419"/>
      <w:r w:rsidRPr="00364497">
        <w:rPr>
          <w:rFonts w:ascii="Times New Roman" w:hAnsi="Times New Roman" w:cs="Times New Roman"/>
          <w:b/>
          <w:bCs/>
          <w:color w:val="auto"/>
          <w:spacing w:val="-2"/>
          <w:sz w:val="24"/>
          <w:szCs w:val="24"/>
        </w:rPr>
        <w:t>Plan d’urgence</w:t>
      </w:r>
      <w:bookmarkEnd w:id="202"/>
      <w:bookmarkEnd w:id="203"/>
      <w:r w:rsidRPr="00364497">
        <w:rPr>
          <w:rFonts w:ascii="Times New Roman" w:hAnsi="Times New Roman" w:cs="Times New Roman"/>
          <w:b/>
          <w:bCs/>
          <w:color w:val="auto"/>
          <w:spacing w:val="-2"/>
          <w:sz w:val="24"/>
          <w:szCs w:val="24"/>
        </w:rPr>
        <w:t xml:space="preserve"> </w:t>
      </w:r>
    </w:p>
    <w:p w14:paraId="2A0C1625" w14:textId="342B60A5" w:rsidR="00015BCB" w:rsidRPr="00E47ACD" w:rsidRDefault="00015BCB" w:rsidP="00E47ACD">
      <w:pPr>
        <w:spacing w:before="120" w:after="120" w:line="276" w:lineRule="auto"/>
        <w:jc w:val="both"/>
        <w:rPr>
          <w:rFonts w:ascii="Times New Roman" w:hAnsi="Times New Roman"/>
          <w:spacing w:val="-2"/>
          <w:sz w:val="24"/>
          <w:szCs w:val="24"/>
        </w:rPr>
      </w:pPr>
      <w:bookmarkStart w:id="207" w:name="_Toc170578509"/>
      <w:r w:rsidRPr="00E47ACD">
        <w:rPr>
          <w:rFonts w:ascii="Times New Roman" w:hAnsi="Times New Roman"/>
          <w:spacing w:val="-2"/>
          <w:sz w:val="24"/>
          <w:szCs w:val="24"/>
        </w:rPr>
        <w:t xml:space="preserve">Le présent plan d’urgence </w:t>
      </w:r>
      <w:r>
        <w:rPr>
          <w:rFonts w:ascii="Times New Roman" w:hAnsi="Times New Roman"/>
          <w:spacing w:val="-2"/>
          <w:sz w:val="24"/>
          <w:szCs w:val="24"/>
        </w:rPr>
        <w:t>vise à garantir la sécurité des travailleurs et des parties prenantes, minimiser les impacts environnementaux et assurer la continuité des opérations en cas d’urgence.</w:t>
      </w:r>
    </w:p>
    <w:p w14:paraId="12DE54E3" w14:textId="0E533B06" w:rsidR="00236E19" w:rsidRDefault="00236E19" w:rsidP="00E47ACD">
      <w:pPr>
        <w:pStyle w:val="Titre3"/>
        <w:spacing w:before="120" w:beforeAutospacing="0" w:after="120" w:afterAutospacing="0" w:line="276" w:lineRule="auto"/>
        <w:rPr>
          <w:rFonts w:ascii="Times New Roman" w:hAnsi="Times New Roman" w:cs="Times New Roman"/>
          <w:b/>
          <w:bCs/>
          <w:color w:val="auto"/>
          <w:spacing w:val="-2"/>
          <w:kern w:val="2"/>
          <w:sz w:val="24"/>
          <w:szCs w:val="24"/>
          <w:lang w:val="fr-FR" w:eastAsia="en-US"/>
        </w:rPr>
      </w:pPr>
      <w:bookmarkStart w:id="208" w:name="_Toc188377157"/>
      <w:r>
        <w:rPr>
          <w:rFonts w:ascii="Times New Roman" w:hAnsi="Times New Roman" w:cs="Times New Roman"/>
          <w:b/>
          <w:bCs/>
          <w:color w:val="auto"/>
          <w:spacing w:val="-2"/>
          <w:kern w:val="2"/>
          <w:sz w:val="24"/>
          <w:szCs w:val="24"/>
          <w:lang w:val="fr-FR" w:eastAsia="en-US"/>
        </w:rPr>
        <w:t>Identification des activités déclencheurs d’urgence</w:t>
      </w:r>
      <w:bookmarkEnd w:id="208"/>
    </w:p>
    <w:p w14:paraId="7D86315B" w14:textId="406A44BE" w:rsidR="00236E19" w:rsidRPr="00E47ACD" w:rsidRDefault="00236E19" w:rsidP="00236E19">
      <w:p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Les travaux d’électrification des infrastructures de proximité par système </w:t>
      </w:r>
      <w:r>
        <w:rPr>
          <w:rFonts w:ascii="Times New Roman" w:hAnsi="Times New Roman"/>
          <w:spacing w:val="-2"/>
          <w:sz w:val="24"/>
          <w:szCs w:val="24"/>
        </w:rPr>
        <w:t>solaire photovoltaïque peuvent engendre certains activités déclencheurs d’urgence en raison des risques potentiels associés à ce type des travaux. Les activités pouvant nécessiter une attention particulière en matière de gestion des urgences sont principalement :</w:t>
      </w:r>
    </w:p>
    <w:p w14:paraId="0F34ED66" w14:textId="425BA227" w:rsidR="00236E19" w:rsidRDefault="00236E19" w:rsidP="00236E19">
      <w:pPr>
        <w:pStyle w:val="Paragraphedeliste"/>
        <w:numPr>
          <w:ilvl w:val="0"/>
          <w:numId w:val="8"/>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Installation </w:t>
      </w:r>
      <w:r>
        <w:rPr>
          <w:rFonts w:ascii="Times New Roman" w:hAnsi="Times New Roman"/>
          <w:spacing w:val="-2"/>
          <w:sz w:val="24"/>
          <w:szCs w:val="24"/>
        </w:rPr>
        <w:t>d’échafaudages ou échelles à coulisses et accès en hauteur : risque de chute de personnes et d’objets pendant l’installation sur les toits ;</w:t>
      </w:r>
    </w:p>
    <w:p w14:paraId="16211D13" w14:textId="001D2AF6" w:rsidR="00236E19" w:rsidRDefault="00236E19" w:rsidP="00236E19">
      <w:pPr>
        <w:pStyle w:val="Paragraphedeliste"/>
        <w:numPr>
          <w:ilvl w:val="0"/>
          <w:numId w:val="8"/>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Manutention des panneaux : risques de blessures lors du levage et de la manipulation de panneaux photovoltaïques, qui peuvent être lourds et fragiles ;</w:t>
      </w:r>
    </w:p>
    <w:p w14:paraId="7A05D949" w14:textId="55C28E82" w:rsidR="00236E19" w:rsidRDefault="00236E19" w:rsidP="00236E19">
      <w:pPr>
        <w:pStyle w:val="Paragraphedeliste"/>
        <w:numPr>
          <w:ilvl w:val="0"/>
          <w:numId w:val="8"/>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Utilisation d’équipements lourds : grues et autres machines peuvent entrainer des accidents si les opérateurs ne respectent pas les procédures de sécurité ;</w:t>
      </w:r>
    </w:p>
    <w:p w14:paraId="23E20059" w14:textId="05FA9799" w:rsidR="00236E19" w:rsidRDefault="00236E19" w:rsidP="00236E19">
      <w:pPr>
        <w:pStyle w:val="Paragraphedeliste"/>
        <w:numPr>
          <w:ilvl w:val="0"/>
          <w:numId w:val="8"/>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 xml:space="preserve">Installation électrique : risques </w:t>
      </w:r>
      <w:r w:rsidR="00015BCB">
        <w:rPr>
          <w:rFonts w:ascii="Times New Roman" w:hAnsi="Times New Roman"/>
          <w:spacing w:val="-2"/>
          <w:sz w:val="24"/>
          <w:szCs w:val="24"/>
        </w:rPr>
        <w:t>de choc électrique lié à l</w:t>
      </w:r>
      <w:r>
        <w:rPr>
          <w:rFonts w:ascii="Times New Roman" w:hAnsi="Times New Roman"/>
          <w:spacing w:val="-2"/>
          <w:sz w:val="24"/>
          <w:szCs w:val="24"/>
        </w:rPr>
        <w:t xml:space="preserve">’électrisation et </w:t>
      </w:r>
      <w:r w:rsidR="00015BCB">
        <w:rPr>
          <w:rFonts w:ascii="Times New Roman" w:hAnsi="Times New Roman"/>
          <w:spacing w:val="-2"/>
          <w:sz w:val="24"/>
          <w:szCs w:val="24"/>
        </w:rPr>
        <w:t>l</w:t>
      </w:r>
      <w:r>
        <w:rPr>
          <w:rFonts w:ascii="Times New Roman" w:hAnsi="Times New Roman"/>
          <w:spacing w:val="-2"/>
          <w:sz w:val="24"/>
          <w:szCs w:val="24"/>
        </w:rPr>
        <w:t>’électrocution lors de la connexion des panneaux au réseau électrique ou lors de la mise en place de systèmes de stockage d’énergie (batteries) </w:t>
      </w:r>
      <w:r w:rsidR="00015BCB">
        <w:rPr>
          <w:rFonts w:ascii="Times New Roman" w:hAnsi="Times New Roman"/>
          <w:spacing w:val="-2"/>
          <w:sz w:val="24"/>
          <w:szCs w:val="24"/>
        </w:rPr>
        <w:t xml:space="preserve">et pendant la maintenance des panneaux </w:t>
      </w:r>
      <w:r>
        <w:rPr>
          <w:rFonts w:ascii="Times New Roman" w:hAnsi="Times New Roman"/>
          <w:spacing w:val="-2"/>
          <w:sz w:val="24"/>
          <w:szCs w:val="24"/>
        </w:rPr>
        <w:t>;</w:t>
      </w:r>
    </w:p>
    <w:p w14:paraId="36518A05" w14:textId="5BBC3731" w:rsidR="00236E19" w:rsidRDefault="00236E19" w:rsidP="00236E19">
      <w:pPr>
        <w:pStyle w:val="Paragraphedeliste"/>
        <w:numPr>
          <w:ilvl w:val="0"/>
          <w:numId w:val="8"/>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Installation de système protection électrique : court-circuit et surcharges électriques due à l’installation d’un système de protection inadéquate ;</w:t>
      </w:r>
    </w:p>
    <w:p w14:paraId="5E9E30C2" w14:textId="7ABB19E1" w:rsidR="00236E19" w:rsidRDefault="00015BCB" w:rsidP="00236E19">
      <w:pPr>
        <w:pStyle w:val="Paragraphedeliste"/>
        <w:numPr>
          <w:ilvl w:val="0"/>
          <w:numId w:val="8"/>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Désaffectation des panneaux endommagés : lors de la manipulation des panneaux cassés ou certains matériaux, les travailleurs peuvent être exposés à des produits chimiques dangereux ;</w:t>
      </w:r>
    </w:p>
    <w:p w14:paraId="76DCC3DF" w14:textId="34820922" w:rsidR="00015BCB" w:rsidRPr="00E47ACD" w:rsidRDefault="00015BCB" w:rsidP="00E47ACD">
      <w:pPr>
        <w:pStyle w:val="Titre3"/>
        <w:spacing w:before="120" w:beforeAutospacing="0" w:after="120" w:afterAutospacing="0" w:line="276" w:lineRule="auto"/>
        <w:rPr>
          <w:rFonts w:ascii="Times New Roman" w:hAnsi="Times New Roman"/>
          <w:b/>
          <w:bCs/>
          <w:spacing w:val="-2"/>
          <w:sz w:val="24"/>
          <w:szCs w:val="24"/>
        </w:rPr>
      </w:pPr>
      <w:bookmarkStart w:id="209" w:name="_Toc188377158"/>
      <w:r w:rsidRPr="00E47ACD">
        <w:rPr>
          <w:rFonts w:ascii="Times New Roman" w:hAnsi="Times New Roman" w:cs="Times New Roman"/>
          <w:b/>
          <w:bCs/>
          <w:color w:val="auto"/>
          <w:spacing w:val="-2"/>
          <w:kern w:val="2"/>
          <w:sz w:val="24"/>
          <w:szCs w:val="24"/>
          <w:lang w:val="fr-FR" w:eastAsia="en-US"/>
        </w:rPr>
        <w:t>Risques déclencheurs d’urgence</w:t>
      </w:r>
      <w:bookmarkEnd w:id="209"/>
      <w:r w:rsidRPr="00E47ACD">
        <w:rPr>
          <w:rFonts w:ascii="Times New Roman" w:hAnsi="Times New Roman" w:cs="Times New Roman"/>
          <w:b/>
          <w:bCs/>
          <w:color w:val="auto"/>
          <w:spacing w:val="-2"/>
          <w:kern w:val="2"/>
          <w:sz w:val="24"/>
          <w:szCs w:val="24"/>
          <w:lang w:val="fr-FR" w:eastAsia="en-US"/>
        </w:rPr>
        <w:t xml:space="preserve"> </w:t>
      </w:r>
    </w:p>
    <w:p w14:paraId="759C0D26" w14:textId="7203A374" w:rsidR="00236E19" w:rsidRDefault="00015BCB" w:rsidP="00E47ACD">
      <w:pPr>
        <w:pStyle w:val="Paragraphedeliste"/>
        <w:numPr>
          <w:ilvl w:val="0"/>
          <w:numId w:val="8"/>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Risques physiques : chutes de hauteur, blessures lors de la manutention, accidents liés aux équipements lourds</w:t>
      </w:r>
    </w:p>
    <w:p w14:paraId="10A2990C" w14:textId="3211B547" w:rsidR="00015BCB" w:rsidRDefault="00015BCB" w:rsidP="00E47ACD">
      <w:pPr>
        <w:pStyle w:val="Paragraphedeliste"/>
        <w:numPr>
          <w:ilvl w:val="0"/>
          <w:numId w:val="8"/>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 xml:space="preserve">Risques électriques : électrocution lors de la connexion des panneaux </w:t>
      </w:r>
    </w:p>
    <w:p w14:paraId="6C6422D5" w14:textId="131D4EAB" w:rsidR="00015BCB" w:rsidRDefault="00015BCB" w:rsidP="00E47ACD">
      <w:pPr>
        <w:pStyle w:val="Paragraphedeliste"/>
        <w:numPr>
          <w:ilvl w:val="0"/>
          <w:numId w:val="8"/>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Conditions météorologiques extrêmes : orages, foudre et vents violents</w:t>
      </w:r>
    </w:p>
    <w:p w14:paraId="665FB330" w14:textId="7EE09684" w:rsidR="00015BCB" w:rsidRDefault="00015BCB" w:rsidP="00E47ACD">
      <w:pPr>
        <w:pStyle w:val="Paragraphedeliste"/>
        <w:numPr>
          <w:ilvl w:val="0"/>
          <w:numId w:val="8"/>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Défaillances d’équipement : pannes de systèmes, courts-circuits</w:t>
      </w:r>
    </w:p>
    <w:p w14:paraId="4BA9E0A9" w14:textId="30AA87A8" w:rsidR="00015BCB" w:rsidRDefault="00015BCB" w:rsidP="00E47ACD">
      <w:pPr>
        <w:pStyle w:val="Paragraphedeliste"/>
        <w:numPr>
          <w:ilvl w:val="0"/>
          <w:numId w:val="8"/>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Gestion des déchets : risques associés à l’élimination de matériaux non utilisés.</w:t>
      </w:r>
    </w:p>
    <w:p w14:paraId="0CDE5D7E" w14:textId="13CD3460" w:rsidR="00015BCB" w:rsidRPr="00E47ACD" w:rsidRDefault="00015BCB" w:rsidP="00E47ACD">
      <w:pPr>
        <w:pStyle w:val="Titre3"/>
        <w:spacing w:before="120" w:beforeAutospacing="0" w:after="120" w:afterAutospacing="0" w:line="276" w:lineRule="auto"/>
        <w:rPr>
          <w:rFonts w:ascii="Times New Roman" w:hAnsi="Times New Roman"/>
          <w:b/>
          <w:bCs/>
          <w:spacing w:val="-2"/>
          <w:sz w:val="24"/>
          <w:szCs w:val="24"/>
        </w:rPr>
      </w:pPr>
      <w:bookmarkStart w:id="210" w:name="_Toc188377159"/>
      <w:r w:rsidRPr="00E47ACD">
        <w:rPr>
          <w:rFonts w:ascii="Times New Roman" w:hAnsi="Times New Roman" w:cs="Times New Roman"/>
          <w:b/>
          <w:bCs/>
          <w:color w:val="auto"/>
          <w:spacing w:val="-2"/>
          <w:kern w:val="2"/>
          <w:sz w:val="24"/>
          <w:szCs w:val="24"/>
          <w:lang w:val="fr-FR" w:eastAsia="en-US"/>
        </w:rPr>
        <w:t>Organisation et Responsabilités</w:t>
      </w:r>
      <w:bookmarkEnd w:id="210"/>
    </w:p>
    <w:p w14:paraId="56FB05C1" w14:textId="77777777" w:rsidR="00015BCB" w:rsidRPr="00E47ACD" w:rsidRDefault="00015BCB" w:rsidP="00E47ACD">
      <w:pPr>
        <w:pStyle w:val="Titre4"/>
        <w:ind w:left="1134"/>
        <w:rPr>
          <w:rFonts w:ascii="Times New Roman" w:hAnsi="Times New Roman"/>
          <w:b/>
          <w:bCs/>
          <w:spacing w:val="-2"/>
          <w:sz w:val="24"/>
          <w:szCs w:val="24"/>
        </w:rPr>
      </w:pPr>
      <w:r w:rsidRPr="00E47ACD">
        <w:rPr>
          <w:rFonts w:ascii="Times New Roman" w:hAnsi="Times New Roman"/>
          <w:b/>
          <w:bCs/>
          <w:color w:val="auto"/>
          <w:spacing w:val="-2"/>
          <w:sz w:val="24"/>
          <w:szCs w:val="24"/>
        </w:rPr>
        <w:t>Rôles et responsabilités :</w:t>
      </w:r>
    </w:p>
    <w:p w14:paraId="7718A1B4" w14:textId="496D854A" w:rsidR="00015BCB" w:rsidRPr="00E47ACD" w:rsidRDefault="00015BCB" w:rsidP="00E47ACD">
      <w:pPr>
        <w:pStyle w:val="Paragraphedeliste"/>
        <w:numPr>
          <w:ilvl w:val="0"/>
          <w:numId w:val="138"/>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Chef de projet : Supervise l’exécution du plan d’urgence et les sections spécifiques du chantier.</w:t>
      </w:r>
    </w:p>
    <w:p w14:paraId="012D2FED" w14:textId="77777777" w:rsidR="00156F86" w:rsidRDefault="00015BCB" w:rsidP="00156F86">
      <w:pPr>
        <w:pStyle w:val="Paragraphedeliste"/>
        <w:numPr>
          <w:ilvl w:val="0"/>
          <w:numId w:val="138"/>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Responsable </w:t>
      </w:r>
      <w:r w:rsidR="00156F86">
        <w:rPr>
          <w:rFonts w:ascii="Times New Roman" w:hAnsi="Times New Roman"/>
          <w:spacing w:val="-2"/>
          <w:sz w:val="24"/>
          <w:szCs w:val="24"/>
        </w:rPr>
        <w:t>HSE</w:t>
      </w:r>
      <w:r w:rsidRPr="00E47ACD">
        <w:rPr>
          <w:rFonts w:ascii="Times New Roman" w:hAnsi="Times New Roman"/>
          <w:spacing w:val="-2"/>
          <w:sz w:val="24"/>
          <w:szCs w:val="24"/>
        </w:rPr>
        <w:t xml:space="preserve"> : </w:t>
      </w:r>
    </w:p>
    <w:p w14:paraId="07005DCC" w14:textId="289635F8" w:rsidR="00015BCB" w:rsidRDefault="00015BCB" w:rsidP="00156F86">
      <w:pPr>
        <w:pStyle w:val="Paragraphedeliste"/>
        <w:numPr>
          <w:ilvl w:val="0"/>
          <w:numId w:val="41"/>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Évalue les risques, supervise les formations et les exercices.</w:t>
      </w:r>
    </w:p>
    <w:p w14:paraId="25A13354" w14:textId="5FB271A7" w:rsidR="00156F86" w:rsidRDefault="00156F86" w:rsidP="00156F86">
      <w:pPr>
        <w:pStyle w:val="Paragraphedeliste"/>
        <w:numPr>
          <w:ilvl w:val="0"/>
          <w:numId w:val="41"/>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S’assure qu’un nombre suffisant de travailleurs sont formés par un institut agréé pour fournir les pressions secours ;</w:t>
      </w:r>
    </w:p>
    <w:p w14:paraId="5BBEFD64" w14:textId="590DB902" w:rsidR="00156F86" w:rsidRDefault="00156F86" w:rsidP="00156F86">
      <w:pPr>
        <w:pStyle w:val="Paragraphedeliste"/>
        <w:numPr>
          <w:ilvl w:val="0"/>
          <w:numId w:val="41"/>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S’assurer que les travailleurs sont informés des dangers encourus et sont en capacité d’y répon</w:t>
      </w:r>
      <w:r>
        <w:rPr>
          <w:rFonts w:ascii="Times New Roman" w:hAnsi="Times New Roman"/>
          <w:spacing w:val="-2"/>
          <w:sz w:val="24"/>
          <w:szCs w:val="24"/>
        </w:rPr>
        <w:lastRenderedPageBreak/>
        <w:t>dre ;</w:t>
      </w:r>
    </w:p>
    <w:p w14:paraId="7E7F6FE5" w14:textId="4AE1EDBD" w:rsidR="00156F86" w:rsidRDefault="00156F86" w:rsidP="00156F86">
      <w:pPr>
        <w:pStyle w:val="Paragraphedeliste"/>
        <w:numPr>
          <w:ilvl w:val="0"/>
          <w:numId w:val="41"/>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S’assure que le personnel de travail est suffisamment qualifié et utilise convenablement les EPI ;</w:t>
      </w:r>
    </w:p>
    <w:p w14:paraId="586A3EAE" w14:textId="755DF267" w:rsidR="00156F86" w:rsidRDefault="00156F86" w:rsidP="00156F86">
      <w:pPr>
        <w:pStyle w:val="Paragraphedeliste"/>
        <w:numPr>
          <w:ilvl w:val="0"/>
          <w:numId w:val="41"/>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S’assure que les activités sont conformes à la législation et aux normes en vigueur relatives à la santé et à la sécurité au travail ;</w:t>
      </w:r>
    </w:p>
    <w:p w14:paraId="30294BC3" w14:textId="2CAD651F" w:rsidR="00156F86" w:rsidRDefault="00156F86" w:rsidP="00156F86">
      <w:pPr>
        <w:pStyle w:val="Paragraphedeliste"/>
        <w:numPr>
          <w:ilvl w:val="0"/>
          <w:numId w:val="41"/>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Les activités sont conformes à la législation et aux normes en vigueur relatives à la santé et à la sécurité au travail ;</w:t>
      </w:r>
    </w:p>
    <w:p w14:paraId="3570D43E" w14:textId="1BCF28D3" w:rsidR="00156F86" w:rsidRPr="00E47ACD" w:rsidRDefault="00156F86">
      <w:pPr>
        <w:pStyle w:val="Paragraphedeliste"/>
        <w:numPr>
          <w:ilvl w:val="0"/>
          <w:numId w:val="41"/>
        </w:num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 xml:space="preserve">Les accidents de travail et ceux évités de justesse sont signalés régulièrement et traités en vue d’une action corrective et préventive. </w:t>
      </w:r>
    </w:p>
    <w:p w14:paraId="404F895C" w14:textId="77777777" w:rsidR="00015BCB" w:rsidRPr="00E47ACD" w:rsidRDefault="00015BCB" w:rsidP="00E47ACD">
      <w:pPr>
        <w:pStyle w:val="Paragraphedeliste"/>
        <w:numPr>
          <w:ilvl w:val="0"/>
          <w:numId w:val="138"/>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Personnel de terrain : Suit les procédures de sécurité et signale les incidents</w:t>
      </w:r>
    </w:p>
    <w:p w14:paraId="4F018282" w14:textId="4E4C664B" w:rsidR="00015BCB" w:rsidRDefault="00015BCB" w:rsidP="00156F86">
      <w:pPr>
        <w:pStyle w:val="Paragraphedeliste"/>
        <w:numPr>
          <w:ilvl w:val="0"/>
          <w:numId w:val="138"/>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Personnel de secours : premiers secours et évacuations.</w:t>
      </w:r>
    </w:p>
    <w:p w14:paraId="51597D66" w14:textId="65A9CAD8" w:rsidR="00015BCB" w:rsidRPr="00E47ACD" w:rsidRDefault="00015BCB" w:rsidP="00E47ACD">
      <w:pPr>
        <w:pStyle w:val="Titre4"/>
        <w:ind w:left="1134"/>
        <w:rPr>
          <w:rFonts w:ascii="Times New Roman" w:hAnsi="Times New Roman"/>
          <w:b/>
          <w:bCs/>
          <w:spacing w:val="-2"/>
          <w:sz w:val="24"/>
          <w:szCs w:val="24"/>
        </w:rPr>
      </w:pPr>
      <w:r w:rsidRPr="00E47ACD">
        <w:rPr>
          <w:rFonts w:ascii="Times New Roman" w:hAnsi="Times New Roman"/>
          <w:b/>
          <w:bCs/>
          <w:color w:val="auto"/>
          <w:spacing w:val="-2"/>
          <w:sz w:val="24"/>
          <w:szCs w:val="24"/>
        </w:rPr>
        <w:t>Mesures de Sécurité</w:t>
      </w:r>
    </w:p>
    <w:p w14:paraId="712C9748" w14:textId="77777777" w:rsidR="00015BCB" w:rsidRPr="00015BCB" w:rsidRDefault="00015BCB"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Incendies : Extincteurs accessibles, formation à l'utilisation, exercices d'évacuation incendie.</w:t>
      </w:r>
    </w:p>
    <w:p w14:paraId="67C05434" w14:textId="77777777" w:rsidR="00015BCB" w:rsidRPr="00015BCB" w:rsidRDefault="00015BCB"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Chocs électriques : Utilisation d'équipements de protection individuelle (EPI), coupure de l'alimentation avant intervention.</w:t>
      </w:r>
    </w:p>
    <w:p w14:paraId="25285B87" w14:textId="77777777" w:rsidR="00015BCB" w:rsidRPr="00015BCB" w:rsidRDefault="00015BCB"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Chutes de hauteur : Harnais de sécurité, filets de protection, barrières autour des zones de travail en hauteur.</w:t>
      </w:r>
    </w:p>
    <w:p w14:paraId="366387D3" w14:textId="77777777" w:rsidR="00015BCB" w:rsidRPr="00015BCB" w:rsidRDefault="00015BCB"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Conditions météorologiques : Arrêt des travaux en cas de conditions extrêmes, abris sécurisés pour les travailleurs.</w:t>
      </w:r>
    </w:p>
    <w:p w14:paraId="7C06E905" w14:textId="77777777" w:rsidR="00015BCB" w:rsidRPr="00015BCB" w:rsidRDefault="00015BCB"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Produits chimiques : Stockage sécurisé, formation à la manipulation, kits de décontamination disponibles.</w:t>
      </w:r>
    </w:p>
    <w:p w14:paraId="4AE1AF4B" w14:textId="02D88FF2" w:rsidR="00015BCB" w:rsidRPr="00E47ACD" w:rsidRDefault="00015BCB" w:rsidP="00E47ACD">
      <w:pPr>
        <w:pStyle w:val="Titre4"/>
        <w:ind w:left="1134"/>
        <w:rPr>
          <w:rFonts w:ascii="Times New Roman" w:hAnsi="Times New Roman"/>
          <w:b/>
          <w:bCs/>
          <w:spacing w:val="-2"/>
          <w:sz w:val="24"/>
          <w:szCs w:val="24"/>
        </w:rPr>
      </w:pPr>
      <w:r w:rsidRPr="00E47ACD">
        <w:rPr>
          <w:rFonts w:ascii="Times New Roman" w:hAnsi="Times New Roman"/>
          <w:b/>
          <w:bCs/>
          <w:color w:val="auto"/>
          <w:spacing w:val="-2"/>
          <w:sz w:val="24"/>
          <w:szCs w:val="24"/>
        </w:rPr>
        <w:t>Plan d'Évacuation</w:t>
      </w:r>
    </w:p>
    <w:p w14:paraId="4F0E9BA0" w14:textId="77777777" w:rsidR="00015BCB" w:rsidRPr="00015BCB" w:rsidRDefault="00015BCB"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Itinéraires d'Évacuation : Chemins clairement balisés et dégagés.</w:t>
      </w:r>
    </w:p>
    <w:p w14:paraId="6D3E813F" w14:textId="77777777" w:rsidR="00015BCB" w:rsidRPr="00015BCB" w:rsidRDefault="00015BCB"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Points de Rassemblement : Zones de rassemblement sûres en dehors du périmètre de danger.</w:t>
      </w:r>
    </w:p>
    <w:p w14:paraId="7039A684" w14:textId="77777777" w:rsidR="00015BCB" w:rsidRPr="00015BCB" w:rsidRDefault="00015BCB"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Personnes à Mobilité Réduite : Plans spécifiques pour l'évacuation des personnes ayant des besoins particuliers.</w:t>
      </w:r>
    </w:p>
    <w:p w14:paraId="578310A0" w14:textId="525A8C28" w:rsidR="00015BCB" w:rsidRPr="00E47ACD" w:rsidRDefault="00015BCB" w:rsidP="00E47ACD">
      <w:pPr>
        <w:pStyle w:val="Titre4"/>
        <w:ind w:left="1134"/>
        <w:rPr>
          <w:rFonts w:ascii="Times New Roman" w:hAnsi="Times New Roman"/>
          <w:b/>
          <w:bCs/>
          <w:spacing w:val="-2"/>
          <w:sz w:val="24"/>
          <w:szCs w:val="24"/>
        </w:rPr>
      </w:pPr>
      <w:r w:rsidRPr="00E47ACD">
        <w:rPr>
          <w:rFonts w:ascii="Times New Roman" w:hAnsi="Times New Roman"/>
          <w:b/>
          <w:bCs/>
          <w:color w:val="auto"/>
          <w:spacing w:val="-2"/>
          <w:sz w:val="24"/>
          <w:szCs w:val="24"/>
        </w:rPr>
        <w:t>Ressources et Équipements</w:t>
      </w:r>
    </w:p>
    <w:p w14:paraId="5A219D12" w14:textId="77777777" w:rsidR="00015BCB" w:rsidRPr="00015BCB" w:rsidRDefault="00015BCB"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Extincteurs : Placés à des emplacements stratégiques.</w:t>
      </w:r>
    </w:p>
    <w:p w14:paraId="774696DD" w14:textId="07B8D4E4" w:rsidR="00015BCB" w:rsidRPr="00015BCB" w:rsidRDefault="00015BCB"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Trousse de Premiers Secours : Accessible à tous les travailleurs</w:t>
      </w:r>
      <w:r w:rsidR="00156F86">
        <w:rPr>
          <w:rFonts w:ascii="Times New Roman" w:hAnsi="Times New Roman"/>
          <w:spacing w:val="-2"/>
          <w:sz w:val="24"/>
          <w:szCs w:val="24"/>
        </w:rPr>
        <w:t xml:space="preserve"> sur chantier et dans la base technique de l’entreprise</w:t>
      </w:r>
      <w:r w:rsidRPr="00015BCB">
        <w:rPr>
          <w:rFonts w:ascii="Times New Roman" w:hAnsi="Times New Roman"/>
          <w:spacing w:val="-2"/>
          <w:sz w:val="24"/>
          <w:szCs w:val="24"/>
        </w:rPr>
        <w:t>.</w:t>
      </w:r>
    </w:p>
    <w:p w14:paraId="7F562666" w14:textId="77777777" w:rsidR="00015BCB" w:rsidRPr="00015BCB" w:rsidRDefault="00015BCB"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Kits de Décontamination : Disponibles pour les incidents chimiques.</w:t>
      </w:r>
    </w:p>
    <w:p w14:paraId="1632AD4F" w14:textId="40C9A50C" w:rsidR="00015BCB" w:rsidRPr="00015BCB" w:rsidRDefault="00156F86" w:rsidP="00E47ACD">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Équipements</w:t>
      </w:r>
      <w:r w:rsidR="00015BCB" w:rsidRPr="00015BCB">
        <w:rPr>
          <w:rFonts w:ascii="Times New Roman" w:hAnsi="Times New Roman"/>
          <w:spacing w:val="-2"/>
          <w:sz w:val="24"/>
          <w:szCs w:val="24"/>
        </w:rPr>
        <w:t xml:space="preserve"> de Protection : Casques, gants, bottes, harnais.</w:t>
      </w:r>
    </w:p>
    <w:p w14:paraId="04948926" w14:textId="1317EEA1" w:rsidR="00015BCB" w:rsidRPr="00E47ACD" w:rsidRDefault="00015BCB" w:rsidP="00E47ACD">
      <w:pPr>
        <w:pStyle w:val="Titre4"/>
        <w:ind w:left="1134"/>
        <w:rPr>
          <w:rFonts w:ascii="Times New Roman" w:hAnsi="Times New Roman"/>
          <w:b/>
          <w:bCs/>
          <w:spacing w:val="-2"/>
          <w:sz w:val="24"/>
          <w:szCs w:val="24"/>
        </w:rPr>
      </w:pPr>
      <w:r w:rsidRPr="00E47ACD">
        <w:rPr>
          <w:rFonts w:ascii="Times New Roman" w:hAnsi="Times New Roman"/>
          <w:b/>
          <w:bCs/>
          <w:color w:val="auto"/>
          <w:spacing w:val="-2"/>
          <w:sz w:val="24"/>
          <w:szCs w:val="24"/>
        </w:rPr>
        <w:t>Formation et Exercices</w:t>
      </w:r>
    </w:p>
    <w:p w14:paraId="28F5EE69" w14:textId="73018E9A" w:rsidR="00156F86" w:rsidRPr="00E47ACD" w:rsidRDefault="00156F86" w:rsidP="00E47ACD">
      <w:pPr>
        <w:pStyle w:val="Titre5"/>
        <w:spacing w:before="120"/>
        <w:ind w:left="1417" w:hanging="1009"/>
        <w:rPr>
          <w:rFonts w:ascii="Times New Roman" w:hAnsi="Times New Roman"/>
          <w:b/>
          <w:bCs/>
          <w:i/>
          <w:iCs/>
          <w:spacing w:val="-2"/>
          <w:sz w:val="24"/>
          <w:szCs w:val="24"/>
        </w:rPr>
      </w:pPr>
      <w:r w:rsidRPr="00E47ACD">
        <w:rPr>
          <w:rFonts w:ascii="Times New Roman" w:hAnsi="Times New Roman"/>
          <w:b/>
          <w:bCs/>
          <w:i/>
          <w:iCs/>
          <w:color w:val="auto"/>
          <w:spacing w:val="-2"/>
          <w:sz w:val="24"/>
          <w:szCs w:val="24"/>
        </w:rPr>
        <w:t xml:space="preserve">Formation </w:t>
      </w:r>
    </w:p>
    <w:p w14:paraId="28D70F4C" w14:textId="3A8C0704" w:rsidR="00156F86" w:rsidRDefault="00156F86" w:rsidP="00015BCB">
      <w:pPr>
        <w:spacing w:before="120" w:after="120" w:line="276" w:lineRule="auto"/>
        <w:jc w:val="both"/>
        <w:rPr>
          <w:rFonts w:ascii="Times New Roman" w:hAnsi="Times New Roman"/>
          <w:spacing w:val="-2"/>
          <w:sz w:val="24"/>
          <w:szCs w:val="24"/>
        </w:rPr>
      </w:pPr>
      <w:r w:rsidRPr="00156F86">
        <w:rPr>
          <w:rFonts w:ascii="Times New Roman" w:hAnsi="Times New Roman"/>
          <w:spacing w:val="-2"/>
          <w:sz w:val="24"/>
          <w:szCs w:val="24"/>
        </w:rPr>
        <w:t xml:space="preserve">Chaque personne présente sur le site devra suivre un programme de formation de base en matière de sécurité et avoir connaissance du contenu du plan d’urgence. Ces formations seront dispensées par le responsable HSE et couvriront les points suivants : </w:t>
      </w:r>
    </w:p>
    <w:p w14:paraId="12445055" w14:textId="4A874531" w:rsidR="00156F86" w:rsidRPr="00E47ACD" w:rsidRDefault="00156F86" w:rsidP="00E47ACD">
      <w:pPr>
        <w:pStyle w:val="Paragraphedeliste"/>
        <w:numPr>
          <w:ilvl w:val="0"/>
          <w:numId w:val="145"/>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formation théorique ; </w:t>
      </w:r>
    </w:p>
    <w:p w14:paraId="3487C83E" w14:textId="4CEEBA79" w:rsidR="00156F86" w:rsidRPr="00E47ACD" w:rsidRDefault="00156F86" w:rsidP="00E47ACD">
      <w:pPr>
        <w:pStyle w:val="Paragraphedeliste"/>
        <w:numPr>
          <w:ilvl w:val="0"/>
          <w:numId w:val="145"/>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initiation aux premiers secou</w:t>
      </w:r>
      <w:r w:rsidRPr="00E47ACD">
        <w:rPr>
          <w:rFonts w:ascii="Times New Roman" w:hAnsi="Times New Roman"/>
          <w:spacing w:val="-2"/>
          <w:sz w:val="24"/>
          <w:szCs w:val="24"/>
        </w:rPr>
        <w:lastRenderedPageBreak/>
        <w:t xml:space="preserve">rs ; </w:t>
      </w:r>
    </w:p>
    <w:p w14:paraId="70F59B20" w14:textId="7D92C435" w:rsidR="00156F86" w:rsidRPr="00E47ACD" w:rsidRDefault="00156F86" w:rsidP="00E47ACD">
      <w:pPr>
        <w:pStyle w:val="Paragraphedeliste"/>
        <w:numPr>
          <w:ilvl w:val="0"/>
          <w:numId w:val="145"/>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lutte et prévention contre les incendies ; </w:t>
      </w:r>
    </w:p>
    <w:p w14:paraId="3E5B8524" w14:textId="3A02E730" w:rsidR="00156F86" w:rsidRPr="00E47ACD" w:rsidRDefault="00156F86" w:rsidP="00E47ACD">
      <w:pPr>
        <w:pStyle w:val="Paragraphedeliste"/>
        <w:numPr>
          <w:ilvl w:val="0"/>
          <w:numId w:val="145"/>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évacuation d’urgence. </w:t>
      </w:r>
    </w:p>
    <w:p w14:paraId="75C0BF17" w14:textId="2B6AC537" w:rsidR="00156F86" w:rsidRDefault="00156F86" w:rsidP="00015BCB">
      <w:pPr>
        <w:spacing w:before="120" w:after="120" w:line="276" w:lineRule="auto"/>
        <w:jc w:val="both"/>
        <w:rPr>
          <w:rFonts w:ascii="Times New Roman" w:hAnsi="Times New Roman"/>
          <w:spacing w:val="-2"/>
          <w:sz w:val="24"/>
          <w:szCs w:val="24"/>
        </w:rPr>
      </w:pPr>
      <w:r w:rsidRPr="00156F86">
        <w:rPr>
          <w:rFonts w:ascii="Times New Roman" w:hAnsi="Times New Roman"/>
          <w:spacing w:val="-2"/>
          <w:sz w:val="24"/>
          <w:szCs w:val="24"/>
        </w:rPr>
        <w:t xml:space="preserve">Le plan d‘intervention d’urgence doit être révisé au moins une fois par an, et dès que des lacunes sont détectées. Par ailleurs un exercice général annuel permettra de conserver un haut niveau de compétence. La formation sera dispensée à deux publics différents, à savoir les employés du site et les visiteurs.  </w:t>
      </w:r>
    </w:p>
    <w:p w14:paraId="3A1CA9A5" w14:textId="6D3A6832" w:rsidR="00156F86" w:rsidRPr="00E47ACD" w:rsidRDefault="00156F86" w:rsidP="00E47ACD">
      <w:pPr>
        <w:pStyle w:val="Paragraphedeliste"/>
        <w:numPr>
          <w:ilvl w:val="0"/>
          <w:numId w:val="31"/>
        </w:numPr>
        <w:spacing w:before="120" w:after="120" w:line="276" w:lineRule="auto"/>
        <w:jc w:val="both"/>
        <w:rPr>
          <w:rFonts w:ascii="Times New Roman" w:hAnsi="Times New Roman"/>
          <w:i/>
          <w:iCs/>
          <w:spacing w:val="-2"/>
          <w:sz w:val="24"/>
          <w:szCs w:val="24"/>
          <w:u w:val="single"/>
        </w:rPr>
      </w:pPr>
      <w:r w:rsidRPr="00E47ACD">
        <w:rPr>
          <w:rFonts w:ascii="Times New Roman" w:hAnsi="Times New Roman"/>
          <w:i/>
          <w:iCs/>
          <w:spacing w:val="-2"/>
          <w:sz w:val="24"/>
          <w:szCs w:val="24"/>
          <w:u w:val="single"/>
        </w:rPr>
        <w:t>Formation des employés</w:t>
      </w:r>
    </w:p>
    <w:p w14:paraId="62A42DFA" w14:textId="77777777" w:rsidR="00156F86" w:rsidRDefault="00156F86" w:rsidP="00015BCB">
      <w:pPr>
        <w:spacing w:before="120" w:after="120" w:line="276" w:lineRule="auto"/>
        <w:jc w:val="both"/>
        <w:rPr>
          <w:rFonts w:ascii="Times New Roman" w:hAnsi="Times New Roman"/>
          <w:spacing w:val="-2"/>
          <w:sz w:val="24"/>
          <w:szCs w:val="24"/>
        </w:rPr>
      </w:pPr>
      <w:r w:rsidRPr="00156F86">
        <w:rPr>
          <w:rFonts w:ascii="Times New Roman" w:hAnsi="Times New Roman"/>
          <w:spacing w:val="-2"/>
          <w:sz w:val="24"/>
          <w:szCs w:val="24"/>
        </w:rPr>
        <w:t xml:space="preserve">Tous les employés devront être formés par le personnel compétent au plan d’urgence avant toute intervention sur le chantier, ceci afin de garantir une évacuation d’urgence sécuritaire et ordonnée. Les formations auront lieu en groupe et devront être dispensées à tout nouvel arrivant. Un rapport reprenant les points suivants devra être rédigé préalablement à chaque formation : </w:t>
      </w:r>
    </w:p>
    <w:p w14:paraId="30A3FC1A" w14:textId="4C0A54B5" w:rsidR="00156F86" w:rsidRDefault="00156F86" w:rsidP="00E47ACD">
      <w:pPr>
        <w:pStyle w:val="Paragraphedeliste"/>
        <w:numPr>
          <w:ilvl w:val="0"/>
          <w:numId w:val="145"/>
        </w:numPr>
        <w:spacing w:before="120" w:after="120" w:line="276" w:lineRule="auto"/>
        <w:jc w:val="both"/>
        <w:rPr>
          <w:rFonts w:ascii="Times New Roman" w:hAnsi="Times New Roman"/>
          <w:spacing w:val="-2"/>
          <w:sz w:val="24"/>
          <w:szCs w:val="24"/>
        </w:rPr>
      </w:pPr>
      <w:r w:rsidRPr="00156F86">
        <w:rPr>
          <w:rFonts w:ascii="Times New Roman" w:hAnsi="Times New Roman"/>
          <w:spacing w:val="-2"/>
          <w:sz w:val="24"/>
          <w:szCs w:val="24"/>
        </w:rPr>
        <w:t xml:space="preserve">nom(s) de la ou des personne(s) formée(s) avec leur signature ; </w:t>
      </w:r>
    </w:p>
    <w:p w14:paraId="2ECD69CD" w14:textId="6A68433D" w:rsidR="00156F86" w:rsidRDefault="00156F86" w:rsidP="00E47ACD">
      <w:pPr>
        <w:pStyle w:val="Paragraphedeliste"/>
        <w:numPr>
          <w:ilvl w:val="0"/>
          <w:numId w:val="145"/>
        </w:numPr>
        <w:spacing w:before="120" w:after="120" w:line="276" w:lineRule="auto"/>
        <w:jc w:val="both"/>
        <w:rPr>
          <w:rFonts w:ascii="Times New Roman" w:hAnsi="Times New Roman"/>
          <w:spacing w:val="-2"/>
          <w:sz w:val="24"/>
          <w:szCs w:val="24"/>
        </w:rPr>
      </w:pPr>
      <w:r w:rsidRPr="00156F86">
        <w:rPr>
          <w:rFonts w:ascii="Times New Roman" w:hAnsi="Times New Roman"/>
          <w:spacing w:val="-2"/>
          <w:sz w:val="24"/>
          <w:szCs w:val="24"/>
        </w:rPr>
        <w:t xml:space="preserve">date, durée et lieu de la formation ; </w:t>
      </w:r>
    </w:p>
    <w:p w14:paraId="2CC75C5C" w14:textId="3B1CAFA0" w:rsidR="00156F86" w:rsidRDefault="00156F86" w:rsidP="00E47ACD">
      <w:pPr>
        <w:pStyle w:val="Paragraphedeliste"/>
        <w:numPr>
          <w:ilvl w:val="0"/>
          <w:numId w:val="145"/>
        </w:numPr>
        <w:spacing w:before="120" w:after="120" w:line="276" w:lineRule="auto"/>
        <w:jc w:val="both"/>
        <w:rPr>
          <w:rFonts w:ascii="Times New Roman" w:hAnsi="Times New Roman"/>
          <w:spacing w:val="-2"/>
          <w:sz w:val="24"/>
          <w:szCs w:val="24"/>
        </w:rPr>
      </w:pPr>
      <w:r w:rsidRPr="00156F86">
        <w:rPr>
          <w:rFonts w:ascii="Times New Roman" w:hAnsi="Times New Roman"/>
          <w:spacing w:val="-2"/>
          <w:sz w:val="24"/>
          <w:szCs w:val="24"/>
        </w:rPr>
        <w:t xml:space="preserve">type de formation (incendie, premier secours, etc.…). </w:t>
      </w:r>
    </w:p>
    <w:p w14:paraId="7724C6A3" w14:textId="170CF202" w:rsidR="00156F86" w:rsidRDefault="00156F86" w:rsidP="00015BCB">
      <w:pPr>
        <w:spacing w:before="120" w:after="120" w:line="276" w:lineRule="auto"/>
        <w:jc w:val="both"/>
        <w:rPr>
          <w:rFonts w:ascii="Times New Roman" w:hAnsi="Times New Roman"/>
          <w:spacing w:val="-2"/>
          <w:sz w:val="24"/>
          <w:szCs w:val="24"/>
        </w:rPr>
      </w:pPr>
      <w:r w:rsidRPr="00156F86">
        <w:rPr>
          <w:rFonts w:ascii="Times New Roman" w:hAnsi="Times New Roman"/>
          <w:spacing w:val="-2"/>
          <w:sz w:val="24"/>
          <w:szCs w:val="24"/>
        </w:rPr>
        <w:t xml:space="preserve">Le responsable HSE veillera à ce que toute personne amenée à travailler sur le site </w:t>
      </w:r>
      <w:r>
        <w:rPr>
          <w:rFonts w:ascii="Times New Roman" w:hAnsi="Times New Roman"/>
          <w:spacing w:val="-2"/>
          <w:sz w:val="24"/>
          <w:szCs w:val="24"/>
        </w:rPr>
        <w:t xml:space="preserve">des travaux </w:t>
      </w:r>
      <w:r w:rsidRPr="00156F86">
        <w:rPr>
          <w:rFonts w:ascii="Times New Roman" w:hAnsi="Times New Roman"/>
          <w:spacing w:val="-2"/>
          <w:sz w:val="24"/>
          <w:szCs w:val="24"/>
        </w:rPr>
        <w:t>soit initiée au guide de sécurité et aux plans d’intervention et de réponse aux situations d’urgence. Le personnel non formé ne sera pas admis à travailler sur le site.</w:t>
      </w:r>
    </w:p>
    <w:p w14:paraId="66ACF118" w14:textId="4F87028A" w:rsidR="00156F86" w:rsidRDefault="00156F86" w:rsidP="00015BCB">
      <w:pPr>
        <w:spacing w:before="120" w:after="120" w:line="276" w:lineRule="auto"/>
        <w:jc w:val="both"/>
        <w:rPr>
          <w:rFonts w:ascii="Times New Roman" w:hAnsi="Times New Roman"/>
          <w:spacing w:val="-2"/>
          <w:sz w:val="24"/>
          <w:szCs w:val="24"/>
        </w:rPr>
      </w:pPr>
      <w:r w:rsidRPr="00156F86">
        <w:rPr>
          <w:rFonts w:ascii="Times New Roman" w:hAnsi="Times New Roman"/>
          <w:spacing w:val="-2"/>
          <w:sz w:val="24"/>
          <w:szCs w:val="24"/>
        </w:rPr>
        <w:t>Les consignes d’application relatives à une situation d’urgence seront rappelées pendant les réunions de chantier, et la vérification de leur mise en œuvre effective sera garantie par le responsable HSE.</w:t>
      </w:r>
    </w:p>
    <w:p w14:paraId="4BE1F700" w14:textId="3A4F5BD7" w:rsidR="00156F86" w:rsidRPr="00E47ACD" w:rsidRDefault="00156F86" w:rsidP="00E47ACD">
      <w:pPr>
        <w:pStyle w:val="Paragraphedeliste"/>
        <w:numPr>
          <w:ilvl w:val="0"/>
          <w:numId w:val="31"/>
        </w:numPr>
        <w:spacing w:before="120" w:after="120" w:line="276" w:lineRule="auto"/>
        <w:ind w:left="714" w:hanging="357"/>
        <w:contextualSpacing w:val="0"/>
        <w:jc w:val="both"/>
        <w:rPr>
          <w:rFonts w:ascii="Times New Roman" w:hAnsi="Times New Roman"/>
          <w:i/>
          <w:iCs/>
          <w:spacing w:val="-2"/>
          <w:sz w:val="24"/>
          <w:szCs w:val="24"/>
          <w:u w:val="single"/>
        </w:rPr>
      </w:pPr>
      <w:r w:rsidRPr="00E47ACD">
        <w:rPr>
          <w:rFonts w:ascii="Times New Roman" w:hAnsi="Times New Roman"/>
          <w:i/>
          <w:iCs/>
          <w:spacing w:val="-2"/>
          <w:sz w:val="24"/>
          <w:szCs w:val="24"/>
          <w:u w:val="single"/>
        </w:rPr>
        <w:t>Formations des visiteurs</w:t>
      </w:r>
    </w:p>
    <w:p w14:paraId="002263DE" w14:textId="77777777" w:rsidR="00156F86" w:rsidRPr="00E47ACD" w:rsidRDefault="00156F86" w:rsidP="00E47ACD">
      <w:pPr>
        <w:spacing w:before="240" w:after="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Avant leur arrivée sur le site, les visiteurs doivent informer le responsable HSE de :  </w:t>
      </w:r>
    </w:p>
    <w:p w14:paraId="08B4A2B8" w14:textId="77777777" w:rsidR="00156F86" w:rsidRPr="00E47ACD" w:rsidRDefault="00156F86" w:rsidP="00E47ACD">
      <w:pPr>
        <w:pStyle w:val="Paragraphedeliste"/>
        <w:numPr>
          <w:ilvl w:val="0"/>
          <w:numId w:val="150"/>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Leur nom ainsi que celui de leur entreprise. </w:t>
      </w:r>
    </w:p>
    <w:p w14:paraId="263C4D62" w14:textId="77777777" w:rsidR="00156F86" w:rsidRPr="00E47ACD" w:rsidRDefault="00156F86" w:rsidP="00E47ACD">
      <w:pPr>
        <w:pStyle w:val="Paragraphedeliste"/>
        <w:numPr>
          <w:ilvl w:val="0"/>
          <w:numId w:val="150"/>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La nature de leur visite. </w:t>
      </w:r>
    </w:p>
    <w:p w14:paraId="1ED9F97B" w14:textId="77777777" w:rsidR="00156F86" w:rsidRPr="00E47ACD" w:rsidRDefault="00156F86" w:rsidP="00E47ACD">
      <w:pPr>
        <w:pStyle w:val="Paragraphedeliste"/>
        <w:numPr>
          <w:ilvl w:val="0"/>
          <w:numId w:val="150"/>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L’accès aux sites des travaux sera contrôlé. Les visiteurs seront tenus de laisser leur véhicule en dehors du site sauf autorisation valide (réception de matériel par exemple) et de suivre les instructions relatives au contrôle de sécurité.  </w:t>
      </w:r>
    </w:p>
    <w:p w14:paraId="11368BAF" w14:textId="77777777" w:rsidR="00156F86" w:rsidRPr="00E47ACD" w:rsidRDefault="00156F86" w:rsidP="00E47ACD">
      <w:pPr>
        <w:pStyle w:val="Paragraphedeliste"/>
        <w:numPr>
          <w:ilvl w:val="0"/>
          <w:numId w:val="150"/>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Sur site, le port des EPI sera obligatoire (casque, chaussures de sécurité, gilet haute visibilité a minima) et les visiteurs ne pourront y accéder sans être accompagnés de personnes compétentes. A noter que l’accès aux zones réglementées sera strictement interdit aux visiteurs.  </w:t>
      </w:r>
    </w:p>
    <w:p w14:paraId="11830AB2" w14:textId="3D209CE7" w:rsidR="00156F86" w:rsidRPr="00E47ACD" w:rsidRDefault="00156F86" w:rsidP="00E47ACD">
      <w:pPr>
        <w:pStyle w:val="Paragraphedeliste"/>
        <w:numPr>
          <w:ilvl w:val="0"/>
          <w:numId w:val="150"/>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La transmission de l’information relève des compétences du responsable HSE, qui se doit de vérifier que les procédures d’urgence ont bien été assimilées par les visiteurs. Le plan d’urgence sera transmis en avance pour permettre aux visiteurs d’en prendre connaissance préalablement à leur visite.  </w:t>
      </w:r>
    </w:p>
    <w:p w14:paraId="42145431" w14:textId="77777777" w:rsidR="00156F86" w:rsidRPr="00E47ACD" w:rsidRDefault="00015BCB" w:rsidP="00E47ACD">
      <w:pPr>
        <w:pStyle w:val="Titre5"/>
        <w:spacing w:before="120"/>
        <w:ind w:left="1417" w:hanging="1009"/>
        <w:rPr>
          <w:rFonts w:ascii="Times New Roman" w:hAnsi="Times New Roman"/>
          <w:b/>
          <w:bCs/>
          <w:i/>
          <w:iCs/>
          <w:spacing w:val="-2"/>
          <w:sz w:val="24"/>
          <w:szCs w:val="24"/>
        </w:rPr>
      </w:pPr>
      <w:r w:rsidRPr="00E47ACD">
        <w:rPr>
          <w:rFonts w:ascii="Times New Roman" w:hAnsi="Times New Roman"/>
          <w:b/>
          <w:bCs/>
          <w:i/>
          <w:iCs/>
          <w:color w:val="auto"/>
          <w:spacing w:val="-2"/>
          <w:sz w:val="24"/>
          <w:szCs w:val="24"/>
        </w:rPr>
        <w:t xml:space="preserve">Exercices Simulés </w:t>
      </w:r>
    </w:p>
    <w:p w14:paraId="082DB7AE" w14:textId="76CB6891" w:rsidR="00015BCB" w:rsidRPr="00015BCB" w:rsidRDefault="005C464A" w:rsidP="00015BCB">
      <w:p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Des s</w:t>
      </w:r>
      <w:r w:rsidR="00015BCB" w:rsidRPr="00015BCB">
        <w:rPr>
          <w:rFonts w:ascii="Times New Roman" w:hAnsi="Times New Roman"/>
          <w:spacing w:val="-2"/>
          <w:sz w:val="24"/>
          <w:szCs w:val="24"/>
        </w:rPr>
        <w:t>imulation</w:t>
      </w:r>
      <w:r>
        <w:rPr>
          <w:rFonts w:ascii="Times New Roman" w:hAnsi="Times New Roman"/>
          <w:spacing w:val="-2"/>
          <w:sz w:val="24"/>
          <w:szCs w:val="24"/>
        </w:rPr>
        <w:t>s</w:t>
      </w:r>
      <w:r w:rsidR="00015BCB" w:rsidRPr="00015BCB">
        <w:rPr>
          <w:rFonts w:ascii="Times New Roman" w:hAnsi="Times New Roman"/>
          <w:spacing w:val="-2"/>
          <w:sz w:val="24"/>
          <w:szCs w:val="24"/>
        </w:rPr>
        <w:t xml:space="preserve"> d'évacuation et de gestion des incidents pour tester la préparation</w:t>
      </w:r>
      <w:r>
        <w:rPr>
          <w:rFonts w:ascii="Times New Roman" w:hAnsi="Times New Roman"/>
          <w:spacing w:val="-2"/>
          <w:sz w:val="24"/>
          <w:szCs w:val="24"/>
        </w:rPr>
        <w:t xml:space="preserve"> seront faites tous les 6 mois en vue de former le personnel </w:t>
      </w:r>
      <w:r w:rsidRPr="00015BCB">
        <w:rPr>
          <w:rFonts w:ascii="Times New Roman" w:hAnsi="Times New Roman"/>
          <w:spacing w:val="-2"/>
          <w:sz w:val="24"/>
          <w:szCs w:val="24"/>
        </w:rPr>
        <w:t>à la réaction adéq</w:t>
      </w:r>
      <w:r w:rsidRPr="00015BCB">
        <w:rPr>
          <w:rFonts w:ascii="Times New Roman" w:hAnsi="Times New Roman"/>
          <w:spacing w:val="-2"/>
          <w:sz w:val="24"/>
          <w:szCs w:val="24"/>
        </w:rPr>
        <w:lastRenderedPageBreak/>
        <w:t>uate</w:t>
      </w:r>
      <w:r w:rsidR="00015BCB" w:rsidRPr="00015BCB">
        <w:rPr>
          <w:rFonts w:ascii="Times New Roman" w:hAnsi="Times New Roman"/>
          <w:spacing w:val="-2"/>
          <w:sz w:val="24"/>
          <w:szCs w:val="24"/>
        </w:rPr>
        <w:t>.</w:t>
      </w:r>
    </w:p>
    <w:p w14:paraId="6C22AB51" w14:textId="665BB5F5" w:rsidR="00015BCB" w:rsidRPr="00E47ACD" w:rsidRDefault="00015BCB" w:rsidP="00E47ACD">
      <w:pPr>
        <w:pStyle w:val="Titre4"/>
        <w:ind w:left="1134"/>
        <w:rPr>
          <w:rFonts w:ascii="Times New Roman" w:hAnsi="Times New Roman"/>
          <w:b/>
          <w:bCs/>
          <w:spacing w:val="-2"/>
          <w:sz w:val="24"/>
          <w:szCs w:val="24"/>
        </w:rPr>
      </w:pPr>
      <w:r w:rsidRPr="00E47ACD">
        <w:rPr>
          <w:rFonts w:ascii="Times New Roman" w:hAnsi="Times New Roman"/>
          <w:b/>
          <w:bCs/>
          <w:color w:val="auto"/>
          <w:spacing w:val="-2"/>
          <w:sz w:val="24"/>
          <w:szCs w:val="24"/>
        </w:rPr>
        <w:t>Plan de Continuité des Activités</w:t>
      </w:r>
    </w:p>
    <w:p w14:paraId="09133C56" w14:textId="77777777" w:rsidR="00015BCB" w:rsidRPr="00015BCB" w:rsidRDefault="00015BCB" w:rsidP="00015BCB">
      <w:p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Plans de Reprise : Stratégies pour reprendre les opérations critiques après une interruption.</w:t>
      </w:r>
    </w:p>
    <w:p w14:paraId="5D01536F" w14:textId="67230180" w:rsidR="00015BCB" w:rsidRDefault="00015BCB" w:rsidP="00015BCB">
      <w:p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Évaluation des Dommages : Équipe dédiée pour évaluer et gérer les dommages après un incident.</w:t>
      </w:r>
    </w:p>
    <w:p w14:paraId="0106F19C" w14:textId="6A1DF463" w:rsidR="00015BCB" w:rsidRPr="00E47ACD" w:rsidRDefault="00015BCB" w:rsidP="00E47ACD">
      <w:pPr>
        <w:pStyle w:val="Titre3"/>
        <w:spacing w:before="120" w:beforeAutospacing="0" w:after="120" w:afterAutospacing="0" w:line="276" w:lineRule="auto"/>
        <w:rPr>
          <w:rFonts w:ascii="Times New Roman" w:hAnsi="Times New Roman"/>
          <w:b/>
          <w:bCs/>
          <w:spacing w:val="-2"/>
          <w:sz w:val="24"/>
          <w:szCs w:val="24"/>
        </w:rPr>
      </w:pPr>
      <w:bookmarkStart w:id="211" w:name="_Toc188377160"/>
      <w:r w:rsidRPr="00E47ACD">
        <w:rPr>
          <w:rFonts w:ascii="Times New Roman" w:hAnsi="Times New Roman" w:cs="Times New Roman"/>
          <w:b/>
          <w:bCs/>
          <w:color w:val="auto"/>
          <w:spacing w:val="-2"/>
          <w:kern w:val="2"/>
          <w:sz w:val="24"/>
          <w:szCs w:val="24"/>
          <w:lang w:val="fr-FR" w:eastAsia="en-US"/>
        </w:rPr>
        <w:t>Équipements de Sécurité</w:t>
      </w:r>
      <w:bookmarkEnd w:id="211"/>
    </w:p>
    <w:p w14:paraId="026FA93E" w14:textId="77777777" w:rsidR="00015BCB" w:rsidRPr="00015BCB" w:rsidRDefault="00015BCB" w:rsidP="00015BCB">
      <w:p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Équipements de protection individuelle (EPI) : Fournir des EPI appropriés (casques, gants, harnais, etc.) à tous les travailleurs.</w:t>
      </w:r>
    </w:p>
    <w:p w14:paraId="10BC7284" w14:textId="74F6A96D" w:rsidR="00015BCB" w:rsidRDefault="00015BCB" w:rsidP="00015BCB">
      <w:p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Kits de premiers secours : Installer des kits de premiers secours sur le site, avec personnel formé</w:t>
      </w:r>
      <w:r w:rsidR="005C464A">
        <w:rPr>
          <w:rFonts w:ascii="Times New Roman" w:hAnsi="Times New Roman"/>
          <w:spacing w:val="-2"/>
          <w:sz w:val="24"/>
          <w:szCs w:val="24"/>
        </w:rPr>
        <w:t xml:space="preserve"> </w:t>
      </w:r>
      <w:r w:rsidRPr="00015BCB">
        <w:rPr>
          <w:rFonts w:ascii="Times New Roman" w:hAnsi="Times New Roman"/>
          <w:spacing w:val="-2"/>
          <w:sz w:val="24"/>
          <w:szCs w:val="24"/>
        </w:rPr>
        <w:t>pour les utiliser.</w:t>
      </w:r>
    </w:p>
    <w:p w14:paraId="2881D967" w14:textId="07CA795A" w:rsidR="00015BCB" w:rsidRPr="00E47ACD" w:rsidRDefault="00015BCB" w:rsidP="00E47ACD">
      <w:pPr>
        <w:pStyle w:val="Titre3"/>
        <w:spacing w:before="120" w:beforeAutospacing="0" w:after="120" w:afterAutospacing="0" w:line="276" w:lineRule="auto"/>
        <w:rPr>
          <w:rFonts w:ascii="Times New Roman" w:hAnsi="Times New Roman"/>
          <w:b/>
          <w:bCs/>
          <w:spacing w:val="-2"/>
          <w:sz w:val="24"/>
          <w:szCs w:val="24"/>
        </w:rPr>
      </w:pPr>
      <w:bookmarkStart w:id="212" w:name="_Toc188377161"/>
      <w:r w:rsidRPr="00E47ACD">
        <w:rPr>
          <w:rFonts w:ascii="Times New Roman" w:hAnsi="Times New Roman" w:cs="Times New Roman"/>
          <w:b/>
          <w:bCs/>
          <w:color w:val="auto"/>
          <w:spacing w:val="-2"/>
          <w:kern w:val="2"/>
          <w:sz w:val="24"/>
          <w:szCs w:val="24"/>
          <w:lang w:val="fr-FR" w:eastAsia="en-US"/>
        </w:rPr>
        <w:t>Communication d'Urgence</w:t>
      </w:r>
      <w:bookmarkEnd w:id="212"/>
    </w:p>
    <w:p w14:paraId="49BF360F" w14:textId="49938EE5" w:rsidR="005C464A" w:rsidRDefault="005C464A" w:rsidP="00015BCB">
      <w:p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La résolution des situations d’urgence doit répondre à des besoins exceptionnels de rapidité, d’exactitude et d’efficacité. </w:t>
      </w:r>
      <w:r>
        <w:rPr>
          <w:rFonts w:ascii="Times New Roman" w:hAnsi="Times New Roman"/>
          <w:spacing w:val="-2"/>
          <w:sz w:val="24"/>
          <w:szCs w:val="24"/>
        </w:rPr>
        <w:t xml:space="preserve">L’Entrepreneur </w:t>
      </w:r>
      <w:r w:rsidRPr="005C464A">
        <w:rPr>
          <w:rFonts w:ascii="Times New Roman" w:hAnsi="Times New Roman"/>
          <w:spacing w:val="-2"/>
          <w:sz w:val="24"/>
          <w:szCs w:val="24"/>
        </w:rPr>
        <w:t xml:space="preserve">mettra ainsi à disposition des employés du site différents systèmes de communication </w:t>
      </w:r>
      <w:r>
        <w:rPr>
          <w:rFonts w:ascii="Times New Roman" w:hAnsi="Times New Roman"/>
          <w:spacing w:val="-2"/>
          <w:sz w:val="24"/>
          <w:szCs w:val="24"/>
        </w:rPr>
        <w:t xml:space="preserve">fiables </w:t>
      </w:r>
      <w:r w:rsidRPr="005C464A">
        <w:rPr>
          <w:rFonts w:ascii="Times New Roman" w:hAnsi="Times New Roman"/>
          <w:spacing w:val="-2"/>
          <w:sz w:val="24"/>
          <w:szCs w:val="24"/>
        </w:rPr>
        <w:t xml:space="preserve">(par exemple, radio, téléphones portables etc.) pour assurer que chaque employé puisse être alerté en cas de situation d’urgence.  </w:t>
      </w:r>
      <w:r>
        <w:rPr>
          <w:rFonts w:ascii="Times New Roman" w:hAnsi="Times New Roman"/>
          <w:spacing w:val="-2"/>
          <w:sz w:val="24"/>
          <w:szCs w:val="24"/>
        </w:rPr>
        <w:t xml:space="preserve">Il devra établir des protocoles pour informer rapidement tous les travailleurs et les parties prenantes des situations d’urgence. </w:t>
      </w:r>
    </w:p>
    <w:p w14:paraId="72C97AC4" w14:textId="7D2E72E8" w:rsidR="005C464A" w:rsidRDefault="005C464A" w:rsidP="00015BCB">
      <w:p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Les numéros des différents responsables et services d’urgence devront être à jour et les noms disponibles dans les différentes langues parlées sur le site (</w:t>
      </w:r>
      <w:r>
        <w:rPr>
          <w:rFonts w:ascii="Times New Roman" w:hAnsi="Times New Roman"/>
          <w:spacing w:val="-2"/>
          <w:sz w:val="24"/>
          <w:szCs w:val="24"/>
        </w:rPr>
        <w:t>Lingal</w:t>
      </w:r>
      <w:r w:rsidRPr="005C464A">
        <w:rPr>
          <w:rFonts w:ascii="Times New Roman" w:hAnsi="Times New Roman"/>
          <w:spacing w:val="-2"/>
          <w:sz w:val="24"/>
          <w:szCs w:val="24"/>
        </w:rPr>
        <w:t xml:space="preserve">a, français). Tous les 6 mois minimum, il sera nécessaire de tester l’efficacité de la procédure d’alarme de sécurité, notamment par une mise à l’essai.  </w:t>
      </w:r>
    </w:p>
    <w:p w14:paraId="017AF811" w14:textId="77777777" w:rsidR="005C464A" w:rsidRDefault="005C464A" w:rsidP="00015BCB">
      <w:p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Un plan du site sera également mis à disposition, incluant au minimum les points suivants : </w:t>
      </w:r>
    </w:p>
    <w:p w14:paraId="06E3C51F" w14:textId="010FD456" w:rsidR="005C464A" w:rsidRDefault="005C464A" w:rsidP="00E47ACD">
      <w:pPr>
        <w:pStyle w:val="Paragraphedeliste"/>
        <w:numPr>
          <w:ilvl w:val="0"/>
          <w:numId w:val="150"/>
        </w:num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Sélection d’un point de rassemblement</w:t>
      </w:r>
      <w:r>
        <w:rPr>
          <w:rFonts w:ascii="Times New Roman" w:hAnsi="Times New Roman"/>
          <w:spacing w:val="-2"/>
          <w:sz w:val="24"/>
          <w:szCs w:val="24"/>
        </w:rPr>
        <w:t> ;</w:t>
      </w:r>
      <w:r w:rsidRPr="005C464A">
        <w:rPr>
          <w:rFonts w:ascii="Times New Roman" w:hAnsi="Times New Roman"/>
          <w:spacing w:val="-2"/>
          <w:sz w:val="24"/>
          <w:szCs w:val="24"/>
        </w:rPr>
        <w:t xml:space="preserve"> </w:t>
      </w:r>
    </w:p>
    <w:p w14:paraId="2762459A" w14:textId="5D8D0ACA" w:rsidR="005C464A" w:rsidRDefault="005C464A" w:rsidP="00E47ACD">
      <w:pPr>
        <w:pStyle w:val="Paragraphedeliste"/>
        <w:numPr>
          <w:ilvl w:val="0"/>
          <w:numId w:val="150"/>
        </w:num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Pièce allouée dans les locaux pour la gestion de crise.</w:t>
      </w:r>
    </w:p>
    <w:p w14:paraId="6558742D" w14:textId="77777777" w:rsidR="005C464A" w:rsidRDefault="005C464A" w:rsidP="00E47ACD">
      <w:pPr>
        <w:pStyle w:val="Paragraphedeliste"/>
        <w:numPr>
          <w:ilvl w:val="0"/>
          <w:numId w:val="150"/>
        </w:num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Alarme sonore et lumineuse. </w:t>
      </w:r>
    </w:p>
    <w:p w14:paraId="31F1CA17" w14:textId="77777777" w:rsidR="005C464A" w:rsidRDefault="005C464A" w:rsidP="00E47ACD">
      <w:pPr>
        <w:pStyle w:val="Paragraphedeliste"/>
        <w:numPr>
          <w:ilvl w:val="0"/>
          <w:numId w:val="150"/>
        </w:num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Une liste disponible dans toutes les langues des numéros de téléphone des autorités compétentes (police, pompiers, forces armées, ambulances, hôpital le plus proche etc.). </w:t>
      </w:r>
    </w:p>
    <w:p w14:paraId="20115BE3" w14:textId="77777777" w:rsidR="005C464A" w:rsidRDefault="005C464A" w:rsidP="00E47ACD">
      <w:pPr>
        <w:pStyle w:val="Paragraphedeliste"/>
        <w:numPr>
          <w:ilvl w:val="0"/>
          <w:numId w:val="150"/>
        </w:num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Des équipements d’extinction des feux (extincteurs en nombre suffisant). </w:t>
      </w:r>
    </w:p>
    <w:p w14:paraId="2D449B0C" w14:textId="77777777" w:rsidR="005C464A" w:rsidRDefault="005C464A" w:rsidP="00E47ACD">
      <w:pPr>
        <w:pStyle w:val="Paragraphedeliste"/>
        <w:numPr>
          <w:ilvl w:val="0"/>
          <w:numId w:val="150"/>
        </w:num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Une liste des sauveteurs secouristes présents sur le chantier. </w:t>
      </w:r>
    </w:p>
    <w:p w14:paraId="697CDB1B" w14:textId="77777777" w:rsidR="005C464A" w:rsidRDefault="005C464A" w:rsidP="00E47ACD">
      <w:pPr>
        <w:pStyle w:val="Paragraphedeliste"/>
        <w:numPr>
          <w:ilvl w:val="0"/>
          <w:numId w:val="150"/>
        </w:num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Un poste de secours doté d’équipements de soin. </w:t>
      </w:r>
    </w:p>
    <w:p w14:paraId="179EB59C" w14:textId="77777777" w:rsidR="005C464A" w:rsidRDefault="005C464A" w:rsidP="00E47ACD">
      <w:pPr>
        <w:pStyle w:val="Paragraphedeliste"/>
        <w:numPr>
          <w:ilvl w:val="0"/>
          <w:numId w:val="150"/>
        </w:num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Un registre des accidents.  </w:t>
      </w:r>
    </w:p>
    <w:p w14:paraId="3CC201C2" w14:textId="5F1083D7" w:rsidR="005C464A" w:rsidRDefault="005C464A" w:rsidP="00015BCB">
      <w:p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Ces éléments seront déterminants pour une bonne compréhension du site et des dispositifs de sécurité.  </w:t>
      </w:r>
    </w:p>
    <w:p w14:paraId="4DD561C5" w14:textId="22A53596" w:rsidR="00015BCB" w:rsidRPr="00E47ACD" w:rsidRDefault="000B677C" w:rsidP="00E47ACD">
      <w:pPr>
        <w:pStyle w:val="Titre3"/>
        <w:spacing w:before="120" w:beforeAutospacing="0" w:after="120" w:afterAutospacing="0" w:line="276" w:lineRule="auto"/>
        <w:rPr>
          <w:rFonts w:ascii="Times New Roman" w:hAnsi="Times New Roman"/>
          <w:b/>
          <w:bCs/>
          <w:spacing w:val="-2"/>
          <w:sz w:val="24"/>
          <w:szCs w:val="24"/>
        </w:rPr>
      </w:pPr>
      <w:bookmarkStart w:id="213" w:name="_Toc188377162"/>
      <w:r>
        <w:rPr>
          <w:rFonts w:ascii="Times New Roman" w:hAnsi="Times New Roman" w:cs="Times New Roman"/>
          <w:b/>
          <w:bCs/>
          <w:color w:val="auto"/>
          <w:spacing w:val="-2"/>
          <w:kern w:val="2"/>
          <w:sz w:val="24"/>
          <w:szCs w:val="24"/>
          <w:lang w:val="fr-FR" w:eastAsia="en-US"/>
        </w:rPr>
        <w:t>Mise à jour</w:t>
      </w:r>
      <w:bookmarkEnd w:id="213"/>
      <w:r>
        <w:rPr>
          <w:rFonts w:ascii="Times New Roman" w:hAnsi="Times New Roman" w:cs="Times New Roman"/>
          <w:b/>
          <w:bCs/>
          <w:color w:val="auto"/>
          <w:spacing w:val="-2"/>
          <w:kern w:val="2"/>
          <w:sz w:val="24"/>
          <w:szCs w:val="24"/>
          <w:lang w:val="fr-FR" w:eastAsia="en-US"/>
        </w:rPr>
        <w:t xml:space="preserve"> </w:t>
      </w:r>
    </w:p>
    <w:p w14:paraId="4FDEC96F" w14:textId="77777777" w:rsidR="000911BA" w:rsidRPr="00015BCB" w:rsidRDefault="000911BA" w:rsidP="000911BA">
      <w:p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Révisions du Plan : Mise à jour du plan d'urgence au moins une fois par an ou après chaque incident majeur.</w:t>
      </w:r>
    </w:p>
    <w:p w14:paraId="30E2795F" w14:textId="37058154" w:rsidR="000911BA" w:rsidRDefault="000911BA" w:rsidP="000911BA">
      <w:p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Documentation de tous les incidents, actions prises et résultats pour améliorer les processus futu</w:t>
      </w:r>
      <w:r w:rsidRPr="00015BCB">
        <w:rPr>
          <w:rFonts w:ascii="Times New Roman" w:hAnsi="Times New Roman"/>
          <w:spacing w:val="-2"/>
          <w:sz w:val="24"/>
          <w:szCs w:val="24"/>
        </w:rPr>
        <w:lastRenderedPageBreak/>
        <w:t>rs.</w:t>
      </w:r>
    </w:p>
    <w:p w14:paraId="64EC87F6" w14:textId="77777777" w:rsidR="00D61C72" w:rsidRDefault="00D61C72">
      <w:pPr>
        <w:spacing w:after="0" w:line="240" w:lineRule="auto"/>
        <w:rPr>
          <w:rFonts w:ascii="Times New Roman" w:eastAsia="Times New Roman" w:hAnsi="Times New Roman"/>
          <w:b/>
          <w:bCs/>
          <w:spacing w:val="-2"/>
          <w:sz w:val="24"/>
          <w:szCs w:val="24"/>
        </w:rPr>
      </w:pPr>
      <w:bookmarkStart w:id="214" w:name="_Toc188377163"/>
      <w:r>
        <w:rPr>
          <w:rFonts w:ascii="Times New Roman" w:hAnsi="Times New Roman"/>
          <w:b/>
          <w:bCs/>
          <w:spacing w:val="-2"/>
          <w:sz w:val="24"/>
          <w:szCs w:val="24"/>
        </w:rPr>
        <w:br w:type="page"/>
      </w:r>
    </w:p>
    <w:p w14:paraId="3E9D29B2" w14:textId="1D33BD29" w:rsidR="00156F86" w:rsidRPr="00E47ACD" w:rsidRDefault="00156F86" w:rsidP="00D61C72">
      <w:pPr>
        <w:pStyle w:val="Titre3"/>
        <w:spacing w:before="0" w:beforeAutospacing="0" w:after="120" w:afterAutospacing="0"/>
        <w:rPr>
          <w:rFonts w:ascii="Times New Roman" w:hAnsi="Times New Roman"/>
          <w:b/>
          <w:bCs/>
          <w:color w:val="auto"/>
          <w:spacing w:val="-2"/>
          <w:sz w:val="24"/>
          <w:szCs w:val="24"/>
        </w:rPr>
      </w:pPr>
      <w:r w:rsidRPr="00E47ACD">
        <w:rPr>
          <w:rFonts w:ascii="Times New Roman" w:hAnsi="Times New Roman" w:cs="Times New Roman"/>
          <w:b/>
          <w:bCs/>
          <w:color w:val="auto"/>
          <w:spacing w:val="-2"/>
          <w:kern w:val="2"/>
          <w:sz w:val="24"/>
          <w:szCs w:val="24"/>
          <w:lang w:val="fr-FR" w:eastAsia="en-US"/>
        </w:rPr>
        <w:t>Procédures d’urgence</w:t>
      </w:r>
      <w:bookmarkEnd w:id="214"/>
      <w:r w:rsidRPr="00E47ACD">
        <w:rPr>
          <w:rFonts w:ascii="Times New Roman" w:hAnsi="Times New Roman" w:cs="Times New Roman"/>
          <w:b/>
          <w:bCs/>
          <w:color w:val="auto"/>
          <w:spacing w:val="-2"/>
          <w:kern w:val="2"/>
          <w:sz w:val="24"/>
          <w:szCs w:val="24"/>
          <w:lang w:val="fr-FR" w:eastAsia="en-US"/>
        </w:rPr>
        <w:t xml:space="preserve"> </w:t>
      </w:r>
    </w:p>
    <w:p w14:paraId="2E557612" w14:textId="77777777" w:rsidR="00156F86" w:rsidRPr="00A97E99" w:rsidRDefault="00156F86" w:rsidP="00156F86">
      <w:pPr>
        <w:pStyle w:val="Paragraphedeliste"/>
        <w:numPr>
          <w:ilvl w:val="0"/>
          <w:numId w:val="31"/>
        </w:numPr>
        <w:spacing w:before="120" w:after="120" w:line="276" w:lineRule="auto"/>
        <w:ind w:left="851" w:hanging="425"/>
        <w:jc w:val="both"/>
        <w:rPr>
          <w:rFonts w:ascii="Times New Roman" w:hAnsi="Times New Roman"/>
          <w:b/>
          <w:bCs/>
          <w:spacing w:val="-2"/>
          <w:sz w:val="24"/>
          <w:szCs w:val="24"/>
          <w:u w:val="single"/>
        </w:rPr>
      </w:pPr>
      <w:r w:rsidRPr="00A97E99">
        <w:rPr>
          <w:rFonts w:ascii="Times New Roman" w:hAnsi="Times New Roman"/>
          <w:b/>
          <w:bCs/>
          <w:spacing w:val="-2"/>
          <w:sz w:val="24"/>
          <w:szCs w:val="24"/>
          <w:u w:val="single"/>
        </w:rPr>
        <w:t>Procédures générales</w:t>
      </w:r>
    </w:p>
    <w:p w14:paraId="1F9F534D" w14:textId="77777777" w:rsidR="00156F86" w:rsidRDefault="00156F86" w:rsidP="00156F86">
      <w:pPr>
        <w:spacing w:before="120" w:after="120" w:line="276" w:lineRule="auto"/>
        <w:jc w:val="both"/>
        <w:rPr>
          <w:rFonts w:ascii="Times New Roman" w:hAnsi="Times New Roman"/>
          <w:spacing w:val="-2"/>
          <w:sz w:val="24"/>
          <w:szCs w:val="24"/>
        </w:rPr>
      </w:pPr>
      <w:r w:rsidRPr="00156F86">
        <w:rPr>
          <w:rFonts w:ascii="Times New Roman" w:hAnsi="Times New Roman"/>
          <w:spacing w:val="-2"/>
          <w:sz w:val="24"/>
          <w:szCs w:val="24"/>
        </w:rPr>
        <w:t xml:space="preserve">La démarche à adopter en situation d’urgence consiste à protéger en premier lieu les personnes ou l’environnement, à alerter les services d’intervention spécialisés ainsi que les responsables (en l’occurrence le responsable HSE) et enfin à intervenir et secourir lorsque cela est possible ou autrement laisser les équipes spécialisées agir.  </w:t>
      </w:r>
    </w:p>
    <w:p w14:paraId="3E4B84BE" w14:textId="77777777" w:rsidR="00156F86" w:rsidRDefault="00156F86" w:rsidP="00156F86">
      <w:pPr>
        <w:spacing w:before="120" w:after="120" w:line="276" w:lineRule="auto"/>
        <w:jc w:val="both"/>
        <w:rPr>
          <w:rFonts w:ascii="Times New Roman" w:hAnsi="Times New Roman"/>
          <w:spacing w:val="-2"/>
          <w:sz w:val="24"/>
          <w:szCs w:val="24"/>
        </w:rPr>
      </w:pPr>
      <w:r w:rsidRPr="00156F86">
        <w:rPr>
          <w:rFonts w:ascii="Times New Roman" w:hAnsi="Times New Roman"/>
          <w:spacing w:val="-2"/>
          <w:sz w:val="24"/>
          <w:szCs w:val="24"/>
        </w:rPr>
        <w:t xml:space="preserve">Au minimum, les points suivants devront être mis en œuvre : </w:t>
      </w:r>
    </w:p>
    <w:p w14:paraId="723049B5" w14:textId="77777777" w:rsidR="00156F86" w:rsidRPr="00A97E99" w:rsidRDefault="00156F86" w:rsidP="00156F86">
      <w:pPr>
        <w:pStyle w:val="Paragraphedeliste"/>
        <w:numPr>
          <w:ilvl w:val="0"/>
          <w:numId w:val="149"/>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 xml:space="preserve">sélection d’un point de rassemblement ; </w:t>
      </w:r>
    </w:p>
    <w:p w14:paraId="4188990B" w14:textId="77777777" w:rsidR="00156F86" w:rsidRPr="00A97E99" w:rsidRDefault="00156F86" w:rsidP="00156F86">
      <w:pPr>
        <w:pStyle w:val="Paragraphedeliste"/>
        <w:numPr>
          <w:ilvl w:val="0"/>
          <w:numId w:val="149"/>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 xml:space="preserve">présence d’alarme sonore et lumineuse ; </w:t>
      </w:r>
    </w:p>
    <w:p w14:paraId="3064113D" w14:textId="77777777" w:rsidR="00156F86" w:rsidRPr="00A97E99" w:rsidRDefault="00156F86" w:rsidP="00156F86">
      <w:pPr>
        <w:pStyle w:val="Paragraphedeliste"/>
        <w:numPr>
          <w:ilvl w:val="0"/>
          <w:numId w:val="149"/>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 xml:space="preserve">pièce allouée dans les locaux pour la gestion de crise ; </w:t>
      </w:r>
    </w:p>
    <w:p w14:paraId="09F62DA0" w14:textId="77777777" w:rsidR="00156F86" w:rsidRPr="00A97E99" w:rsidRDefault="00156F86" w:rsidP="00156F86">
      <w:pPr>
        <w:pStyle w:val="Paragraphedeliste"/>
        <w:numPr>
          <w:ilvl w:val="0"/>
          <w:numId w:val="149"/>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 xml:space="preserve">poste de secours doté d’équipements de soin ; </w:t>
      </w:r>
    </w:p>
    <w:p w14:paraId="44410C25" w14:textId="77777777" w:rsidR="00156F86" w:rsidRPr="00A97E99" w:rsidRDefault="00156F86" w:rsidP="00156F86">
      <w:pPr>
        <w:pStyle w:val="Paragraphedeliste"/>
        <w:numPr>
          <w:ilvl w:val="0"/>
          <w:numId w:val="149"/>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 xml:space="preserve">affichage d’une liste disponible dans toutes les langues des numéros de téléphone des autorités compétentes (police, pompiers, forces armées, ambulances, hôpital le plus proche etc.) ; </w:t>
      </w:r>
    </w:p>
    <w:p w14:paraId="0E7BCA0D" w14:textId="77777777" w:rsidR="00156F86" w:rsidRPr="00A97E99" w:rsidRDefault="00156F86" w:rsidP="00156F86">
      <w:pPr>
        <w:pStyle w:val="Paragraphedeliste"/>
        <w:numPr>
          <w:ilvl w:val="0"/>
          <w:numId w:val="149"/>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 xml:space="preserve">maintien à jour d’une liste des sauveteurs secouristes présents sur site ; </w:t>
      </w:r>
    </w:p>
    <w:p w14:paraId="3E0309B3" w14:textId="77777777" w:rsidR="00156F86" w:rsidRPr="00A97E99" w:rsidRDefault="00156F86" w:rsidP="00156F86">
      <w:pPr>
        <w:pStyle w:val="Paragraphedeliste"/>
        <w:numPr>
          <w:ilvl w:val="0"/>
          <w:numId w:val="149"/>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 xml:space="preserve">présence d’équipements d’extinction des feux (extincteurs en nombre suffisant et maintenu en conditions opérationnelles) ; </w:t>
      </w:r>
    </w:p>
    <w:p w14:paraId="08581E84" w14:textId="77777777" w:rsidR="005C464A" w:rsidRDefault="00156F86" w:rsidP="00156F86">
      <w:pPr>
        <w:pStyle w:val="Paragraphedeliste"/>
        <w:numPr>
          <w:ilvl w:val="0"/>
          <w:numId w:val="149"/>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 xml:space="preserve">maintien à jour d’un registre des accidents.  </w:t>
      </w:r>
    </w:p>
    <w:p w14:paraId="1597DB9E" w14:textId="1EC2BBE2" w:rsidR="00156F86" w:rsidRDefault="00156F86" w:rsidP="005C464A">
      <w:p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La marche à suivre en cas de situation d’urgence est la suivante.</w:t>
      </w:r>
    </w:p>
    <w:p w14:paraId="51B6806F" w14:textId="1B8465AB" w:rsidR="005C464A" w:rsidRDefault="005C464A" w:rsidP="005C464A">
      <w:pPr>
        <w:spacing w:before="120" w:after="120" w:line="276" w:lineRule="auto"/>
        <w:jc w:val="both"/>
        <w:rPr>
          <w:rFonts w:ascii="Times New Roman" w:hAnsi="Times New Roman"/>
          <w:spacing w:val="-2"/>
          <w:sz w:val="24"/>
          <w:szCs w:val="24"/>
        </w:rPr>
      </w:pPr>
      <w:r w:rsidRPr="00E47ACD">
        <w:rPr>
          <w:rFonts w:ascii="Times New Roman" w:hAnsi="Times New Roman"/>
          <w:noProof/>
          <w:spacing w:val="-2"/>
          <w:sz w:val="24"/>
          <w:szCs w:val="24"/>
          <w:lang w:val="fr-CA" w:eastAsia="fr-CA"/>
        </w:rPr>
        <mc:AlternateContent>
          <mc:Choice Requires="wps">
            <w:drawing>
              <wp:anchor distT="0" distB="0" distL="114300" distR="114300" simplePos="0" relativeHeight="251712512" behindDoc="0" locked="0" layoutInCell="1" allowOverlap="1" wp14:anchorId="251B42BA" wp14:editId="4F76C078">
                <wp:simplePos x="0" y="0"/>
                <wp:positionH relativeFrom="column">
                  <wp:posOffset>2024380</wp:posOffset>
                </wp:positionH>
                <wp:positionV relativeFrom="paragraph">
                  <wp:posOffset>109855</wp:posOffset>
                </wp:positionV>
                <wp:extent cx="1743075" cy="561975"/>
                <wp:effectExtent l="19050" t="0" r="47625" b="28575"/>
                <wp:wrapNone/>
                <wp:docPr id="1571248836" name="Flèche : chevron 1571248836"/>
                <wp:cNvGraphicFramePr/>
                <a:graphic xmlns:a="http://schemas.openxmlformats.org/drawingml/2006/main">
                  <a:graphicData uri="http://schemas.microsoft.com/office/word/2010/wordprocessingShape">
                    <wps:wsp>
                      <wps:cNvSpPr/>
                      <wps:spPr>
                        <a:xfrm>
                          <a:off x="0" y="0"/>
                          <a:ext cx="1743075" cy="561975"/>
                        </a:xfrm>
                        <a:prstGeom prst="chevron">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034F58" w14:textId="5ACAE423" w:rsidR="001E4F21" w:rsidRPr="00E47ACD" w:rsidRDefault="001E4F21" w:rsidP="00E47ACD">
                            <w:pPr>
                              <w:spacing w:after="0"/>
                              <w:jc w:val="center"/>
                              <w:rPr>
                                <w:rFonts w:ascii="Times New Roman" w:hAnsi="Times New Roman"/>
                                <w:b/>
                                <w:bCs/>
                                <w:sz w:val="32"/>
                                <w:szCs w:val="32"/>
                                <w:lang w:val="fr-BE"/>
                              </w:rPr>
                            </w:pPr>
                            <w:r w:rsidRPr="00E47ACD">
                              <w:rPr>
                                <w:rFonts w:ascii="Times New Roman" w:hAnsi="Times New Roman"/>
                                <w:b/>
                                <w:bCs/>
                                <w:sz w:val="32"/>
                                <w:szCs w:val="32"/>
                                <w:lang w:val="fr-BE"/>
                              </w:rPr>
                              <w:t xml:space="preserve">Alerter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type w14:anchorId="251B42B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èche : chevron 1571248836" o:spid="_x0000_s1026" type="#_x0000_t55" style="position:absolute;left:0;text-align:left;margin-left:159.4pt;margin-top:8.65pt;width:137.25pt;height:44.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" adj="18118" fillcolor="#3a7c22 [2409]" strokecolor="#0a2f40 [1604]" strokeweight="1pt">
                <v:textbox>
                  <w:txbxContent>
                    <w:p w14:paraId="3E034F58" w14:textId="5ACAE423" w:rsidR="001E4F21" w:rsidRPr="00E47ACD" w:rsidRDefault="001E4F21" w:rsidP="00E47ACD">
                      <w:pPr>
                        <w:spacing w:after="0"/>
                        <w:jc w:val="center"/>
                        <w:rPr>
                          <w:rFonts w:ascii="Times New Roman" w:hAnsi="Times New Roman"/>
                          <w:b/>
                          <w:bCs/>
                          <w:sz w:val="32"/>
                          <w:szCs w:val="32"/>
                          <w:lang w:val="fr-BE"/>
                        </w:rPr>
                      </w:pPr>
                      <w:r w:rsidRPr="00E47ACD">
                        <w:rPr>
                          <w:rFonts w:ascii="Times New Roman" w:hAnsi="Times New Roman"/>
                          <w:b/>
                          <w:bCs/>
                          <w:sz w:val="32"/>
                          <w:szCs w:val="32"/>
                          <w:lang w:val="fr-BE"/>
                        </w:rPr>
                        <w:t xml:space="preserve">Alerter </w:t>
                      </w:r>
                    </w:p>
                  </w:txbxContent>
                </v:textbox>
              </v:shape>
            </w:pict>
          </mc:Fallback>
        </mc:AlternateContent>
      </w:r>
      <w:r w:rsidRPr="00E47ACD">
        <w:rPr>
          <w:rFonts w:ascii="Times New Roman" w:hAnsi="Times New Roman"/>
          <w:noProof/>
          <w:spacing w:val="-2"/>
          <w:sz w:val="24"/>
          <w:szCs w:val="24"/>
          <w:lang w:val="fr-CA" w:eastAsia="fr-CA"/>
        </w:rPr>
        <mc:AlternateContent>
          <mc:Choice Requires="wps">
            <w:drawing>
              <wp:anchor distT="0" distB="0" distL="114300" distR="114300" simplePos="0" relativeHeight="251711488" behindDoc="0" locked="0" layoutInCell="1" allowOverlap="1" wp14:anchorId="3CEE4C51" wp14:editId="413D2438">
                <wp:simplePos x="0" y="0"/>
                <wp:positionH relativeFrom="column">
                  <wp:posOffset>43180</wp:posOffset>
                </wp:positionH>
                <wp:positionV relativeFrom="paragraph">
                  <wp:posOffset>119380</wp:posOffset>
                </wp:positionV>
                <wp:extent cx="1828800" cy="561975"/>
                <wp:effectExtent l="0" t="0" r="38100" b="28575"/>
                <wp:wrapNone/>
                <wp:docPr id="1571248835" name="Flèche : pentagone 1571248835"/>
                <wp:cNvGraphicFramePr/>
                <a:graphic xmlns:a="http://schemas.openxmlformats.org/drawingml/2006/main">
                  <a:graphicData uri="http://schemas.microsoft.com/office/word/2010/wordprocessingShape">
                    <wps:wsp>
                      <wps:cNvSpPr/>
                      <wps:spPr>
                        <a:xfrm>
                          <a:off x="0" y="0"/>
                          <a:ext cx="1828800" cy="561975"/>
                        </a:xfrm>
                        <a:prstGeom prst="homePlat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6CAB54" w14:textId="3248E016" w:rsidR="001E4F21" w:rsidRPr="00E47ACD" w:rsidRDefault="001E4F21" w:rsidP="00E47ACD">
                            <w:pPr>
                              <w:spacing w:after="0"/>
                              <w:jc w:val="center"/>
                              <w:rPr>
                                <w:rFonts w:ascii="Times New Roman" w:hAnsi="Times New Roman"/>
                                <w:b/>
                                <w:bCs/>
                                <w:sz w:val="32"/>
                                <w:szCs w:val="32"/>
                                <w:lang w:val="fr-BE"/>
                              </w:rPr>
                            </w:pPr>
                            <w:r w:rsidRPr="00E47ACD">
                              <w:rPr>
                                <w:rFonts w:ascii="Times New Roman" w:hAnsi="Times New Roman"/>
                                <w:b/>
                                <w:bCs/>
                                <w:sz w:val="32"/>
                                <w:szCs w:val="32"/>
                                <w:lang w:val="fr-BE"/>
                              </w:rPr>
                              <w:t>Protéger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CEE4C5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1571248835" o:spid="_x0000_s1027" type="#_x0000_t15" style="position:absolute;left:0;text-align:left;margin-left:3.4pt;margin-top:9.4pt;width:2in;height:4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" adj="18281" fillcolor="#c00000" strokecolor="#0a2f40 [1604]" strokeweight="1pt">
                <v:textbox>
                  <w:txbxContent>
                    <w:p w14:paraId="3C6CAB54" w14:textId="3248E016" w:rsidR="001E4F21" w:rsidRPr="00E47ACD" w:rsidRDefault="001E4F21" w:rsidP="00E47ACD">
                      <w:pPr>
                        <w:spacing w:after="0"/>
                        <w:jc w:val="center"/>
                        <w:rPr>
                          <w:rFonts w:ascii="Times New Roman" w:hAnsi="Times New Roman"/>
                          <w:b/>
                          <w:bCs/>
                          <w:sz w:val="32"/>
                          <w:szCs w:val="32"/>
                          <w:lang w:val="fr-BE"/>
                        </w:rPr>
                      </w:pPr>
                      <w:r w:rsidRPr="00E47ACD">
                        <w:rPr>
                          <w:rFonts w:ascii="Times New Roman" w:hAnsi="Times New Roman"/>
                          <w:b/>
                          <w:bCs/>
                          <w:sz w:val="32"/>
                          <w:szCs w:val="32"/>
                          <w:lang w:val="fr-BE"/>
                        </w:rPr>
                        <w:t>Protéger</w:t>
                      </w:r>
                    </w:p>
                  </w:txbxContent>
                </v:textbox>
              </v:shape>
            </w:pict>
          </mc:Fallback>
        </mc:AlternateContent>
      </w:r>
      <w:r w:rsidRPr="00E47ACD">
        <w:rPr>
          <w:rFonts w:ascii="Times New Roman" w:hAnsi="Times New Roman"/>
          <w:noProof/>
          <w:spacing w:val="-2"/>
          <w:sz w:val="24"/>
          <w:szCs w:val="24"/>
          <w:lang w:val="fr-CA" w:eastAsia="fr-CA"/>
        </w:rPr>
        <mc:AlternateContent>
          <mc:Choice Requires="wps">
            <w:drawing>
              <wp:anchor distT="0" distB="0" distL="114300" distR="114300" simplePos="0" relativeHeight="251714560" behindDoc="0" locked="0" layoutInCell="1" allowOverlap="1" wp14:anchorId="412FBCFF" wp14:editId="5B983D76">
                <wp:simplePos x="0" y="0"/>
                <wp:positionH relativeFrom="column">
                  <wp:posOffset>3910330</wp:posOffset>
                </wp:positionH>
                <wp:positionV relativeFrom="paragraph">
                  <wp:posOffset>100330</wp:posOffset>
                </wp:positionV>
                <wp:extent cx="1752600" cy="561975"/>
                <wp:effectExtent l="19050" t="0" r="38100" b="28575"/>
                <wp:wrapNone/>
                <wp:docPr id="1571248837" name="Flèche : chevron 1571248837"/>
                <wp:cNvGraphicFramePr/>
                <a:graphic xmlns:a="http://schemas.openxmlformats.org/drawingml/2006/main">
                  <a:graphicData uri="http://schemas.microsoft.com/office/word/2010/wordprocessingShape">
                    <wps:wsp>
                      <wps:cNvSpPr/>
                      <wps:spPr>
                        <a:xfrm>
                          <a:off x="0" y="0"/>
                          <a:ext cx="1752600" cy="561975"/>
                        </a:xfrm>
                        <a:prstGeom prst="chevron">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5B58EF" w14:textId="6DAC5E88" w:rsidR="001E4F21" w:rsidRPr="00E47ACD" w:rsidRDefault="001E4F21" w:rsidP="00E47ACD">
                            <w:pPr>
                              <w:spacing w:after="0"/>
                              <w:jc w:val="center"/>
                              <w:rPr>
                                <w:rFonts w:ascii="Times New Roman" w:hAnsi="Times New Roman"/>
                                <w:b/>
                                <w:bCs/>
                                <w:sz w:val="32"/>
                                <w:szCs w:val="32"/>
                                <w:lang w:val="fr-BE"/>
                              </w:rPr>
                            </w:pPr>
                            <w:r w:rsidRPr="00E47ACD">
                              <w:rPr>
                                <w:rFonts w:ascii="Times New Roman" w:hAnsi="Times New Roman"/>
                                <w:b/>
                                <w:bCs/>
                                <w:sz w:val="32"/>
                                <w:szCs w:val="32"/>
                                <w:lang w:val="fr-BE"/>
                              </w:rPr>
                              <w:t xml:space="preserve">Secourir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 w14:anchorId="412FBCFF" id="Flèche : chevron 1571248837" o:spid="_x0000_s1028" type="#_x0000_t55" style="position:absolute;left:0;text-align:left;margin-left:307.9pt;margin-top:7.9pt;width:138pt;height:44.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" adj="18137" fillcolor="#bf4e14 [2405]" strokecolor="#0a2f40 [1604]" strokeweight="1pt">
                <v:textbox>
                  <w:txbxContent>
                    <w:p w14:paraId="525B58EF" w14:textId="6DAC5E88" w:rsidR="001E4F21" w:rsidRPr="00E47ACD" w:rsidRDefault="001E4F21" w:rsidP="00E47ACD">
                      <w:pPr>
                        <w:spacing w:after="0"/>
                        <w:jc w:val="center"/>
                        <w:rPr>
                          <w:rFonts w:ascii="Times New Roman" w:hAnsi="Times New Roman"/>
                          <w:b/>
                          <w:bCs/>
                          <w:sz w:val="32"/>
                          <w:szCs w:val="32"/>
                          <w:lang w:val="fr-BE"/>
                        </w:rPr>
                      </w:pPr>
                      <w:r w:rsidRPr="00E47ACD">
                        <w:rPr>
                          <w:rFonts w:ascii="Times New Roman" w:hAnsi="Times New Roman"/>
                          <w:b/>
                          <w:bCs/>
                          <w:sz w:val="32"/>
                          <w:szCs w:val="32"/>
                          <w:lang w:val="fr-BE"/>
                        </w:rPr>
                        <w:t xml:space="preserve">Secourir </w:t>
                      </w:r>
                    </w:p>
                  </w:txbxContent>
                </v:textbox>
              </v:shape>
            </w:pict>
          </mc:Fallback>
        </mc:AlternateContent>
      </w:r>
    </w:p>
    <w:p w14:paraId="3B3D9A72" w14:textId="77777777" w:rsidR="005C464A" w:rsidRPr="00E47ACD" w:rsidRDefault="005C464A" w:rsidP="00E47ACD">
      <w:pPr>
        <w:spacing w:before="120" w:after="120" w:line="276" w:lineRule="auto"/>
        <w:jc w:val="both"/>
        <w:rPr>
          <w:rFonts w:ascii="Times New Roman" w:hAnsi="Times New Roman"/>
          <w:spacing w:val="-2"/>
          <w:sz w:val="24"/>
          <w:szCs w:val="24"/>
        </w:rPr>
      </w:pPr>
    </w:p>
    <w:p w14:paraId="18E22596" w14:textId="77777777" w:rsidR="005C464A" w:rsidRDefault="005C464A" w:rsidP="00156F86">
      <w:pPr>
        <w:spacing w:before="120" w:after="120" w:line="276" w:lineRule="auto"/>
        <w:jc w:val="both"/>
        <w:rPr>
          <w:rFonts w:ascii="Times New Roman" w:hAnsi="Times New Roman"/>
          <w:spacing w:val="-2"/>
          <w:sz w:val="24"/>
          <w:szCs w:val="24"/>
        </w:rPr>
      </w:pPr>
    </w:p>
    <w:p w14:paraId="289A50DC" w14:textId="15221818" w:rsidR="005C464A" w:rsidRPr="00E47ACD" w:rsidRDefault="005C464A" w:rsidP="00E47ACD">
      <w:pPr>
        <w:pStyle w:val="Paragraphedeliste"/>
        <w:numPr>
          <w:ilvl w:val="0"/>
          <w:numId w:val="152"/>
        </w:numPr>
        <w:spacing w:before="120" w:after="120" w:line="276" w:lineRule="auto"/>
        <w:jc w:val="both"/>
        <w:rPr>
          <w:rFonts w:ascii="Times New Roman" w:hAnsi="Times New Roman"/>
          <w:b/>
          <w:bCs/>
          <w:spacing w:val="-2"/>
          <w:sz w:val="24"/>
          <w:szCs w:val="24"/>
        </w:rPr>
      </w:pPr>
      <w:r w:rsidRPr="00E47ACD">
        <w:rPr>
          <w:rFonts w:ascii="Times New Roman" w:hAnsi="Times New Roman"/>
          <w:b/>
          <w:bCs/>
          <w:spacing w:val="-2"/>
          <w:sz w:val="24"/>
          <w:szCs w:val="24"/>
        </w:rPr>
        <w:t>Protéger</w:t>
      </w:r>
    </w:p>
    <w:p w14:paraId="58030F82" w14:textId="0E60ACE1" w:rsidR="005C464A" w:rsidRDefault="005C464A" w:rsidP="00156F86">
      <w:p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Mise en protection immédiate des personnes et des installations après détection d’un accident grave.</w:t>
      </w:r>
    </w:p>
    <w:p w14:paraId="2DD4F946" w14:textId="2E7414C2" w:rsidR="005C464A" w:rsidRPr="00E47ACD" w:rsidRDefault="005C464A" w:rsidP="00E47ACD">
      <w:pPr>
        <w:pStyle w:val="Paragraphedeliste"/>
        <w:numPr>
          <w:ilvl w:val="0"/>
          <w:numId w:val="152"/>
        </w:numPr>
        <w:spacing w:before="120" w:after="120" w:line="276" w:lineRule="auto"/>
        <w:jc w:val="both"/>
        <w:rPr>
          <w:rFonts w:ascii="Times New Roman" w:hAnsi="Times New Roman"/>
          <w:b/>
          <w:bCs/>
          <w:spacing w:val="-2"/>
          <w:sz w:val="24"/>
          <w:szCs w:val="24"/>
        </w:rPr>
      </w:pPr>
      <w:r w:rsidRPr="00E47ACD">
        <w:rPr>
          <w:rFonts w:ascii="Times New Roman" w:hAnsi="Times New Roman"/>
          <w:b/>
          <w:bCs/>
          <w:spacing w:val="-2"/>
          <w:sz w:val="24"/>
          <w:szCs w:val="24"/>
        </w:rPr>
        <w:t xml:space="preserve">Alerter </w:t>
      </w:r>
    </w:p>
    <w:p w14:paraId="686D0E9C" w14:textId="77777777" w:rsidR="005C464A" w:rsidRDefault="005C464A" w:rsidP="00156F86">
      <w:p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L’alarme sonore et lumineuse devra être déclenchée dès qu’il y a situation d’urgence, afin de prévenir tous les occupants du site de la nécessité de se rendre au point de rassemblement en empruntant les voies d’évacuation. </w:t>
      </w:r>
    </w:p>
    <w:p w14:paraId="364D2A2C" w14:textId="38711CCE" w:rsidR="005C464A" w:rsidRDefault="005C464A" w:rsidP="00156F86">
      <w:p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Un appel sera effectué pour vérifier que tout le personnel ainsi que les visiteurs ont quitté la zone de danger. Le responsable de sécurité une fois informé, est chargé de contacter en priorité les numéros d’urgence en décrivant les circonstances de l’accident et en laissant ses coordonnés à disposition. Toutes les personnes compétentes devront par la suite être informées de la situation d’urgence. Les différentes structures d’intervention en situation d’urgence ainsi que leurs coordonnées ne sont pas encore connues à ce stade du projet et devront être identifiées par </w:t>
      </w:r>
      <w:r>
        <w:rPr>
          <w:rFonts w:ascii="Times New Roman" w:hAnsi="Times New Roman"/>
          <w:spacing w:val="-2"/>
          <w:sz w:val="24"/>
          <w:szCs w:val="24"/>
        </w:rPr>
        <w:t>l’Entrepreneur</w:t>
      </w:r>
      <w:r w:rsidRPr="005C464A">
        <w:rPr>
          <w:rFonts w:ascii="Times New Roman" w:hAnsi="Times New Roman"/>
          <w:spacing w:val="-2"/>
          <w:sz w:val="24"/>
          <w:szCs w:val="24"/>
        </w:rPr>
        <w:t xml:space="preserve"> pour être intégrées au plan d’urgence par la sui</w:t>
      </w:r>
      <w:r w:rsidRPr="005C464A">
        <w:rPr>
          <w:rFonts w:ascii="Times New Roman" w:hAnsi="Times New Roman"/>
          <w:spacing w:val="-2"/>
          <w:sz w:val="24"/>
          <w:szCs w:val="24"/>
        </w:rPr>
        <w:lastRenderedPageBreak/>
        <w:t>te.</w:t>
      </w:r>
    </w:p>
    <w:p w14:paraId="666AE81F" w14:textId="2E57CC92" w:rsidR="000B677C" w:rsidRDefault="000B677C" w:rsidP="00156F86">
      <w:pPr>
        <w:spacing w:before="120" w:after="120" w:line="276" w:lineRule="auto"/>
        <w:jc w:val="both"/>
        <w:rPr>
          <w:rFonts w:ascii="Times New Roman" w:hAnsi="Times New Roman"/>
          <w:spacing w:val="-2"/>
          <w:sz w:val="24"/>
          <w:szCs w:val="24"/>
        </w:rPr>
      </w:pPr>
    </w:p>
    <w:p w14:paraId="794FD8AC" w14:textId="77777777" w:rsidR="000B677C" w:rsidRDefault="000B677C" w:rsidP="00156F86">
      <w:pPr>
        <w:spacing w:before="120" w:after="120" w:line="276" w:lineRule="auto"/>
        <w:jc w:val="both"/>
        <w:rPr>
          <w:rFonts w:ascii="Times New Roman" w:hAnsi="Times New Roman"/>
          <w:spacing w:val="-2"/>
          <w:sz w:val="24"/>
          <w:szCs w:val="24"/>
        </w:rPr>
      </w:pPr>
    </w:p>
    <w:p w14:paraId="4C0D190B" w14:textId="63CB3B9F" w:rsidR="005C464A" w:rsidRPr="00E47ACD" w:rsidRDefault="005C464A" w:rsidP="00E47ACD">
      <w:pPr>
        <w:pStyle w:val="Paragraphedeliste"/>
        <w:numPr>
          <w:ilvl w:val="0"/>
          <w:numId w:val="152"/>
        </w:numPr>
        <w:spacing w:before="120" w:after="120" w:line="276" w:lineRule="auto"/>
        <w:jc w:val="both"/>
        <w:rPr>
          <w:rFonts w:ascii="Times New Roman" w:hAnsi="Times New Roman"/>
          <w:b/>
          <w:bCs/>
          <w:spacing w:val="-2"/>
          <w:sz w:val="24"/>
          <w:szCs w:val="24"/>
        </w:rPr>
      </w:pPr>
      <w:r w:rsidRPr="00E47ACD">
        <w:rPr>
          <w:rFonts w:ascii="Times New Roman" w:hAnsi="Times New Roman"/>
          <w:b/>
          <w:bCs/>
          <w:spacing w:val="-2"/>
          <w:sz w:val="24"/>
          <w:szCs w:val="24"/>
        </w:rPr>
        <w:t xml:space="preserve">Secourir </w:t>
      </w:r>
    </w:p>
    <w:p w14:paraId="2339A412" w14:textId="77777777" w:rsidR="005C464A" w:rsidRDefault="005C464A" w:rsidP="00156F86">
      <w:p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Utiliser le kit de premiers soins dans le cas où il s’agit de blessures mineures. Dans le cas où une aide paramédicale est nécessaire, le responsable sur place devra pouvoir fournir un certificat médical du ou des blessé(s). Une personne sera désignée pour guider l’ambulance vers le site depuis l’entrée. Les services d’urgence prendront ensuite en charge le blessé. </w:t>
      </w:r>
    </w:p>
    <w:p w14:paraId="3EEC0A75" w14:textId="33B78A19" w:rsidR="005C464A" w:rsidRDefault="005C464A" w:rsidP="00156F86">
      <w:p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Des employés préalablement désignés seront en charge d’aider les personnes avec limitations fonctionnelles et de leur fournir les premiers soins uniquement si elles y sont formées. L’exploitation du site pourra être suspendue tant qu’une étude n’a pas été menée et démontre qu’il est sécuritaire de redémarrer la production. L’enquête doit produire un rapport de la cause de l’accident, des mesures correctives et un examen des procédures de travail si nécessaire. Pour faciliter le travail des autorités, il convient de laisser le lieu de l’accident tel quel dans la mesure du possible.  </w:t>
      </w:r>
    </w:p>
    <w:p w14:paraId="18FDCECA" w14:textId="77777777" w:rsidR="005C464A" w:rsidRDefault="005C464A" w:rsidP="00156F86">
      <w:p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 xml:space="preserve">Le responsable HSE sera en charge de rédiger les différentes procédures d’urgence : </w:t>
      </w:r>
    </w:p>
    <w:p w14:paraId="0EA8BA70" w14:textId="5C822465" w:rsidR="005C464A" w:rsidRPr="00E47ACD" w:rsidRDefault="005C464A" w:rsidP="00E47ACD">
      <w:pPr>
        <w:pStyle w:val="Paragraphedeliste"/>
        <w:numPr>
          <w:ilvl w:val="0"/>
          <w:numId w:val="151"/>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procédure de gestion des accidents corporels ; </w:t>
      </w:r>
    </w:p>
    <w:p w14:paraId="2E1CFD05" w14:textId="2E8A222D" w:rsidR="005C464A" w:rsidRPr="00E47ACD" w:rsidRDefault="005C464A" w:rsidP="00E47ACD">
      <w:pPr>
        <w:pStyle w:val="Paragraphedeliste"/>
        <w:numPr>
          <w:ilvl w:val="0"/>
          <w:numId w:val="151"/>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procédure de gestion des incendies ; </w:t>
      </w:r>
    </w:p>
    <w:p w14:paraId="4EB4E29B" w14:textId="38ECFFAD" w:rsidR="005C464A" w:rsidRPr="00E47ACD" w:rsidRDefault="005C464A" w:rsidP="00E47ACD">
      <w:pPr>
        <w:pStyle w:val="Paragraphedeliste"/>
        <w:numPr>
          <w:ilvl w:val="0"/>
          <w:numId w:val="151"/>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procédure de gestion de la sûreté ; </w:t>
      </w:r>
    </w:p>
    <w:p w14:paraId="45D4872F" w14:textId="24E9F742" w:rsidR="005C464A" w:rsidRPr="00E47ACD" w:rsidRDefault="005C464A" w:rsidP="00E47ACD">
      <w:pPr>
        <w:pStyle w:val="Paragraphedeliste"/>
        <w:numPr>
          <w:ilvl w:val="0"/>
          <w:numId w:val="151"/>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procédure de gestion de situation d’urgence pour l’environnement ; </w:t>
      </w:r>
    </w:p>
    <w:p w14:paraId="5BF29CD9" w14:textId="755808D9" w:rsidR="005C464A" w:rsidRPr="00E47ACD" w:rsidRDefault="005C464A" w:rsidP="00E47ACD">
      <w:pPr>
        <w:pStyle w:val="Paragraphedeliste"/>
        <w:numPr>
          <w:ilvl w:val="0"/>
          <w:numId w:val="151"/>
        </w:numPr>
        <w:spacing w:before="120" w:after="120" w:line="276" w:lineRule="auto"/>
        <w:jc w:val="both"/>
        <w:rPr>
          <w:rFonts w:ascii="Times New Roman" w:hAnsi="Times New Roman"/>
          <w:spacing w:val="-2"/>
          <w:sz w:val="24"/>
          <w:szCs w:val="24"/>
        </w:rPr>
      </w:pPr>
      <w:r w:rsidRPr="00E47ACD">
        <w:rPr>
          <w:rFonts w:ascii="Times New Roman" w:hAnsi="Times New Roman"/>
          <w:spacing w:val="-2"/>
          <w:sz w:val="24"/>
          <w:szCs w:val="24"/>
        </w:rPr>
        <w:t xml:space="preserve">le plan d’urgence présenté doit servir de modèle et être adapté en fonction des activités et des risques encourus sur la base des situations dangereuses. </w:t>
      </w:r>
    </w:p>
    <w:p w14:paraId="06BB2200" w14:textId="6B54E219" w:rsidR="005C464A" w:rsidRDefault="005C464A" w:rsidP="00156F86">
      <w:pPr>
        <w:spacing w:before="120" w:after="120" w:line="276" w:lineRule="auto"/>
        <w:jc w:val="both"/>
        <w:rPr>
          <w:rFonts w:ascii="Times New Roman" w:hAnsi="Times New Roman"/>
          <w:spacing w:val="-2"/>
          <w:sz w:val="24"/>
          <w:szCs w:val="24"/>
        </w:rPr>
      </w:pPr>
      <w:r w:rsidRPr="005C464A">
        <w:rPr>
          <w:rFonts w:ascii="Times New Roman" w:hAnsi="Times New Roman"/>
          <w:spacing w:val="-2"/>
          <w:sz w:val="24"/>
          <w:szCs w:val="24"/>
        </w:rPr>
        <w:t>La rédaction des procédures spécifiques aux différentes activités effectuées par les sous-traitants</w:t>
      </w:r>
      <w:r>
        <w:rPr>
          <w:rFonts w:ascii="Times New Roman" w:hAnsi="Times New Roman"/>
          <w:spacing w:val="-2"/>
          <w:sz w:val="24"/>
          <w:szCs w:val="24"/>
        </w:rPr>
        <w:t xml:space="preserve"> </w:t>
      </w:r>
      <w:r w:rsidRPr="005C464A">
        <w:rPr>
          <w:rFonts w:ascii="Times New Roman" w:hAnsi="Times New Roman"/>
          <w:spacing w:val="-2"/>
          <w:sz w:val="24"/>
          <w:szCs w:val="24"/>
        </w:rPr>
        <w:t>sera à la charge de ces derniers.</w:t>
      </w:r>
    </w:p>
    <w:p w14:paraId="7DD0E9BA" w14:textId="463E55A6" w:rsidR="00156F86" w:rsidRDefault="00156F86" w:rsidP="00156F86">
      <w:pPr>
        <w:spacing w:before="120" w:after="120" w:line="276" w:lineRule="auto"/>
        <w:jc w:val="both"/>
        <w:rPr>
          <w:rFonts w:ascii="Times New Roman" w:hAnsi="Times New Roman"/>
          <w:spacing w:val="-2"/>
          <w:sz w:val="24"/>
          <w:szCs w:val="24"/>
        </w:rPr>
      </w:pPr>
      <w:r>
        <w:rPr>
          <w:rFonts w:ascii="Times New Roman" w:hAnsi="Times New Roman"/>
          <w:spacing w:val="-2"/>
          <w:sz w:val="24"/>
          <w:szCs w:val="24"/>
        </w:rPr>
        <w:t xml:space="preserve">L’Entrepreneur devra mettra en place des procédures d’urgence qui se basera sur les instructions suivantes : </w:t>
      </w:r>
    </w:p>
    <w:p w14:paraId="52A380A7" w14:textId="77777777" w:rsidR="00156F86" w:rsidRPr="00015BCB" w:rsidRDefault="00156F86" w:rsidP="00156F86">
      <w:pPr>
        <w:spacing w:before="120" w:after="120" w:line="276" w:lineRule="auto"/>
        <w:jc w:val="both"/>
        <w:rPr>
          <w:rFonts w:ascii="Times New Roman" w:hAnsi="Times New Roman"/>
          <w:spacing w:val="-2"/>
          <w:sz w:val="24"/>
          <w:szCs w:val="24"/>
        </w:rPr>
      </w:pPr>
      <w:r w:rsidRPr="00A97E99">
        <w:rPr>
          <w:rFonts w:ascii="Times New Roman" w:hAnsi="Times New Roman"/>
          <w:i/>
          <w:iCs/>
          <w:spacing w:val="-2"/>
          <w:sz w:val="24"/>
          <w:szCs w:val="24"/>
          <w:u w:val="single"/>
        </w:rPr>
        <w:t>En cas d'accident</w:t>
      </w:r>
      <w:r w:rsidRPr="00015BCB">
        <w:rPr>
          <w:rFonts w:ascii="Times New Roman" w:hAnsi="Times New Roman"/>
          <w:spacing w:val="-2"/>
          <w:sz w:val="24"/>
          <w:szCs w:val="24"/>
        </w:rPr>
        <w:t xml:space="preserve"> :</w:t>
      </w:r>
    </w:p>
    <w:p w14:paraId="658B58B6" w14:textId="77777777" w:rsidR="00156F86" w:rsidRPr="00A97E99" w:rsidRDefault="00156F86" w:rsidP="00156F86">
      <w:pPr>
        <w:pStyle w:val="Paragraphedeliste"/>
        <w:numPr>
          <w:ilvl w:val="0"/>
          <w:numId w:val="134"/>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Évaluer la situation et assurer la sécurité des personnes.</w:t>
      </w:r>
    </w:p>
    <w:p w14:paraId="2DD73A5A" w14:textId="77777777" w:rsidR="00156F86" w:rsidRPr="00A97E99" w:rsidRDefault="00156F86" w:rsidP="00156F86">
      <w:pPr>
        <w:pStyle w:val="Paragraphedeliste"/>
        <w:numPr>
          <w:ilvl w:val="0"/>
          <w:numId w:val="134"/>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Appeler les services d'urgence si nécessaire.</w:t>
      </w:r>
    </w:p>
    <w:p w14:paraId="34E64851" w14:textId="77777777" w:rsidR="00156F86" w:rsidRPr="00A97E99" w:rsidRDefault="00156F86" w:rsidP="00156F86">
      <w:pPr>
        <w:pStyle w:val="Paragraphedeliste"/>
        <w:numPr>
          <w:ilvl w:val="0"/>
          <w:numId w:val="134"/>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Fournir les premiers secours aux blessés.</w:t>
      </w:r>
    </w:p>
    <w:p w14:paraId="0171190E" w14:textId="77777777" w:rsidR="00156F86" w:rsidRPr="00A97E99" w:rsidRDefault="00156F86" w:rsidP="00156F86">
      <w:pPr>
        <w:pStyle w:val="Paragraphedeliste"/>
        <w:numPr>
          <w:ilvl w:val="0"/>
          <w:numId w:val="134"/>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Signaler l'incident au responsable de sécurité.</w:t>
      </w:r>
    </w:p>
    <w:p w14:paraId="6ADAE874" w14:textId="77777777" w:rsidR="00156F86" w:rsidRPr="00A97E99" w:rsidRDefault="00156F86" w:rsidP="00156F86">
      <w:pPr>
        <w:spacing w:before="120" w:after="120" w:line="276" w:lineRule="auto"/>
        <w:jc w:val="both"/>
        <w:rPr>
          <w:rFonts w:ascii="Times New Roman" w:hAnsi="Times New Roman"/>
          <w:i/>
          <w:iCs/>
          <w:spacing w:val="-2"/>
          <w:sz w:val="24"/>
          <w:szCs w:val="24"/>
          <w:u w:val="single"/>
        </w:rPr>
      </w:pPr>
      <w:r w:rsidRPr="00A97E99">
        <w:rPr>
          <w:rFonts w:ascii="Times New Roman" w:hAnsi="Times New Roman"/>
          <w:i/>
          <w:iCs/>
          <w:spacing w:val="-2"/>
          <w:sz w:val="24"/>
          <w:szCs w:val="24"/>
          <w:u w:val="single"/>
        </w:rPr>
        <w:t>En cas d'électrocution :</w:t>
      </w:r>
    </w:p>
    <w:p w14:paraId="6B149716" w14:textId="77777777" w:rsidR="00156F86" w:rsidRPr="00A97E99" w:rsidRDefault="00156F86" w:rsidP="00156F86">
      <w:pPr>
        <w:pStyle w:val="Paragraphedeliste"/>
        <w:numPr>
          <w:ilvl w:val="0"/>
          <w:numId w:val="135"/>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Ne pas toucher la victime avant d'avoir coupé l'alimentation électrique.</w:t>
      </w:r>
    </w:p>
    <w:p w14:paraId="0FF5106B" w14:textId="77777777" w:rsidR="00156F86" w:rsidRPr="00A97E99" w:rsidRDefault="00156F86" w:rsidP="00156F86">
      <w:pPr>
        <w:pStyle w:val="Paragraphedeliste"/>
        <w:numPr>
          <w:ilvl w:val="0"/>
          <w:numId w:val="135"/>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Appeler immédiatement les secours.</w:t>
      </w:r>
    </w:p>
    <w:p w14:paraId="4783A23A" w14:textId="77777777" w:rsidR="00156F86" w:rsidRPr="00015BCB" w:rsidRDefault="00156F86" w:rsidP="00156F86">
      <w:pPr>
        <w:spacing w:before="120" w:after="120" w:line="276" w:lineRule="auto"/>
        <w:jc w:val="both"/>
        <w:rPr>
          <w:rFonts w:ascii="Times New Roman" w:hAnsi="Times New Roman"/>
          <w:spacing w:val="-2"/>
          <w:sz w:val="24"/>
          <w:szCs w:val="24"/>
        </w:rPr>
      </w:pPr>
      <w:r w:rsidRPr="00A97E99">
        <w:rPr>
          <w:rFonts w:ascii="Times New Roman" w:hAnsi="Times New Roman"/>
          <w:i/>
          <w:iCs/>
          <w:spacing w:val="-2"/>
          <w:sz w:val="24"/>
          <w:szCs w:val="24"/>
          <w:u w:val="single"/>
        </w:rPr>
        <w:t>En cas de conditions météorologiques extrêmes</w:t>
      </w:r>
      <w:r w:rsidRPr="00015BCB">
        <w:rPr>
          <w:rFonts w:ascii="Times New Roman" w:hAnsi="Times New Roman"/>
          <w:spacing w:val="-2"/>
          <w:sz w:val="24"/>
          <w:szCs w:val="24"/>
        </w:rPr>
        <w:t xml:space="preserve"> :</w:t>
      </w:r>
    </w:p>
    <w:p w14:paraId="1FF35E3E" w14:textId="77777777" w:rsidR="00156F86" w:rsidRPr="00A97E99" w:rsidRDefault="00156F86" w:rsidP="00156F86">
      <w:pPr>
        <w:pStyle w:val="Paragraphedeliste"/>
        <w:numPr>
          <w:ilvl w:val="0"/>
          <w:numId w:val="136"/>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Évacuer le site si nécessaire et suivre les instructions des autorités locales.</w:t>
      </w:r>
    </w:p>
    <w:p w14:paraId="56733BD3" w14:textId="77777777" w:rsidR="00156F86" w:rsidRDefault="00156F86" w:rsidP="00156F86">
      <w:pPr>
        <w:pStyle w:val="Paragraphedeliste"/>
        <w:numPr>
          <w:ilvl w:val="0"/>
          <w:numId w:val="136"/>
        </w:numPr>
        <w:spacing w:before="120" w:after="120" w:line="276" w:lineRule="auto"/>
        <w:jc w:val="both"/>
        <w:rPr>
          <w:rFonts w:ascii="Times New Roman" w:hAnsi="Times New Roman"/>
          <w:spacing w:val="-2"/>
          <w:sz w:val="24"/>
          <w:szCs w:val="24"/>
        </w:rPr>
      </w:pPr>
      <w:r w:rsidRPr="00A97E99">
        <w:rPr>
          <w:rFonts w:ascii="Times New Roman" w:hAnsi="Times New Roman"/>
          <w:spacing w:val="-2"/>
          <w:sz w:val="24"/>
          <w:szCs w:val="24"/>
        </w:rPr>
        <w:t>Mettre en sécurité les équipements et les matériaux.</w:t>
      </w:r>
    </w:p>
    <w:p w14:paraId="1DCAFC8C" w14:textId="77777777" w:rsidR="00156F86" w:rsidRPr="00A97E99" w:rsidRDefault="00156F86" w:rsidP="00156F86">
      <w:pPr>
        <w:pStyle w:val="Titre4"/>
        <w:ind w:left="1134"/>
        <w:rPr>
          <w:rFonts w:ascii="Times New Roman" w:hAnsi="Times New Roman"/>
          <w:b/>
          <w:bCs/>
          <w:color w:val="auto"/>
          <w:spacing w:val="-2"/>
          <w:sz w:val="24"/>
          <w:szCs w:val="24"/>
        </w:rPr>
      </w:pPr>
      <w:r w:rsidRPr="00A97E99">
        <w:rPr>
          <w:rFonts w:ascii="Times New Roman" w:hAnsi="Times New Roman"/>
          <w:b/>
          <w:bCs/>
          <w:color w:val="auto"/>
          <w:spacing w:val="-2"/>
          <w:sz w:val="24"/>
          <w:szCs w:val="24"/>
        </w:rPr>
        <w:t>Procédures d'Alerte</w:t>
      </w:r>
    </w:p>
    <w:p w14:paraId="0F475A1C" w14:textId="77777777" w:rsidR="00156F86" w:rsidRPr="00015BCB" w:rsidRDefault="00156F86" w:rsidP="00156F86">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Numéros d'Urgence : Numéro d'alerte centralisé pour les urgences.</w:t>
      </w:r>
    </w:p>
    <w:p w14:paraId="3F589015" w14:textId="77777777" w:rsidR="00156F86" w:rsidRPr="00015BCB" w:rsidRDefault="00156F86" w:rsidP="00156F86">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 xml:space="preserve">Systèmes d'Alerte : Sirènes et alarmes installées sur le </w:t>
      </w:r>
      <w:r w:rsidRPr="00015BCB">
        <w:rPr>
          <w:rFonts w:ascii="Times New Roman" w:hAnsi="Times New Roman"/>
          <w:spacing w:val="-2"/>
          <w:sz w:val="24"/>
          <w:szCs w:val="24"/>
        </w:rPr>
        <w:lastRenderedPageBreak/>
        <w:t>site.</w:t>
      </w:r>
    </w:p>
    <w:p w14:paraId="439C3A0A" w14:textId="77777777" w:rsidR="00156F86" w:rsidRPr="00015BCB" w:rsidRDefault="00156F86" w:rsidP="00156F86">
      <w:pPr>
        <w:pStyle w:val="Paragraphedeliste"/>
        <w:numPr>
          <w:ilvl w:val="0"/>
          <w:numId w:val="135"/>
        </w:numPr>
        <w:spacing w:before="120" w:after="120" w:line="276" w:lineRule="auto"/>
        <w:jc w:val="both"/>
        <w:rPr>
          <w:rFonts w:ascii="Times New Roman" w:hAnsi="Times New Roman"/>
          <w:spacing w:val="-2"/>
          <w:sz w:val="24"/>
          <w:szCs w:val="24"/>
        </w:rPr>
      </w:pPr>
      <w:r w:rsidRPr="00015BCB">
        <w:rPr>
          <w:rFonts w:ascii="Times New Roman" w:hAnsi="Times New Roman"/>
          <w:spacing w:val="-2"/>
          <w:sz w:val="24"/>
          <w:szCs w:val="24"/>
        </w:rPr>
        <w:t xml:space="preserve">Communication : Canaux de communication prédéfinis </w:t>
      </w:r>
      <w:r>
        <w:rPr>
          <w:rFonts w:ascii="Times New Roman" w:hAnsi="Times New Roman"/>
          <w:spacing w:val="-2"/>
          <w:sz w:val="24"/>
          <w:szCs w:val="24"/>
        </w:rPr>
        <w:t xml:space="preserve">sont : </w:t>
      </w:r>
      <w:r w:rsidRPr="00015BCB">
        <w:rPr>
          <w:rFonts w:ascii="Times New Roman" w:hAnsi="Times New Roman"/>
          <w:spacing w:val="-2"/>
          <w:sz w:val="24"/>
          <w:szCs w:val="24"/>
        </w:rPr>
        <w:t>radio</w:t>
      </w:r>
      <w:r>
        <w:rPr>
          <w:rFonts w:ascii="Times New Roman" w:hAnsi="Times New Roman"/>
          <w:spacing w:val="-2"/>
          <w:sz w:val="24"/>
          <w:szCs w:val="24"/>
        </w:rPr>
        <w:t xml:space="preserve"> et</w:t>
      </w:r>
      <w:r w:rsidRPr="00015BCB">
        <w:rPr>
          <w:rFonts w:ascii="Times New Roman" w:hAnsi="Times New Roman"/>
          <w:spacing w:val="-2"/>
          <w:sz w:val="24"/>
          <w:szCs w:val="24"/>
        </w:rPr>
        <w:t xml:space="preserve"> téléphones portables</w:t>
      </w:r>
      <w:r>
        <w:rPr>
          <w:rFonts w:ascii="Times New Roman" w:hAnsi="Times New Roman"/>
          <w:spacing w:val="-2"/>
          <w:sz w:val="24"/>
          <w:szCs w:val="24"/>
        </w:rPr>
        <w:t>.</w:t>
      </w:r>
    </w:p>
    <w:p w14:paraId="02CFDCCB" w14:textId="6EF6F33D" w:rsidR="00DA48CB" w:rsidRPr="00E47ACD" w:rsidRDefault="00DA48CB" w:rsidP="00E47ACD">
      <w:pPr>
        <w:pStyle w:val="Titre4"/>
        <w:ind w:left="1134"/>
        <w:rPr>
          <w:rFonts w:ascii="Times New Roman" w:hAnsi="Times New Roman"/>
          <w:b/>
          <w:bCs/>
          <w:spacing w:val="-2"/>
          <w:sz w:val="24"/>
          <w:szCs w:val="24"/>
        </w:rPr>
      </w:pPr>
      <w:r w:rsidRPr="00E47ACD">
        <w:rPr>
          <w:rFonts w:ascii="Times New Roman" w:hAnsi="Times New Roman"/>
          <w:b/>
          <w:bCs/>
          <w:color w:val="auto"/>
          <w:spacing w:val="-2"/>
          <w:sz w:val="24"/>
          <w:szCs w:val="24"/>
        </w:rPr>
        <w:t>Procédure de gestion d’incendie</w:t>
      </w:r>
      <w:bookmarkEnd w:id="207"/>
      <w:r w:rsidRPr="00E47ACD">
        <w:rPr>
          <w:rFonts w:ascii="Times New Roman" w:hAnsi="Times New Roman"/>
          <w:b/>
          <w:bCs/>
          <w:color w:val="auto"/>
          <w:spacing w:val="-2"/>
          <w:sz w:val="24"/>
          <w:szCs w:val="24"/>
        </w:rPr>
        <w:t xml:space="preserve"> </w:t>
      </w:r>
    </w:p>
    <w:p w14:paraId="7B561496" w14:textId="00698D53" w:rsidR="00DA48CB" w:rsidRPr="002905C6" w:rsidRDefault="00DA48CB" w:rsidP="00E47ACD">
      <w:pPr>
        <w:spacing w:before="120" w:after="0" w:line="276" w:lineRule="auto"/>
        <w:jc w:val="both"/>
        <w:rPr>
          <w:rFonts w:ascii="Times New Roman" w:hAnsi="Times New Roman"/>
          <w:bCs/>
          <w:color w:val="000000" w:themeColor="text1"/>
          <w:sz w:val="24"/>
          <w:szCs w:val="24"/>
          <w:lang w:val="fr-CD"/>
        </w:rPr>
      </w:pPr>
      <w:r w:rsidRPr="002905C6">
        <w:rPr>
          <w:rFonts w:ascii="Times New Roman" w:hAnsi="Times New Roman"/>
          <w:bCs/>
          <w:color w:val="000000" w:themeColor="text1"/>
          <w:sz w:val="24"/>
          <w:szCs w:val="24"/>
          <w:lang w:val="fr-CD"/>
        </w:rPr>
        <w:t xml:space="preserve">Le projet </w:t>
      </w:r>
      <w:r>
        <w:rPr>
          <w:rFonts w:ascii="Times New Roman" w:hAnsi="Times New Roman"/>
          <w:bCs/>
          <w:color w:val="000000" w:themeColor="text1"/>
          <w:sz w:val="24"/>
          <w:szCs w:val="24"/>
          <w:lang w:val="fr-CD"/>
        </w:rPr>
        <w:t xml:space="preserve">pourra </w:t>
      </w:r>
      <w:r w:rsidRPr="002905C6">
        <w:rPr>
          <w:rFonts w:ascii="Times New Roman" w:hAnsi="Times New Roman"/>
          <w:bCs/>
          <w:color w:val="000000" w:themeColor="text1"/>
          <w:sz w:val="24"/>
          <w:szCs w:val="24"/>
          <w:lang w:val="fr-CD"/>
        </w:rPr>
        <w:t>expose</w:t>
      </w:r>
      <w:r>
        <w:rPr>
          <w:rFonts w:ascii="Times New Roman" w:hAnsi="Times New Roman"/>
          <w:bCs/>
          <w:color w:val="000000" w:themeColor="text1"/>
          <w:sz w:val="24"/>
          <w:szCs w:val="24"/>
          <w:lang w:val="fr-CD"/>
        </w:rPr>
        <w:t>r</w:t>
      </w:r>
      <w:r w:rsidRPr="002905C6">
        <w:rPr>
          <w:rFonts w:ascii="Times New Roman" w:hAnsi="Times New Roman"/>
          <w:bCs/>
          <w:color w:val="000000" w:themeColor="text1"/>
          <w:sz w:val="24"/>
          <w:szCs w:val="24"/>
          <w:lang w:val="fr-CD"/>
        </w:rPr>
        <w:t xml:space="preserve"> les travailleurs ainsi que la communauté à un certain nombre de risques. Il est ainsi primordial de mettre en place un plan d’urgence avec la collaboration des services de secours régionaux.</w:t>
      </w:r>
      <w:r>
        <w:rPr>
          <w:rFonts w:ascii="Times New Roman" w:hAnsi="Times New Roman"/>
          <w:bCs/>
          <w:color w:val="000000" w:themeColor="text1"/>
          <w:sz w:val="24"/>
          <w:szCs w:val="24"/>
          <w:lang w:val="fr-CD"/>
        </w:rPr>
        <w:t xml:space="preserve"> </w:t>
      </w:r>
    </w:p>
    <w:p w14:paraId="3060AB37" w14:textId="77777777" w:rsidR="00DA48CB" w:rsidRPr="002905C6" w:rsidRDefault="00DA48CB" w:rsidP="00DA48CB">
      <w:pPr>
        <w:spacing w:after="120" w:line="276" w:lineRule="auto"/>
        <w:jc w:val="both"/>
        <w:rPr>
          <w:rFonts w:ascii="Times New Roman" w:hAnsi="Times New Roman"/>
          <w:bCs/>
          <w:color w:val="000000" w:themeColor="text1"/>
          <w:sz w:val="24"/>
          <w:szCs w:val="24"/>
          <w:lang w:val="fr-CD"/>
        </w:rPr>
      </w:pPr>
      <w:r>
        <w:rPr>
          <w:rFonts w:ascii="Times New Roman" w:hAnsi="Times New Roman"/>
          <w:bCs/>
          <w:color w:val="000000" w:themeColor="text1"/>
          <w:sz w:val="24"/>
          <w:szCs w:val="24"/>
          <w:lang w:val="fr-CD"/>
        </w:rPr>
        <w:t>En analysant</w:t>
      </w:r>
      <w:r w:rsidRPr="002905C6">
        <w:rPr>
          <w:rFonts w:ascii="Times New Roman" w:hAnsi="Times New Roman"/>
          <w:bCs/>
          <w:color w:val="000000" w:themeColor="text1"/>
          <w:sz w:val="24"/>
          <w:szCs w:val="24"/>
          <w:lang w:val="fr-CD"/>
        </w:rPr>
        <w:t xml:space="preserve"> la nature et la charge des activités et travaux, nous pouvons synthétiser les risques en deux types :</w:t>
      </w:r>
    </w:p>
    <w:p w14:paraId="07953CF8" w14:textId="77777777" w:rsidR="00DA48CB" w:rsidRPr="002905C6" w:rsidRDefault="00DA48CB" w:rsidP="00DA48CB">
      <w:pPr>
        <w:numPr>
          <w:ilvl w:val="0"/>
          <w:numId w:val="67"/>
        </w:numPr>
        <w:spacing w:after="120" w:line="276" w:lineRule="auto"/>
        <w:jc w:val="both"/>
        <w:rPr>
          <w:rFonts w:ascii="Times New Roman" w:hAnsi="Times New Roman"/>
          <w:bCs/>
          <w:color w:val="000000" w:themeColor="text1"/>
          <w:sz w:val="24"/>
          <w:szCs w:val="24"/>
          <w:lang w:val="fr-CD"/>
        </w:rPr>
      </w:pPr>
      <w:r w:rsidRPr="002905C6">
        <w:rPr>
          <w:rFonts w:ascii="Times New Roman" w:hAnsi="Times New Roman"/>
          <w:bCs/>
          <w:color w:val="000000" w:themeColor="text1"/>
          <w:sz w:val="24"/>
          <w:szCs w:val="24"/>
          <w:lang w:val="fr-CD"/>
        </w:rPr>
        <w:t>Le premier concerne le risque d’incendie ;</w:t>
      </w:r>
    </w:p>
    <w:p w14:paraId="03509D5C" w14:textId="77777777" w:rsidR="00DA48CB" w:rsidRPr="002905C6" w:rsidRDefault="00DA48CB" w:rsidP="00DA48CB">
      <w:pPr>
        <w:numPr>
          <w:ilvl w:val="0"/>
          <w:numId w:val="67"/>
        </w:numPr>
        <w:spacing w:after="120" w:line="276" w:lineRule="auto"/>
        <w:jc w:val="both"/>
        <w:rPr>
          <w:rFonts w:ascii="Times New Roman" w:hAnsi="Times New Roman"/>
          <w:bCs/>
          <w:color w:val="000000" w:themeColor="text1"/>
          <w:sz w:val="24"/>
          <w:szCs w:val="24"/>
          <w:lang w:val="fr-CD"/>
        </w:rPr>
      </w:pPr>
      <w:r w:rsidRPr="002905C6">
        <w:rPr>
          <w:rFonts w:ascii="Times New Roman" w:hAnsi="Times New Roman"/>
          <w:bCs/>
          <w:color w:val="000000" w:themeColor="text1"/>
          <w:sz w:val="24"/>
          <w:szCs w:val="24"/>
          <w:lang w:val="fr-CD"/>
        </w:rPr>
        <w:t xml:space="preserve">Et le second concerne les accidents mécaniques et ou électriques à conséquence sur les travailleurs ou la population.  </w:t>
      </w:r>
    </w:p>
    <w:p w14:paraId="46B18CCA" w14:textId="2418F252" w:rsidR="00DA48CB" w:rsidRPr="002905C6" w:rsidRDefault="00DA48CB" w:rsidP="00DA48CB">
      <w:pPr>
        <w:spacing w:after="120" w:line="276" w:lineRule="auto"/>
        <w:jc w:val="both"/>
        <w:rPr>
          <w:rFonts w:ascii="Times New Roman" w:hAnsi="Times New Roman"/>
          <w:bCs/>
          <w:color w:val="000000" w:themeColor="text1"/>
          <w:sz w:val="24"/>
          <w:szCs w:val="24"/>
          <w:lang w:val="fr-CD"/>
        </w:rPr>
      </w:pPr>
      <w:r w:rsidRPr="00E47ACD">
        <w:rPr>
          <w:rFonts w:ascii="Times New Roman" w:hAnsi="Times New Roman"/>
          <w:bCs/>
          <w:noProof/>
          <w:color w:val="000000" w:themeColor="text1"/>
          <w:sz w:val="24"/>
          <w:szCs w:val="24"/>
          <w:lang w:val="fr-CA" w:eastAsia="fr-CA"/>
        </w:rPr>
        <w:drawing>
          <wp:anchor distT="0" distB="0" distL="114300" distR="114300" simplePos="0" relativeHeight="251698176" behindDoc="1" locked="0" layoutInCell="1" allowOverlap="1" wp14:anchorId="7C9A87AD" wp14:editId="7E78ED15">
            <wp:simplePos x="0" y="0"/>
            <wp:positionH relativeFrom="margin">
              <wp:align>right</wp:align>
            </wp:positionH>
            <wp:positionV relativeFrom="paragraph">
              <wp:posOffset>245110</wp:posOffset>
            </wp:positionV>
            <wp:extent cx="2239010" cy="1466850"/>
            <wp:effectExtent l="0" t="0" r="8890" b="0"/>
            <wp:wrapTight wrapText="bothSides">
              <wp:wrapPolygon edited="0">
                <wp:start x="0" y="0"/>
                <wp:lineTo x="0" y="21319"/>
                <wp:lineTo x="21502" y="21319"/>
                <wp:lineTo x="21502" y="0"/>
                <wp:lineTo x="0" y="0"/>
              </wp:wrapPolygon>
            </wp:wrapTight>
            <wp:docPr id="3254" name="Imag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39010" cy="1466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905C6">
        <w:rPr>
          <w:rFonts w:ascii="Times New Roman" w:hAnsi="Times New Roman"/>
          <w:bCs/>
          <w:color w:val="000000" w:themeColor="text1"/>
          <w:sz w:val="24"/>
          <w:szCs w:val="24"/>
          <w:lang w:val="fr-CD"/>
        </w:rPr>
        <w:t>Nous allons décrire ci-dessus les conduites à tenir au cas où l’un ou l’autre venait à survenir sur le chantier :</w:t>
      </w:r>
    </w:p>
    <w:p w14:paraId="24730E55" w14:textId="77777777" w:rsidR="00DA48CB" w:rsidRPr="002905C6" w:rsidRDefault="00DA48CB" w:rsidP="00DA48CB">
      <w:pPr>
        <w:spacing w:after="60" w:line="360" w:lineRule="auto"/>
        <w:jc w:val="both"/>
        <w:rPr>
          <w:rFonts w:ascii="Times New Roman" w:hAnsi="Times New Roman"/>
          <w:b/>
          <w:color w:val="000000" w:themeColor="text1"/>
          <w:sz w:val="24"/>
          <w:lang w:val="fr-CD"/>
        </w:rPr>
      </w:pPr>
      <w:r w:rsidRPr="002905C6">
        <w:rPr>
          <w:rFonts w:ascii="Times New Roman" w:hAnsi="Times New Roman"/>
          <w:b/>
          <w:color w:val="000000" w:themeColor="text1"/>
          <w:sz w:val="24"/>
          <w:lang w:val="fr-CD"/>
        </w:rPr>
        <w:t>En cas d’incendie :</w:t>
      </w:r>
    </w:p>
    <w:p w14:paraId="6CF9A167" w14:textId="77777777" w:rsidR="00DA48CB" w:rsidRPr="002905C6" w:rsidRDefault="00DA48CB" w:rsidP="00DA48CB">
      <w:pPr>
        <w:numPr>
          <w:ilvl w:val="0"/>
          <w:numId w:val="66"/>
        </w:numPr>
        <w:spacing w:after="60" w:line="240" w:lineRule="auto"/>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 xml:space="preserve">Prendre un extincteur, enlever la goupille ; </w:t>
      </w:r>
    </w:p>
    <w:p w14:paraId="3FB1D40B" w14:textId="77777777" w:rsidR="00DA48CB" w:rsidRPr="002905C6" w:rsidRDefault="00DA48CB" w:rsidP="00DA48CB">
      <w:pPr>
        <w:numPr>
          <w:ilvl w:val="0"/>
          <w:numId w:val="66"/>
        </w:numPr>
        <w:spacing w:after="60" w:line="240" w:lineRule="auto"/>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Diriger le jet vers la base des flammes ;</w:t>
      </w:r>
    </w:p>
    <w:p w14:paraId="24208BEE" w14:textId="77777777" w:rsidR="00DA48CB" w:rsidRPr="002905C6" w:rsidRDefault="00DA48CB" w:rsidP="00DA48CB">
      <w:pPr>
        <w:numPr>
          <w:ilvl w:val="0"/>
          <w:numId w:val="66"/>
        </w:numPr>
        <w:spacing w:after="60"/>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Donner l’alerte.</w:t>
      </w:r>
    </w:p>
    <w:p w14:paraId="0FA4EC73" w14:textId="77777777" w:rsidR="00DA48CB" w:rsidRPr="002905C6" w:rsidRDefault="00DA48CB" w:rsidP="00DA48CB">
      <w:pPr>
        <w:spacing w:after="120"/>
        <w:rPr>
          <w:rFonts w:ascii="Times New Roman" w:hAnsi="Times New Roman"/>
          <w:bCs/>
          <w:color w:val="000000" w:themeColor="text1"/>
          <w:sz w:val="24"/>
          <w:lang w:val="fr-CD"/>
        </w:rPr>
      </w:pPr>
      <w:r w:rsidRPr="002905C6">
        <w:rPr>
          <w:rFonts w:ascii="Times New Roman" w:hAnsi="Times New Roman"/>
          <w:b/>
          <w:color w:val="000000" w:themeColor="text1"/>
          <w:sz w:val="24"/>
          <w:lang w:val="fr-CD"/>
        </w:rPr>
        <w:t>Pompier téléphone</w:t>
      </w:r>
      <w:r w:rsidRPr="002905C6">
        <w:rPr>
          <w:rFonts w:ascii="Times New Roman" w:hAnsi="Times New Roman"/>
          <w:bCs/>
          <w:color w:val="000000" w:themeColor="text1"/>
          <w:sz w:val="24"/>
          <w:lang w:val="fr-CD"/>
        </w:rPr>
        <w:t> : signaler le lieu du sinis</w:t>
      </w:r>
      <w:r w:rsidRPr="002905C6">
        <w:rPr>
          <w:rFonts w:ascii="Times New Roman" w:hAnsi="Times New Roman"/>
          <w:bCs/>
          <w:color w:val="000000" w:themeColor="text1"/>
          <w:sz w:val="24"/>
          <w:lang w:val="fr-CD"/>
        </w:rPr>
        <w:t>tre.</w:t>
      </w:r>
    </w:p>
    <w:p w14:paraId="450FBA17" w14:textId="77777777" w:rsidR="00DA48CB" w:rsidRPr="002905C6" w:rsidRDefault="00DA48CB" w:rsidP="00DA48CB">
      <w:pPr>
        <w:spacing w:after="200" w:line="240" w:lineRule="auto"/>
        <w:jc w:val="both"/>
        <w:rPr>
          <w:rFonts w:ascii="Times New Roman" w:hAnsi="Times New Roman"/>
          <w:b/>
          <w:bCs/>
          <w:color w:val="000000" w:themeColor="text1"/>
          <w:sz w:val="24"/>
          <w:lang w:val="fr-CD"/>
        </w:rPr>
        <w:sectPr w:rsidR="00DA48CB" w:rsidRPr="002905C6" w:rsidSect="00DA48CB">
          <w:pgSz w:w="11906" w:h="16838"/>
          <w:pgMar w:top="1417" w:right="1417" w:bottom="1417" w:left="1417" w:header="709" w:footer="709" w:gutter="0"/>
          <w:cols w:space="141"/>
          <w:docGrid w:linePitch="360"/>
        </w:sectPr>
      </w:pPr>
    </w:p>
    <w:p w14:paraId="0762D4AF" w14:textId="77777777" w:rsidR="00DA48CB" w:rsidRPr="002905C6" w:rsidRDefault="00DA48CB" w:rsidP="00DA48CB">
      <w:pPr>
        <w:spacing w:after="200" w:line="240" w:lineRule="auto"/>
        <w:jc w:val="both"/>
        <w:rPr>
          <w:rFonts w:ascii="Times New Roman" w:hAnsi="Times New Roman"/>
          <w:b/>
          <w:bCs/>
          <w:color w:val="000000" w:themeColor="text1"/>
          <w:sz w:val="24"/>
          <w:lang w:val="fr-CD"/>
        </w:rPr>
      </w:pPr>
      <w:r w:rsidRPr="002905C6">
        <w:rPr>
          <w:rFonts w:ascii="Times New Roman" w:hAnsi="Times New Roman"/>
          <w:b/>
          <w:bCs/>
          <w:color w:val="000000" w:themeColor="text1"/>
          <w:sz w:val="24"/>
          <w:lang w:val="fr-CD"/>
        </w:rPr>
        <w:t>Conduite à tenir en cas d’incendie déclaré :</w:t>
      </w:r>
    </w:p>
    <w:p w14:paraId="7585E642" w14:textId="77777777" w:rsidR="00DA48CB" w:rsidRPr="002905C6" w:rsidRDefault="00DA48CB" w:rsidP="00DA48CB">
      <w:pPr>
        <w:numPr>
          <w:ilvl w:val="0"/>
          <w:numId w:val="65"/>
        </w:numPr>
        <w:spacing w:after="60" w:line="240" w:lineRule="auto"/>
        <w:ind w:left="357" w:hanging="357"/>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Cesser immédiatement le travail ;</w:t>
      </w:r>
    </w:p>
    <w:p w14:paraId="2CDF6405" w14:textId="77777777" w:rsidR="00DA48CB" w:rsidRPr="002905C6" w:rsidRDefault="00DA48CB" w:rsidP="00DA48CB">
      <w:pPr>
        <w:numPr>
          <w:ilvl w:val="0"/>
          <w:numId w:val="65"/>
        </w:numPr>
        <w:spacing w:after="60" w:line="240" w:lineRule="auto"/>
        <w:ind w:left="357" w:hanging="357"/>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Eteindre les appareils électriques ;</w:t>
      </w:r>
    </w:p>
    <w:p w14:paraId="110CD8FA" w14:textId="77777777" w:rsidR="00DA48CB" w:rsidRPr="002905C6" w:rsidRDefault="00DA48CB" w:rsidP="00DA48CB">
      <w:pPr>
        <w:numPr>
          <w:ilvl w:val="0"/>
          <w:numId w:val="65"/>
        </w:numPr>
        <w:spacing w:after="60" w:line="240" w:lineRule="auto"/>
        <w:ind w:left="357" w:hanging="357"/>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 xml:space="preserve">Se diriger vers une zone de sécurité ; </w:t>
      </w:r>
    </w:p>
    <w:p w14:paraId="34ECBB66" w14:textId="77777777" w:rsidR="00DA48CB" w:rsidRPr="002905C6" w:rsidRDefault="00DA48CB" w:rsidP="00DA48CB">
      <w:pPr>
        <w:numPr>
          <w:ilvl w:val="0"/>
          <w:numId w:val="65"/>
        </w:numPr>
        <w:spacing w:after="60" w:line="240" w:lineRule="auto"/>
        <w:ind w:left="357" w:hanging="357"/>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 xml:space="preserve">Ne jamais revenir vers l’origine de l’incendie ; </w:t>
      </w:r>
    </w:p>
    <w:p w14:paraId="78DE03F4" w14:textId="77777777" w:rsidR="00DA48CB" w:rsidRPr="002905C6" w:rsidRDefault="00DA48CB" w:rsidP="00DA48CB">
      <w:pPr>
        <w:numPr>
          <w:ilvl w:val="0"/>
          <w:numId w:val="65"/>
        </w:numPr>
        <w:spacing w:after="60" w:line="240" w:lineRule="auto"/>
        <w:ind w:left="357" w:hanging="357"/>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Garder le calme et suivre les instructions des secouristes ;</w:t>
      </w:r>
    </w:p>
    <w:p w14:paraId="784AA7EA" w14:textId="77777777" w:rsidR="00DA48CB" w:rsidRPr="002905C6" w:rsidRDefault="00DA48CB" w:rsidP="00DA48CB">
      <w:pPr>
        <w:numPr>
          <w:ilvl w:val="0"/>
          <w:numId w:val="65"/>
        </w:numPr>
        <w:spacing w:after="60" w:line="240" w:lineRule="auto"/>
        <w:ind w:left="357" w:hanging="357"/>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Se baisser si les lieux sont enfumés car l’air frais se trouve près du sol ;</w:t>
      </w:r>
    </w:p>
    <w:p w14:paraId="6318BB02" w14:textId="77777777" w:rsidR="00DA48CB" w:rsidRPr="002905C6" w:rsidRDefault="00DA48CB" w:rsidP="00DA48CB">
      <w:pPr>
        <w:numPr>
          <w:ilvl w:val="0"/>
          <w:numId w:val="65"/>
        </w:numPr>
        <w:spacing w:after="60" w:line="240" w:lineRule="auto"/>
        <w:ind w:left="357" w:hanging="357"/>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Rejoindre le point de rassemblement ;</w:t>
      </w:r>
    </w:p>
    <w:p w14:paraId="46CB376F" w14:textId="77777777" w:rsidR="00DA48CB" w:rsidRPr="002905C6" w:rsidRDefault="00DA48CB" w:rsidP="00DA48CB">
      <w:pPr>
        <w:numPr>
          <w:ilvl w:val="0"/>
          <w:numId w:val="65"/>
        </w:numPr>
        <w:spacing w:after="60" w:line="240" w:lineRule="auto"/>
        <w:ind w:left="357" w:hanging="357"/>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Prévenir immédiatement les secours si on remarque l’absence d’un collègue resté dans les lo</w:t>
      </w:r>
      <w:r w:rsidRPr="002905C6">
        <w:rPr>
          <w:rFonts w:ascii="Times New Roman" w:hAnsi="Times New Roman"/>
          <w:bCs/>
          <w:color w:val="000000" w:themeColor="text1"/>
          <w:sz w:val="24"/>
          <w:lang w:val="fr-CD"/>
        </w:rPr>
        <w:t>caux.</w:t>
      </w:r>
    </w:p>
    <w:p w14:paraId="7D1A72E4" w14:textId="77777777" w:rsidR="00DA48CB" w:rsidRPr="002905C6" w:rsidRDefault="00DA48CB" w:rsidP="00DA48CB">
      <w:pPr>
        <w:spacing w:after="120" w:line="240" w:lineRule="auto"/>
        <w:jc w:val="both"/>
        <w:rPr>
          <w:rFonts w:ascii="Times New Roman" w:hAnsi="Times New Roman"/>
          <w:b/>
          <w:bCs/>
          <w:color w:val="000000" w:themeColor="text1"/>
          <w:sz w:val="24"/>
          <w:lang w:val="fr-CD"/>
        </w:rPr>
      </w:pPr>
      <w:r w:rsidRPr="002905C6">
        <w:rPr>
          <w:rFonts w:ascii="Times New Roman" w:hAnsi="Times New Roman"/>
          <w:b/>
          <w:bCs/>
          <w:color w:val="000000" w:themeColor="text1"/>
          <w:sz w:val="24"/>
          <w:lang w:val="fr-CD"/>
        </w:rPr>
        <w:t>Conduite à tenir en cas d’accident :</w:t>
      </w:r>
    </w:p>
    <w:p w14:paraId="7AB67F4C" w14:textId="77777777" w:rsidR="00DA48CB" w:rsidRPr="002905C6" w:rsidRDefault="00DA48CB" w:rsidP="00DA48CB">
      <w:pPr>
        <w:numPr>
          <w:ilvl w:val="0"/>
          <w:numId w:val="65"/>
        </w:numPr>
        <w:spacing w:after="60" w:line="240" w:lineRule="auto"/>
        <w:ind w:left="357" w:hanging="357"/>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Informer les secouristes et le chef d’équipe ;</w:t>
      </w:r>
    </w:p>
    <w:p w14:paraId="463E8B28" w14:textId="77777777" w:rsidR="00DA48CB" w:rsidRPr="002905C6" w:rsidRDefault="00DA48CB" w:rsidP="00DA48CB">
      <w:pPr>
        <w:numPr>
          <w:ilvl w:val="0"/>
          <w:numId w:val="65"/>
        </w:numPr>
        <w:spacing w:after="60" w:line="240" w:lineRule="auto"/>
        <w:ind w:left="357" w:hanging="357"/>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Administrer les premiers soins ;</w:t>
      </w:r>
    </w:p>
    <w:p w14:paraId="686D63CE" w14:textId="77777777" w:rsidR="00DA48CB" w:rsidRPr="002905C6" w:rsidRDefault="00DA48CB" w:rsidP="00DA48CB">
      <w:pPr>
        <w:numPr>
          <w:ilvl w:val="0"/>
          <w:numId w:val="65"/>
        </w:numPr>
        <w:spacing w:after="60" w:line="240" w:lineRule="auto"/>
        <w:ind w:left="357" w:hanging="357"/>
        <w:jc w:val="both"/>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 xml:space="preserve">Evacuer la victime à l’hôpital avec notre véhicule si possible ; </w:t>
      </w:r>
    </w:p>
    <w:p w14:paraId="479AD3B7" w14:textId="77777777" w:rsidR="00DA48CB" w:rsidRPr="002905C6" w:rsidRDefault="00DA48CB" w:rsidP="00DA48CB">
      <w:pPr>
        <w:numPr>
          <w:ilvl w:val="0"/>
          <w:numId w:val="65"/>
        </w:numPr>
        <w:spacing w:after="60"/>
        <w:ind w:left="357" w:hanging="357"/>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Si l’accident est grave, prévenir les sapeurs-pompiers ou appeler une ambulance ;</w:t>
      </w:r>
    </w:p>
    <w:p w14:paraId="19B8F351" w14:textId="77777777" w:rsidR="00DA48CB" w:rsidRPr="002905C6" w:rsidRDefault="00DA48CB" w:rsidP="00DA48CB">
      <w:pPr>
        <w:numPr>
          <w:ilvl w:val="0"/>
          <w:numId w:val="65"/>
        </w:numPr>
        <w:spacing w:after="60" w:line="240" w:lineRule="auto"/>
        <w:ind w:left="357" w:hanging="357"/>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Enregistrer l’accident dans le registre des accidents de travail ;</w:t>
      </w:r>
    </w:p>
    <w:p w14:paraId="675B2A1D" w14:textId="77777777" w:rsidR="00DA48CB" w:rsidRPr="002905C6" w:rsidRDefault="00DA48CB" w:rsidP="00DA48CB">
      <w:pPr>
        <w:numPr>
          <w:ilvl w:val="0"/>
          <w:numId w:val="65"/>
        </w:numPr>
        <w:spacing w:after="60" w:line="360" w:lineRule="auto"/>
        <w:ind w:left="357" w:hanging="357"/>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Faire l’analyse de l’accident selon la procédure de gestion des accidents de trav</w:t>
      </w:r>
      <w:r w:rsidRPr="002905C6">
        <w:rPr>
          <w:rFonts w:ascii="Times New Roman" w:hAnsi="Times New Roman"/>
          <w:bCs/>
          <w:color w:val="000000" w:themeColor="text1"/>
          <w:sz w:val="24"/>
          <w:lang w:val="fr-CD"/>
        </w:rPr>
        <w:t>ail.</w:t>
      </w:r>
    </w:p>
    <w:p w14:paraId="2F6B8383" w14:textId="77777777" w:rsidR="00DA48CB" w:rsidRPr="002905C6" w:rsidRDefault="00DA48CB" w:rsidP="00DA48CB">
      <w:pPr>
        <w:spacing w:after="120"/>
        <w:rPr>
          <w:rFonts w:ascii="Times New Roman" w:hAnsi="Times New Roman"/>
          <w:bCs/>
          <w:color w:val="000000" w:themeColor="text1"/>
          <w:sz w:val="24"/>
          <w:lang w:val="fr-CD"/>
        </w:rPr>
        <w:sectPr w:rsidR="00DA48CB" w:rsidRPr="002905C6" w:rsidSect="00DA48CB">
          <w:type w:val="continuous"/>
          <w:pgSz w:w="11906" w:h="16838"/>
          <w:pgMar w:top="1417" w:right="1417" w:bottom="1417" w:left="1417" w:header="709" w:footer="709" w:gutter="0"/>
          <w:cols w:num="2" w:space="141"/>
          <w:docGrid w:linePitch="360"/>
        </w:sectPr>
      </w:pPr>
    </w:p>
    <w:p w14:paraId="4AA0FE6C" w14:textId="77777777" w:rsidR="00DA48CB" w:rsidRPr="002905C6" w:rsidRDefault="00DA48CB" w:rsidP="00DA48CB">
      <w:pPr>
        <w:spacing w:after="120"/>
        <w:rPr>
          <w:rFonts w:ascii="Times New Roman" w:hAnsi="Times New Roman"/>
          <w:bCs/>
          <w:color w:val="000000" w:themeColor="text1"/>
          <w:sz w:val="24"/>
          <w:lang w:val="fr-CD"/>
        </w:rPr>
      </w:pPr>
      <w:r w:rsidRPr="002905C6">
        <w:rPr>
          <w:rFonts w:ascii="Times New Roman" w:hAnsi="Times New Roman"/>
          <w:bCs/>
          <w:color w:val="000000" w:themeColor="text1"/>
          <w:sz w:val="24"/>
          <w:lang w:val="fr-CD"/>
        </w:rPr>
        <w:t>Pour prévenir les secours, utiliser la méthode suivant</w:t>
      </w:r>
      <w:r w:rsidRPr="002905C6">
        <w:rPr>
          <w:rFonts w:ascii="Times New Roman" w:hAnsi="Times New Roman"/>
          <w:bCs/>
          <w:color w:val="000000" w:themeColor="text1"/>
          <w:sz w:val="24"/>
          <w:lang w:val="fr-CD"/>
        </w:rPr>
        <w:lastRenderedPageBreak/>
        <w:t>e :</w:t>
      </w:r>
    </w:p>
    <w:p w14:paraId="1D4D5A2A" w14:textId="77777777" w:rsidR="00DA48CB" w:rsidRPr="002905C6" w:rsidRDefault="00DA48CB" w:rsidP="00DA48CB">
      <w:pPr>
        <w:rPr>
          <w:rFonts w:ascii="Times New Roman" w:eastAsiaTheme="minorHAnsi" w:hAnsi="Times New Roman"/>
          <w:bCs/>
          <w:color w:val="000000" w:themeColor="text1"/>
          <w:sz w:val="24"/>
          <w:lang w:val="fr-CD"/>
        </w:rPr>
      </w:pPr>
      <w:bookmarkStart w:id="215" w:name="_Toc85235353"/>
      <w:r w:rsidRPr="002905C6">
        <w:rPr>
          <w:rFonts w:ascii="Times New Roman" w:eastAsiaTheme="minorHAnsi" w:hAnsi="Times New Roman"/>
          <w:bCs/>
          <w:color w:val="000000" w:themeColor="text1"/>
          <w:sz w:val="24"/>
          <w:lang w:val="fr-CD"/>
        </w:rPr>
        <w:br w:type="page"/>
      </w:r>
    </w:p>
    <w:p w14:paraId="3B88CA6F" w14:textId="11CAF00A" w:rsidR="00DA48CB" w:rsidRPr="002905C6" w:rsidRDefault="00DA48CB" w:rsidP="00DA48CB">
      <w:pPr>
        <w:spacing w:after="200"/>
        <w:jc w:val="center"/>
        <w:rPr>
          <w:rFonts w:ascii="Times New Roman" w:hAnsi="Times New Roman"/>
          <w:bCs/>
          <w:color w:val="000000" w:themeColor="text1"/>
          <w:sz w:val="28"/>
          <w:szCs w:val="24"/>
          <w:lang w:val="fr-CD"/>
        </w:rPr>
      </w:pPr>
      <w:bookmarkStart w:id="216" w:name="_Toc170578388"/>
      <w:bookmarkStart w:id="217" w:name="_Toc188377196"/>
      <w:r w:rsidRPr="002905C6">
        <w:rPr>
          <w:rFonts w:ascii="Times New Roman" w:eastAsiaTheme="minorHAnsi" w:hAnsi="Times New Roman"/>
          <w:bCs/>
          <w:color w:val="000000" w:themeColor="text1"/>
          <w:sz w:val="24"/>
          <w:lang w:val="fr-CD"/>
        </w:rPr>
        <w:t xml:space="preserve">Tableau </w:t>
      </w:r>
      <w:r w:rsidRPr="002905C6">
        <w:rPr>
          <w:rFonts w:ascii="Times New Roman" w:eastAsiaTheme="minorHAnsi" w:hAnsi="Times New Roman"/>
          <w:bCs/>
          <w:color w:val="000000" w:themeColor="text1"/>
          <w:sz w:val="24"/>
          <w:lang w:val="fr-CD"/>
        </w:rPr>
        <w:fldChar w:fldCharType="begin"/>
      </w:r>
      <w:r w:rsidRPr="002905C6">
        <w:rPr>
          <w:rFonts w:ascii="Times New Roman" w:eastAsiaTheme="minorHAnsi" w:hAnsi="Times New Roman"/>
          <w:bCs/>
          <w:color w:val="000000" w:themeColor="text1"/>
          <w:sz w:val="24"/>
          <w:lang w:val="fr-CD"/>
        </w:rPr>
        <w:instrText xml:space="preserve"> SEQ Tableau \* ARABIC </w:instrText>
      </w:r>
      <w:r w:rsidRPr="002905C6">
        <w:rPr>
          <w:rFonts w:ascii="Times New Roman" w:eastAsiaTheme="minorHAnsi" w:hAnsi="Times New Roman"/>
          <w:bCs/>
          <w:color w:val="000000" w:themeColor="text1"/>
          <w:sz w:val="24"/>
          <w:lang w:val="fr-CD"/>
        </w:rPr>
        <w:fldChar w:fldCharType="separate"/>
      </w:r>
      <w:r w:rsidR="004B4DB5">
        <w:rPr>
          <w:rFonts w:ascii="Times New Roman" w:eastAsiaTheme="minorHAnsi" w:hAnsi="Times New Roman"/>
          <w:bCs/>
          <w:noProof/>
          <w:color w:val="000000" w:themeColor="text1"/>
          <w:sz w:val="24"/>
          <w:lang w:val="fr-CD"/>
        </w:rPr>
        <w:t>15</w:t>
      </w:r>
      <w:r w:rsidRPr="002905C6">
        <w:rPr>
          <w:rFonts w:ascii="Times New Roman" w:eastAsiaTheme="minorHAnsi" w:hAnsi="Times New Roman"/>
          <w:bCs/>
          <w:color w:val="000000" w:themeColor="text1"/>
          <w:sz w:val="24"/>
          <w:lang w:val="fr-CD"/>
        </w:rPr>
        <w:fldChar w:fldCharType="end"/>
      </w:r>
      <w:r w:rsidRPr="002905C6">
        <w:rPr>
          <w:rFonts w:ascii="Times New Roman" w:eastAsiaTheme="minorHAnsi" w:hAnsi="Times New Roman"/>
          <w:bCs/>
          <w:color w:val="000000" w:themeColor="text1"/>
          <w:sz w:val="24"/>
          <w:lang w:val="fr-CD"/>
        </w:rPr>
        <w:t xml:space="preserve"> : Comment prévenir les sapeurs-pompiers en cas d’accident ?</w:t>
      </w:r>
      <w:bookmarkEnd w:id="215"/>
      <w:bookmarkEnd w:id="216"/>
      <w:bookmarkEnd w:id="217"/>
    </w:p>
    <w:tbl>
      <w:tblPr>
        <w:tblStyle w:val="Grilledutableau1"/>
        <w:tblW w:w="9209" w:type="dxa"/>
        <w:jc w:val="center"/>
        <w:tblLook w:val="04A0" w:firstRow="1" w:lastRow="0" w:firstColumn="1" w:lastColumn="0" w:noHBand="0" w:noVBand="1"/>
      </w:tblPr>
      <w:tblGrid>
        <w:gridCol w:w="999"/>
        <w:gridCol w:w="3187"/>
        <w:gridCol w:w="5023"/>
      </w:tblGrid>
      <w:tr w:rsidR="00DA48CB" w:rsidRPr="00D61C72" w14:paraId="3108CBC0" w14:textId="77777777" w:rsidTr="00E47ACD">
        <w:trPr>
          <w:jc w:val="center"/>
        </w:trPr>
        <w:tc>
          <w:tcPr>
            <w:tcW w:w="883" w:type="dxa"/>
            <w:shd w:val="clear" w:color="auto" w:fill="FAE2D5" w:themeFill="accent2" w:themeFillTint="33"/>
          </w:tcPr>
          <w:p w14:paraId="09CAE19D" w14:textId="77777777" w:rsidR="00DA48CB" w:rsidRPr="00D61C72" w:rsidRDefault="00DA48CB" w:rsidP="00DA48CB">
            <w:pPr>
              <w:jc w:val="center"/>
              <w:rPr>
                <w:rFonts w:ascii="Times New Roman" w:hAnsi="Times New Roman"/>
                <w:b/>
                <w:bCs/>
                <w:color w:val="000000" w:themeColor="text1"/>
                <w:sz w:val="24"/>
                <w:lang w:val="fr-CD"/>
              </w:rPr>
            </w:pPr>
            <w:r w:rsidRPr="00D61C72">
              <w:rPr>
                <w:rFonts w:ascii="Times New Roman" w:hAnsi="Times New Roman"/>
                <w:b/>
                <w:bCs/>
                <w:color w:val="000000" w:themeColor="text1"/>
                <w:sz w:val="24"/>
                <w:lang w:val="fr-CD"/>
              </w:rPr>
              <w:t>ETAPE</w:t>
            </w:r>
          </w:p>
        </w:tc>
        <w:tc>
          <w:tcPr>
            <w:tcW w:w="3223" w:type="dxa"/>
            <w:shd w:val="clear" w:color="auto" w:fill="FAE2D5" w:themeFill="accent2" w:themeFillTint="33"/>
          </w:tcPr>
          <w:p w14:paraId="473DFCFB" w14:textId="77777777" w:rsidR="00DA48CB" w:rsidRPr="00D61C72" w:rsidRDefault="00DA48CB" w:rsidP="00DA48CB">
            <w:pPr>
              <w:jc w:val="center"/>
              <w:rPr>
                <w:rFonts w:ascii="Times New Roman" w:hAnsi="Times New Roman"/>
                <w:b/>
                <w:bCs/>
                <w:color w:val="000000" w:themeColor="text1"/>
                <w:sz w:val="24"/>
                <w:lang w:val="fr-CD"/>
              </w:rPr>
            </w:pPr>
            <w:r w:rsidRPr="00D61C72">
              <w:rPr>
                <w:rFonts w:ascii="Times New Roman" w:hAnsi="Times New Roman"/>
                <w:b/>
                <w:bCs/>
                <w:color w:val="000000" w:themeColor="text1"/>
                <w:sz w:val="24"/>
                <w:lang w:val="fr-CD"/>
              </w:rPr>
              <w:t>ACTION A FAIRE</w:t>
            </w:r>
          </w:p>
        </w:tc>
        <w:tc>
          <w:tcPr>
            <w:tcW w:w="5103" w:type="dxa"/>
            <w:shd w:val="clear" w:color="auto" w:fill="FAE2D5" w:themeFill="accent2" w:themeFillTint="33"/>
          </w:tcPr>
          <w:p w14:paraId="301F04D2" w14:textId="77777777" w:rsidR="00DA48CB" w:rsidRPr="00D61C72" w:rsidRDefault="00DA48CB" w:rsidP="00DA48CB">
            <w:pPr>
              <w:jc w:val="center"/>
              <w:rPr>
                <w:rFonts w:ascii="Times New Roman" w:hAnsi="Times New Roman"/>
                <w:b/>
                <w:bCs/>
                <w:color w:val="000000" w:themeColor="text1"/>
                <w:sz w:val="24"/>
                <w:lang w:val="fr-CD"/>
              </w:rPr>
            </w:pPr>
            <w:r w:rsidRPr="00D61C72">
              <w:rPr>
                <w:rFonts w:ascii="Times New Roman" w:hAnsi="Times New Roman"/>
                <w:b/>
                <w:bCs/>
                <w:color w:val="000000" w:themeColor="text1"/>
                <w:sz w:val="24"/>
                <w:lang w:val="fr-CD"/>
              </w:rPr>
              <w:t>METHODE</w:t>
            </w:r>
          </w:p>
        </w:tc>
      </w:tr>
      <w:tr w:rsidR="00DA48CB" w:rsidRPr="00D61C72" w14:paraId="0DF46F51" w14:textId="77777777" w:rsidTr="00E47ACD">
        <w:trPr>
          <w:jc w:val="center"/>
        </w:trPr>
        <w:tc>
          <w:tcPr>
            <w:tcW w:w="883" w:type="dxa"/>
            <w:vAlign w:val="center"/>
          </w:tcPr>
          <w:p w14:paraId="397D47F6" w14:textId="77777777" w:rsidR="00DA48CB" w:rsidRPr="00D61C72" w:rsidRDefault="00DA48CB" w:rsidP="00E47ACD">
            <w:pPr>
              <w:spacing w:after="0"/>
              <w:jc w:val="center"/>
              <w:rPr>
                <w:rFonts w:ascii="Times New Roman" w:hAnsi="Times New Roman"/>
                <w:spacing w:val="15"/>
                <w:sz w:val="24"/>
                <w:szCs w:val="24"/>
                <w:lang w:val="fr-CD"/>
              </w:rPr>
            </w:pPr>
            <w:r w:rsidRPr="00D61C72">
              <w:rPr>
                <w:rFonts w:ascii="Times New Roman" w:hAnsi="Times New Roman"/>
                <w:spacing w:val="15"/>
                <w:sz w:val="24"/>
                <w:szCs w:val="24"/>
                <w:lang w:val="fr-CD"/>
              </w:rPr>
              <w:t>1</w:t>
            </w:r>
          </w:p>
        </w:tc>
        <w:tc>
          <w:tcPr>
            <w:tcW w:w="3223" w:type="dxa"/>
            <w:vAlign w:val="center"/>
          </w:tcPr>
          <w:p w14:paraId="163E7F96"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 xml:space="preserve">Se présenter  </w:t>
            </w:r>
          </w:p>
        </w:tc>
        <w:tc>
          <w:tcPr>
            <w:tcW w:w="5103" w:type="dxa"/>
          </w:tcPr>
          <w:p w14:paraId="76B16173"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Donner votre nom et un numéro de téléphone</w:t>
            </w:r>
          </w:p>
        </w:tc>
      </w:tr>
      <w:tr w:rsidR="00DA48CB" w:rsidRPr="00D61C72" w14:paraId="3609EA2A" w14:textId="77777777" w:rsidTr="00E47ACD">
        <w:trPr>
          <w:trHeight w:val="799"/>
          <w:jc w:val="center"/>
        </w:trPr>
        <w:tc>
          <w:tcPr>
            <w:tcW w:w="883" w:type="dxa"/>
            <w:vAlign w:val="center"/>
          </w:tcPr>
          <w:p w14:paraId="755F37AF" w14:textId="77777777" w:rsidR="00DA48CB" w:rsidRPr="00D61C72" w:rsidRDefault="00DA48CB" w:rsidP="00E47ACD">
            <w:pPr>
              <w:spacing w:after="0"/>
              <w:jc w:val="center"/>
              <w:rPr>
                <w:rFonts w:ascii="Times New Roman" w:hAnsi="Times New Roman"/>
                <w:spacing w:val="15"/>
                <w:sz w:val="24"/>
                <w:szCs w:val="24"/>
                <w:lang w:val="fr-CD"/>
              </w:rPr>
            </w:pPr>
            <w:r w:rsidRPr="00D61C72">
              <w:rPr>
                <w:rFonts w:ascii="Times New Roman" w:hAnsi="Times New Roman"/>
                <w:spacing w:val="15"/>
                <w:sz w:val="24"/>
                <w:szCs w:val="24"/>
                <w:lang w:val="fr-CD"/>
              </w:rPr>
              <w:t>2</w:t>
            </w:r>
          </w:p>
        </w:tc>
        <w:tc>
          <w:tcPr>
            <w:tcW w:w="3223" w:type="dxa"/>
            <w:vAlign w:val="center"/>
          </w:tcPr>
          <w:p w14:paraId="60E83CCB"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Donner une adresse précise du lieu de l’accident</w:t>
            </w:r>
          </w:p>
        </w:tc>
        <w:tc>
          <w:tcPr>
            <w:tcW w:w="5103" w:type="dxa"/>
          </w:tcPr>
          <w:p w14:paraId="48711A47" w14:textId="2F237E26"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 xml:space="preserve">Ici le bureau, chantier des travaux (fixer un point de rendez-vous aux secours) </w:t>
            </w:r>
          </w:p>
        </w:tc>
      </w:tr>
      <w:tr w:rsidR="00DA48CB" w:rsidRPr="00D61C72" w14:paraId="4F3DB605" w14:textId="77777777" w:rsidTr="00E47ACD">
        <w:trPr>
          <w:jc w:val="center"/>
        </w:trPr>
        <w:tc>
          <w:tcPr>
            <w:tcW w:w="883" w:type="dxa"/>
            <w:vAlign w:val="center"/>
          </w:tcPr>
          <w:p w14:paraId="356914F7" w14:textId="77777777" w:rsidR="00DA48CB" w:rsidRPr="00D61C72" w:rsidRDefault="00DA48CB" w:rsidP="00E47ACD">
            <w:pPr>
              <w:spacing w:after="0"/>
              <w:jc w:val="center"/>
              <w:rPr>
                <w:rFonts w:ascii="Times New Roman" w:hAnsi="Times New Roman"/>
                <w:spacing w:val="15"/>
                <w:sz w:val="24"/>
                <w:szCs w:val="24"/>
                <w:lang w:val="fr-CD"/>
              </w:rPr>
            </w:pPr>
            <w:r w:rsidRPr="00D61C72">
              <w:rPr>
                <w:rFonts w:ascii="Times New Roman" w:hAnsi="Times New Roman"/>
                <w:spacing w:val="15"/>
                <w:sz w:val="24"/>
                <w:szCs w:val="24"/>
                <w:lang w:val="fr-CD"/>
              </w:rPr>
              <w:t>3</w:t>
            </w:r>
          </w:p>
        </w:tc>
        <w:tc>
          <w:tcPr>
            <w:tcW w:w="3223" w:type="dxa"/>
            <w:vAlign w:val="center"/>
          </w:tcPr>
          <w:p w14:paraId="1B561B0E"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Communiquer la nature de l'accident</w:t>
            </w:r>
          </w:p>
        </w:tc>
        <w:tc>
          <w:tcPr>
            <w:tcW w:w="5103" w:type="dxa"/>
          </w:tcPr>
          <w:p w14:paraId="51589AF6"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Chute, Éboulement, brûlure, intoxication, asphyxie, attaque d’animal</w:t>
            </w:r>
          </w:p>
        </w:tc>
      </w:tr>
      <w:tr w:rsidR="00DA48CB" w:rsidRPr="00D61C72" w14:paraId="5DB8F8D5" w14:textId="77777777" w:rsidTr="00E47ACD">
        <w:trPr>
          <w:jc w:val="center"/>
        </w:trPr>
        <w:tc>
          <w:tcPr>
            <w:tcW w:w="883" w:type="dxa"/>
            <w:vAlign w:val="center"/>
          </w:tcPr>
          <w:p w14:paraId="0D7CB1D0" w14:textId="77777777" w:rsidR="00DA48CB" w:rsidRPr="00D61C72" w:rsidRDefault="00DA48CB" w:rsidP="00E47ACD">
            <w:pPr>
              <w:spacing w:after="0"/>
              <w:jc w:val="center"/>
              <w:rPr>
                <w:rFonts w:ascii="Times New Roman" w:hAnsi="Times New Roman"/>
                <w:spacing w:val="15"/>
                <w:sz w:val="24"/>
                <w:szCs w:val="24"/>
                <w:lang w:val="fr-CD"/>
              </w:rPr>
            </w:pPr>
            <w:r w:rsidRPr="00D61C72">
              <w:rPr>
                <w:rFonts w:ascii="Times New Roman" w:hAnsi="Times New Roman"/>
                <w:spacing w:val="15"/>
                <w:sz w:val="24"/>
                <w:szCs w:val="24"/>
                <w:lang w:val="fr-CD"/>
              </w:rPr>
              <w:t>4</w:t>
            </w:r>
          </w:p>
        </w:tc>
        <w:tc>
          <w:tcPr>
            <w:tcW w:w="3223" w:type="dxa"/>
            <w:vAlign w:val="center"/>
          </w:tcPr>
          <w:p w14:paraId="03BE43CB"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Signaler le nombre de blessés et leur état</w:t>
            </w:r>
          </w:p>
        </w:tc>
        <w:tc>
          <w:tcPr>
            <w:tcW w:w="5103" w:type="dxa"/>
          </w:tcPr>
          <w:p w14:paraId="353B844F"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Nombre de blessé</w:t>
            </w:r>
          </w:p>
          <w:p w14:paraId="474FA211"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Etat des blessés</w:t>
            </w:r>
          </w:p>
          <w:p w14:paraId="55093812"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Besoin de dégager les blessés</w:t>
            </w:r>
          </w:p>
        </w:tc>
      </w:tr>
      <w:tr w:rsidR="00DA48CB" w:rsidRPr="00D61C72" w14:paraId="7939F843" w14:textId="77777777" w:rsidTr="00E47ACD">
        <w:trPr>
          <w:jc w:val="center"/>
        </w:trPr>
        <w:tc>
          <w:tcPr>
            <w:tcW w:w="883" w:type="dxa"/>
            <w:vAlign w:val="center"/>
          </w:tcPr>
          <w:p w14:paraId="1C2EEB9B" w14:textId="77777777" w:rsidR="00DA48CB" w:rsidRPr="00D61C72" w:rsidRDefault="00DA48CB" w:rsidP="00E47ACD">
            <w:pPr>
              <w:spacing w:after="0"/>
              <w:jc w:val="center"/>
              <w:rPr>
                <w:rFonts w:ascii="Times New Roman" w:hAnsi="Times New Roman"/>
                <w:spacing w:val="15"/>
                <w:sz w:val="24"/>
                <w:szCs w:val="24"/>
                <w:lang w:val="fr-CD"/>
              </w:rPr>
            </w:pPr>
            <w:r w:rsidRPr="00D61C72">
              <w:rPr>
                <w:rFonts w:ascii="Times New Roman" w:hAnsi="Times New Roman"/>
                <w:spacing w:val="15"/>
                <w:sz w:val="24"/>
                <w:szCs w:val="24"/>
                <w:lang w:val="fr-CD"/>
              </w:rPr>
              <w:t>5</w:t>
            </w:r>
          </w:p>
        </w:tc>
        <w:tc>
          <w:tcPr>
            <w:tcW w:w="3223" w:type="dxa"/>
            <w:vAlign w:val="center"/>
          </w:tcPr>
          <w:p w14:paraId="4F11662F"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 xml:space="preserve">Décrivez l’intervention du secouriste </w:t>
            </w:r>
          </w:p>
        </w:tc>
        <w:tc>
          <w:tcPr>
            <w:tcW w:w="5103" w:type="dxa"/>
          </w:tcPr>
          <w:p w14:paraId="698A00D9"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(Premiers soins,</w:t>
            </w:r>
          </w:p>
          <w:p w14:paraId="6E4F749F"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Bouche à bouche, …)</w:t>
            </w:r>
          </w:p>
        </w:tc>
      </w:tr>
      <w:tr w:rsidR="00DA48CB" w:rsidRPr="00D61C72" w14:paraId="19E237EC" w14:textId="77777777" w:rsidTr="00E47ACD">
        <w:trPr>
          <w:jc w:val="center"/>
        </w:trPr>
        <w:tc>
          <w:tcPr>
            <w:tcW w:w="883" w:type="dxa"/>
            <w:vAlign w:val="center"/>
          </w:tcPr>
          <w:p w14:paraId="3FF60FF6" w14:textId="77777777" w:rsidR="00DA48CB" w:rsidRPr="00D61C72" w:rsidRDefault="00DA48CB" w:rsidP="00E47ACD">
            <w:pPr>
              <w:spacing w:after="0"/>
              <w:jc w:val="center"/>
              <w:rPr>
                <w:rFonts w:ascii="Times New Roman" w:hAnsi="Times New Roman"/>
                <w:spacing w:val="15"/>
                <w:sz w:val="24"/>
                <w:szCs w:val="24"/>
                <w:lang w:val="fr-CD"/>
              </w:rPr>
            </w:pPr>
            <w:r w:rsidRPr="00D61C72">
              <w:rPr>
                <w:rFonts w:ascii="Times New Roman" w:hAnsi="Times New Roman"/>
                <w:spacing w:val="15"/>
                <w:sz w:val="24"/>
                <w:szCs w:val="24"/>
                <w:lang w:val="fr-CD"/>
              </w:rPr>
              <w:t>6</w:t>
            </w:r>
          </w:p>
        </w:tc>
        <w:tc>
          <w:tcPr>
            <w:tcW w:w="3223" w:type="dxa"/>
            <w:vAlign w:val="center"/>
          </w:tcPr>
          <w:p w14:paraId="5DCF2050"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Fixer un point de rendez-vous</w:t>
            </w:r>
          </w:p>
        </w:tc>
        <w:tc>
          <w:tcPr>
            <w:tcW w:w="5103" w:type="dxa"/>
          </w:tcPr>
          <w:p w14:paraId="6E1795FF"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 xml:space="preserve">Fixer un point de rendez-vous facilement repérable par les secours </w:t>
            </w:r>
          </w:p>
        </w:tc>
      </w:tr>
      <w:tr w:rsidR="00DA48CB" w:rsidRPr="00D61C72" w14:paraId="64038C24" w14:textId="77777777" w:rsidTr="00E47ACD">
        <w:trPr>
          <w:jc w:val="center"/>
        </w:trPr>
        <w:tc>
          <w:tcPr>
            <w:tcW w:w="883" w:type="dxa"/>
            <w:vAlign w:val="center"/>
          </w:tcPr>
          <w:p w14:paraId="16881BF3" w14:textId="77777777" w:rsidR="00DA48CB" w:rsidRPr="00D61C72" w:rsidRDefault="00DA48CB" w:rsidP="00E47ACD">
            <w:pPr>
              <w:spacing w:after="0"/>
              <w:jc w:val="center"/>
              <w:rPr>
                <w:rFonts w:ascii="Times New Roman" w:hAnsi="Times New Roman"/>
                <w:spacing w:val="15"/>
                <w:sz w:val="24"/>
                <w:szCs w:val="24"/>
                <w:lang w:val="fr-CD"/>
              </w:rPr>
            </w:pPr>
            <w:r w:rsidRPr="00D61C72">
              <w:rPr>
                <w:rFonts w:ascii="Times New Roman" w:hAnsi="Times New Roman"/>
                <w:spacing w:val="15"/>
                <w:sz w:val="24"/>
                <w:szCs w:val="24"/>
                <w:lang w:val="fr-CD"/>
              </w:rPr>
              <w:t>7</w:t>
            </w:r>
          </w:p>
        </w:tc>
        <w:tc>
          <w:tcPr>
            <w:tcW w:w="3223" w:type="dxa"/>
            <w:vAlign w:val="center"/>
          </w:tcPr>
          <w:p w14:paraId="7EA4EA21"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Guider les secours</w:t>
            </w:r>
          </w:p>
        </w:tc>
        <w:tc>
          <w:tcPr>
            <w:tcW w:w="5103" w:type="dxa"/>
          </w:tcPr>
          <w:p w14:paraId="5D7B734F" w14:textId="3167626F"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Envoyer quelqu’un à ce point afin de guider les</w:t>
            </w:r>
            <w:r w:rsidR="00ED55B6" w:rsidRPr="00D61C72">
              <w:rPr>
                <w:rFonts w:ascii="Times New Roman" w:hAnsi="Times New Roman"/>
                <w:spacing w:val="15"/>
                <w:sz w:val="24"/>
                <w:szCs w:val="24"/>
                <w:lang w:val="fr-CD"/>
              </w:rPr>
              <w:t xml:space="preserve"> </w:t>
            </w:r>
            <w:r w:rsidRPr="00D61C72">
              <w:rPr>
                <w:rFonts w:ascii="Times New Roman" w:hAnsi="Times New Roman"/>
                <w:spacing w:val="15"/>
                <w:sz w:val="24"/>
                <w:szCs w:val="24"/>
                <w:lang w:val="fr-CD"/>
              </w:rPr>
              <w:t>Secours</w:t>
            </w:r>
          </w:p>
        </w:tc>
      </w:tr>
      <w:tr w:rsidR="00DA48CB" w:rsidRPr="00D61C72" w14:paraId="7148C6D5" w14:textId="77777777" w:rsidTr="00E47ACD">
        <w:trPr>
          <w:jc w:val="center"/>
        </w:trPr>
        <w:tc>
          <w:tcPr>
            <w:tcW w:w="883" w:type="dxa"/>
            <w:vAlign w:val="center"/>
          </w:tcPr>
          <w:p w14:paraId="7724373D" w14:textId="77777777" w:rsidR="00DA48CB" w:rsidRPr="00D61C72" w:rsidRDefault="00DA48CB" w:rsidP="00E47ACD">
            <w:pPr>
              <w:spacing w:after="0"/>
              <w:jc w:val="center"/>
              <w:rPr>
                <w:rFonts w:ascii="Times New Roman" w:hAnsi="Times New Roman"/>
                <w:spacing w:val="15"/>
                <w:sz w:val="24"/>
                <w:szCs w:val="24"/>
                <w:lang w:val="fr-CD"/>
              </w:rPr>
            </w:pPr>
            <w:r w:rsidRPr="00D61C72">
              <w:rPr>
                <w:rFonts w:ascii="Times New Roman" w:hAnsi="Times New Roman"/>
                <w:spacing w:val="15"/>
                <w:sz w:val="24"/>
                <w:szCs w:val="24"/>
                <w:lang w:val="fr-CD"/>
              </w:rPr>
              <w:t>8</w:t>
            </w:r>
          </w:p>
        </w:tc>
        <w:tc>
          <w:tcPr>
            <w:tcW w:w="3223" w:type="dxa"/>
            <w:vAlign w:val="center"/>
          </w:tcPr>
          <w:p w14:paraId="43680A28"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Faites répéter le message</w:t>
            </w:r>
          </w:p>
        </w:tc>
        <w:tc>
          <w:tcPr>
            <w:tcW w:w="5103" w:type="dxa"/>
          </w:tcPr>
          <w:p w14:paraId="095A890F"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Demander à votre interlocuteur de répéter le message</w:t>
            </w:r>
          </w:p>
        </w:tc>
      </w:tr>
      <w:tr w:rsidR="00DA48CB" w:rsidRPr="00D61C72" w14:paraId="2020A682" w14:textId="77777777" w:rsidTr="00E47ACD">
        <w:trPr>
          <w:jc w:val="center"/>
        </w:trPr>
        <w:tc>
          <w:tcPr>
            <w:tcW w:w="883" w:type="dxa"/>
            <w:vAlign w:val="center"/>
          </w:tcPr>
          <w:p w14:paraId="1000D709" w14:textId="77777777" w:rsidR="00DA48CB" w:rsidRPr="00D61C72" w:rsidRDefault="00DA48CB" w:rsidP="00E47ACD">
            <w:pPr>
              <w:spacing w:after="0"/>
              <w:jc w:val="center"/>
              <w:rPr>
                <w:rFonts w:ascii="Times New Roman" w:hAnsi="Times New Roman"/>
                <w:spacing w:val="15"/>
                <w:sz w:val="24"/>
                <w:szCs w:val="24"/>
                <w:lang w:val="fr-CD"/>
              </w:rPr>
            </w:pPr>
            <w:r w:rsidRPr="00D61C72">
              <w:rPr>
                <w:rFonts w:ascii="Times New Roman" w:hAnsi="Times New Roman"/>
                <w:spacing w:val="15"/>
                <w:sz w:val="24"/>
                <w:szCs w:val="24"/>
                <w:lang w:val="fr-CD"/>
              </w:rPr>
              <w:t>9</w:t>
            </w:r>
          </w:p>
        </w:tc>
        <w:tc>
          <w:tcPr>
            <w:tcW w:w="3223" w:type="dxa"/>
            <w:vAlign w:val="center"/>
          </w:tcPr>
          <w:p w14:paraId="0B463F47"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Ne raccrochez pas le premier</w:t>
            </w:r>
          </w:p>
        </w:tc>
        <w:tc>
          <w:tcPr>
            <w:tcW w:w="5103" w:type="dxa"/>
          </w:tcPr>
          <w:p w14:paraId="20F63374"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Attendre que votre interlocuteur raccroche</w:t>
            </w:r>
          </w:p>
        </w:tc>
      </w:tr>
      <w:tr w:rsidR="00DA48CB" w:rsidRPr="00D61C72" w14:paraId="17A6CA66" w14:textId="77777777" w:rsidTr="00E47ACD">
        <w:trPr>
          <w:jc w:val="center"/>
        </w:trPr>
        <w:tc>
          <w:tcPr>
            <w:tcW w:w="883" w:type="dxa"/>
            <w:vAlign w:val="center"/>
          </w:tcPr>
          <w:p w14:paraId="1FA09A00" w14:textId="77777777" w:rsidR="00DA48CB" w:rsidRPr="00D61C72" w:rsidRDefault="00DA48CB" w:rsidP="00E47ACD">
            <w:pPr>
              <w:spacing w:after="0"/>
              <w:jc w:val="center"/>
              <w:rPr>
                <w:rFonts w:ascii="Times New Roman" w:hAnsi="Times New Roman"/>
                <w:spacing w:val="15"/>
                <w:sz w:val="24"/>
                <w:szCs w:val="24"/>
                <w:lang w:val="fr-CD"/>
              </w:rPr>
            </w:pPr>
            <w:r w:rsidRPr="00D61C72">
              <w:rPr>
                <w:rFonts w:ascii="Times New Roman" w:hAnsi="Times New Roman"/>
                <w:spacing w:val="15"/>
                <w:sz w:val="24"/>
                <w:szCs w:val="24"/>
                <w:lang w:val="fr-CD"/>
              </w:rPr>
              <w:t>10</w:t>
            </w:r>
          </w:p>
        </w:tc>
        <w:tc>
          <w:tcPr>
            <w:tcW w:w="3223" w:type="dxa"/>
            <w:vAlign w:val="center"/>
          </w:tcPr>
          <w:p w14:paraId="6F40C47E" w14:textId="77777777"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Informer les Responsables</w:t>
            </w:r>
          </w:p>
        </w:tc>
        <w:tc>
          <w:tcPr>
            <w:tcW w:w="5103" w:type="dxa"/>
          </w:tcPr>
          <w:p w14:paraId="22BF1574" w14:textId="2C34A990" w:rsidR="00DA48CB" w:rsidRPr="00D61C72" w:rsidRDefault="00DA48CB" w:rsidP="00E47ACD">
            <w:pPr>
              <w:spacing w:after="0"/>
              <w:jc w:val="both"/>
              <w:rPr>
                <w:rFonts w:ascii="Times New Roman" w:hAnsi="Times New Roman"/>
                <w:spacing w:val="15"/>
                <w:sz w:val="24"/>
                <w:szCs w:val="24"/>
                <w:lang w:val="fr-CD"/>
              </w:rPr>
            </w:pPr>
            <w:r w:rsidRPr="00D61C72">
              <w:rPr>
                <w:rFonts w:ascii="Times New Roman" w:hAnsi="Times New Roman"/>
                <w:spacing w:val="15"/>
                <w:sz w:val="24"/>
                <w:szCs w:val="24"/>
                <w:lang w:val="fr-CD"/>
              </w:rPr>
              <w:t xml:space="preserve">Après avoir appelé les secours, prévenir immédiatement le Chef d’équipe ou Manager qui informera la Direction de </w:t>
            </w:r>
            <w:r w:rsidR="00563B0F" w:rsidRPr="00D61C72">
              <w:rPr>
                <w:rFonts w:ascii="Times New Roman" w:hAnsi="Times New Roman"/>
                <w:spacing w:val="15"/>
                <w:sz w:val="24"/>
                <w:szCs w:val="24"/>
                <w:lang w:val="fr-CD"/>
              </w:rPr>
              <w:t>l’entreprise</w:t>
            </w:r>
            <w:r w:rsidRPr="00D61C72">
              <w:rPr>
                <w:rFonts w:ascii="Times New Roman" w:hAnsi="Times New Roman"/>
                <w:spacing w:val="15"/>
                <w:sz w:val="24"/>
                <w:szCs w:val="24"/>
                <w:lang w:val="fr-CD"/>
              </w:rPr>
              <w:t>, le Chef de Projet, l’Expert HSE</w:t>
            </w:r>
          </w:p>
        </w:tc>
      </w:tr>
    </w:tbl>
    <w:p w14:paraId="74AF7AED" w14:textId="77777777" w:rsidR="00DA48CB" w:rsidRPr="002905C6" w:rsidRDefault="00DA48CB" w:rsidP="00DA48CB">
      <w:pPr>
        <w:spacing w:after="0"/>
        <w:rPr>
          <w:rFonts w:ascii="Times New Roman" w:hAnsi="Times New Roman"/>
          <w:bCs/>
          <w:color w:val="000000" w:themeColor="text1"/>
          <w:lang w:val="fr-CD"/>
        </w:rPr>
      </w:pPr>
    </w:p>
    <w:p w14:paraId="0B0BC811" w14:textId="5198F194" w:rsidR="00DA48CB" w:rsidRPr="002905C6" w:rsidRDefault="00DA48CB" w:rsidP="00E47ACD">
      <w:pPr>
        <w:pStyle w:val="Titre4"/>
        <w:ind w:left="1134"/>
        <w:rPr>
          <w:rFonts w:ascii="Times New Roman" w:hAnsi="Times New Roman"/>
          <w:b/>
          <w:bCs/>
          <w:color w:val="000000" w:themeColor="text1"/>
          <w:sz w:val="24"/>
          <w:szCs w:val="24"/>
          <w:lang w:val="fr-CD"/>
        </w:rPr>
      </w:pPr>
      <w:bookmarkStart w:id="218" w:name="_Toc86936212"/>
      <w:bookmarkStart w:id="219" w:name="_Toc170578510"/>
      <w:r w:rsidRPr="002905C6">
        <w:rPr>
          <w:rFonts w:ascii="Times New Roman" w:hAnsi="Times New Roman"/>
          <w:b/>
          <w:bCs/>
          <w:color w:val="000000" w:themeColor="text1"/>
          <w:sz w:val="24"/>
          <w:szCs w:val="24"/>
          <w:lang w:val="fr-CD"/>
        </w:rPr>
        <w:t>Numéros d’urgence</w:t>
      </w:r>
      <w:bookmarkEnd w:id="218"/>
      <w:bookmarkEnd w:id="219"/>
    </w:p>
    <w:p w14:paraId="5E06F24A" w14:textId="77777777" w:rsidR="00DA48CB" w:rsidRPr="000911BA" w:rsidRDefault="00DA48CB" w:rsidP="00E47ACD">
      <w:pPr>
        <w:spacing w:before="120" w:after="120" w:line="240" w:lineRule="auto"/>
        <w:jc w:val="both"/>
        <w:rPr>
          <w:rFonts w:ascii="Times New Roman" w:hAnsi="Times New Roman"/>
          <w:spacing w:val="15"/>
          <w:sz w:val="24"/>
          <w:szCs w:val="24"/>
          <w:lang w:val="fr-CD"/>
        </w:rPr>
      </w:pPr>
      <w:r w:rsidRPr="000911BA">
        <w:rPr>
          <w:rFonts w:ascii="Times New Roman" w:hAnsi="Times New Roman"/>
          <w:spacing w:val="15"/>
          <w:sz w:val="24"/>
          <w:szCs w:val="24"/>
          <w:lang w:val="fr-CD"/>
        </w:rPr>
        <w:t>Les numéros d’urgences seront consignés dans le tableau comme présenté ci-dessous :</w:t>
      </w:r>
    </w:p>
    <w:p w14:paraId="4B89F0FA" w14:textId="66381C01" w:rsidR="00DA48CB" w:rsidRPr="000911BA" w:rsidRDefault="00DA48CB" w:rsidP="00DA48CB">
      <w:pPr>
        <w:spacing w:line="240" w:lineRule="auto"/>
        <w:jc w:val="center"/>
        <w:rPr>
          <w:rFonts w:ascii="Times New Roman" w:hAnsi="Times New Roman"/>
          <w:bCs/>
          <w:spacing w:val="15"/>
          <w:sz w:val="24"/>
          <w:szCs w:val="24"/>
          <w:lang w:val="fr-CD"/>
        </w:rPr>
      </w:pPr>
      <w:bookmarkStart w:id="220" w:name="_Toc85235354"/>
      <w:bookmarkStart w:id="221" w:name="_Toc170578389"/>
      <w:bookmarkStart w:id="222" w:name="_Toc188377197"/>
      <w:r w:rsidRPr="000911BA">
        <w:rPr>
          <w:rFonts w:ascii="Times New Roman" w:hAnsi="Times New Roman"/>
          <w:bCs/>
          <w:spacing w:val="15"/>
          <w:sz w:val="24"/>
          <w:szCs w:val="24"/>
          <w:lang w:val="fr-CD"/>
        </w:rPr>
        <w:t xml:space="preserve">Tableau </w:t>
      </w:r>
      <w:r w:rsidRPr="00E47ACD">
        <w:rPr>
          <w:rFonts w:ascii="Times New Roman" w:hAnsi="Times New Roman"/>
          <w:bCs/>
          <w:spacing w:val="15"/>
          <w:sz w:val="24"/>
          <w:szCs w:val="24"/>
          <w:lang w:val="fr-CD"/>
        </w:rPr>
        <w:fldChar w:fldCharType="begin"/>
      </w:r>
      <w:r w:rsidRPr="000911BA">
        <w:rPr>
          <w:rFonts w:ascii="Times New Roman" w:hAnsi="Times New Roman"/>
          <w:bCs/>
          <w:spacing w:val="15"/>
          <w:sz w:val="24"/>
          <w:szCs w:val="24"/>
          <w:lang w:val="fr-CD"/>
        </w:rPr>
        <w:instrText xml:space="preserve"> SEQ Tableau \* ARABIC </w:instrText>
      </w:r>
      <w:r w:rsidRPr="00E47ACD">
        <w:rPr>
          <w:rFonts w:ascii="Times New Roman" w:hAnsi="Times New Roman"/>
          <w:bCs/>
          <w:spacing w:val="15"/>
          <w:sz w:val="24"/>
          <w:szCs w:val="24"/>
          <w:lang w:val="fr-CD"/>
        </w:rPr>
        <w:fldChar w:fldCharType="separate"/>
      </w:r>
      <w:r w:rsidR="004B4DB5">
        <w:rPr>
          <w:rFonts w:ascii="Times New Roman" w:hAnsi="Times New Roman"/>
          <w:bCs/>
          <w:noProof/>
          <w:spacing w:val="15"/>
          <w:sz w:val="24"/>
          <w:szCs w:val="24"/>
          <w:lang w:val="fr-CD"/>
        </w:rPr>
        <w:t>16</w:t>
      </w:r>
      <w:r w:rsidRPr="00E47ACD">
        <w:rPr>
          <w:rFonts w:ascii="Times New Roman" w:hAnsi="Times New Roman"/>
          <w:spacing w:val="15"/>
          <w:sz w:val="24"/>
          <w:szCs w:val="24"/>
          <w:lang w:val="fr-CD"/>
        </w:rPr>
        <w:fldChar w:fldCharType="end"/>
      </w:r>
      <w:r w:rsidRPr="000911BA">
        <w:rPr>
          <w:rFonts w:ascii="Times New Roman" w:hAnsi="Times New Roman"/>
          <w:bCs/>
          <w:spacing w:val="15"/>
          <w:sz w:val="24"/>
          <w:szCs w:val="24"/>
          <w:lang w:val="fr-CD"/>
        </w:rPr>
        <w:t xml:space="preserve"> : Numéros d’urgences</w:t>
      </w:r>
      <w:bookmarkEnd w:id="220"/>
      <w:bookmarkEnd w:id="221"/>
      <w:bookmarkEnd w:id="222"/>
    </w:p>
    <w:tbl>
      <w:tblPr>
        <w:tblStyle w:val="TableGridCFAA1"/>
        <w:tblW w:w="0" w:type="auto"/>
        <w:jc w:val="center"/>
        <w:tblLook w:val="04A0" w:firstRow="1" w:lastRow="0" w:firstColumn="1" w:lastColumn="0" w:noHBand="0" w:noVBand="1"/>
      </w:tblPr>
      <w:tblGrid>
        <w:gridCol w:w="3539"/>
        <w:gridCol w:w="3402"/>
      </w:tblGrid>
      <w:tr w:rsidR="00DA48CB" w:rsidRPr="000911BA" w14:paraId="48C3156F" w14:textId="77777777" w:rsidTr="00E47ACD">
        <w:trPr>
          <w:jc w:val="center"/>
        </w:trPr>
        <w:tc>
          <w:tcPr>
            <w:tcW w:w="3539" w:type="dxa"/>
          </w:tcPr>
          <w:p w14:paraId="05EE7679" w14:textId="77777777" w:rsidR="00DA48CB" w:rsidRPr="00E47ACD" w:rsidRDefault="00DA48CB" w:rsidP="00E47ACD">
            <w:pPr>
              <w:spacing w:after="0"/>
              <w:jc w:val="center"/>
              <w:rPr>
                <w:rFonts w:ascii="Times New Roman" w:hAnsi="Times New Roman" w:cs="Times New Roman"/>
                <w:b/>
                <w:bCs/>
                <w:spacing w:val="15"/>
                <w:sz w:val="24"/>
                <w:szCs w:val="24"/>
                <w:lang w:val="fr-CD"/>
              </w:rPr>
            </w:pPr>
            <w:r w:rsidRPr="000911BA">
              <w:rPr>
                <w:rFonts w:ascii="Times New Roman" w:hAnsi="Times New Roman"/>
                <w:b/>
                <w:bCs/>
                <w:spacing w:val="15"/>
                <w:sz w:val="24"/>
                <w:szCs w:val="24"/>
                <w:lang w:val="fr-CD"/>
              </w:rPr>
              <w:t>Désignation</w:t>
            </w:r>
          </w:p>
        </w:tc>
        <w:tc>
          <w:tcPr>
            <w:tcW w:w="3402" w:type="dxa"/>
          </w:tcPr>
          <w:p w14:paraId="2843B6A8" w14:textId="77777777" w:rsidR="00DA48CB" w:rsidRPr="00E47ACD" w:rsidRDefault="00DA48CB" w:rsidP="00E47ACD">
            <w:pPr>
              <w:spacing w:after="0"/>
              <w:jc w:val="center"/>
              <w:rPr>
                <w:rFonts w:ascii="Times New Roman" w:hAnsi="Times New Roman" w:cs="Times New Roman"/>
                <w:b/>
                <w:bCs/>
                <w:spacing w:val="15"/>
                <w:sz w:val="24"/>
                <w:szCs w:val="24"/>
                <w:lang w:val="fr-CD"/>
              </w:rPr>
            </w:pPr>
            <w:r w:rsidRPr="000911BA">
              <w:rPr>
                <w:rFonts w:ascii="Times New Roman" w:hAnsi="Times New Roman"/>
                <w:b/>
                <w:bCs/>
                <w:spacing w:val="15"/>
                <w:sz w:val="24"/>
                <w:szCs w:val="24"/>
                <w:lang w:val="fr-CD"/>
              </w:rPr>
              <w:t>Contacts</w:t>
            </w:r>
          </w:p>
        </w:tc>
      </w:tr>
      <w:tr w:rsidR="00DA48CB" w:rsidRPr="000911BA" w14:paraId="672FA242" w14:textId="77777777" w:rsidTr="00E47ACD">
        <w:trPr>
          <w:jc w:val="center"/>
        </w:trPr>
        <w:tc>
          <w:tcPr>
            <w:tcW w:w="3539" w:type="dxa"/>
          </w:tcPr>
          <w:p w14:paraId="7F1A2B52" w14:textId="77777777" w:rsidR="00DA48CB" w:rsidRPr="00E47ACD" w:rsidRDefault="00DA48CB" w:rsidP="00E47ACD">
            <w:pPr>
              <w:spacing w:after="0"/>
              <w:jc w:val="both"/>
              <w:rPr>
                <w:rFonts w:ascii="Times New Roman" w:hAnsi="Times New Roman" w:cs="Times New Roman"/>
                <w:spacing w:val="15"/>
                <w:sz w:val="24"/>
                <w:szCs w:val="24"/>
                <w:lang w:val="fr-CD"/>
              </w:rPr>
            </w:pPr>
            <w:r w:rsidRPr="000911BA">
              <w:rPr>
                <w:rFonts w:ascii="Times New Roman" w:hAnsi="Times New Roman"/>
                <w:spacing w:val="15"/>
                <w:sz w:val="24"/>
                <w:szCs w:val="24"/>
                <w:lang w:val="fr-CD"/>
              </w:rPr>
              <w:t>Brigade des sapeurs-pompiers</w:t>
            </w:r>
          </w:p>
        </w:tc>
        <w:tc>
          <w:tcPr>
            <w:tcW w:w="3402" w:type="dxa"/>
          </w:tcPr>
          <w:p w14:paraId="29FCED7D" w14:textId="77777777" w:rsidR="00DA48CB" w:rsidRPr="00E47ACD" w:rsidRDefault="00DA48CB" w:rsidP="00E47ACD">
            <w:pPr>
              <w:spacing w:after="0"/>
              <w:jc w:val="center"/>
              <w:rPr>
                <w:rFonts w:ascii="Times New Roman" w:hAnsi="Times New Roman" w:cs="Times New Roman"/>
                <w:spacing w:val="15"/>
                <w:sz w:val="24"/>
                <w:szCs w:val="24"/>
                <w:lang w:val="fr-CD"/>
              </w:rPr>
            </w:pPr>
          </w:p>
        </w:tc>
      </w:tr>
      <w:tr w:rsidR="00DA48CB" w:rsidRPr="000911BA" w14:paraId="294B8269" w14:textId="77777777" w:rsidTr="00E47ACD">
        <w:trPr>
          <w:jc w:val="center"/>
        </w:trPr>
        <w:tc>
          <w:tcPr>
            <w:tcW w:w="3539" w:type="dxa"/>
          </w:tcPr>
          <w:p w14:paraId="2970B39E" w14:textId="77777777" w:rsidR="00DA48CB" w:rsidRPr="00E47ACD" w:rsidRDefault="00DA48CB" w:rsidP="00E47ACD">
            <w:pPr>
              <w:spacing w:after="0"/>
              <w:jc w:val="both"/>
              <w:rPr>
                <w:rFonts w:ascii="Times New Roman" w:hAnsi="Times New Roman" w:cs="Times New Roman"/>
                <w:spacing w:val="15"/>
                <w:sz w:val="24"/>
                <w:szCs w:val="24"/>
                <w:lang w:val="fr-CD"/>
              </w:rPr>
            </w:pPr>
            <w:r w:rsidRPr="000911BA">
              <w:rPr>
                <w:rFonts w:ascii="Times New Roman" w:hAnsi="Times New Roman"/>
                <w:spacing w:val="15"/>
                <w:sz w:val="24"/>
                <w:szCs w:val="24"/>
                <w:lang w:val="fr-CD"/>
              </w:rPr>
              <w:t>Police</w:t>
            </w:r>
          </w:p>
        </w:tc>
        <w:tc>
          <w:tcPr>
            <w:tcW w:w="3402" w:type="dxa"/>
          </w:tcPr>
          <w:p w14:paraId="63A76E9E" w14:textId="77777777" w:rsidR="00DA48CB" w:rsidRPr="00E47ACD" w:rsidRDefault="00DA48CB" w:rsidP="00E47ACD">
            <w:pPr>
              <w:spacing w:after="0"/>
              <w:jc w:val="center"/>
              <w:rPr>
                <w:rFonts w:ascii="Times New Roman" w:hAnsi="Times New Roman" w:cs="Times New Roman"/>
                <w:spacing w:val="15"/>
                <w:sz w:val="24"/>
                <w:szCs w:val="24"/>
                <w:lang w:val="fr-CD"/>
              </w:rPr>
            </w:pPr>
          </w:p>
        </w:tc>
      </w:tr>
      <w:tr w:rsidR="00DA48CB" w:rsidRPr="000911BA" w14:paraId="1756F3C9" w14:textId="77777777" w:rsidTr="00E47ACD">
        <w:trPr>
          <w:jc w:val="center"/>
        </w:trPr>
        <w:tc>
          <w:tcPr>
            <w:tcW w:w="3539" w:type="dxa"/>
          </w:tcPr>
          <w:p w14:paraId="50D6B5E8" w14:textId="77777777" w:rsidR="00DA48CB" w:rsidRPr="00E47ACD" w:rsidRDefault="00DA48CB" w:rsidP="00E47ACD">
            <w:pPr>
              <w:spacing w:after="0"/>
              <w:jc w:val="both"/>
              <w:rPr>
                <w:rFonts w:ascii="Times New Roman" w:hAnsi="Times New Roman" w:cs="Times New Roman"/>
                <w:spacing w:val="15"/>
                <w:sz w:val="24"/>
                <w:szCs w:val="24"/>
                <w:lang w:val="fr-CD"/>
              </w:rPr>
            </w:pPr>
            <w:r w:rsidRPr="000911BA">
              <w:rPr>
                <w:rFonts w:ascii="Times New Roman" w:hAnsi="Times New Roman"/>
                <w:spacing w:val="15"/>
                <w:sz w:val="24"/>
                <w:szCs w:val="24"/>
                <w:lang w:val="fr-CD"/>
              </w:rPr>
              <w:t xml:space="preserve">Centre Hospitalier </w:t>
            </w:r>
          </w:p>
        </w:tc>
        <w:tc>
          <w:tcPr>
            <w:tcW w:w="3402" w:type="dxa"/>
          </w:tcPr>
          <w:p w14:paraId="580D7539" w14:textId="77777777" w:rsidR="00DA48CB" w:rsidRPr="00E47ACD" w:rsidRDefault="00DA48CB" w:rsidP="00E47ACD">
            <w:pPr>
              <w:spacing w:after="0"/>
              <w:jc w:val="center"/>
              <w:rPr>
                <w:rFonts w:ascii="Times New Roman" w:hAnsi="Times New Roman" w:cs="Times New Roman"/>
                <w:spacing w:val="15"/>
                <w:sz w:val="24"/>
                <w:szCs w:val="24"/>
                <w:lang w:val="fr-CD"/>
              </w:rPr>
            </w:pPr>
          </w:p>
        </w:tc>
      </w:tr>
      <w:tr w:rsidR="00DA48CB" w:rsidRPr="000911BA" w14:paraId="2783C1FA" w14:textId="77777777" w:rsidTr="00E47ACD">
        <w:trPr>
          <w:jc w:val="center"/>
        </w:trPr>
        <w:tc>
          <w:tcPr>
            <w:tcW w:w="3539" w:type="dxa"/>
          </w:tcPr>
          <w:p w14:paraId="7DD324F5" w14:textId="77777777" w:rsidR="00DA48CB" w:rsidRPr="00E47ACD" w:rsidRDefault="00DA48CB" w:rsidP="00E47ACD">
            <w:pPr>
              <w:spacing w:after="0"/>
              <w:jc w:val="both"/>
              <w:rPr>
                <w:rFonts w:ascii="Times New Roman" w:hAnsi="Times New Roman" w:cs="Times New Roman"/>
                <w:spacing w:val="15"/>
                <w:sz w:val="24"/>
                <w:szCs w:val="24"/>
                <w:lang w:val="fr-CD"/>
              </w:rPr>
            </w:pPr>
            <w:r w:rsidRPr="000911BA">
              <w:rPr>
                <w:rFonts w:ascii="Times New Roman" w:hAnsi="Times New Roman"/>
                <w:spacing w:val="15"/>
                <w:sz w:val="24"/>
                <w:szCs w:val="24"/>
                <w:lang w:val="fr-CD"/>
              </w:rPr>
              <w:t xml:space="preserve">Chef de Projet </w:t>
            </w:r>
          </w:p>
        </w:tc>
        <w:tc>
          <w:tcPr>
            <w:tcW w:w="3402" w:type="dxa"/>
          </w:tcPr>
          <w:p w14:paraId="633C9DEF" w14:textId="0A318875" w:rsidR="00DA48CB" w:rsidRPr="00E47ACD" w:rsidRDefault="00DA48CB" w:rsidP="00E47ACD">
            <w:pPr>
              <w:spacing w:after="0"/>
              <w:jc w:val="center"/>
              <w:rPr>
                <w:rFonts w:ascii="Times New Roman" w:hAnsi="Times New Roman" w:cs="Times New Roman"/>
                <w:spacing w:val="15"/>
                <w:sz w:val="24"/>
                <w:szCs w:val="24"/>
                <w:lang w:val="fr-CD"/>
              </w:rPr>
            </w:pPr>
            <w:r w:rsidRPr="000911BA">
              <w:rPr>
                <w:rFonts w:ascii="Times New Roman" w:hAnsi="Times New Roman"/>
                <w:spacing w:val="15"/>
                <w:sz w:val="24"/>
                <w:szCs w:val="24"/>
                <w:lang w:val="fr-CD"/>
              </w:rPr>
              <w:t>+243</w:t>
            </w:r>
          </w:p>
        </w:tc>
      </w:tr>
      <w:tr w:rsidR="00DA48CB" w:rsidRPr="000911BA" w14:paraId="032A64A7" w14:textId="77777777" w:rsidTr="00E47ACD">
        <w:trPr>
          <w:jc w:val="center"/>
        </w:trPr>
        <w:tc>
          <w:tcPr>
            <w:tcW w:w="3539" w:type="dxa"/>
          </w:tcPr>
          <w:p w14:paraId="04B559BB" w14:textId="77777777" w:rsidR="00DA48CB" w:rsidRPr="00E47ACD" w:rsidRDefault="00DA48CB" w:rsidP="00E47ACD">
            <w:pPr>
              <w:spacing w:after="0"/>
              <w:jc w:val="both"/>
              <w:rPr>
                <w:rFonts w:ascii="Times New Roman" w:hAnsi="Times New Roman" w:cs="Times New Roman"/>
                <w:spacing w:val="15"/>
                <w:sz w:val="24"/>
                <w:szCs w:val="24"/>
                <w:lang w:val="fr-CD"/>
              </w:rPr>
            </w:pPr>
            <w:r w:rsidRPr="000911BA">
              <w:rPr>
                <w:rFonts w:ascii="Times New Roman" w:hAnsi="Times New Roman"/>
                <w:spacing w:val="15"/>
                <w:sz w:val="24"/>
                <w:szCs w:val="24"/>
                <w:lang w:val="fr-CD"/>
              </w:rPr>
              <w:t>Assureu</w:t>
            </w:r>
            <w:r w:rsidRPr="000911BA">
              <w:rPr>
                <w:rFonts w:ascii="Times New Roman" w:hAnsi="Times New Roman"/>
                <w:spacing w:val="15"/>
                <w:sz w:val="24"/>
                <w:szCs w:val="24"/>
                <w:lang w:val="fr-CD"/>
              </w:rPr>
              <w:lastRenderedPageBreak/>
              <w:t xml:space="preserve">r </w:t>
            </w:r>
          </w:p>
        </w:tc>
        <w:tc>
          <w:tcPr>
            <w:tcW w:w="3402" w:type="dxa"/>
          </w:tcPr>
          <w:p w14:paraId="3C402078" w14:textId="77777777" w:rsidR="00DA48CB" w:rsidRPr="00E47ACD" w:rsidRDefault="00DA48CB" w:rsidP="00E47ACD">
            <w:pPr>
              <w:spacing w:after="0"/>
              <w:jc w:val="center"/>
              <w:rPr>
                <w:rFonts w:ascii="Times New Roman" w:hAnsi="Times New Roman" w:cs="Times New Roman"/>
                <w:spacing w:val="15"/>
                <w:sz w:val="24"/>
                <w:szCs w:val="24"/>
                <w:lang w:val="fr-CD"/>
              </w:rPr>
            </w:pPr>
          </w:p>
        </w:tc>
      </w:tr>
    </w:tbl>
    <w:p w14:paraId="0C6411F8" w14:textId="77777777" w:rsidR="00DA48CB" w:rsidRPr="002905C6" w:rsidRDefault="00DA48CB" w:rsidP="00DA48CB">
      <w:pPr>
        <w:spacing w:after="0"/>
        <w:jc w:val="both"/>
        <w:rPr>
          <w:rFonts w:ascii="Times New Roman" w:hAnsi="Times New Roman"/>
          <w:bCs/>
          <w:color w:val="000000" w:themeColor="text1"/>
          <w:lang w:val="fr-CD"/>
        </w:rPr>
        <w:sectPr w:rsidR="00DA48CB" w:rsidRPr="002905C6" w:rsidSect="00DA48CB">
          <w:type w:val="continuous"/>
          <w:pgSz w:w="11906" w:h="16838"/>
          <w:pgMar w:top="1417" w:right="1417" w:bottom="1417" w:left="1417" w:header="709" w:footer="709" w:gutter="0"/>
          <w:cols w:space="141"/>
          <w:docGrid w:linePitch="360"/>
        </w:sectPr>
      </w:pPr>
    </w:p>
    <w:p w14:paraId="76120C84" w14:textId="77777777" w:rsidR="00DA48CB" w:rsidRPr="00E47ACD" w:rsidRDefault="00DA48CB" w:rsidP="00E47ACD">
      <w:pPr>
        <w:pStyle w:val="Titre4"/>
        <w:ind w:left="1134"/>
        <w:rPr>
          <w:rFonts w:ascii="Times New Roman" w:hAnsi="Times New Roman"/>
          <w:b/>
          <w:bCs/>
          <w:color w:val="000000" w:themeColor="text1"/>
          <w:sz w:val="24"/>
          <w:szCs w:val="24"/>
          <w:lang w:val="fr-CD"/>
        </w:rPr>
      </w:pPr>
      <w:bookmarkStart w:id="223" w:name="_Toc170578511"/>
      <w:bookmarkStart w:id="224" w:name="_Toc86936213"/>
      <w:r w:rsidRPr="00E47ACD">
        <w:rPr>
          <w:rFonts w:ascii="Times New Roman" w:hAnsi="Times New Roman"/>
          <w:b/>
          <w:bCs/>
          <w:color w:val="000000" w:themeColor="text1"/>
          <w:sz w:val="24"/>
          <w:szCs w:val="24"/>
          <w:lang w:val="fr-CD"/>
        </w:rPr>
        <w:t>Intervention d’urgence sanitaire</w:t>
      </w:r>
      <w:bookmarkEnd w:id="223"/>
      <w:r w:rsidRPr="00E47ACD">
        <w:rPr>
          <w:rFonts w:ascii="Times New Roman" w:hAnsi="Times New Roman"/>
          <w:b/>
          <w:bCs/>
          <w:color w:val="000000" w:themeColor="text1"/>
          <w:sz w:val="24"/>
          <w:szCs w:val="24"/>
          <w:lang w:val="fr-CD"/>
        </w:rPr>
        <w:t xml:space="preserve"> </w:t>
      </w:r>
    </w:p>
    <w:bookmarkEnd w:id="224"/>
    <w:p w14:paraId="4F538106" w14:textId="77777777" w:rsidR="00DA48CB" w:rsidRPr="002905C6" w:rsidRDefault="00DA48CB" w:rsidP="00E47ACD">
      <w:pPr>
        <w:autoSpaceDE w:val="0"/>
        <w:autoSpaceDN w:val="0"/>
        <w:adjustRightInd w:val="0"/>
        <w:spacing w:before="120" w:after="120"/>
        <w:rPr>
          <w:rFonts w:ascii="Times New Roman" w:hAnsi="Times New Roman"/>
          <w:color w:val="000000" w:themeColor="text1"/>
          <w:sz w:val="24"/>
          <w:szCs w:val="24"/>
          <w:lang w:val="fr-CD"/>
        </w:rPr>
      </w:pPr>
      <w:r w:rsidRPr="002905C6">
        <w:rPr>
          <w:rFonts w:ascii="Times New Roman" w:hAnsi="Times New Roman"/>
          <w:color w:val="000000" w:themeColor="text1"/>
          <w:sz w:val="24"/>
          <w:szCs w:val="24"/>
          <w:lang w:val="fr-CD"/>
        </w:rPr>
        <w:t>Le dispositif de premiers secours respecte les principes suivants :</w:t>
      </w:r>
    </w:p>
    <w:p w14:paraId="5189A0D7" w14:textId="77777777" w:rsidR="00DA48CB" w:rsidRPr="00E47ACD" w:rsidRDefault="00DA48CB" w:rsidP="00E47ACD">
      <w:pPr>
        <w:numPr>
          <w:ilvl w:val="0"/>
          <w:numId w:val="64"/>
        </w:numPr>
        <w:spacing w:after="0"/>
        <w:ind w:left="709"/>
        <w:jc w:val="both"/>
        <w:rPr>
          <w:rFonts w:ascii="Times New Roman" w:hAnsi="Times New Roman"/>
          <w:sz w:val="24"/>
          <w:szCs w:val="24"/>
          <w:lang w:val="fr-CD"/>
        </w:rPr>
      </w:pPr>
      <w:r w:rsidRPr="00E47ACD">
        <w:rPr>
          <w:rFonts w:ascii="Times New Roman" w:hAnsi="Times New Roman"/>
          <w:sz w:val="24"/>
          <w:szCs w:val="24"/>
          <w:lang w:val="fr-CD"/>
        </w:rPr>
        <w:t>Se protéger soi-même d’abord ;</w:t>
      </w:r>
    </w:p>
    <w:p w14:paraId="27EC33E5" w14:textId="77777777" w:rsidR="00DA48CB" w:rsidRPr="00E47ACD" w:rsidRDefault="00DA48CB" w:rsidP="00E47ACD">
      <w:pPr>
        <w:numPr>
          <w:ilvl w:val="0"/>
          <w:numId w:val="64"/>
        </w:numPr>
        <w:spacing w:after="0"/>
        <w:ind w:left="709"/>
        <w:jc w:val="both"/>
        <w:rPr>
          <w:rFonts w:ascii="Times New Roman" w:hAnsi="Times New Roman"/>
          <w:sz w:val="24"/>
          <w:szCs w:val="24"/>
          <w:lang w:val="fr-CD"/>
        </w:rPr>
      </w:pPr>
      <w:r w:rsidRPr="00E47ACD">
        <w:rPr>
          <w:rFonts w:ascii="Times New Roman" w:hAnsi="Times New Roman"/>
          <w:sz w:val="24"/>
          <w:szCs w:val="24"/>
          <w:lang w:val="fr-CD"/>
        </w:rPr>
        <w:t>Protéger la victime ;</w:t>
      </w:r>
    </w:p>
    <w:p w14:paraId="2B8F9F3A" w14:textId="77777777" w:rsidR="00DA48CB" w:rsidRPr="00E47ACD" w:rsidRDefault="00DA48CB" w:rsidP="00E47ACD">
      <w:pPr>
        <w:numPr>
          <w:ilvl w:val="0"/>
          <w:numId w:val="64"/>
        </w:numPr>
        <w:spacing w:after="0"/>
        <w:ind w:left="709"/>
        <w:jc w:val="both"/>
        <w:rPr>
          <w:rFonts w:ascii="Times New Roman" w:hAnsi="Times New Roman"/>
          <w:sz w:val="24"/>
          <w:szCs w:val="24"/>
          <w:lang w:val="fr-CD"/>
        </w:rPr>
      </w:pPr>
      <w:r w:rsidRPr="00E47ACD">
        <w:rPr>
          <w:rFonts w:ascii="Times New Roman" w:hAnsi="Times New Roman"/>
          <w:sz w:val="24"/>
          <w:szCs w:val="24"/>
          <w:lang w:val="fr-CD"/>
        </w:rPr>
        <w:t>Identifier la nature de l'accident ;</w:t>
      </w:r>
    </w:p>
    <w:p w14:paraId="3FDC2F0A" w14:textId="77777777" w:rsidR="00DA48CB" w:rsidRPr="00E47ACD" w:rsidRDefault="00DA48CB" w:rsidP="00E47ACD">
      <w:pPr>
        <w:numPr>
          <w:ilvl w:val="0"/>
          <w:numId w:val="64"/>
        </w:numPr>
        <w:spacing w:after="0"/>
        <w:ind w:left="709"/>
        <w:jc w:val="both"/>
        <w:rPr>
          <w:rFonts w:ascii="Times New Roman" w:hAnsi="Times New Roman"/>
          <w:sz w:val="24"/>
          <w:szCs w:val="24"/>
          <w:lang w:val="fr-CD"/>
        </w:rPr>
      </w:pPr>
      <w:r w:rsidRPr="00E47ACD">
        <w:rPr>
          <w:rFonts w:ascii="Times New Roman" w:hAnsi="Times New Roman"/>
          <w:sz w:val="24"/>
          <w:szCs w:val="24"/>
          <w:lang w:val="fr-CD"/>
        </w:rPr>
        <w:t>Relever le nombre de blessés et leur état ;</w:t>
      </w:r>
    </w:p>
    <w:p w14:paraId="7D056A98" w14:textId="77777777" w:rsidR="00DA48CB" w:rsidRPr="00E47ACD" w:rsidRDefault="00DA48CB" w:rsidP="00E47ACD">
      <w:pPr>
        <w:numPr>
          <w:ilvl w:val="0"/>
          <w:numId w:val="64"/>
        </w:numPr>
        <w:spacing w:after="0"/>
        <w:ind w:left="709"/>
        <w:jc w:val="both"/>
        <w:rPr>
          <w:rFonts w:ascii="Times New Roman" w:hAnsi="Times New Roman"/>
          <w:sz w:val="24"/>
          <w:szCs w:val="24"/>
          <w:lang w:val="fr-CD"/>
        </w:rPr>
      </w:pPr>
      <w:r w:rsidRPr="00E47ACD">
        <w:rPr>
          <w:rFonts w:ascii="Times New Roman" w:hAnsi="Times New Roman"/>
          <w:sz w:val="24"/>
          <w:szCs w:val="24"/>
          <w:lang w:val="fr-CD"/>
        </w:rPr>
        <w:t>Donner l'alerte ou faire alerter ;</w:t>
      </w:r>
    </w:p>
    <w:p w14:paraId="53D752DC" w14:textId="77777777" w:rsidR="00DA48CB" w:rsidRPr="002905C6" w:rsidRDefault="00DA48CB" w:rsidP="00E47ACD">
      <w:pPr>
        <w:numPr>
          <w:ilvl w:val="0"/>
          <w:numId w:val="64"/>
        </w:numPr>
        <w:spacing w:after="0"/>
        <w:ind w:left="709"/>
        <w:jc w:val="both"/>
        <w:rPr>
          <w:rFonts w:ascii="Times New Roman" w:eastAsiaTheme="minorHAnsi" w:hAnsi="Times New Roman"/>
          <w:color w:val="000000" w:themeColor="text1"/>
          <w:sz w:val="24"/>
          <w:szCs w:val="24"/>
          <w:lang w:val="fr-CD"/>
        </w:rPr>
      </w:pPr>
      <w:r w:rsidRPr="00E47ACD">
        <w:rPr>
          <w:rFonts w:ascii="Times New Roman" w:hAnsi="Times New Roman"/>
          <w:sz w:val="24"/>
          <w:szCs w:val="24"/>
          <w:lang w:val="fr-CD"/>
        </w:rPr>
        <w:t>Prévenir les secours</w:t>
      </w:r>
      <w:r w:rsidRPr="002905C6">
        <w:rPr>
          <w:rFonts w:ascii="Times New Roman" w:eastAsiaTheme="minorHAnsi" w:hAnsi="Times New Roman"/>
          <w:color w:val="000000" w:themeColor="text1"/>
          <w:sz w:val="24"/>
          <w:szCs w:val="24"/>
          <w:lang w:val="fr-CD"/>
        </w:rPr>
        <w:t xml:space="preserve">. </w:t>
      </w:r>
    </w:p>
    <w:p w14:paraId="0692B5B1" w14:textId="4526ABB2" w:rsidR="00DA48CB" w:rsidRPr="002905C6" w:rsidRDefault="00563B0F" w:rsidP="00E47ACD">
      <w:pPr>
        <w:spacing w:before="120" w:after="120" w:line="276" w:lineRule="auto"/>
        <w:jc w:val="both"/>
        <w:rPr>
          <w:rFonts w:ascii="Times New Roman" w:hAnsi="Times New Roman"/>
          <w:sz w:val="24"/>
          <w:szCs w:val="24"/>
          <w:lang w:val="fr-CD"/>
        </w:rPr>
      </w:pPr>
      <w:r>
        <w:rPr>
          <w:rFonts w:ascii="Times New Roman" w:hAnsi="Times New Roman"/>
          <w:sz w:val="24"/>
          <w:szCs w:val="24"/>
          <w:lang w:val="fr-CD"/>
        </w:rPr>
        <w:t>L’entreprise</w:t>
      </w:r>
      <w:r w:rsidR="00DA48CB" w:rsidRPr="002905C6">
        <w:rPr>
          <w:rFonts w:ascii="Times New Roman" w:hAnsi="Times New Roman"/>
          <w:sz w:val="24"/>
          <w:szCs w:val="24"/>
          <w:lang w:val="fr-CD"/>
        </w:rPr>
        <w:t xml:space="preserve"> mettra en place des trousses de secours en fonction du ratio 01 trousse pour une équipe de 1 à 10 personnes.</w:t>
      </w:r>
    </w:p>
    <w:p w14:paraId="4550ECC4" w14:textId="4B320FDB" w:rsidR="00DA48CB" w:rsidRPr="002905C6" w:rsidRDefault="00DA48CB" w:rsidP="00E47ACD">
      <w:pPr>
        <w:spacing w:before="120" w:after="120" w:line="276" w:lineRule="auto"/>
        <w:jc w:val="both"/>
        <w:rPr>
          <w:rFonts w:ascii="Times New Roman" w:hAnsi="Times New Roman"/>
          <w:sz w:val="24"/>
          <w:szCs w:val="24"/>
          <w:lang w:val="fr-CD"/>
        </w:rPr>
      </w:pPr>
      <w:r w:rsidRPr="002905C6">
        <w:rPr>
          <w:noProof/>
          <w:lang w:val="fr-CA" w:eastAsia="fr-CA"/>
        </w:rPr>
        <w:drawing>
          <wp:anchor distT="0" distB="0" distL="114300" distR="114300" simplePos="0" relativeHeight="251705344" behindDoc="1" locked="0" layoutInCell="1" allowOverlap="1" wp14:anchorId="57884C90" wp14:editId="002C4A13">
            <wp:simplePos x="0" y="0"/>
            <wp:positionH relativeFrom="column">
              <wp:posOffset>3076782</wp:posOffset>
            </wp:positionH>
            <wp:positionV relativeFrom="paragraph">
              <wp:posOffset>299439</wp:posOffset>
            </wp:positionV>
            <wp:extent cx="2993390" cy="2955852"/>
            <wp:effectExtent l="0" t="0" r="0" b="0"/>
            <wp:wrapNone/>
            <wp:docPr id="453" name="Image 453" descr="https://cdn-01.media-brady.com/store/sefr/media/catalog/product/s/e/sefr_8337a_03_std.lang.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01.media-brady.com/store/sefr/media/catalog/product/s/e/sefr_8337a_03_std.lang.al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7463" cy="29598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5C6">
        <w:rPr>
          <w:rFonts w:ascii="Times New Roman" w:hAnsi="Times New Roman"/>
          <w:sz w:val="24"/>
          <w:szCs w:val="24"/>
          <w:lang w:val="fr-CD"/>
        </w:rPr>
        <w:t xml:space="preserve">La trousse de secours comportera au minimum les éléments suivants sur recommandation du médecin ou infirmier en chef : </w:t>
      </w:r>
    </w:p>
    <w:p w14:paraId="4C97EE26"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 xml:space="preserve">Une paire de gants ; </w:t>
      </w:r>
    </w:p>
    <w:p w14:paraId="7B980490"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Une paire de pince ;</w:t>
      </w:r>
    </w:p>
    <w:p w14:paraId="11F40393"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Une paire de ciseaux ;</w:t>
      </w:r>
    </w:p>
    <w:p w14:paraId="5939CA3C"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Une bouteille de 250 ml d’alcool 90° ;</w:t>
      </w:r>
    </w:p>
    <w:p w14:paraId="1910439B"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Une bouteille de 250 ml de mercurochrome ;</w:t>
      </w:r>
    </w:p>
    <w:p w14:paraId="1FFE42B0"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 xml:space="preserve">Bandes 3x2 ; </w:t>
      </w:r>
    </w:p>
    <w:p w14:paraId="7851284F"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Compresses 20x10 ;</w:t>
      </w:r>
    </w:p>
    <w:p w14:paraId="5C845EC0"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Bétadine rouge ;</w:t>
      </w:r>
    </w:p>
    <w:p w14:paraId="5D33D5EC"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Bétadine jaune ;</w:t>
      </w:r>
    </w:p>
    <w:p w14:paraId="28A2A756"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Sparadrap 5x18 ;</w:t>
      </w:r>
    </w:p>
    <w:p w14:paraId="02FA579A"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Pommade biafine</w:t>
      </w:r>
    </w:p>
    <w:p w14:paraId="58FF5BC0"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Paracétamol 500 mg ;</w:t>
      </w:r>
    </w:p>
    <w:p w14:paraId="576FC66B"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Banéocin pommade ;</w:t>
      </w:r>
    </w:p>
    <w:p w14:paraId="761BD667" w14:textId="77777777" w:rsidR="00DA48CB" w:rsidRPr="002905C6" w:rsidRDefault="00DA48CB" w:rsidP="00E47ACD">
      <w:pPr>
        <w:numPr>
          <w:ilvl w:val="0"/>
          <w:numId w:val="64"/>
        </w:numPr>
        <w:spacing w:after="0"/>
        <w:ind w:left="709"/>
        <w:jc w:val="both"/>
        <w:rPr>
          <w:rFonts w:ascii="Times New Roman" w:hAnsi="Times New Roman"/>
          <w:sz w:val="24"/>
          <w:szCs w:val="24"/>
          <w:lang w:val="fr-CD"/>
        </w:rPr>
      </w:pPr>
      <w:r w:rsidRPr="002905C6">
        <w:rPr>
          <w:rFonts w:ascii="Times New Roman" w:hAnsi="Times New Roman"/>
          <w:sz w:val="24"/>
          <w:szCs w:val="24"/>
          <w:lang w:val="fr-CD"/>
        </w:rPr>
        <w:t>Coton (Paquet)</w:t>
      </w:r>
      <w:bookmarkStart w:id="225" w:name="_Toc86936214"/>
      <w:r w:rsidRPr="002905C6">
        <w:rPr>
          <w:rFonts w:ascii="Times New Roman" w:hAnsi="Times New Roman"/>
          <w:sz w:val="24"/>
          <w:szCs w:val="24"/>
          <w:lang w:val="fr-CD"/>
        </w:rPr>
        <w:t>.</w:t>
      </w:r>
    </w:p>
    <w:p w14:paraId="24FD1DF6" w14:textId="77777777" w:rsidR="00DA48CB" w:rsidRPr="002905C6" w:rsidRDefault="00DA48CB" w:rsidP="00DA48CB">
      <w:pPr>
        <w:spacing w:after="0"/>
        <w:ind w:left="720"/>
        <w:jc w:val="both"/>
        <w:rPr>
          <w:rFonts w:ascii="Times New Roman" w:hAnsi="Times New Roman"/>
          <w:sz w:val="24"/>
          <w:szCs w:val="24"/>
          <w:lang w:val="fr-CD"/>
        </w:rPr>
      </w:pPr>
    </w:p>
    <w:p w14:paraId="1D73399D" w14:textId="145F4F99" w:rsidR="00DA48CB" w:rsidRPr="00E47ACD" w:rsidRDefault="00DA48CB" w:rsidP="00E47ACD">
      <w:pPr>
        <w:pStyle w:val="Titre4"/>
        <w:spacing w:before="120" w:after="120"/>
        <w:ind w:left="1134" w:hanging="862"/>
        <w:rPr>
          <w:rFonts w:ascii="Times New Roman" w:hAnsi="Times New Roman"/>
          <w:b/>
          <w:bCs/>
          <w:i w:val="0"/>
          <w:color w:val="000000" w:themeColor="text1"/>
          <w:sz w:val="24"/>
          <w:szCs w:val="24"/>
          <w:lang w:val="fr-CD"/>
        </w:rPr>
      </w:pPr>
      <w:bookmarkStart w:id="226" w:name="_Toc170578513"/>
      <w:r w:rsidRPr="00563B0F">
        <w:rPr>
          <w:rFonts w:ascii="Times New Roman" w:hAnsi="Times New Roman"/>
          <w:b/>
          <w:bCs/>
          <w:color w:val="000000" w:themeColor="text1"/>
          <w:sz w:val="24"/>
          <w:szCs w:val="24"/>
          <w:lang w:val="fr-CD"/>
        </w:rPr>
        <w:t>Evacuation des cas d’accidents</w:t>
      </w:r>
      <w:bookmarkEnd w:id="225"/>
      <w:bookmarkEnd w:id="226"/>
    </w:p>
    <w:p w14:paraId="68760E4E" w14:textId="77777777" w:rsidR="00DA48CB" w:rsidRPr="002905C6" w:rsidRDefault="00DA48CB" w:rsidP="00E47ACD">
      <w:pPr>
        <w:spacing w:after="200" w:line="276" w:lineRule="auto"/>
        <w:jc w:val="both"/>
        <w:rPr>
          <w:rFonts w:ascii="Times New Roman" w:hAnsi="Times New Roman"/>
          <w:bCs/>
          <w:color w:val="000000" w:themeColor="text1"/>
          <w:sz w:val="24"/>
          <w:szCs w:val="24"/>
          <w:lang w:val="fr-CD"/>
        </w:rPr>
      </w:pPr>
      <w:r w:rsidRPr="002905C6">
        <w:rPr>
          <w:rFonts w:ascii="Times New Roman" w:hAnsi="Times New Roman"/>
          <w:bCs/>
          <w:color w:val="000000" w:themeColor="text1"/>
          <w:sz w:val="24"/>
          <w:szCs w:val="24"/>
          <w:lang w:val="fr-CD"/>
        </w:rPr>
        <w:t>Afin d’améliorer la prise en charge des victimes en cas d’accidents (les véhicules de chantiers sont inadaptés dans certaines circonstances pour l’évacuation des blessés).</w:t>
      </w:r>
    </w:p>
    <w:p w14:paraId="140FB11D" w14:textId="1A8BD8C7" w:rsidR="00DA48CB" w:rsidRPr="002905C6" w:rsidRDefault="00DA48CB" w:rsidP="00E47ACD">
      <w:pPr>
        <w:spacing w:before="120" w:after="120" w:line="276" w:lineRule="auto"/>
        <w:jc w:val="both"/>
        <w:rPr>
          <w:rFonts w:ascii="Times New Roman" w:hAnsi="Times New Roman"/>
          <w:bCs/>
          <w:color w:val="000000" w:themeColor="text1"/>
          <w:sz w:val="24"/>
          <w:szCs w:val="24"/>
          <w:lang w:val="fr-CD"/>
        </w:rPr>
      </w:pPr>
      <w:r w:rsidRPr="002905C6">
        <w:rPr>
          <w:rFonts w:ascii="Times New Roman" w:hAnsi="Times New Roman"/>
          <w:bCs/>
          <w:color w:val="000000" w:themeColor="text1"/>
          <w:sz w:val="24"/>
          <w:szCs w:val="24"/>
          <w:lang w:val="fr-CD"/>
        </w:rPr>
        <w:t>L’entreprise va signer une convention avec la structure de santé la plus proche qui pourra assurer de manière efficace l’évacuation des blessés.</w:t>
      </w:r>
    </w:p>
    <w:p w14:paraId="7A14524D" w14:textId="183C96FF" w:rsidR="00DA48CB" w:rsidRDefault="00DA48CB" w:rsidP="00E47ACD">
      <w:pPr>
        <w:rPr>
          <w:rFonts w:ascii="Times New Roman" w:hAnsi="Times New Roman"/>
          <w:b/>
          <w:i/>
          <w:color w:val="000000" w:themeColor="text1"/>
          <w:sz w:val="24"/>
          <w:szCs w:val="24"/>
          <w:lang w:val="fr-CD"/>
        </w:rPr>
      </w:pPr>
      <w:bookmarkStart w:id="227" w:name="_Toc77857889"/>
    </w:p>
    <w:p w14:paraId="67798196" w14:textId="78CAC8B4" w:rsidR="00563B0F" w:rsidRDefault="00563B0F" w:rsidP="00E47ACD">
      <w:pPr>
        <w:rPr>
          <w:rFonts w:ascii="Times New Roman" w:hAnsi="Times New Roman"/>
          <w:b/>
          <w:i/>
          <w:color w:val="000000" w:themeColor="text1"/>
          <w:sz w:val="24"/>
          <w:szCs w:val="24"/>
          <w:lang w:val="fr-CD"/>
        </w:rPr>
      </w:pPr>
    </w:p>
    <w:p w14:paraId="16829156" w14:textId="4449FEED" w:rsidR="00563B0F" w:rsidRDefault="00563B0F" w:rsidP="00E47ACD">
      <w:pPr>
        <w:rPr>
          <w:rFonts w:ascii="Times New Roman" w:hAnsi="Times New Roman"/>
          <w:b/>
          <w:i/>
          <w:color w:val="000000" w:themeColor="text1"/>
          <w:sz w:val="24"/>
          <w:szCs w:val="24"/>
          <w:lang w:val="fr-CD"/>
        </w:rPr>
      </w:pPr>
    </w:p>
    <w:p w14:paraId="65C59433" w14:textId="592A39D7" w:rsidR="00563B0F" w:rsidRDefault="00563B0F" w:rsidP="00E47ACD">
      <w:pPr>
        <w:rPr>
          <w:rFonts w:ascii="Times New Roman" w:hAnsi="Times New Roman"/>
          <w:b/>
          <w:i/>
          <w:color w:val="000000" w:themeColor="text1"/>
          <w:sz w:val="24"/>
          <w:szCs w:val="24"/>
          <w:lang w:val="fr-CD"/>
        </w:rPr>
      </w:pPr>
    </w:p>
    <w:p w14:paraId="43F9DBA0" w14:textId="4116BEB3" w:rsidR="00563B0F" w:rsidRDefault="00563B0F" w:rsidP="00E47ACD">
      <w:pPr>
        <w:rPr>
          <w:rFonts w:ascii="Times New Roman" w:hAnsi="Times New Roman"/>
          <w:b/>
          <w:i/>
          <w:color w:val="000000" w:themeColor="text1"/>
          <w:sz w:val="24"/>
          <w:szCs w:val="24"/>
          <w:lang w:val="fr-CD"/>
        </w:rPr>
      </w:pPr>
    </w:p>
    <w:p w14:paraId="209EAA40" w14:textId="77777777" w:rsidR="00563B0F" w:rsidRPr="002905C6" w:rsidRDefault="00563B0F" w:rsidP="00E47ACD">
      <w:pPr>
        <w:rPr>
          <w:rFonts w:ascii="Times New Roman" w:hAnsi="Times New Roman"/>
          <w:b/>
          <w:bCs/>
          <w:color w:val="000000" w:themeColor="text1"/>
          <w:lang w:val="fr-CD"/>
        </w:rPr>
      </w:pPr>
    </w:p>
    <w:p w14:paraId="78A64FD3" w14:textId="77777777" w:rsidR="00DA48CB" w:rsidRPr="002905C6" w:rsidRDefault="00DA48CB" w:rsidP="00DA48CB">
      <w:pPr>
        <w:rPr>
          <w:rFonts w:ascii="Times New Roman" w:hAnsi="Times New Roman"/>
          <w:b/>
          <w:bCs/>
          <w:color w:val="000000" w:themeColor="text1"/>
          <w:lang w:val="fr-CD"/>
        </w:rPr>
      </w:pPr>
      <w:r w:rsidRPr="002905C6">
        <w:rPr>
          <w:rFonts w:ascii="Times New Roman" w:hAnsi="Times New Roman"/>
          <w:b/>
          <w:bCs/>
          <w:color w:val="000000" w:themeColor="text1"/>
          <w:lang w:val="fr-CD"/>
        </w:rPr>
        <w:t>ACTEURS</w:t>
      </w:r>
      <w:r w:rsidRPr="002905C6">
        <w:rPr>
          <w:rFonts w:ascii="Times New Roman" w:hAnsi="Times New Roman"/>
          <w:b/>
          <w:bCs/>
          <w:color w:val="000000" w:themeColor="text1"/>
          <w:lang w:val="fr-CD"/>
        </w:rPr>
        <w:tab/>
      </w:r>
      <w:r w:rsidRPr="002905C6">
        <w:rPr>
          <w:rFonts w:ascii="Times New Roman" w:hAnsi="Times New Roman"/>
          <w:b/>
          <w:bCs/>
          <w:color w:val="000000" w:themeColor="text1"/>
          <w:lang w:val="fr-CD"/>
        </w:rPr>
        <w:tab/>
      </w:r>
      <w:r w:rsidRPr="002905C6">
        <w:rPr>
          <w:rFonts w:ascii="Times New Roman" w:hAnsi="Times New Roman"/>
          <w:b/>
          <w:bCs/>
          <w:color w:val="000000" w:themeColor="text1"/>
          <w:lang w:val="fr-CD"/>
        </w:rPr>
        <w:tab/>
        <w:t>ACTIONS                                                               MOYENS</w:t>
      </w:r>
    </w:p>
    <w:p w14:paraId="1F515B99" w14:textId="77777777" w:rsidR="00DA48CB" w:rsidRPr="002905C6" w:rsidRDefault="00DA48CB" w:rsidP="00DA48CB">
      <w:pPr>
        <w:rPr>
          <w:rFonts w:ascii="Times New Roman" w:hAnsi="Times New Roman"/>
          <w:b/>
          <w:bCs/>
          <w:color w:val="000000" w:themeColor="text1"/>
          <w:lang w:val="fr-CD"/>
        </w:rPr>
      </w:pPr>
      <w:r w:rsidRPr="00E47ACD">
        <w:rPr>
          <w:rFonts w:ascii="Times New Roman" w:hAnsi="Times New Roman"/>
          <w:b/>
          <w:bCs/>
          <w:noProof/>
          <w:color w:val="000000" w:themeColor="text1"/>
          <w:lang w:val="fr-CA" w:eastAsia="fr-CA"/>
        </w:rPr>
        <mc:AlternateContent>
          <mc:Choice Requires="wpg">
            <w:drawing>
              <wp:anchor distT="0" distB="0" distL="114300" distR="114300" simplePos="0" relativeHeight="251699200" behindDoc="0" locked="0" layoutInCell="1" allowOverlap="1" wp14:anchorId="22EDFE46" wp14:editId="1056A259">
                <wp:simplePos x="0" y="0"/>
                <wp:positionH relativeFrom="page">
                  <wp:posOffset>1390650</wp:posOffset>
                </wp:positionH>
                <wp:positionV relativeFrom="paragraph">
                  <wp:posOffset>7620</wp:posOffset>
                </wp:positionV>
                <wp:extent cx="5295900" cy="3879850"/>
                <wp:effectExtent l="0" t="0" r="0" b="6350"/>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3879850"/>
                          <a:chOff x="2953" y="-1413"/>
                          <a:chExt cx="8340" cy="6110"/>
                        </a:xfrm>
                      </wpg:grpSpPr>
                      <wps:wsp>
                        <wps:cNvPr id="26" name="AutoShape 3"/>
                        <wps:cNvSpPr>
                          <a:spLocks/>
                        </wps:cNvSpPr>
                        <wps:spPr bwMode="auto">
                          <a:xfrm>
                            <a:off x="3211" y="-1400"/>
                            <a:ext cx="8082" cy="3615"/>
                          </a:xfrm>
                          <a:custGeom>
                            <a:avLst/>
                            <a:gdLst>
                              <a:gd name="T0" fmla="+- 0 5292 3211"/>
                              <a:gd name="T1" fmla="*/ T0 w 7988"/>
                              <a:gd name="T2" fmla="+- 0 2013 -1399"/>
                              <a:gd name="T3" fmla="*/ 2013 h 3622"/>
                              <a:gd name="T4" fmla="+- 0 5282 3211"/>
                              <a:gd name="T5" fmla="*/ T4 w 7988"/>
                              <a:gd name="T6" fmla="+- 0 1807 -1399"/>
                              <a:gd name="T7" fmla="*/ 1807 h 3622"/>
                              <a:gd name="T8" fmla="+- 0 5282 3211"/>
                              <a:gd name="T9" fmla="*/ T8 w 7988"/>
                              <a:gd name="T10" fmla="+- 0 1565 -1399"/>
                              <a:gd name="T11" fmla="*/ 1565 h 3622"/>
                              <a:gd name="T12" fmla="+- 0 5292 3211"/>
                              <a:gd name="T13" fmla="*/ T12 w 7988"/>
                              <a:gd name="T14" fmla="+- 0 1361 -1399"/>
                              <a:gd name="T15" fmla="*/ 1361 h 3622"/>
                              <a:gd name="T16" fmla="+- 0 5282 3211"/>
                              <a:gd name="T17" fmla="*/ T16 w 7988"/>
                              <a:gd name="T18" fmla="+- 0 2217 -1399"/>
                              <a:gd name="T19" fmla="*/ 2217 h 3622"/>
                              <a:gd name="T20" fmla="+- 0 5318 3211"/>
                              <a:gd name="T21" fmla="*/ T20 w 7988"/>
                              <a:gd name="T22" fmla="+- 0 1250 -1399"/>
                              <a:gd name="T23" fmla="*/ 1250 h 3622"/>
                              <a:gd name="T24" fmla="+- 0 5434 3211"/>
                              <a:gd name="T25" fmla="*/ T24 w 7988"/>
                              <a:gd name="T26" fmla="+- 0 2222 -1399"/>
                              <a:gd name="T27" fmla="*/ 2222 h 3622"/>
                              <a:gd name="T28" fmla="+- 0 5484 3211"/>
                              <a:gd name="T29" fmla="*/ T28 w 7988"/>
                              <a:gd name="T30" fmla="+- 0 1260 -1399"/>
                              <a:gd name="T31" fmla="*/ 1260 h 3622"/>
                              <a:gd name="T32" fmla="+- 0 5599 3211"/>
                              <a:gd name="T33" fmla="*/ T32 w 7988"/>
                              <a:gd name="T34" fmla="+- 0 2213 -1399"/>
                              <a:gd name="T35" fmla="*/ 2213 h 3622"/>
                              <a:gd name="T36" fmla="+- 0 5726 3211"/>
                              <a:gd name="T37" fmla="*/ T36 w 7988"/>
                              <a:gd name="T38" fmla="+- 0 1250 -1399"/>
                              <a:gd name="T39" fmla="*/ 1250 h 3622"/>
                              <a:gd name="T40" fmla="+- 0 5794 3211"/>
                              <a:gd name="T41" fmla="*/ T40 w 7988"/>
                              <a:gd name="T42" fmla="+- 0 1250 -1399"/>
                              <a:gd name="T43" fmla="*/ 1250 h 3622"/>
                              <a:gd name="T44" fmla="+- 0 5911 3211"/>
                              <a:gd name="T45" fmla="*/ T44 w 7988"/>
                              <a:gd name="T46" fmla="+- 0 2222 -1399"/>
                              <a:gd name="T47" fmla="*/ 2222 h 3622"/>
                              <a:gd name="T48" fmla="+- 0 5959 3211"/>
                              <a:gd name="T49" fmla="*/ T48 w 7988"/>
                              <a:gd name="T50" fmla="+- 0 1260 -1399"/>
                              <a:gd name="T51" fmla="*/ 1260 h 3622"/>
                              <a:gd name="T52" fmla="+- 0 6077 3211"/>
                              <a:gd name="T53" fmla="*/ T52 w 7988"/>
                              <a:gd name="T54" fmla="+- 0 2213 -1399"/>
                              <a:gd name="T55" fmla="*/ 2213 h 3622"/>
                              <a:gd name="T56" fmla="+- 0 6204 3211"/>
                              <a:gd name="T57" fmla="*/ T56 w 7988"/>
                              <a:gd name="T58" fmla="+- 0 1250 -1399"/>
                              <a:gd name="T59" fmla="*/ 1250 h 3622"/>
                              <a:gd name="T60" fmla="+- 0 6271 3211"/>
                              <a:gd name="T61" fmla="*/ T60 w 7988"/>
                              <a:gd name="T62" fmla="+- 0 1250 -1399"/>
                              <a:gd name="T63" fmla="*/ 1250 h 3622"/>
                              <a:gd name="T64" fmla="+- 0 6389 3211"/>
                              <a:gd name="T65" fmla="*/ T64 w 7988"/>
                              <a:gd name="T66" fmla="+- 0 2222 -1399"/>
                              <a:gd name="T67" fmla="*/ 2222 h 3622"/>
                              <a:gd name="T68" fmla="+- 0 6437 3211"/>
                              <a:gd name="T69" fmla="*/ T68 w 7988"/>
                              <a:gd name="T70" fmla="+- 0 1260 -1399"/>
                              <a:gd name="T71" fmla="*/ 1260 h 3622"/>
                              <a:gd name="T72" fmla="+- 0 6554 3211"/>
                              <a:gd name="T73" fmla="*/ T72 w 7988"/>
                              <a:gd name="T74" fmla="+- 0 2213 -1399"/>
                              <a:gd name="T75" fmla="*/ 2213 h 3622"/>
                              <a:gd name="T76" fmla="+- 0 6682 3211"/>
                              <a:gd name="T77" fmla="*/ T76 w 7988"/>
                              <a:gd name="T78" fmla="+- 0 1250 -1399"/>
                              <a:gd name="T79" fmla="*/ 1250 h 3622"/>
                              <a:gd name="T80" fmla="+- 0 6749 3211"/>
                              <a:gd name="T81" fmla="*/ T80 w 7988"/>
                              <a:gd name="T82" fmla="+- 0 1250 -1399"/>
                              <a:gd name="T83" fmla="*/ 1250 h 3622"/>
                              <a:gd name="T84" fmla="+- 0 6866 3211"/>
                              <a:gd name="T85" fmla="*/ T84 w 7988"/>
                              <a:gd name="T86" fmla="+- 0 2222 -1399"/>
                              <a:gd name="T87" fmla="*/ 2222 h 3622"/>
                              <a:gd name="T88" fmla="+- 0 6914 3211"/>
                              <a:gd name="T89" fmla="*/ T88 w 7988"/>
                              <a:gd name="T90" fmla="+- 0 1260 -1399"/>
                              <a:gd name="T91" fmla="*/ 1260 h 3622"/>
                              <a:gd name="T92" fmla="+- 0 7032 3211"/>
                              <a:gd name="T93" fmla="*/ T92 w 7988"/>
                              <a:gd name="T94" fmla="+- 0 2213 -1399"/>
                              <a:gd name="T95" fmla="*/ 2213 h 3622"/>
                              <a:gd name="T96" fmla="+- 0 7157 3211"/>
                              <a:gd name="T97" fmla="*/ T96 w 7988"/>
                              <a:gd name="T98" fmla="+- 0 1250 -1399"/>
                              <a:gd name="T99" fmla="*/ 1250 h 3622"/>
                              <a:gd name="T100" fmla="+- 0 7226 3211"/>
                              <a:gd name="T101" fmla="*/ T100 w 7988"/>
                              <a:gd name="T102" fmla="+- 0 1250 -1399"/>
                              <a:gd name="T103" fmla="*/ 1250 h 3622"/>
                              <a:gd name="T104" fmla="+- 0 7342 3211"/>
                              <a:gd name="T105" fmla="*/ T104 w 7988"/>
                              <a:gd name="T106" fmla="+- 0 2222 -1399"/>
                              <a:gd name="T107" fmla="*/ 2222 h 3622"/>
                              <a:gd name="T108" fmla="+- 0 7392 3211"/>
                              <a:gd name="T109" fmla="*/ T108 w 7988"/>
                              <a:gd name="T110" fmla="+- 0 1260 -1399"/>
                              <a:gd name="T111" fmla="*/ 1260 h 3622"/>
                              <a:gd name="T112" fmla="+- 0 7507 3211"/>
                              <a:gd name="T113" fmla="*/ T112 w 7988"/>
                              <a:gd name="T114" fmla="+- 0 2213 -1399"/>
                              <a:gd name="T115" fmla="*/ 2213 h 3622"/>
                              <a:gd name="T116" fmla="+- 0 7634 3211"/>
                              <a:gd name="T117" fmla="*/ T116 w 7988"/>
                              <a:gd name="T118" fmla="+- 0 1250 -1399"/>
                              <a:gd name="T119" fmla="*/ 1250 h 3622"/>
                              <a:gd name="T120" fmla="+- 0 7702 3211"/>
                              <a:gd name="T121" fmla="*/ T120 w 7988"/>
                              <a:gd name="T122" fmla="+- 0 1250 -1399"/>
                              <a:gd name="T123" fmla="*/ 1250 h 3622"/>
                              <a:gd name="T124" fmla="+- 0 7819 3211"/>
                              <a:gd name="T125" fmla="*/ T124 w 7988"/>
                              <a:gd name="T126" fmla="+- 0 2222 -1399"/>
                              <a:gd name="T127" fmla="*/ 2222 h 3622"/>
                              <a:gd name="T128" fmla="+- 0 7867 3211"/>
                              <a:gd name="T129" fmla="*/ T128 w 7988"/>
                              <a:gd name="T130" fmla="+- 0 1260 -1399"/>
                              <a:gd name="T131" fmla="*/ 1260 h 3622"/>
                              <a:gd name="T132" fmla="+- 0 7985 3211"/>
                              <a:gd name="T133" fmla="*/ T132 w 7988"/>
                              <a:gd name="T134" fmla="+- 0 2213 -1399"/>
                              <a:gd name="T135" fmla="*/ 2213 h 3622"/>
                              <a:gd name="T136" fmla="+- 0 8112 3211"/>
                              <a:gd name="T137" fmla="*/ T136 w 7988"/>
                              <a:gd name="T138" fmla="+- 0 1250 -1399"/>
                              <a:gd name="T139" fmla="*/ 1250 h 3622"/>
                              <a:gd name="T140" fmla="+- 0 8179 3211"/>
                              <a:gd name="T141" fmla="*/ T140 w 7988"/>
                              <a:gd name="T142" fmla="+- 0 1250 -1399"/>
                              <a:gd name="T143" fmla="*/ 1250 h 3622"/>
                              <a:gd name="T144" fmla="+- 0 8297 3211"/>
                              <a:gd name="T145" fmla="*/ T144 w 7988"/>
                              <a:gd name="T146" fmla="+- 0 2222 -1399"/>
                              <a:gd name="T147" fmla="*/ 2222 h 3622"/>
                              <a:gd name="T148" fmla="+- 0 8345 3211"/>
                              <a:gd name="T149" fmla="*/ T148 w 7988"/>
                              <a:gd name="T150" fmla="+- 0 1260 -1399"/>
                              <a:gd name="T151" fmla="*/ 1260 h 3622"/>
                              <a:gd name="T152" fmla="+- 0 8462 3211"/>
                              <a:gd name="T153" fmla="*/ T152 w 7988"/>
                              <a:gd name="T154" fmla="+- 0 2213 -1399"/>
                              <a:gd name="T155" fmla="*/ 2213 h 3622"/>
                              <a:gd name="T156" fmla="+- 0 8587 3211"/>
                              <a:gd name="T157" fmla="*/ T156 w 7988"/>
                              <a:gd name="T158" fmla="+- 0 1250 -1399"/>
                              <a:gd name="T159" fmla="*/ 1250 h 3622"/>
                              <a:gd name="T160" fmla="+- 0 8657 3211"/>
                              <a:gd name="T161" fmla="*/ T160 w 7988"/>
                              <a:gd name="T162" fmla="+- 0 1250 -1399"/>
                              <a:gd name="T163" fmla="*/ 1250 h 3622"/>
                              <a:gd name="T164" fmla="+- 0 8772 3211"/>
                              <a:gd name="T165" fmla="*/ T164 w 7988"/>
                              <a:gd name="T166" fmla="+- 0 2222 -1399"/>
                              <a:gd name="T167" fmla="*/ 2222 h 3622"/>
                              <a:gd name="T168" fmla="+- 0 8822 3211"/>
                              <a:gd name="T169" fmla="*/ T168 w 7988"/>
                              <a:gd name="T170" fmla="+- 0 1260 -1399"/>
                              <a:gd name="T171" fmla="*/ 1260 h 3622"/>
                              <a:gd name="T172" fmla="+- 0 8856 3211"/>
                              <a:gd name="T173" fmla="*/ T172 w 7988"/>
                              <a:gd name="T174" fmla="+- 0 2033 -1399"/>
                              <a:gd name="T175" fmla="*/ 2033 h 3622"/>
                              <a:gd name="T176" fmla="+- 0 8866 3211"/>
                              <a:gd name="T177" fmla="*/ T176 w 7988"/>
                              <a:gd name="T178" fmla="+- 0 1829 -1399"/>
                              <a:gd name="T179" fmla="*/ 1829 h 3622"/>
                              <a:gd name="T180" fmla="+- 0 8866 3211"/>
                              <a:gd name="T181" fmla="*/ T180 w 7988"/>
                              <a:gd name="T182" fmla="+- 0 1692 -1399"/>
                              <a:gd name="T183" fmla="*/ 1692 h 3622"/>
                              <a:gd name="T184" fmla="+- 0 8866 3211"/>
                              <a:gd name="T185" fmla="*/ T184 w 7988"/>
                              <a:gd name="T186" fmla="+- 0 1526 -1399"/>
                              <a:gd name="T187" fmla="*/ 1526 h 3622"/>
                              <a:gd name="T188" fmla="+- 0 8856 3211"/>
                              <a:gd name="T189" fmla="*/ T188 w 7988"/>
                              <a:gd name="T190" fmla="+- 0 1322 -1399"/>
                              <a:gd name="T191" fmla="*/ 1322 h 3622"/>
                              <a:gd name="T192" fmla="+- 0 10733 3211"/>
                              <a:gd name="T193" fmla="*/ T192 w 7988"/>
                              <a:gd name="T194" fmla="+- 0 1766 -1399"/>
                              <a:gd name="T195" fmla="*/ 1766 h 3622"/>
                              <a:gd name="T196" fmla="+- 0 10169 3211"/>
                              <a:gd name="T197" fmla="*/ T196 w 7988"/>
                              <a:gd name="T198" fmla="+- 0 2016 -1399"/>
                              <a:gd name="T199" fmla="*/ 2016 h 3622"/>
                              <a:gd name="T200" fmla="+- 0 9631 3211"/>
                              <a:gd name="T201" fmla="*/ T200 w 7988"/>
                              <a:gd name="T202" fmla="+- 0 2001 -1399"/>
                              <a:gd name="T203" fmla="*/ 2001 h 3622"/>
                              <a:gd name="T204" fmla="+- 0 9341 3211"/>
                              <a:gd name="T205" fmla="*/ T204 w 7988"/>
                              <a:gd name="T206" fmla="+- 0 254 -1399"/>
                              <a:gd name="T207" fmla="*/ 254 h 3622"/>
                              <a:gd name="T208" fmla="+- 0 3221 3211"/>
                              <a:gd name="T209" fmla="*/ T208 w 7988"/>
                              <a:gd name="T210" fmla="+- 0 -55 -1399"/>
                              <a:gd name="T211" fmla="*/ -55 h 3622"/>
                              <a:gd name="T212" fmla="+- 0 6980 3211"/>
                              <a:gd name="T213" fmla="*/ T212 w 7988"/>
                              <a:gd name="T214" fmla="+- 0 -439 -1399"/>
                              <a:gd name="T215" fmla="*/ -439 h 3622"/>
                              <a:gd name="T216" fmla="+- 0 9024 3211"/>
                              <a:gd name="T217" fmla="*/ T216 w 7988"/>
                              <a:gd name="T218" fmla="+- 0 -22 -1399"/>
                              <a:gd name="T219" fmla="*/ -22 h 3622"/>
                              <a:gd name="T220" fmla="+- 0 7015 3211"/>
                              <a:gd name="T221" fmla="*/ T220 w 7988"/>
                              <a:gd name="T222" fmla="+- 0 -900 -1399"/>
                              <a:gd name="T223" fmla="*/ -900 h 3622"/>
                              <a:gd name="T224" fmla="+- 0 6456 3211"/>
                              <a:gd name="T225" fmla="*/ T224 w 7988"/>
                              <a:gd name="T226" fmla="+- 0 -715 -1399"/>
                              <a:gd name="T227" fmla="*/ -715 h 3622"/>
                              <a:gd name="T228" fmla="+- 0 3574 3211"/>
                              <a:gd name="T229" fmla="*/ T228 w 7988"/>
                              <a:gd name="T230" fmla="+- 0 -1399 -1399"/>
                              <a:gd name="T231" fmla="*/ -1399 h 3622"/>
                              <a:gd name="T232" fmla="+- 0 3211 3211"/>
                              <a:gd name="T233" fmla="*/ T232 w 7988"/>
                              <a:gd name="T234" fmla="+- 0 715 -1399"/>
                              <a:gd name="T235" fmla="*/ 715 h 3622"/>
                              <a:gd name="T236" fmla="+- 0 9465 3211"/>
                              <a:gd name="T237" fmla="*/ T236 w 7988"/>
                              <a:gd name="T238" fmla="+- 0 338 -1399"/>
                              <a:gd name="T239" fmla="*/ 338 h 3622"/>
                              <a:gd name="T240" fmla="+- 0 9881 3211"/>
                              <a:gd name="T241" fmla="*/ T240 w 7988"/>
                              <a:gd name="T242" fmla="+- 0 2064 -1399"/>
                              <a:gd name="T243" fmla="*/ 2064 h 3622"/>
                              <a:gd name="T244" fmla="+- 0 10546 3211"/>
                              <a:gd name="T245" fmla="*/ T244 w 7988"/>
                              <a:gd name="T246" fmla="+- 0 1857 -1399"/>
                              <a:gd name="T247" fmla="*/ 1857 h 3622"/>
                              <a:gd name="T248" fmla="+- 0 11006 3211"/>
                              <a:gd name="T249" fmla="*/ T248 w 7988"/>
                              <a:gd name="T250" fmla="+- 0 1721 -1399"/>
                              <a:gd name="T251" fmla="*/ 1721 h 3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988" h="3622">
                                <a:moveTo>
                                  <a:pt x="2081" y="3508"/>
                                </a:moveTo>
                                <a:lnTo>
                                  <a:pt x="2071" y="3508"/>
                                </a:lnTo>
                                <a:lnTo>
                                  <a:pt x="2071" y="3547"/>
                                </a:lnTo>
                                <a:lnTo>
                                  <a:pt x="2081" y="3547"/>
                                </a:lnTo>
                                <a:lnTo>
                                  <a:pt x="2081" y="3508"/>
                                </a:lnTo>
                                <a:moveTo>
                                  <a:pt x="2081" y="3441"/>
                                </a:moveTo>
                                <a:lnTo>
                                  <a:pt x="2071" y="3441"/>
                                </a:lnTo>
                                <a:lnTo>
                                  <a:pt x="2071" y="3480"/>
                                </a:lnTo>
                                <a:lnTo>
                                  <a:pt x="2081" y="3480"/>
                                </a:lnTo>
                                <a:lnTo>
                                  <a:pt x="2081" y="3441"/>
                                </a:lnTo>
                                <a:moveTo>
                                  <a:pt x="2081" y="3372"/>
                                </a:moveTo>
                                <a:lnTo>
                                  <a:pt x="2071" y="3372"/>
                                </a:lnTo>
                                <a:lnTo>
                                  <a:pt x="2071" y="3412"/>
                                </a:lnTo>
                                <a:lnTo>
                                  <a:pt x="2081" y="3412"/>
                                </a:lnTo>
                                <a:lnTo>
                                  <a:pt x="2081" y="3372"/>
                                </a:lnTo>
                                <a:moveTo>
                                  <a:pt x="2081" y="3304"/>
                                </a:moveTo>
                                <a:lnTo>
                                  <a:pt x="2071" y="3304"/>
                                </a:lnTo>
                                <a:lnTo>
                                  <a:pt x="2071" y="3343"/>
                                </a:lnTo>
                                <a:lnTo>
                                  <a:pt x="2081" y="3343"/>
                                </a:lnTo>
                                <a:lnTo>
                                  <a:pt x="2081" y="3304"/>
                                </a:lnTo>
                                <a:moveTo>
                                  <a:pt x="2081" y="3237"/>
                                </a:moveTo>
                                <a:lnTo>
                                  <a:pt x="2071" y="3237"/>
                                </a:lnTo>
                                <a:lnTo>
                                  <a:pt x="2071" y="3276"/>
                                </a:lnTo>
                                <a:lnTo>
                                  <a:pt x="2081" y="3276"/>
                                </a:lnTo>
                                <a:lnTo>
                                  <a:pt x="2081" y="3237"/>
                                </a:lnTo>
                                <a:moveTo>
                                  <a:pt x="2081" y="3168"/>
                                </a:moveTo>
                                <a:lnTo>
                                  <a:pt x="2071" y="3168"/>
                                </a:lnTo>
                                <a:lnTo>
                                  <a:pt x="2071" y="3206"/>
                                </a:lnTo>
                                <a:lnTo>
                                  <a:pt x="2081" y="3206"/>
                                </a:lnTo>
                                <a:lnTo>
                                  <a:pt x="2081" y="3168"/>
                                </a:lnTo>
                                <a:moveTo>
                                  <a:pt x="2081" y="3100"/>
                                </a:moveTo>
                                <a:lnTo>
                                  <a:pt x="2071" y="3100"/>
                                </a:lnTo>
                                <a:lnTo>
                                  <a:pt x="2071" y="3139"/>
                                </a:lnTo>
                                <a:lnTo>
                                  <a:pt x="2081" y="3139"/>
                                </a:lnTo>
                                <a:lnTo>
                                  <a:pt x="2081" y="3100"/>
                                </a:lnTo>
                                <a:moveTo>
                                  <a:pt x="2081" y="3031"/>
                                </a:moveTo>
                                <a:lnTo>
                                  <a:pt x="2071" y="3031"/>
                                </a:lnTo>
                                <a:lnTo>
                                  <a:pt x="2071" y="3072"/>
                                </a:lnTo>
                                <a:lnTo>
                                  <a:pt x="2081" y="3072"/>
                                </a:lnTo>
                                <a:lnTo>
                                  <a:pt x="2081" y="3031"/>
                                </a:lnTo>
                                <a:moveTo>
                                  <a:pt x="2081" y="2964"/>
                                </a:moveTo>
                                <a:lnTo>
                                  <a:pt x="2071" y="2964"/>
                                </a:lnTo>
                                <a:lnTo>
                                  <a:pt x="2071" y="3002"/>
                                </a:lnTo>
                                <a:lnTo>
                                  <a:pt x="2081" y="3002"/>
                                </a:lnTo>
                                <a:lnTo>
                                  <a:pt x="2081" y="2964"/>
                                </a:lnTo>
                                <a:moveTo>
                                  <a:pt x="2081" y="2896"/>
                                </a:moveTo>
                                <a:lnTo>
                                  <a:pt x="2071" y="2896"/>
                                </a:lnTo>
                                <a:lnTo>
                                  <a:pt x="2071" y="2935"/>
                                </a:lnTo>
                                <a:lnTo>
                                  <a:pt x="2081" y="2935"/>
                                </a:lnTo>
                                <a:lnTo>
                                  <a:pt x="2081" y="2896"/>
                                </a:lnTo>
                                <a:moveTo>
                                  <a:pt x="2081" y="2827"/>
                                </a:moveTo>
                                <a:lnTo>
                                  <a:pt x="2071" y="2827"/>
                                </a:lnTo>
                                <a:lnTo>
                                  <a:pt x="2071" y="2865"/>
                                </a:lnTo>
                                <a:lnTo>
                                  <a:pt x="2081" y="2865"/>
                                </a:lnTo>
                                <a:lnTo>
                                  <a:pt x="2081" y="2827"/>
                                </a:lnTo>
                                <a:moveTo>
                                  <a:pt x="2081" y="2760"/>
                                </a:moveTo>
                                <a:lnTo>
                                  <a:pt x="2071" y="2760"/>
                                </a:lnTo>
                                <a:lnTo>
                                  <a:pt x="2071" y="2798"/>
                                </a:lnTo>
                                <a:lnTo>
                                  <a:pt x="2081" y="2798"/>
                                </a:lnTo>
                                <a:lnTo>
                                  <a:pt x="2081" y="2760"/>
                                </a:lnTo>
                                <a:moveTo>
                                  <a:pt x="2081" y="2690"/>
                                </a:moveTo>
                                <a:lnTo>
                                  <a:pt x="2071" y="2690"/>
                                </a:lnTo>
                                <a:lnTo>
                                  <a:pt x="2071" y="2731"/>
                                </a:lnTo>
                                <a:lnTo>
                                  <a:pt x="2081" y="2731"/>
                                </a:lnTo>
                                <a:lnTo>
                                  <a:pt x="2081" y="2690"/>
                                </a:lnTo>
                                <a:moveTo>
                                  <a:pt x="2088" y="3612"/>
                                </a:moveTo>
                                <a:lnTo>
                                  <a:pt x="2081" y="3612"/>
                                </a:lnTo>
                                <a:lnTo>
                                  <a:pt x="2081" y="3578"/>
                                </a:lnTo>
                                <a:lnTo>
                                  <a:pt x="2071" y="3578"/>
                                </a:lnTo>
                                <a:lnTo>
                                  <a:pt x="2071" y="3616"/>
                                </a:lnTo>
                                <a:lnTo>
                                  <a:pt x="2076" y="3616"/>
                                </a:lnTo>
                                <a:lnTo>
                                  <a:pt x="2076" y="3621"/>
                                </a:lnTo>
                                <a:lnTo>
                                  <a:pt x="2088" y="3621"/>
                                </a:lnTo>
                                <a:lnTo>
                                  <a:pt x="2088" y="3616"/>
                                </a:lnTo>
                                <a:lnTo>
                                  <a:pt x="2088" y="3612"/>
                                </a:lnTo>
                                <a:moveTo>
                                  <a:pt x="2107" y="2649"/>
                                </a:moveTo>
                                <a:lnTo>
                                  <a:pt x="2074" y="2649"/>
                                </a:lnTo>
                                <a:lnTo>
                                  <a:pt x="2071" y="2652"/>
                                </a:lnTo>
                                <a:lnTo>
                                  <a:pt x="2071" y="2661"/>
                                </a:lnTo>
                                <a:lnTo>
                                  <a:pt x="2081" y="2661"/>
                                </a:lnTo>
                                <a:lnTo>
                                  <a:pt x="2081" y="2659"/>
                                </a:lnTo>
                                <a:lnTo>
                                  <a:pt x="2107" y="2659"/>
                                </a:lnTo>
                                <a:lnTo>
                                  <a:pt x="2107" y="2654"/>
                                </a:lnTo>
                                <a:lnTo>
                                  <a:pt x="2107" y="2649"/>
                                </a:lnTo>
                                <a:moveTo>
                                  <a:pt x="2155" y="3612"/>
                                </a:moveTo>
                                <a:lnTo>
                                  <a:pt x="2117" y="3612"/>
                                </a:lnTo>
                                <a:lnTo>
                                  <a:pt x="2117" y="3621"/>
                                </a:lnTo>
                                <a:lnTo>
                                  <a:pt x="2155" y="3621"/>
                                </a:lnTo>
                                <a:lnTo>
                                  <a:pt x="2155" y="3612"/>
                                </a:lnTo>
                                <a:moveTo>
                                  <a:pt x="2175" y="2649"/>
                                </a:moveTo>
                                <a:lnTo>
                                  <a:pt x="2136" y="2649"/>
                                </a:lnTo>
                                <a:lnTo>
                                  <a:pt x="2136" y="2659"/>
                                </a:lnTo>
                                <a:lnTo>
                                  <a:pt x="2175" y="2659"/>
                                </a:lnTo>
                                <a:lnTo>
                                  <a:pt x="2175" y="2649"/>
                                </a:lnTo>
                                <a:moveTo>
                                  <a:pt x="2223" y="3612"/>
                                </a:moveTo>
                                <a:lnTo>
                                  <a:pt x="2184" y="3612"/>
                                </a:lnTo>
                                <a:lnTo>
                                  <a:pt x="2184" y="3621"/>
                                </a:lnTo>
                                <a:lnTo>
                                  <a:pt x="2223" y="3621"/>
                                </a:lnTo>
                                <a:lnTo>
                                  <a:pt x="2223" y="3612"/>
                                </a:lnTo>
                                <a:moveTo>
                                  <a:pt x="2244" y="2649"/>
                                </a:moveTo>
                                <a:lnTo>
                                  <a:pt x="2203" y="2649"/>
                                </a:lnTo>
                                <a:lnTo>
                                  <a:pt x="2203" y="2659"/>
                                </a:lnTo>
                                <a:lnTo>
                                  <a:pt x="2244" y="2659"/>
                                </a:lnTo>
                                <a:lnTo>
                                  <a:pt x="2244" y="2649"/>
                                </a:lnTo>
                                <a:moveTo>
                                  <a:pt x="2292" y="3612"/>
                                </a:moveTo>
                                <a:lnTo>
                                  <a:pt x="2254" y="3612"/>
                                </a:lnTo>
                                <a:lnTo>
                                  <a:pt x="2254" y="3621"/>
                                </a:lnTo>
                                <a:lnTo>
                                  <a:pt x="2292" y="3621"/>
                                </a:lnTo>
                                <a:lnTo>
                                  <a:pt x="2292" y="3612"/>
                                </a:lnTo>
                                <a:moveTo>
                                  <a:pt x="2311" y="2649"/>
                                </a:moveTo>
                                <a:lnTo>
                                  <a:pt x="2273" y="2649"/>
                                </a:lnTo>
                                <a:lnTo>
                                  <a:pt x="2273" y="2659"/>
                                </a:lnTo>
                                <a:lnTo>
                                  <a:pt x="2311" y="2659"/>
                                </a:lnTo>
                                <a:lnTo>
                                  <a:pt x="2311" y="2649"/>
                                </a:lnTo>
                                <a:moveTo>
                                  <a:pt x="2359" y="3612"/>
                                </a:moveTo>
                                <a:lnTo>
                                  <a:pt x="2321" y="3612"/>
                                </a:lnTo>
                                <a:lnTo>
                                  <a:pt x="2321" y="3621"/>
                                </a:lnTo>
                                <a:lnTo>
                                  <a:pt x="2359" y="3621"/>
                                </a:lnTo>
                                <a:lnTo>
                                  <a:pt x="2359" y="3612"/>
                                </a:lnTo>
                                <a:moveTo>
                                  <a:pt x="2379" y="2649"/>
                                </a:moveTo>
                                <a:lnTo>
                                  <a:pt x="2340" y="2649"/>
                                </a:lnTo>
                                <a:lnTo>
                                  <a:pt x="2340" y="2659"/>
                                </a:lnTo>
                                <a:lnTo>
                                  <a:pt x="2379" y="2659"/>
                                </a:lnTo>
                                <a:lnTo>
                                  <a:pt x="2379" y="2649"/>
                                </a:lnTo>
                                <a:moveTo>
                                  <a:pt x="2429" y="3612"/>
                                </a:moveTo>
                                <a:lnTo>
                                  <a:pt x="2388" y="3612"/>
                                </a:lnTo>
                                <a:lnTo>
                                  <a:pt x="2388" y="3621"/>
                                </a:lnTo>
                                <a:lnTo>
                                  <a:pt x="2429" y="3621"/>
                                </a:lnTo>
                                <a:lnTo>
                                  <a:pt x="2429" y="3612"/>
                                </a:lnTo>
                                <a:moveTo>
                                  <a:pt x="2448" y="2649"/>
                                </a:moveTo>
                                <a:lnTo>
                                  <a:pt x="2407" y="2649"/>
                                </a:lnTo>
                                <a:lnTo>
                                  <a:pt x="2407" y="2659"/>
                                </a:lnTo>
                                <a:lnTo>
                                  <a:pt x="2448" y="2659"/>
                                </a:lnTo>
                                <a:lnTo>
                                  <a:pt x="2448" y="2649"/>
                                </a:lnTo>
                                <a:moveTo>
                                  <a:pt x="2496" y="3612"/>
                                </a:moveTo>
                                <a:lnTo>
                                  <a:pt x="2458" y="3612"/>
                                </a:lnTo>
                                <a:lnTo>
                                  <a:pt x="2458" y="3621"/>
                                </a:lnTo>
                                <a:lnTo>
                                  <a:pt x="2496" y="3621"/>
                                </a:lnTo>
                                <a:lnTo>
                                  <a:pt x="2496" y="3612"/>
                                </a:lnTo>
                                <a:moveTo>
                                  <a:pt x="2515" y="2649"/>
                                </a:moveTo>
                                <a:lnTo>
                                  <a:pt x="2477" y="2649"/>
                                </a:lnTo>
                                <a:lnTo>
                                  <a:pt x="2477" y="2659"/>
                                </a:lnTo>
                                <a:lnTo>
                                  <a:pt x="2515" y="2659"/>
                                </a:lnTo>
                                <a:lnTo>
                                  <a:pt x="2515" y="2649"/>
                                </a:lnTo>
                                <a:moveTo>
                                  <a:pt x="2563" y="3612"/>
                                </a:moveTo>
                                <a:lnTo>
                                  <a:pt x="2525" y="3612"/>
                                </a:lnTo>
                                <a:lnTo>
                                  <a:pt x="2525" y="3621"/>
                                </a:lnTo>
                                <a:lnTo>
                                  <a:pt x="2563" y="3621"/>
                                </a:lnTo>
                                <a:lnTo>
                                  <a:pt x="2563" y="3612"/>
                                </a:lnTo>
                                <a:moveTo>
                                  <a:pt x="2583" y="2649"/>
                                </a:moveTo>
                                <a:lnTo>
                                  <a:pt x="2544" y="2649"/>
                                </a:lnTo>
                                <a:lnTo>
                                  <a:pt x="2544" y="2659"/>
                                </a:lnTo>
                                <a:lnTo>
                                  <a:pt x="2583" y="2659"/>
                                </a:lnTo>
                                <a:lnTo>
                                  <a:pt x="2583" y="2649"/>
                                </a:lnTo>
                                <a:moveTo>
                                  <a:pt x="2633" y="3612"/>
                                </a:moveTo>
                                <a:lnTo>
                                  <a:pt x="2592" y="3612"/>
                                </a:lnTo>
                                <a:lnTo>
                                  <a:pt x="2592" y="3621"/>
                                </a:lnTo>
                                <a:lnTo>
                                  <a:pt x="2633" y="3621"/>
                                </a:lnTo>
                                <a:lnTo>
                                  <a:pt x="2633" y="3612"/>
                                </a:lnTo>
                                <a:moveTo>
                                  <a:pt x="2652" y="2649"/>
                                </a:moveTo>
                                <a:lnTo>
                                  <a:pt x="2614" y="2649"/>
                                </a:lnTo>
                                <a:lnTo>
                                  <a:pt x="2614" y="2659"/>
                                </a:lnTo>
                                <a:lnTo>
                                  <a:pt x="2652" y="2659"/>
                                </a:lnTo>
                                <a:lnTo>
                                  <a:pt x="2652" y="2649"/>
                                </a:lnTo>
                                <a:moveTo>
                                  <a:pt x="2700" y="3612"/>
                                </a:moveTo>
                                <a:lnTo>
                                  <a:pt x="2662" y="3612"/>
                                </a:lnTo>
                                <a:lnTo>
                                  <a:pt x="2662" y="3621"/>
                                </a:lnTo>
                                <a:lnTo>
                                  <a:pt x="2700" y="3621"/>
                                </a:lnTo>
                                <a:lnTo>
                                  <a:pt x="2700" y="3612"/>
                                </a:lnTo>
                                <a:moveTo>
                                  <a:pt x="2719" y="2649"/>
                                </a:moveTo>
                                <a:lnTo>
                                  <a:pt x="2681" y="2649"/>
                                </a:lnTo>
                                <a:lnTo>
                                  <a:pt x="2681" y="2659"/>
                                </a:lnTo>
                                <a:lnTo>
                                  <a:pt x="2719" y="2659"/>
                                </a:lnTo>
                                <a:lnTo>
                                  <a:pt x="2719" y="2649"/>
                                </a:lnTo>
                                <a:moveTo>
                                  <a:pt x="2767" y="3612"/>
                                </a:moveTo>
                                <a:lnTo>
                                  <a:pt x="2729" y="3612"/>
                                </a:lnTo>
                                <a:lnTo>
                                  <a:pt x="2729" y="3621"/>
                                </a:lnTo>
                                <a:lnTo>
                                  <a:pt x="2767" y="3621"/>
                                </a:lnTo>
                                <a:lnTo>
                                  <a:pt x="2767" y="3612"/>
                                </a:lnTo>
                                <a:moveTo>
                                  <a:pt x="2789" y="2649"/>
                                </a:moveTo>
                                <a:lnTo>
                                  <a:pt x="2748" y="2649"/>
                                </a:lnTo>
                                <a:lnTo>
                                  <a:pt x="2748" y="2659"/>
                                </a:lnTo>
                                <a:lnTo>
                                  <a:pt x="2789" y="2659"/>
                                </a:lnTo>
                                <a:lnTo>
                                  <a:pt x="2789" y="2649"/>
                                </a:lnTo>
                                <a:moveTo>
                                  <a:pt x="2837" y="3612"/>
                                </a:moveTo>
                                <a:lnTo>
                                  <a:pt x="2799" y="3612"/>
                                </a:lnTo>
                                <a:lnTo>
                                  <a:pt x="2799" y="3621"/>
                                </a:lnTo>
                                <a:lnTo>
                                  <a:pt x="2837" y="3621"/>
                                </a:lnTo>
                                <a:lnTo>
                                  <a:pt x="2837" y="3612"/>
                                </a:lnTo>
                                <a:moveTo>
                                  <a:pt x="2856" y="2649"/>
                                </a:moveTo>
                                <a:lnTo>
                                  <a:pt x="2818" y="2649"/>
                                </a:lnTo>
                                <a:lnTo>
                                  <a:pt x="2818" y="2659"/>
                                </a:lnTo>
                                <a:lnTo>
                                  <a:pt x="2856" y="2659"/>
                                </a:lnTo>
                                <a:lnTo>
                                  <a:pt x="2856" y="2649"/>
                                </a:lnTo>
                                <a:moveTo>
                                  <a:pt x="2904" y="3612"/>
                                </a:moveTo>
                                <a:lnTo>
                                  <a:pt x="2866" y="3612"/>
                                </a:lnTo>
                                <a:lnTo>
                                  <a:pt x="2866" y="3621"/>
                                </a:lnTo>
                                <a:lnTo>
                                  <a:pt x="2904" y="3621"/>
                                </a:lnTo>
                                <a:lnTo>
                                  <a:pt x="2904" y="3612"/>
                                </a:lnTo>
                                <a:moveTo>
                                  <a:pt x="2923" y="2649"/>
                                </a:moveTo>
                                <a:lnTo>
                                  <a:pt x="2885" y="2649"/>
                                </a:lnTo>
                                <a:lnTo>
                                  <a:pt x="2885" y="2659"/>
                                </a:lnTo>
                                <a:lnTo>
                                  <a:pt x="2923" y="2659"/>
                                </a:lnTo>
                                <a:lnTo>
                                  <a:pt x="2923" y="2649"/>
                                </a:lnTo>
                                <a:moveTo>
                                  <a:pt x="2974" y="3612"/>
                                </a:moveTo>
                                <a:lnTo>
                                  <a:pt x="2933" y="3612"/>
                                </a:lnTo>
                                <a:lnTo>
                                  <a:pt x="2933" y="3621"/>
                                </a:lnTo>
                                <a:lnTo>
                                  <a:pt x="2974" y="3621"/>
                                </a:lnTo>
                                <a:lnTo>
                                  <a:pt x="2974" y="3612"/>
                                </a:lnTo>
                                <a:moveTo>
                                  <a:pt x="2993" y="2649"/>
                                </a:moveTo>
                                <a:lnTo>
                                  <a:pt x="2955" y="2649"/>
                                </a:lnTo>
                                <a:lnTo>
                                  <a:pt x="2955" y="2659"/>
                                </a:lnTo>
                                <a:lnTo>
                                  <a:pt x="2993" y="2659"/>
                                </a:lnTo>
                                <a:lnTo>
                                  <a:pt x="2993" y="2649"/>
                                </a:lnTo>
                                <a:moveTo>
                                  <a:pt x="3041" y="3612"/>
                                </a:moveTo>
                                <a:lnTo>
                                  <a:pt x="3003" y="3612"/>
                                </a:lnTo>
                                <a:lnTo>
                                  <a:pt x="3003" y="3621"/>
                                </a:lnTo>
                                <a:lnTo>
                                  <a:pt x="3041" y="3621"/>
                                </a:lnTo>
                                <a:lnTo>
                                  <a:pt x="3041" y="3612"/>
                                </a:lnTo>
                                <a:moveTo>
                                  <a:pt x="3060" y="2649"/>
                                </a:moveTo>
                                <a:lnTo>
                                  <a:pt x="3022" y="2649"/>
                                </a:lnTo>
                                <a:lnTo>
                                  <a:pt x="3022" y="2659"/>
                                </a:lnTo>
                                <a:lnTo>
                                  <a:pt x="3060" y="2659"/>
                                </a:lnTo>
                                <a:lnTo>
                                  <a:pt x="3060" y="2649"/>
                                </a:lnTo>
                                <a:moveTo>
                                  <a:pt x="3108" y="3612"/>
                                </a:moveTo>
                                <a:lnTo>
                                  <a:pt x="3070" y="3612"/>
                                </a:lnTo>
                                <a:lnTo>
                                  <a:pt x="3070" y="3621"/>
                                </a:lnTo>
                                <a:lnTo>
                                  <a:pt x="3108" y="3621"/>
                                </a:lnTo>
                                <a:lnTo>
                                  <a:pt x="3108" y="3612"/>
                                </a:lnTo>
                                <a:moveTo>
                                  <a:pt x="3130" y="2649"/>
                                </a:moveTo>
                                <a:lnTo>
                                  <a:pt x="3089" y="2649"/>
                                </a:lnTo>
                                <a:lnTo>
                                  <a:pt x="3089" y="2659"/>
                                </a:lnTo>
                                <a:lnTo>
                                  <a:pt x="3130" y="2659"/>
                                </a:lnTo>
                                <a:lnTo>
                                  <a:pt x="3130" y="2649"/>
                                </a:lnTo>
                                <a:moveTo>
                                  <a:pt x="3178" y="3612"/>
                                </a:moveTo>
                                <a:lnTo>
                                  <a:pt x="3139" y="3612"/>
                                </a:lnTo>
                                <a:lnTo>
                                  <a:pt x="3139" y="3621"/>
                                </a:lnTo>
                                <a:lnTo>
                                  <a:pt x="3178" y="3621"/>
                                </a:lnTo>
                                <a:lnTo>
                                  <a:pt x="3178" y="3612"/>
                                </a:lnTo>
                                <a:moveTo>
                                  <a:pt x="3197" y="2649"/>
                                </a:moveTo>
                                <a:lnTo>
                                  <a:pt x="3159" y="2649"/>
                                </a:lnTo>
                                <a:lnTo>
                                  <a:pt x="3159" y="2659"/>
                                </a:lnTo>
                                <a:lnTo>
                                  <a:pt x="3197" y="2659"/>
                                </a:lnTo>
                                <a:lnTo>
                                  <a:pt x="3197" y="2649"/>
                                </a:lnTo>
                                <a:moveTo>
                                  <a:pt x="3245" y="3612"/>
                                </a:moveTo>
                                <a:lnTo>
                                  <a:pt x="3207" y="3612"/>
                                </a:lnTo>
                                <a:lnTo>
                                  <a:pt x="3207" y="3621"/>
                                </a:lnTo>
                                <a:lnTo>
                                  <a:pt x="3245" y="3621"/>
                                </a:lnTo>
                                <a:lnTo>
                                  <a:pt x="3245" y="3612"/>
                                </a:lnTo>
                                <a:moveTo>
                                  <a:pt x="3264" y="2649"/>
                                </a:moveTo>
                                <a:lnTo>
                                  <a:pt x="3226" y="2649"/>
                                </a:lnTo>
                                <a:lnTo>
                                  <a:pt x="3226" y="2659"/>
                                </a:lnTo>
                                <a:lnTo>
                                  <a:pt x="3264" y="2659"/>
                                </a:lnTo>
                                <a:lnTo>
                                  <a:pt x="3264" y="2649"/>
                                </a:lnTo>
                                <a:moveTo>
                                  <a:pt x="3315" y="3612"/>
                                </a:moveTo>
                                <a:lnTo>
                                  <a:pt x="3274" y="3612"/>
                                </a:lnTo>
                                <a:lnTo>
                                  <a:pt x="3274" y="3621"/>
                                </a:lnTo>
                                <a:lnTo>
                                  <a:pt x="3315" y="3621"/>
                                </a:lnTo>
                                <a:lnTo>
                                  <a:pt x="3315" y="3612"/>
                                </a:lnTo>
                                <a:moveTo>
                                  <a:pt x="3334" y="2649"/>
                                </a:moveTo>
                                <a:lnTo>
                                  <a:pt x="3295" y="2649"/>
                                </a:lnTo>
                                <a:lnTo>
                                  <a:pt x="3295" y="2659"/>
                                </a:lnTo>
                                <a:lnTo>
                                  <a:pt x="3334" y="2659"/>
                                </a:lnTo>
                                <a:lnTo>
                                  <a:pt x="3334" y="2649"/>
                                </a:lnTo>
                                <a:moveTo>
                                  <a:pt x="3382" y="3612"/>
                                </a:moveTo>
                                <a:lnTo>
                                  <a:pt x="3343" y="3612"/>
                                </a:lnTo>
                                <a:lnTo>
                                  <a:pt x="3343" y="3621"/>
                                </a:lnTo>
                                <a:lnTo>
                                  <a:pt x="3382" y="3621"/>
                                </a:lnTo>
                                <a:lnTo>
                                  <a:pt x="3382" y="3612"/>
                                </a:lnTo>
                                <a:moveTo>
                                  <a:pt x="3401" y="2649"/>
                                </a:moveTo>
                                <a:lnTo>
                                  <a:pt x="3363" y="2649"/>
                                </a:lnTo>
                                <a:lnTo>
                                  <a:pt x="3363" y="2659"/>
                                </a:lnTo>
                                <a:lnTo>
                                  <a:pt x="3401" y="2659"/>
                                </a:lnTo>
                                <a:lnTo>
                                  <a:pt x="3401" y="2649"/>
                                </a:lnTo>
                                <a:moveTo>
                                  <a:pt x="3449" y="3612"/>
                                </a:moveTo>
                                <a:lnTo>
                                  <a:pt x="3411" y="3612"/>
                                </a:lnTo>
                                <a:lnTo>
                                  <a:pt x="3411" y="3621"/>
                                </a:lnTo>
                                <a:lnTo>
                                  <a:pt x="3449" y="3621"/>
                                </a:lnTo>
                                <a:lnTo>
                                  <a:pt x="3449" y="3612"/>
                                </a:lnTo>
                                <a:moveTo>
                                  <a:pt x="3471" y="2649"/>
                                </a:moveTo>
                                <a:lnTo>
                                  <a:pt x="3430" y="2649"/>
                                </a:lnTo>
                                <a:lnTo>
                                  <a:pt x="3430" y="2659"/>
                                </a:lnTo>
                                <a:lnTo>
                                  <a:pt x="3471" y="2659"/>
                                </a:lnTo>
                                <a:lnTo>
                                  <a:pt x="3471" y="2649"/>
                                </a:lnTo>
                                <a:moveTo>
                                  <a:pt x="3519" y="3612"/>
                                </a:moveTo>
                                <a:lnTo>
                                  <a:pt x="3480" y="3612"/>
                                </a:lnTo>
                                <a:lnTo>
                                  <a:pt x="3480" y="3621"/>
                                </a:lnTo>
                                <a:lnTo>
                                  <a:pt x="3519" y="3621"/>
                                </a:lnTo>
                                <a:lnTo>
                                  <a:pt x="3519" y="3612"/>
                                </a:lnTo>
                                <a:moveTo>
                                  <a:pt x="3538" y="2649"/>
                                </a:moveTo>
                                <a:lnTo>
                                  <a:pt x="3499" y="2649"/>
                                </a:lnTo>
                                <a:lnTo>
                                  <a:pt x="3499" y="2659"/>
                                </a:lnTo>
                                <a:lnTo>
                                  <a:pt x="3538" y="2659"/>
                                </a:lnTo>
                                <a:lnTo>
                                  <a:pt x="3538" y="2649"/>
                                </a:lnTo>
                                <a:moveTo>
                                  <a:pt x="3586" y="3612"/>
                                </a:moveTo>
                                <a:lnTo>
                                  <a:pt x="3547" y="3612"/>
                                </a:lnTo>
                                <a:lnTo>
                                  <a:pt x="3547" y="3621"/>
                                </a:lnTo>
                                <a:lnTo>
                                  <a:pt x="3586" y="3621"/>
                                </a:lnTo>
                                <a:lnTo>
                                  <a:pt x="3586" y="3612"/>
                                </a:lnTo>
                                <a:moveTo>
                                  <a:pt x="3605" y="2649"/>
                                </a:moveTo>
                                <a:lnTo>
                                  <a:pt x="3567" y="2649"/>
                                </a:lnTo>
                                <a:lnTo>
                                  <a:pt x="3567" y="2659"/>
                                </a:lnTo>
                                <a:lnTo>
                                  <a:pt x="3605" y="2659"/>
                                </a:lnTo>
                                <a:lnTo>
                                  <a:pt x="3605" y="2649"/>
                                </a:lnTo>
                                <a:moveTo>
                                  <a:pt x="3655" y="3612"/>
                                </a:moveTo>
                                <a:lnTo>
                                  <a:pt x="3615" y="3612"/>
                                </a:lnTo>
                                <a:lnTo>
                                  <a:pt x="3615" y="3621"/>
                                </a:lnTo>
                                <a:lnTo>
                                  <a:pt x="3655" y="3621"/>
                                </a:lnTo>
                                <a:lnTo>
                                  <a:pt x="3655" y="3612"/>
                                </a:lnTo>
                                <a:moveTo>
                                  <a:pt x="3675" y="2649"/>
                                </a:moveTo>
                                <a:lnTo>
                                  <a:pt x="3634" y="2649"/>
                                </a:lnTo>
                                <a:lnTo>
                                  <a:pt x="3634" y="2659"/>
                                </a:lnTo>
                                <a:lnTo>
                                  <a:pt x="3675" y="2659"/>
                                </a:lnTo>
                                <a:lnTo>
                                  <a:pt x="3675" y="2649"/>
                                </a:lnTo>
                                <a:moveTo>
                                  <a:pt x="3723" y="3612"/>
                                </a:moveTo>
                                <a:lnTo>
                                  <a:pt x="3684" y="3612"/>
                                </a:lnTo>
                                <a:lnTo>
                                  <a:pt x="3684" y="3621"/>
                                </a:lnTo>
                                <a:lnTo>
                                  <a:pt x="3723" y="3621"/>
                                </a:lnTo>
                                <a:lnTo>
                                  <a:pt x="3723" y="3612"/>
                                </a:lnTo>
                                <a:moveTo>
                                  <a:pt x="3742" y="2649"/>
                                </a:moveTo>
                                <a:lnTo>
                                  <a:pt x="3703" y="2649"/>
                                </a:lnTo>
                                <a:lnTo>
                                  <a:pt x="3703" y="2659"/>
                                </a:lnTo>
                                <a:lnTo>
                                  <a:pt x="3742" y="2659"/>
                                </a:lnTo>
                                <a:lnTo>
                                  <a:pt x="3742" y="2649"/>
                                </a:lnTo>
                                <a:moveTo>
                                  <a:pt x="3790" y="3612"/>
                                </a:moveTo>
                                <a:lnTo>
                                  <a:pt x="3751" y="3612"/>
                                </a:lnTo>
                                <a:lnTo>
                                  <a:pt x="3751" y="3621"/>
                                </a:lnTo>
                                <a:lnTo>
                                  <a:pt x="3790" y="3621"/>
                                </a:lnTo>
                                <a:lnTo>
                                  <a:pt x="3790" y="3612"/>
                                </a:lnTo>
                                <a:moveTo>
                                  <a:pt x="3809" y="2649"/>
                                </a:moveTo>
                                <a:lnTo>
                                  <a:pt x="3771" y="2649"/>
                                </a:lnTo>
                                <a:lnTo>
                                  <a:pt x="3771" y="2659"/>
                                </a:lnTo>
                                <a:lnTo>
                                  <a:pt x="3809" y="2659"/>
                                </a:lnTo>
                                <a:lnTo>
                                  <a:pt x="3809" y="2649"/>
                                </a:lnTo>
                                <a:moveTo>
                                  <a:pt x="3859" y="3612"/>
                                </a:moveTo>
                                <a:lnTo>
                                  <a:pt x="3821" y="3612"/>
                                </a:lnTo>
                                <a:lnTo>
                                  <a:pt x="3821" y="3621"/>
                                </a:lnTo>
                                <a:lnTo>
                                  <a:pt x="3859" y="3621"/>
                                </a:lnTo>
                                <a:lnTo>
                                  <a:pt x="3859" y="3612"/>
                                </a:lnTo>
                                <a:moveTo>
                                  <a:pt x="3879" y="2649"/>
                                </a:moveTo>
                                <a:lnTo>
                                  <a:pt x="3840" y="2649"/>
                                </a:lnTo>
                                <a:lnTo>
                                  <a:pt x="3840" y="2659"/>
                                </a:lnTo>
                                <a:lnTo>
                                  <a:pt x="3879" y="2659"/>
                                </a:lnTo>
                                <a:lnTo>
                                  <a:pt x="3879" y="2649"/>
                                </a:lnTo>
                                <a:moveTo>
                                  <a:pt x="3927" y="3612"/>
                                </a:moveTo>
                                <a:lnTo>
                                  <a:pt x="3888" y="3612"/>
                                </a:lnTo>
                                <a:lnTo>
                                  <a:pt x="3888" y="3621"/>
                                </a:lnTo>
                                <a:lnTo>
                                  <a:pt x="3927" y="3621"/>
                                </a:lnTo>
                                <a:lnTo>
                                  <a:pt x="3927" y="3612"/>
                                </a:lnTo>
                                <a:moveTo>
                                  <a:pt x="3946" y="2649"/>
                                </a:moveTo>
                                <a:lnTo>
                                  <a:pt x="3907" y="2649"/>
                                </a:lnTo>
                                <a:lnTo>
                                  <a:pt x="3907" y="2659"/>
                                </a:lnTo>
                                <a:lnTo>
                                  <a:pt x="3946" y="2659"/>
                                </a:lnTo>
                                <a:lnTo>
                                  <a:pt x="3946" y="2649"/>
                                </a:lnTo>
                                <a:moveTo>
                                  <a:pt x="3996" y="3612"/>
                                </a:moveTo>
                                <a:lnTo>
                                  <a:pt x="3955" y="3612"/>
                                </a:lnTo>
                                <a:lnTo>
                                  <a:pt x="3955" y="3621"/>
                                </a:lnTo>
                                <a:lnTo>
                                  <a:pt x="3996" y="3621"/>
                                </a:lnTo>
                                <a:lnTo>
                                  <a:pt x="3996" y="3612"/>
                                </a:lnTo>
                                <a:moveTo>
                                  <a:pt x="4015" y="2649"/>
                                </a:moveTo>
                                <a:lnTo>
                                  <a:pt x="3975" y="2649"/>
                                </a:lnTo>
                                <a:lnTo>
                                  <a:pt x="3975" y="2659"/>
                                </a:lnTo>
                                <a:lnTo>
                                  <a:pt x="4015" y="2659"/>
                                </a:lnTo>
                                <a:lnTo>
                                  <a:pt x="4015" y="2649"/>
                                </a:lnTo>
                                <a:moveTo>
                                  <a:pt x="4063" y="3612"/>
                                </a:moveTo>
                                <a:lnTo>
                                  <a:pt x="4025" y="3612"/>
                                </a:lnTo>
                                <a:lnTo>
                                  <a:pt x="4025" y="3621"/>
                                </a:lnTo>
                                <a:lnTo>
                                  <a:pt x="4063" y="3621"/>
                                </a:lnTo>
                                <a:lnTo>
                                  <a:pt x="4063" y="3612"/>
                                </a:lnTo>
                                <a:moveTo>
                                  <a:pt x="4083" y="2649"/>
                                </a:moveTo>
                                <a:lnTo>
                                  <a:pt x="4044" y="2649"/>
                                </a:lnTo>
                                <a:lnTo>
                                  <a:pt x="4044" y="2659"/>
                                </a:lnTo>
                                <a:lnTo>
                                  <a:pt x="4083" y="2659"/>
                                </a:lnTo>
                                <a:lnTo>
                                  <a:pt x="4083" y="2649"/>
                                </a:lnTo>
                                <a:moveTo>
                                  <a:pt x="4131" y="3612"/>
                                </a:moveTo>
                                <a:lnTo>
                                  <a:pt x="4092" y="3612"/>
                                </a:lnTo>
                                <a:lnTo>
                                  <a:pt x="4092" y="3621"/>
                                </a:lnTo>
                                <a:lnTo>
                                  <a:pt x="4131" y="3621"/>
                                </a:lnTo>
                                <a:lnTo>
                                  <a:pt x="4131" y="3612"/>
                                </a:lnTo>
                                <a:moveTo>
                                  <a:pt x="4150" y="2649"/>
                                </a:moveTo>
                                <a:lnTo>
                                  <a:pt x="4111" y="2649"/>
                                </a:lnTo>
                                <a:lnTo>
                                  <a:pt x="4111" y="2659"/>
                                </a:lnTo>
                                <a:lnTo>
                                  <a:pt x="4150" y="2659"/>
                                </a:lnTo>
                                <a:lnTo>
                                  <a:pt x="4150" y="2649"/>
                                </a:lnTo>
                                <a:moveTo>
                                  <a:pt x="4200" y="3612"/>
                                </a:moveTo>
                                <a:lnTo>
                                  <a:pt x="4159" y="3612"/>
                                </a:lnTo>
                                <a:lnTo>
                                  <a:pt x="4159" y="3621"/>
                                </a:lnTo>
                                <a:lnTo>
                                  <a:pt x="4200" y="3621"/>
                                </a:lnTo>
                                <a:lnTo>
                                  <a:pt x="4200" y="3612"/>
                                </a:lnTo>
                                <a:moveTo>
                                  <a:pt x="4219" y="2649"/>
                                </a:moveTo>
                                <a:lnTo>
                                  <a:pt x="4181" y="2649"/>
                                </a:lnTo>
                                <a:lnTo>
                                  <a:pt x="4181" y="2659"/>
                                </a:lnTo>
                                <a:lnTo>
                                  <a:pt x="4219" y="2659"/>
                                </a:lnTo>
                                <a:lnTo>
                                  <a:pt x="4219" y="2649"/>
                                </a:lnTo>
                                <a:moveTo>
                                  <a:pt x="4267" y="3612"/>
                                </a:moveTo>
                                <a:lnTo>
                                  <a:pt x="4229" y="3612"/>
                                </a:lnTo>
                                <a:lnTo>
                                  <a:pt x="4229" y="3621"/>
                                </a:lnTo>
                                <a:lnTo>
                                  <a:pt x="4267" y="3621"/>
                                </a:lnTo>
                                <a:lnTo>
                                  <a:pt x="4267" y="3612"/>
                                </a:lnTo>
                                <a:moveTo>
                                  <a:pt x="4287" y="2649"/>
                                </a:moveTo>
                                <a:lnTo>
                                  <a:pt x="4248" y="2649"/>
                                </a:lnTo>
                                <a:lnTo>
                                  <a:pt x="4248" y="2659"/>
                                </a:lnTo>
                                <a:lnTo>
                                  <a:pt x="4287" y="2659"/>
                                </a:lnTo>
                                <a:lnTo>
                                  <a:pt x="4287" y="2649"/>
                                </a:lnTo>
                                <a:moveTo>
                                  <a:pt x="4335" y="3612"/>
                                </a:moveTo>
                                <a:lnTo>
                                  <a:pt x="4296" y="3612"/>
                                </a:lnTo>
                                <a:lnTo>
                                  <a:pt x="4296" y="3621"/>
                                </a:lnTo>
                                <a:lnTo>
                                  <a:pt x="4335" y="3621"/>
                                </a:lnTo>
                                <a:lnTo>
                                  <a:pt x="4335" y="3612"/>
                                </a:lnTo>
                                <a:moveTo>
                                  <a:pt x="4356" y="2649"/>
                                </a:moveTo>
                                <a:lnTo>
                                  <a:pt x="4315" y="2649"/>
                                </a:lnTo>
                                <a:lnTo>
                                  <a:pt x="4315" y="2659"/>
                                </a:lnTo>
                                <a:lnTo>
                                  <a:pt x="4356" y="2659"/>
                                </a:lnTo>
                                <a:lnTo>
                                  <a:pt x="4356" y="2649"/>
                                </a:lnTo>
                                <a:moveTo>
                                  <a:pt x="4404" y="3612"/>
                                </a:moveTo>
                                <a:lnTo>
                                  <a:pt x="4366" y="3612"/>
                                </a:lnTo>
                                <a:lnTo>
                                  <a:pt x="4366" y="3621"/>
                                </a:lnTo>
                                <a:lnTo>
                                  <a:pt x="4404" y="3621"/>
                                </a:lnTo>
                                <a:lnTo>
                                  <a:pt x="4404" y="3612"/>
                                </a:lnTo>
                                <a:moveTo>
                                  <a:pt x="4423" y="2649"/>
                                </a:moveTo>
                                <a:lnTo>
                                  <a:pt x="4385" y="2649"/>
                                </a:lnTo>
                                <a:lnTo>
                                  <a:pt x="4385" y="2659"/>
                                </a:lnTo>
                                <a:lnTo>
                                  <a:pt x="4423" y="2659"/>
                                </a:lnTo>
                                <a:lnTo>
                                  <a:pt x="4423" y="2649"/>
                                </a:lnTo>
                                <a:moveTo>
                                  <a:pt x="4471" y="3612"/>
                                </a:moveTo>
                                <a:lnTo>
                                  <a:pt x="4433" y="3612"/>
                                </a:lnTo>
                                <a:lnTo>
                                  <a:pt x="4433" y="3621"/>
                                </a:lnTo>
                                <a:lnTo>
                                  <a:pt x="4471" y="3621"/>
                                </a:lnTo>
                                <a:lnTo>
                                  <a:pt x="4471" y="3612"/>
                                </a:lnTo>
                                <a:moveTo>
                                  <a:pt x="4491" y="2649"/>
                                </a:moveTo>
                                <a:lnTo>
                                  <a:pt x="4452" y="2649"/>
                                </a:lnTo>
                                <a:lnTo>
                                  <a:pt x="4452" y="2659"/>
                                </a:lnTo>
                                <a:lnTo>
                                  <a:pt x="4491" y="2659"/>
                                </a:lnTo>
                                <a:lnTo>
                                  <a:pt x="4491" y="2649"/>
                                </a:lnTo>
                                <a:moveTo>
                                  <a:pt x="4541" y="3612"/>
                                </a:moveTo>
                                <a:lnTo>
                                  <a:pt x="4500" y="3612"/>
                                </a:lnTo>
                                <a:lnTo>
                                  <a:pt x="4500" y="3621"/>
                                </a:lnTo>
                                <a:lnTo>
                                  <a:pt x="4541" y="3621"/>
                                </a:lnTo>
                                <a:lnTo>
                                  <a:pt x="4541" y="3612"/>
                                </a:lnTo>
                                <a:moveTo>
                                  <a:pt x="4560" y="2649"/>
                                </a:moveTo>
                                <a:lnTo>
                                  <a:pt x="4522" y="2649"/>
                                </a:lnTo>
                                <a:lnTo>
                                  <a:pt x="4522" y="2659"/>
                                </a:lnTo>
                                <a:lnTo>
                                  <a:pt x="4560" y="2659"/>
                                </a:lnTo>
                                <a:lnTo>
                                  <a:pt x="4560" y="2649"/>
                                </a:lnTo>
                                <a:moveTo>
                                  <a:pt x="4608" y="3612"/>
                                </a:moveTo>
                                <a:lnTo>
                                  <a:pt x="4570" y="3612"/>
                                </a:lnTo>
                                <a:lnTo>
                                  <a:pt x="4570" y="3621"/>
                                </a:lnTo>
                                <a:lnTo>
                                  <a:pt x="4608" y="3621"/>
                                </a:lnTo>
                                <a:lnTo>
                                  <a:pt x="4608" y="3612"/>
                                </a:lnTo>
                                <a:moveTo>
                                  <a:pt x="4627" y="2649"/>
                                </a:moveTo>
                                <a:lnTo>
                                  <a:pt x="4589" y="2649"/>
                                </a:lnTo>
                                <a:lnTo>
                                  <a:pt x="4589" y="2659"/>
                                </a:lnTo>
                                <a:lnTo>
                                  <a:pt x="4627" y="2659"/>
                                </a:lnTo>
                                <a:lnTo>
                                  <a:pt x="4627" y="2649"/>
                                </a:lnTo>
                                <a:moveTo>
                                  <a:pt x="4675" y="3612"/>
                                </a:moveTo>
                                <a:lnTo>
                                  <a:pt x="4637" y="3612"/>
                                </a:lnTo>
                                <a:lnTo>
                                  <a:pt x="4637" y="3621"/>
                                </a:lnTo>
                                <a:lnTo>
                                  <a:pt x="4675" y="3621"/>
                                </a:lnTo>
                                <a:lnTo>
                                  <a:pt x="4675" y="3612"/>
                                </a:lnTo>
                                <a:moveTo>
                                  <a:pt x="4697" y="2649"/>
                                </a:moveTo>
                                <a:lnTo>
                                  <a:pt x="4656" y="2649"/>
                                </a:lnTo>
                                <a:lnTo>
                                  <a:pt x="4656" y="2659"/>
                                </a:lnTo>
                                <a:lnTo>
                                  <a:pt x="4697" y="2659"/>
                                </a:lnTo>
                                <a:lnTo>
                                  <a:pt x="4697" y="2649"/>
                                </a:lnTo>
                                <a:moveTo>
                                  <a:pt x="4745" y="3612"/>
                                </a:moveTo>
                                <a:lnTo>
                                  <a:pt x="4707" y="3612"/>
                                </a:lnTo>
                                <a:lnTo>
                                  <a:pt x="4707" y="3621"/>
                                </a:lnTo>
                                <a:lnTo>
                                  <a:pt x="4745" y="3621"/>
                                </a:lnTo>
                                <a:lnTo>
                                  <a:pt x="4745" y="3612"/>
                                </a:lnTo>
                                <a:moveTo>
                                  <a:pt x="4764" y="2649"/>
                                </a:moveTo>
                                <a:lnTo>
                                  <a:pt x="4726" y="2649"/>
                                </a:lnTo>
                                <a:lnTo>
                                  <a:pt x="4726" y="2659"/>
                                </a:lnTo>
                                <a:lnTo>
                                  <a:pt x="4764" y="2659"/>
                                </a:lnTo>
                                <a:lnTo>
                                  <a:pt x="4764" y="2649"/>
                                </a:lnTo>
                                <a:moveTo>
                                  <a:pt x="4812" y="3612"/>
                                </a:moveTo>
                                <a:lnTo>
                                  <a:pt x="4774" y="3612"/>
                                </a:lnTo>
                                <a:lnTo>
                                  <a:pt x="4774" y="3621"/>
                                </a:lnTo>
                                <a:lnTo>
                                  <a:pt x="4812" y="3621"/>
                                </a:lnTo>
                                <a:lnTo>
                                  <a:pt x="4812" y="3612"/>
                                </a:lnTo>
                                <a:moveTo>
                                  <a:pt x="4831" y="2649"/>
                                </a:moveTo>
                                <a:lnTo>
                                  <a:pt x="4793" y="2649"/>
                                </a:lnTo>
                                <a:lnTo>
                                  <a:pt x="4793" y="2659"/>
                                </a:lnTo>
                                <a:lnTo>
                                  <a:pt x="4831" y="2659"/>
                                </a:lnTo>
                                <a:lnTo>
                                  <a:pt x="4831" y="2649"/>
                                </a:lnTo>
                                <a:moveTo>
                                  <a:pt x="4882" y="3612"/>
                                </a:moveTo>
                                <a:lnTo>
                                  <a:pt x="4841" y="3612"/>
                                </a:lnTo>
                                <a:lnTo>
                                  <a:pt x="4841" y="3621"/>
                                </a:lnTo>
                                <a:lnTo>
                                  <a:pt x="4882" y="3621"/>
                                </a:lnTo>
                                <a:lnTo>
                                  <a:pt x="4882" y="3612"/>
                                </a:lnTo>
                                <a:moveTo>
                                  <a:pt x="4901" y="2649"/>
                                </a:moveTo>
                                <a:lnTo>
                                  <a:pt x="4863" y="2649"/>
                                </a:lnTo>
                                <a:lnTo>
                                  <a:pt x="4863" y="2659"/>
                                </a:lnTo>
                                <a:lnTo>
                                  <a:pt x="4901" y="2659"/>
                                </a:lnTo>
                                <a:lnTo>
                                  <a:pt x="4901" y="2649"/>
                                </a:lnTo>
                                <a:moveTo>
                                  <a:pt x="4949" y="3612"/>
                                </a:moveTo>
                                <a:lnTo>
                                  <a:pt x="4911" y="3612"/>
                                </a:lnTo>
                                <a:lnTo>
                                  <a:pt x="4911" y="3621"/>
                                </a:lnTo>
                                <a:lnTo>
                                  <a:pt x="4949" y="3621"/>
                                </a:lnTo>
                                <a:lnTo>
                                  <a:pt x="4949" y="3612"/>
                                </a:lnTo>
                                <a:moveTo>
                                  <a:pt x="4968" y="2649"/>
                                </a:moveTo>
                                <a:lnTo>
                                  <a:pt x="4930" y="2649"/>
                                </a:lnTo>
                                <a:lnTo>
                                  <a:pt x="4930" y="2659"/>
                                </a:lnTo>
                                <a:lnTo>
                                  <a:pt x="4968" y="2659"/>
                                </a:lnTo>
                                <a:lnTo>
                                  <a:pt x="4968" y="2649"/>
                                </a:lnTo>
                                <a:moveTo>
                                  <a:pt x="5016" y="3612"/>
                                </a:moveTo>
                                <a:lnTo>
                                  <a:pt x="4978" y="3612"/>
                                </a:lnTo>
                                <a:lnTo>
                                  <a:pt x="4978" y="3621"/>
                                </a:lnTo>
                                <a:lnTo>
                                  <a:pt x="5016" y="3621"/>
                                </a:lnTo>
                                <a:lnTo>
                                  <a:pt x="5016" y="3612"/>
                                </a:lnTo>
                                <a:moveTo>
                                  <a:pt x="5038" y="2649"/>
                                </a:moveTo>
                                <a:lnTo>
                                  <a:pt x="4997" y="2649"/>
                                </a:lnTo>
                                <a:lnTo>
                                  <a:pt x="4997" y="2659"/>
                                </a:lnTo>
                                <a:lnTo>
                                  <a:pt x="5038" y="2659"/>
                                </a:lnTo>
                                <a:lnTo>
                                  <a:pt x="5038" y="2649"/>
                                </a:lnTo>
                                <a:moveTo>
                                  <a:pt x="5086" y="3612"/>
                                </a:moveTo>
                                <a:lnTo>
                                  <a:pt x="5047" y="3612"/>
                                </a:lnTo>
                                <a:lnTo>
                                  <a:pt x="5047" y="3621"/>
                                </a:lnTo>
                                <a:lnTo>
                                  <a:pt x="5086" y="3621"/>
                                </a:lnTo>
                                <a:lnTo>
                                  <a:pt x="5086" y="3612"/>
                                </a:lnTo>
                                <a:moveTo>
                                  <a:pt x="5105" y="2649"/>
                                </a:moveTo>
                                <a:lnTo>
                                  <a:pt x="5067" y="2649"/>
                                </a:lnTo>
                                <a:lnTo>
                                  <a:pt x="5067" y="2659"/>
                                </a:lnTo>
                                <a:lnTo>
                                  <a:pt x="5105" y="2659"/>
                                </a:lnTo>
                                <a:lnTo>
                                  <a:pt x="5105" y="2649"/>
                                </a:lnTo>
                                <a:moveTo>
                                  <a:pt x="5153" y="3612"/>
                                </a:moveTo>
                                <a:lnTo>
                                  <a:pt x="5115" y="3612"/>
                                </a:lnTo>
                                <a:lnTo>
                                  <a:pt x="5115" y="3621"/>
                                </a:lnTo>
                                <a:lnTo>
                                  <a:pt x="5153" y="3621"/>
                                </a:lnTo>
                                <a:lnTo>
                                  <a:pt x="5153" y="3612"/>
                                </a:lnTo>
                                <a:moveTo>
                                  <a:pt x="5172" y="2649"/>
                                </a:moveTo>
                                <a:lnTo>
                                  <a:pt x="5134" y="2649"/>
                                </a:lnTo>
                                <a:lnTo>
                                  <a:pt x="5134" y="2659"/>
                                </a:lnTo>
                                <a:lnTo>
                                  <a:pt x="5172" y="2659"/>
                                </a:lnTo>
                                <a:lnTo>
                                  <a:pt x="5172" y="2649"/>
                                </a:lnTo>
                                <a:moveTo>
                                  <a:pt x="5223" y="3612"/>
                                </a:moveTo>
                                <a:lnTo>
                                  <a:pt x="5182" y="3612"/>
                                </a:lnTo>
                                <a:lnTo>
                                  <a:pt x="5182" y="3621"/>
                                </a:lnTo>
                                <a:lnTo>
                                  <a:pt x="5223" y="3621"/>
                                </a:lnTo>
                                <a:lnTo>
                                  <a:pt x="5223" y="3612"/>
                                </a:lnTo>
                                <a:moveTo>
                                  <a:pt x="5242" y="2649"/>
                                </a:moveTo>
                                <a:lnTo>
                                  <a:pt x="5201" y="2649"/>
                                </a:lnTo>
                                <a:lnTo>
                                  <a:pt x="5201" y="2659"/>
                                </a:lnTo>
                                <a:lnTo>
                                  <a:pt x="5242" y="2659"/>
                                </a:lnTo>
                                <a:lnTo>
                                  <a:pt x="5242" y="2649"/>
                                </a:lnTo>
                                <a:moveTo>
                                  <a:pt x="5290" y="3612"/>
                                </a:moveTo>
                                <a:lnTo>
                                  <a:pt x="5251" y="3612"/>
                                </a:lnTo>
                                <a:lnTo>
                                  <a:pt x="5251" y="3621"/>
                                </a:lnTo>
                                <a:lnTo>
                                  <a:pt x="5290" y="3621"/>
                                </a:lnTo>
                                <a:lnTo>
                                  <a:pt x="5290" y="3612"/>
                                </a:lnTo>
                                <a:moveTo>
                                  <a:pt x="5309" y="2649"/>
                                </a:moveTo>
                                <a:lnTo>
                                  <a:pt x="5271" y="2649"/>
                                </a:lnTo>
                                <a:lnTo>
                                  <a:pt x="5271" y="2659"/>
                                </a:lnTo>
                                <a:lnTo>
                                  <a:pt x="5309" y="2659"/>
                                </a:lnTo>
                                <a:lnTo>
                                  <a:pt x="5309" y="2649"/>
                                </a:lnTo>
                                <a:moveTo>
                                  <a:pt x="5357" y="3612"/>
                                </a:moveTo>
                                <a:lnTo>
                                  <a:pt x="5319" y="3612"/>
                                </a:lnTo>
                                <a:lnTo>
                                  <a:pt x="5319" y="3621"/>
                                </a:lnTo>
                                <a:lnTo>
                                  <a:pt x="5357" y="3621"/>
                                </a:lnTo>
                                <a:lnTo>
                                  <a:pt x="5357" y="3612"/>
                                </a:lnTo>
                                <a:moveTo>
                                  <a:pt x="5376" y="2649"/>
                                </a:moveTo>
                                <a:lnTo>
                                  <a:pt x="5338" y="2649"/>
                                </a:lnTo>
                                <a:lnTo>
                                  <a:pt x="5338" y="2659"/>
                                </a:lnTo>
                                <a:lnTo>
                                  <a:pt x="5376" y="2659"/>
                                </a:lnTo>
                                <a:lnTo>
                                  <a:pt x="5376" y="2649"/>
                                </a:lnTo>
                                <a:moveTo>
                                  <a:pt x="5427" y="3612"/>
                                </a:moveTo>
                                <a:lnTo>
                                  <a:pt x="5386" y="3612"/>
                                </a:lnTo>
                                <a:lnTo>
                                  <a:pt x="5386" y="3621"/>
                                </a:lnTo>
                                <a:lnTo>
                                  <a:pt x="5427" y="3621"/>
                                </a:lnTo>
                                <a:lnTo>
                                  <a:pt x="5427" y="3612"/>
                                </a:lnTo>
                                <a:moveTo>
                                  <a:pt x="5446" y="2649"/>
                                </a:moveTo>
                                <a:lnTo>
                                  <a:pt x="5407" y="2649"/>
                                </a:lnTo>
                                <a:lnTo>
                                  <a:pt x="5407" y="2659"/>
                                </a:lnTo>
                                <a:lnTo>
                                  <a:pt x="5446" y="2659"/>
                                </a:lnTo>
                                <a:lnTo>
                                  <a:pt x="5446" y="2649"/>
                                </a:lnTo>
                                <a:moveTo>
                                  <a:pt x="5494" y="3612"/>
                                </a:moveTo>
                                <a:lnTo>
                                  <a:pt x="5455" y="3612"/>
                                </a:lnTo>
                                <a:lnTo>
                                  <a:pt x="5455" y="3621"/>
                                </a:lnTo>
                                <a:lnTo>
                                  <a:pt x="5494" y="3621"/>
                                </a:lnTo>
                                <a:lnTo>
                                  <a:pt x="5494" y="3612"/>
                                </a:lnTo>
                                <a:moveTo>
                                  <a:pt x="5513" y="2649"/>
                                </a:moveTo>
                                <a:lnTo>
                                  <a:pt x="5475" y="2649"/>
                                </a:lnTo>
                                <a:lnTo>
                                  <a:pt x="5475" y="2659"/>
                                </a:lnTo>
                                <a:lnTo>
                                  <a:pt x="5513" y="2659"/>
                                </a:lnTo>
                                <a:lnTo>
                                  <a:pt x="5513" y="2649"/>
                                </a:lnTo>
                                <a:moveTo>
                                  <a:pt x="5561" y="3612"/>
                                </a:moveTo>
                                <a:lnTo>
                                  <a:pt x="5523" y="3612"/>
                                </a:lnTo>
                                <a:lnTo>
                                  <a:pt x="5523" y="3621"/>
                                </a:lnTo>
                                <a:lnTo>
                                  <a:pt x="5561" y="3621"/>
                                </a:lnTo>
                                <a:lnTo>
                                  <a:pt x="5561" y="3612"/>
                                </a:lnTo>
                                <a:moveTo>
                                  <a:pt x="5583" y="2649"/>
                                </a:moveTo>
                                <a:lnTo>
                                  <a:pt x="5542" y="2649"/>
                                </a:lnTo>
                                <a:lnTo>
                                  <a:pt x="5542" y="2659"/>
                                </a:lnTo>
                                <a:lnTo>
                                  <a:pt x="5583" y="2659"/>
                                </a:lnTo>
                                <a:lnTo>
                                  <a:pt x="5583" y="2649"/>
                                </a:lnTo>
                                <a:moveTo>
                                  <a:pt x="5631" y="3612"/>
                                </a:moveTo>
                                <a:lnTo>
                                  <a:pt x="5592" y="3612"/>
                                </a:lnTo>
                                <a:lnTo>
                                  <a:pt x="5592" y="3621"/>
                                </a:lnTo>
                                <a:lnTo>
                                  <a:pt x="5631" y="3621"/>
                                </a:lnTo>
                                <a:lnTo>
                                  <a:pt x="5631" y="3612"/>
                                </a:lnTo>
                                <a:moveTo>
                                  <a:pt x="5650" y="2649"/>
                                </a:moveTo>
                                <a:lnTo>
                                  <a:pt x="5611" y="2649"/>
                                </a:lnTo>
                                <a:lnTo>
                                  <a:pt x="5611" y="2659"/>
                                </a:lnTo>
                                <a:lnTo>
                                  <a:pt x="5650" y="2659"/>
                                </a:lnTo>
                                <a:lnTo>
                                  <a:pt x="5650" y="2649"/>
                                </a:lnTo>
                                <a:moveTo>
                                  <a:pt x="5655" y="3568"/>
                                </a:moveTo>
                                <a:lnTo>
                                  <a:pt x="5645" y="3568"/>
                                </a:lnTo>
                                <a:lnTo>
                                  <a:pt x="5645" y="3607"/>
                                </a:lnTo>
                                <a:lnTo>
                                  <a:pt x="5655" y="3607"/>
                                </a:lnTo>
                                <a:lnTo>
                                  <a:pt x="5655" y="3568"/>
                                </a:lnTo>
                                <a:moveTo>
                                  <a:pt x="5655" y="3499"/>
                                </a:moveTo>
                                <a:lnTo>
                                  <a:pt x="5645" y="3499"/>
                                </a:lnTo>
                                <a:lnTo>
                                  <a:pt x="5645" y="3540"/>
                                </a:lnTo>
                                <a:lnTo>
                                  <a:pt x="5655" y="3540"/>
                                </a:lnTo>
                                <a:lnTo>
                                  <a:pt x="5655" y="3499"/>
                                </a:lnTo>
                                <a:moveTo>
                                  <a:pt x="5655" y="3432"/>
                                </a:moveTo>
                                <a:lnTo>
                                  <a:pt x="5645" y="3432"/>
                                </a:lnTo>
                                <a:lnTo>
                                  <a:pt x="5645" y="3470"/>
                                </a:lnTo>
                                <a:lnTo>
                                  <a:pt x="5655" y="3470"/>
                                </a:lnTo>
                                <a:lnTo>
                                  <a:pt x="5655" y="3432"/>
                                </a:lnTo>
                                <a:moveTo>
                                  <a:pt x="5655" y="3364"/>
                                </a:moveTo>
                                <a:lnTo>
                                  <a:pt x="5645" y="3364"/>
                                </a:lnTo>
                                <a:lnTo>
                                  <a:pt x="5645" y="3403"/>
                                </a:lnTo>
                                <a:lnTo>
                                  <a:pt x="5655" y="3403"/>
                                </a:lnTo>
                                <a:lnTo>
                                  <a:pt x="5655" y="3364"/>
                                </a:lnTo>
                                <a:moveTo>
                                  <a:pt x="5655" y="3295"/>
                                </a:moveTo>
                                <a:lnTo>
                                  <a:pt x="5645" y="3295"/>
                                </a:lnTo>
                                <a:lnTo>
                                  <a:pt x="5645" y="3336"/>
                                </a:lnTo>
                                <a:lnTo>
                                  <a:pt x="5655" y="3336"/>
                                </a:lnTo>
                                <a:lnTo>
                                  <a:pt x="5655" y="3295"/>
                                </a:lnTo>
                                <a:moveTo>
                                  <a:pt x="5655" y="3228"/>
                                </a:moveTo>
                                <a:lnTo>
                                  <a:pt x="5645" y="3228"/>
                                </a:lnTo>
                                <a:lnTo>
                                  <a:pt x="5645" y="3266"/>
                                </a:lnTo>
                                <a:lnTo>
                                  <a:pt x="5655" y="3266"/>
                                </a:lnTo>
                                <a:lnTo>
                                  <a:pt x="5655" y="3228"/>
                                </a:lnTo>
                                <a:moveTo>
                                  <a:pt x="5655" y="3158"/>
                                </a:moveTo>
                                <a:lnTo>
                                  <a:pt x="5645" y="3158"/>
                                </a:lnTo>
                                <a:lnTo>
                                  <a:pt x="5645" y="3199"/>
                                </a:lnTo>
                                <a:lnTo>
                                  <a:pt x="5655" y="3199"/>
                                </a:lnTo>
                                <a:lnTo>
                                  <a:pt x="5655" y="3158"/>
                                </a:lnTo>
                                <a:moveTo>
                                  <a:pt x="5655" y="3091"/>
                                </a:moveTo>
                                <a:lnTo>
                                  <a:pt x="5645" y="3091"/>
                                </a:lnTo>
                                <a:lnTo>
                                  <a:pt x="5645" y="3129"/>
                                </a:lnTo>
                                <a:lnTo>
                                  <a:pt x="5655" y="3129"/>
                                </a:lnTo>
                                <a:lnTo>
                                  <a:pt x="5655" y="3091"/>
                                </a:lnTo>
                                <a:moveTo>
                                  <a:pt x="5655" y="3024"/>
                                </a:moveTo>
                                <a:lnTo>
                                  <a:pt x="5645" y="3024"/>
                                </a:lnTo>
                                <a:lnTo>
                                  <a:pt x="5645" y="3062"/>
                                </a:lnTo>
                                <a:lnTo>
                                  <a:pt x="5655" y="3062"/>
                                </a:lnTo>
                                <a:lnTo>
                                  <a:pt x="5655" y="3024"/>
                                </a:lnTo>
                                <a:moveTo>
                                  <a:pt x="5655" y="2954"/>
                                </a:moveTo>
                                <a:lnTo>
                                  <a:pt x="5645" y="2954"/>
                                </a:lnTo>
                                <a:lnTo>
                                  <a:pt x="5645" y="2995"/>
                                </a:lnTo>
                                <a:lnTo>
                                  <a:pt x="5655" y="2995"/>
                                </a:lnTo>
                                <a:lnTo>
                                  <a:pt x="5655" y="2954"/>
                                </a:lnTo>
                                <a:moveTo>
                                  <a:pt x="5655" y="2887"/>
                                </a:moveTo>
                                <a:lnTo>
                                  <a:pt x="5645" y="2887"/>
                                </a:lnTo>
                                <a:lnTo>
                                  <a:pt x="5645" y="2925"/>
                                </a:lnTo>
                                <a:lnTo>
                                  <a:pt x="5655" y="2925"/>
                                </a:lnTo>
                                <a:lnTo>
                                  <a:pt x="5655" y="2887"/>
                                </a:lnTo>
                                <a:moveTo>
                                  <a:pt x="5655" y="2820"/>
                                </a:moveTo>
                                <a:lnTo>
                                  <a:pt x="5645" y="2820"/>
                                </a:lnTo>
                                <a:lnTo>
                                  <a:pt x="5645" y="2858"/>
                                </a:lnTo>
                                <a:lnTo>
                                  <a:pt x="5655" y="2858"/>
                                </a:lnTo>
                                <a:lnTo>
                                  <a:pt x="5655" y="2820"/>
                                </a:lnTo>
                                <a:moveTo>
                                  <a:pt x="5655" y="2750"/>
                                </a:moveTo>
                                <a:lnTo>
                                  <a:pt x="5645" y="2750"/>
                                </a:lnTo>
                                <a:lnTo>
                                  <a:pt x="5645" y="2788"/>
                                </a:lnTo>
                                <a:lnTo>
                                  <a:pt x="5655" y="2788"/>
                                </a:lnTo>
                                <a:lnTo>
                                  <a:pt x="5655" y="2750"/>
                                </a:lnTo>
                                <a:moveTo>
                                  <a:pt x="5655" y="2683"/>
                                </a:moveTo>
                                <a:lnTo>
                                  <a:pt x="5645" y="2683"/>
                                </a:lnTo>
                                <a:lnTo>
                                  <a:pt x="5645" y="2721"/>
                                </a:lnTo>
                                <a:lnTo>
                                  <a:pt x="5655" y="2721"/>
                                </a:lnTo>
                                <a:lnTo>
                                  <a:pt x="5655" y="2683"/>
                                </a:lnTo>
                                <a:moveTo>
                                  <a:pt x="7987" y="1569"/>
                                </a:moveTo>
                                <a:lnTo>
                                  <a:pt x="7973" y="1569"/>
                                </a:lnTo>
                                <a:lnTo>
                                  <a:pt x="7973" y="1584"/>
                                </a:lnTo>
                                <a:lnTo>
                                  <a:pt x="7973" y="3096"/>
                                </a:lnTo>
                                <a:lnTo>
                                  <a:pt x="7942" y="3096"/>
                                </a:lnTo>
                                <a:lnTo>
                                  <a:pt x="7795" y="3105"/>
                                </a:lnTo>
                                <a:lnTo>
                                  <a:pt x="7759" y="3110"/>
                                </a:lnTo>
                                <a:lnTo>
                                  <a:pt x="7728" y="3115"/>
                                </a:lnTo>
                                <a:lnTo>
                                  <a:pt x="7695" y="3120"/>
                                </a:lnTo>
                                <a:lnTo>
                                  <a:pt x="7663" y="3127"/>
                                </a:lnTo>
                                <a:lnTo>
                                  <a:pt x="7577" y="3148"/>
                                </a:lnTo>
                                <a:lnTo>
                                  <a:pt x="7522" y="3165"/>
                                </a:lnTo>
                                <a:lnTo>
                                  <a:pt x="7469" y="3182"/>
                                </a:lnTo>
                                <a:lnTo>
                                  <a:pt x="7421" y="3201"/>
                                </a:lnTo>
                                <a:lnTo>
                                  <a:pt x="7373" y="3223"/>
                                </a:lnTo>
                                <a:lnTo>
                                  <a:pt x="7327" y="3242"/>
                                </a:lnTo>
                                <a:lnTo>
                                  <a:pt x="7284" y="3264"/>
                                </a:lnTo>
                                <a:lnTo>
                                  <a:pt x="7243" y="3285"/>
                                </a:lnTo>
                                <a:lnTo>
                                  <a:pt x="7200" y="3307"/>
                                </a:lnTo>
                                <a:lnTo>
                                  <a:pt x="7159" y="3326"/>
                                </a:lnTo>
                                <a:lnTo>
                                  <a:pt x="7162" y="3326"/>
                                </a:lnTo>
                                <a:lnTo>
                                  <a:pt x="7121" y="3348"/>
                                </a:lnTo>
                                <a:lnTo>
                                  <a:pt x="7080" y="3364"/>
                                </a:lnTo>
                                <a:lnTo>
                                  <a:pt x="7039" y="3384"/>
                                </a:lnTo>
                                <a:lnTo>
                                  <a:pt x="6999" y="3400"/>
                                </a:lnTo>
                                <a:lnTo>
                                  <a:pt x="6958" y="3415"/>
                                </a:lnTo>
                                <a:lnTo>
                                  <a:pt x="6915" y="3427"/>
                                </a:lnTo>
                                <a:lnTo>
                                  <a:pt x="6869" y="3436"/>
                                </a:lnTo>
                                <a:lnTo>
                                  <a:pt x="6823" y="3444"/>
                                </a:lnTo>
                                <a:lnTo>
                                  <a:pt x="6775" y="3448"/>
                                </a:lnTo>
                                <a:lnTo>
                                  <a:pt x="6670" y="3448"/>
                                </a:lnTo>
                                <a:lnTo>
                                  <a:pt x="6655" y="3446"/>
                                </a:lnTo>
                                <a:lnTo>
                                  <a:pt x="6641" y="3444"/>
                                </a:lnTo>
                                <a:lnTo>
                                  <a:pt x="6641" y="3446"/>
                                </a:lnTo>
                                <a:lnTo>
                                  <a:pt x="6583" y="3436"/>
                                </a:lnTo>
                                <a:lnTo>
                                  <a:pt x="6552" y="3432"/>
                                </a:lnTo>
                                <a:lnTo>
                                  <a:pt x="6521" y="3424"/>
                                </a:lnTo>
                                <a:lnTo>
                                  <a:pt x="6454" y="3410"/>
                                </a:lnTo>
                                <a:lnTo>
                                  <a:pt x="6418" y="3400"/>
                                </a:lnTo>
                                <a:lnTo>
                                  <a:pt x="6420" y="3400"/>
                                </a:lnTo>
                                <a:lnTo>
                                  <a:pt x="6384" y="3388"/>
                                </a:lnTo>
                                <a:lnTo>
                                  <a:pt x="6346" y="3376"/>
                                </a:lnTo>
                                <a:lnTo>
                                  <a:pt x="6288" y="3355"/>
                                </a:lnTo>
                                <a:lnTo>
                                  <a:pt x="6274" y="3349"/>
                                </a:lnTo>
                                <a:lnTo>
                                  <a:pt x="6274" y="3348"/>
                                </a:lnTo>
                                <a:lnTo>
                                  <a:pt x="6274" y="1584"/>
                                </a:lnTo>
                                <a:lnTo>
                                  <a:pt x="7973" y="1584"/>
                                </a:lnTo>
                                <a:lnTo>
                                  <a:pt x="7973" y="1569"/>
                                </a:lnTo>
                                <a:lnTo>
                                  <a:pt x="6259" y="1569"/>
                                </a:lnTo>
                                <a:lnTo>
                                  <a:pt x="6259" y="1726"/>
                                </a:lnTo>
                                <a:lnTo>
                                  <a:pt x="6254" y="1723"/>
                                </a:lnTo>
                                <a:lnTo>
                                  <a:pt x="6139" y="1656"/>
                                </a:lnTo>
                                <a:lnTo>
                                  <a:pt x="6135" y="1653"/>
                                </a:lnTo>
                                <a:lnTo>
                                  <a:pt x="6130" y="1653"/>
                                </a:lnTo>
                                <a:lnTo>
                                  <a:pt x="6127" y="1658"/>
                                </a:lnTo>
                                <a:lnTo>
                                  <a:pt x="6127" y="1665"/>
                                </a:lnTo>
                                <a:lnTo>
                                  <a:pt x="6132" y="1668"/>
                                </a:lnTo>
                                <a:lnTo>
                                  <a:pt x="6227" y="1723"/>
                                </a:lnTo>
                                <a:lnTo>
                                  <a:pt x="3571" y="1723"/>
                                </a:lnTo>
                                <a:lnTo>
                                  <a:pt x="3571" y="1344"/>
                                </a:lnTo>
                                <a:lnTo>
                                  <a:pt x="3571" y="1339"/>
                                </a:lnTo>
                                <a:lnTo>
                                  <a:pt x="3571" y="1336"/>
                                </a:lnTo>
                                <a:lnTo>
                                  <a:pt x="3569" y="1334"/>
                                </a:lnTo>
                                <a:lnTo>
                                  <a:pt x="3562" y="1334"/>
                                </a:lnTo>
                                <a:lnTo>
                                  <a:pt x="3562" y="1344"/>
                                </a:lnTo>
                                <a:lnTo>
                                  <a:pt x="3562" y="2107"/>
                                </a:lnTo>
                                <a:lnTo>
                                  <a:pt x="10" y="2107"/>
                                </a:lnTo>
                                <a:lnTo>
                                  <a:pt x="10" y="1344"/>
                                </a:lnTo>
                                <a:lnTo>
                                  <a:pt x="3562" y="1344"/>
                                </a:lnTo>
                                <a:lnTo>
                                  <a:pt x="3562" y="1334"/>
                                </a:lnTo>
                                <a:lnTo>
                                  <a:pt x="1810" y="1334"/>
                                </a:lnTo>
                                <a:lnTo>
                                  <a:pt x="1816" y="1324"/>
                                </a:lnTo>
                                <a:lnTo>
                                  <a:pt x="1879" y="1212"/>
                                </a:lnTo>
                                <a:lnTo>
                                  <a:pt x="1882" y="1209"/>
                                </a:lnTo>
                                <a:lnTo>
                                  <a:pt x="1882" y="1204"/>
                                </a:lnTo>
                                <a:lnTo>
                                  <a:pt x="1877" y="1202"/>
                                </a:lnTo>
                                <a:lnTo>
                                  <a:pt x="1875" y="1200"/>
                                </a:lnTo>
                                <a:lnTo>
                                  <a:pt x="1870" y="1200"/>
                                </a:lnTo>
                                <a:lnTo>
                                  <a:pt x="1867" y="1204"/>
                                </a:lnTo>
                                <a:lnTo>
                                  <a:pt x="1814" y="1297"/>
                                </a:lnTo>
                                <a:lnTo>
                                  <a:pt x="1811" y="960"/>
                                </a:lnTo>
                                <a:lnTo>
                                  <a:pt x="3769" y="960"/>
                                </a:lnTo>
                                <a:lnTo>
                                  <a:pt x="3675" y="1015"/>
                                </a:lnTo>
                                <a:lnTo>
                                  <a:pt x="3670" y="1017"/>
                                </a:lnTo>
                                <a:lnTo>
                                  <a:pt x="3670" y="1022"/>
                                </a:lnTo>
                                <a:lnTo>
                                  <a:pt x="3672" y="1024"/>
                                </a:lnTo>
                                <a:lnTo>
                                  <a:pt x="3672" y="1029"/>
                                </a:lnTo>
                                <a:lnTo>
                                  <a:pt x="3677" y="1029"/>
                                </a:lnTo>
                                <a:lnTo>
                                  <a:pt x="3682" y="1027"/>
                                </a:lnTo>
                                <a:lnTo>
                                  <a:pt x="3797" y="960"/>
                                </a:lnTo>
                                <a:lnTo>
                                  <a:pt x="3804" y="955"/>
                                </a:lnTo>
                                <a:lnTo>
                                  <a:pt x="3804" y="1380"/>
                                </a:lnTo>
                                <a:lnTo>
                                  <a:pt x="3807" y="1382"/>
                                </a:lnTo>
                                <a:lnTo>
                                  <a:pt x="5811" y="1382"/>
                                </a:lnTo>
                                <a:lnTo>
                                  <a:pt x="5813" y="1380"/>
                                </a:lnTo>
                                <a:lnTo>
                                  <a:pt x="5813" y="1377"/>
                                </a:lnTo>
                                <a:lnTo>
                                  <a:pt x="5813" y="1372"/>
                                </a:lnTo>
                                <a:lnTo>
                                  <a:pt x="5813" y="506"/>
                                </a:lnTo>
                                <a:lnTo>
                                  <a:pt x="5813" y="501"/>
                                </a:lnTo>
                                <a:lnTo>
                                  <a:pt x="5813" y="499"/>
                                </a:lnTo>
                                <a:lnTo>
                                  <a:pt x="5811" y="496"/>
                                </a:lnTo>
                                <a:lnTo>
                                  <a:pt x="5803" y="496"/>
                                </a:lnTo>
                                <a:lnTo>
                                  <a:pt x="5803" y="506"/>
                                </a:lnTo>
                                <a:lnTo>
                                  <a:pt x="5803" y="1372"/>
                                </a:lnTo>
                                <a:lnTo>
                                  <a:pt x="3814" y="1372"/>
                                </a:lnTo>
                                <a:lnTo>
                                  <a:pt x="3814" y="506"/>
                                </a:lnTo>
                                <a:lnTo>
                                  <a:pt x="5803" y="506"/>
                                </a:lnTo>
                                <a:lnTo>
                                  <a:pt x="5803" y="496"/>
                                </a:lnTo>
                                <a:lnTo>
                                  <a:pt x="3807" y="496"/>
                                </a:lnTo>
                                <a:lnTo>
                                  <a:pt x="3804" y="499"/>
                                </a:lnTo>
                                <a:lnTo>
                                  <a:pt x="3804" y="950"/>
                                </a:lnTo>
                                <a:lnTo>
                                  <a:pt x="3797" y="945"/>
                                </a:lnTo>
                                <a:lnTo>
                                  <a:pt x="3682" y="878"/>
                                </a:lnTo>
                                <a:lnTo>
                                  <a:pt x="3677" y="876"/>
                                </a:lnTo>
                                <a:lnTo>
                                  <a:pt x="3672" y="878"/>
                                </a:lnTo>
                                <a:lnTo>
                                  <a:pt x="3672" y="880"/>
                                </a:lnTo>
                                <a:lnTo>
                                  <a:pt x="3670" y="885"/>
                                </a:lnTo>
                                <a:lnTo>
                                  <a:pt x="3670" y="890"/>
                                </a:lnTo>
                                <a:lnTo>
                                  <a:pt x="3675" y="892"/>
                                </a:lnTo>
                                <a:lnTo>
                                  <a:pt x="3765" y="945"/>
                                </a:lnTo>
                                <a:lnTo>
                                  <a:pt x="1810" y="945"/>
                                </a:lnTo>
                                <a:lnTo>
                                  <a:pt x="1808" y="691"/>
                                </a:lnTo>
                                <a:lnTo>
                                  <a:pt x="3238" y="691"/>
                                </a:lnTo>
                                <a:lnTo>
                                  <a:pt x="3245" y="684"/>
                                </a:lnTo>
                                <a:lnTo>
                                  <a:pt x="3245" y="674"/>
                                </a:lnTo>
                                <a:lnTo>
                                  <a:pt x="3245" y="660"/>
                                </a:lnTo>
                                <a:lnTo>
                                  <a:pt x="3245" y="28"/>
                                </a:lnTo>
                                <a:lnTo>
                                  <a:pt x="3245" y="14"/>
                                </a:lnTo>
                                <a:lnTo>
                                  <a:pt x="3245" y="4"/>
                                </a:lnTo>
                                <a:lnTo>
                                  <a:pt x="3238" y="0"/>
                                </a:lnTo>
                                <a:lnTo>
                                  <a:pt x="3216" y="0"/>
                                </a:lnTo>
                                <a:lnTo>
                                  <a:pt x="3216" y="28"/>
                                </a:lnTo>
                                <a:lnTo>
                                  <a:pt x="3216" y="660"/>
                                </a:lnTo>
                                <a:lnTo>
                                  <a:pt x="384" y="660"/>
                                </a:lnTo>
                                <a:lnTo>
                                  <a:pt x="384" y="28"/>
                                </a:lnTo>
                                <a:lnTo>
                                  <a:pt x="3216" y="28"/>
                                </a:lnTo>
                                <a:lnTo>
                                  <a:pt x="3216" y="0"/>
                                </a:lnTo>
                                <a:lnTo>
                                  <a:pt x="363" y="0"/>
                                </a:lnTo>
                                <a:lnTo>
                                  <a:pt x="355" y="4"/>
                                </a:lnTo>
                                <a:lnTo>
                                  <a:pt x="355" y="684"/>
                                </a:lnTo>
                                <a:lnTo>
                                  <a:pt x="363" y="691"/>
                                </a:lnTo>
                                <a:lnTo>
                                  <a:pt x="1793" y="691"/>
                                </a:lnTo>
                                <a:lnTo>
                                  <a:pt x="1800" y="1301"/>
                                </a:lnTo>
                                <a:lnTo>
                                  <a:pt x="1745" y="1204"/>
                                </a:lnTo>
                                <a:lnTo>
                                  <a:pt x="1743" y="1202"/>
                                </a:lnTo>
                                <a:lnTo>
                                  <a:pt x="1733" y="1202"/>
                                </a:lnTo>
                                <a:lnTo>
                                  <a:pt x="1731" y="1204"/>
                                </a:lnTo>
                                <a:lnTo>
                                  <a:pt x="1731" y="1214"/>
                                </a:lnTo>
                                <a:lnTo>
                                  <a:pt x="1804" y="1334"/>
                                </a:lnTo>
                                <a:lnTo>
                                  <a:pt x="3" y="1334"/>
                                </a:lnTo>
                                <a:lnTo>
                                  <a:pt x="0" y="1336"/>
                                </a:lnTo>
                                <a:lnTo>
                                  <a:pt x="0" y="2114"/>
                                </a:lnTo>
                                <a:lnTo>
                                  <a:pt x="3" y="2116"/>
                                </a:lnTo>
                                <a:lnTo>
                                  <a:pt x="3569" y="2116"/>
                                </a:lnTo>
                                <a:lnTo>
                                  <a:pt x="3571" y="2114"/>
                                </a:lnTo>
                                <a:lnTo>
                                  <a:pt x="3571" y="2112"/>
                                </a:lnTo>
                                <a:lnTo>
                                  <a:pt x="3571" y="2107"/>
                                </a:lnTo>
                                <a:lnTo>
                                  <a:pt x="3571" y="1737"/>
                                </a:lnTo>
                                <a:lnTo>
                                  <a:pt x="6224" y="1737"/>
                                </a:lnTo>
                                <a:lnTo>
                                  <a:pt x="6132" y="1792"/>
                                </a:lnTo>
                                <a:lnTo>
                                  <a:pt x="6127" y="1792"/>
                                </a:lnTo>
                                <a:lnTo>
                                  <a:pt x="6127" y="1802"/>
                                </a:lnTo>
                                <a:lnTo>
                                  <a:pt x="6130" y="1804"/>
                                </a:lnTo>
                                <a:lnTo>
                                  <a:pt x="6135" y="1807"/>
                                </a:lnTo>
                                <a:lnTo>
                                  <a:pt x="6139" y="1804"/>
                                </a:lnTo>
                                <a:lnTo>
                                  <a:pt x="6254" y="1737"/>
                                </a:lnTo>
                                <a:lnTo>
                                  <a:pt x="6259" y="1734"/>
                                </a:lnTo>
                                <a:lnTo>
                                  <a:pt x="6259" y="3360"/>
                                </a:lnTo>
                                <a:lnTo>
                                  <a:pt x="6303" y="3376"/>
                                </a:lnTo>
                                <a:lnTo>
                                  <a:pt x="6341" y="3391"/>
                                </a:lnTo>
                                <a:lnTo>
                                  <a:pt x="6379" y="3403"/>
                                </a:lnTo>
                                <a:lnTo>
                                  <a:pt x="6415" y="3412"/>
                                </a:lnTo>
                                <a:lnTo>
                                  <a:pt x="6449" y="3424"/>
                                </a:lnTo>
                                <a:lnTo>
                                  <a:pt x="6485" y="3432"/>
                                </a:lnTo>
                                <a:lnTo>
                                  <a:pt x="6516" y="3439"/>
                                </a:lnTo>
                                <a:lnTo>
                                  <a:pt x="6550" y="3446"/>
                                </a:lnTo>
                                <a:lnTo>
                                  <a:pt x="6581" y="3451"/>
                                </a:lnTo>
                                <a:lnTo>
                                  <a:pt x="6610" y="3456"/>
                                </a:lnTo>
                                <a:lnTo>
                                  <a:pt x="6641" y="3460"/>
                                </a:lnTo>
                                <a:lnTo>
                                  <a:pt x="6670" y="3463"/>
                                </a:lnTo>
                                <a:lnTo>
                                  <a:pt x="6775" y="3463"/>
                                </a:lnTo>
                                <a:lnTo>
                                  <a:pt x="6826" y="3458"/>
                                </a:lnTo>
                                <a:lnTo>
                                  <a:pt x="6871" y="3451"/>
                                </a:lnTo>
                                <a:lnTo>
                                  <a:pt x="6883" y="3448"/>
                                </a:lnTo>
                                <a:lnTo>
                                  <a:pt x="6917" y="3441"/>
                                </a:lnTo>
                                <a:lnTo>
                                  <a:pt x="6963" y="3427"/>
                                </a:lnTo>
                                <a:lnTo>
                                  <a:pt x="7003" y="3412"/>
                                </a:lnTo>
                                <a:lnTo>
                                  <a:pt x="7047" y="3396"/>
                                </a:lnTo>
                                <a:lnTo>
                                  <a:pt x="7087" y="3379"/>
                                </a:lnTo>
                                <a:lnTo>
                                  <a:pt x="7126" y="3360"/>
                                </a:lnTo>
                                <a:lnTo>
                                  <a:pt x="7167" y="3340"/>
                                </a:lnTo>
                                <a:lnTo>
                                  <a:pt x="7248" y="3297"/>
                                </a:lnTo>
                                <a:lnTo>
                                  <a:pt x="7291" y="3278"/>
                                </a:lnTo>
                                <a:lnTo>
                                  <a:pt x="7335" y="3256"/>
                                </a:lnTo>
                                <a:lnTo>
                                  <a:pt x="7380" y="3235"/>
                                </a:lnTo>
                                <a:lnTo>
                                  <a:pt x="7426" y="3216"/>
                                </a:lnTo>
                                <a:lnTo>
                                  <a:pt x="7474" y="3196"/>
                                </a:lnTo>
                                <a:lnTo>
                                  <a:pt x="7527" y="3177"/>
                                </a:lnTo>
                                <a:lnTo>
                                  <a:pt x="7527" y="3180"/>
                                </a:lnTo>
                                <a:lnTo>
                                  <a:pt x="7534" y="3177"/>
                                </a:lnTo>
                                <a:lnTo>
                                  <a:pt x="7579" y="3163"/>
                                </a:lnTo>
                                <a:lnTo>
                                  <a:pt x="7637" y="3148"/>
                                </a:lnTo>
                                <a:lnTo>
                                  <a:pt x="7668" y="3141"/>
                                </a:lnTo>
                                <a:lnTo>
                                  <a:pt x="7666" y="3141"/>
                                </a:lnTo>
                                <a:lnTo>
                                  <a:pt x="7697" y="3134"/>
                                </a:lnTo>
                                <a:lnTo>
                                  <a:pt x="7731" y="3129"/>
                                </a:lnTo>
                                <a:lnTo>
                                  <a:pt x="7728" y="3129"/>
                                </a:lnTo>
                                <a:lnTo>
                                  <a:pt x="7795" y="3120"/>
                                </a:lnTo>
                                <a:lnTo>
                                  <a:pt x="7903" y="3112"/>
                                </a:lnTo>
                                <a:lnTo>
                                  <a:pt x="7942" y="3112"/>
                                </a:lnTo>
                                <a:lnTo>
                                  <a:pt x="7987" y="3110"/>
                                </a:lnTo>
                                <a:lnTo>
                                  <a:pt x="7987" y="3103"/>
                                </a:lnTo>
                                <a:lnTo>
                                  <a:pt x="7987" y="3096"/>
                                </a:lnTo>
                                <a:lnTo>
                                  <a:pt x="7987" y="1584"/>
                                </a:lnTo>
                                <a:lnTo>
                                  <a:pt x="7987" y="1576"/>
                                </a:lnTo>
                                <a:lnTo>
                                  <a:pt x="7987" y="15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4"/>
                        <wps:cNvCnPr>
                          <a:cxnSpLocks noChangeShapeType="1"/>
                        </wps:cNvCnPr>
                        <wps:spPr bwMode="auto">
                          <a:xfrm>
                            <a:off x="5023" y="948"/>
                            <a:ext cx="205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6" name="Line 5"/>
                        <wps:cNvCnPr>
                          <a:cxnSpLocks noChangeShapeType="1"/>
                        </wps:cNvCnPr>
                        <wps:spPr bwMode="auto">
                          <a:xfrm>
                            <a:off x="7075" y="948"/>
                            <a:ext cx="0" cy="30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6"/>
                        <wps:cNvSpPr>
                          <a:spLocks/>
                        </wps:cNvSpPr>
                        <wps:spPr bwMode="auto">
                          <a:xfrm>
                            <a:off x="3108" y="710"/>
                            <a:ext cx="8158" cy="3987"/>
                          </a:xfrm>
                          <a:custGeom>
                            <a:avLst/>
                            <a:gdLst>
                              <a:gd name="T0" fmla="+- 0 9346 3108"/>
                              <a:gd name="T1" fmla="*/ T0 w 8158"/>
                              <a:gd name="T2" fmla="+- 0 3549 710"/>
                              <a:gd name="T3" fmla="*/ 3549 h 3987"/>
                              <a:gd name="T4" fmla="+- 0 9338 3108"/>
                              <a:gd name="T5" fmla="*/ T4 w 8158"/>
                              <a:gd name="T6" fmla="+- 0 3564 710"/>
                              <a:gd name="T7" fmla="*/ 3564 h 3987"/>
                              <a:gd name="T8" fmla="+- 0 6974 3108"/>
                              <a:gd name="T9" fmla="*/ T8 w 8158"/>
                              <a:gd name="T10" fmla="+- 0 3278 710"/>
                              <a:gd name="T11" fmla="*/ 3278 h 3987"/>
                              <a:gd name="T12" fmla="+- 0 6948 3108"/>
                              <a:gd name="T13" fmla="*/ T12 w 8158"/>
                              <a:gd name="T14" fmla="+- 0 3175 710"/>
                              <a:gd name="T15" fmla="*/ 3175 h 3987"/>
                              <a:gd name="T16" fmla="+- 0 6931 3108"/>
                              <a:gd name="T17" fmla="*/ T16 w 8158"/>
                              <a:gd name="T18" fmla="+- 0 4041 710"/>
                              <a:gd name="T19" fmla="*/ 4041 h 3987"/>
                              <a:gd name="T20" fmla="+- 0 6910 3108"/>
                              <a:gd name="T21" fmla="*/ T20 w 8158"/>
                              <a:gd name="T22" fmla="+- 0 4123 710"/>
                              <a:gd name="T23" fmla="*/ 4123 h 3987"/>
                              <a:gd name="T24" fmla="+- 0 6869 3108"/>
                              <a:gd name="T25" fmla="*/ T24 w 8158"/>
                              <a:gd name="T26" fmla="+- 0 4171 710"/>
                              <a:gd name="T27" fmla="*/ 4171 h 3987"/>
                              <a:gd name="T28" fmla="+- 0 6811 3108"/>
                              <a:gd name="T29" fmla="*/ T28 w 8158"/>
                              <a:gd name="T30" fmla="+- 0 4202 710"/>
                              <a:gd name="T31" fmla="*/ 4202 h 3987"/>
                              <a:gd name="T32" fmla="+- 0 3286 3108"/>
                              <a:gd name="T33" fmla="*/ T32 w 8158"/>
                              <a:gd name="T34" fmla="+- 0 4205 710"/>
                              <a:gd name="T35" fmla="*/ 4205 h 3987"/>
                              <a:gd name="T36" fmla="+- 0 3199 3108"/>
                              <a:gd name="T37" fmla="*/ T36 w 8158"/>
                              <a:gd name="T38" fmla="+- 0 4159 710"/>
                              <a:gd name="T39" fmla="*/ 4159 h 3987"/>
                              <a:gd name="T40" fmla="+- 0 3154 3108"/>
                              <a:gd name="T41" fmla="*/ T40 w 8158"/>
                              <a:gd name="T42" fmla="+- 0 4073 710"/>
                              <a:gd name="T43" fmla="*/ 4073 h 3987"/>
                              <a:gd name="T44" fmla="+- 0 3156 3108"/>
                              <a:gd name="T45" fmla="*/ T44 w 8158"/>
                              <a:gd name="T46" fmla="+- 0 3242 710"/>
                              <a:gd name="T47" fmla="*/ 3242 h 3987"/>
                              <a:gd name="T48" fmla="+- 0 3190 3108"/>
                              <a:gd name="T49" fmla="*/ T48 w 8158"/>
                              <a:gd name="T50" fmla="+- 0 3170 710"/>
                              <a:gd name="T51" fmla="*/ 3170 h 3987"/>
                              <a:gd name="T52" fmla="+- 0 3257 3108"/>
                              <a:gd name="T53" fmla="*/ T52 w 8158"/>
                              <a:gd name="T54" fmla="+- 0 3122 710"/>
                              <a:gd name="T55" fmla="*/ 3122 h 3987"/>
                              <a:gd name="T56" fmla="+- 0 6780 3108"/>
                              <a:gd name="T57" fmla="*/ T56 w 8158"/>
                              <a:gd name="T58" fmla="+- 0 3110 710"/>
                              <a:gd name="T59" fmla="*/ 3110 h 3987"/>
                              <a:gd name="T60" fmla="+- 0 6842 3108"/>
                              <a:gd name="T61" fmla="*/ T60 w 8158"/>
                              <a:gd name="T62" fmla="+- 0 3129 710"/>
                              <a:gd name="T63" fmla="*/ 3129 h 3987"/>
                              <a:gd name="T64" fmla="+- 0 6902 3108"/>
                              <a:gd name="T65" fmla="*/ T64 w 8158"/>
                              <a:gd name="T66" fmla="+- 0 3185 710"/>
                              <a:gd name="T67" fmla="*/ 3185 h 3987"/>
                              <a:gd name="T68" fmla="+- 0 6929 3108"/>
                              <a:gd name="T69" fmla="*/ T68 w 8158"/>
                              <a:gd name="T70" fmla="+- 0 3261 710"/>
                              <a:gd name="T71" fmla="*/ 3261 h 3987"/>
                              <a:gd name="T72" fmla="+- 0 6912 3108"/>
                              <a:gd name="T73" fmla="*/ T72 w 8158"/>
                              <a:gd name="T74" fmla="+- 0 3127 710"/>
                              <a:gd name="T75" fmla="*/ 3127 h 3987"/>
                              <a:gd name="T76" fmla="+- 0 6842 3108"/>
                              <a:gd name="T77" fmla="*/ T76 w 8158"/>
                              <a:gd name="T78" fmla="+- 0 3081 710"/>
                              <a:gd name="T79" fmla="*/ 3081 h 3987"/>
                              <a:gd name="T80" fmla="+- 0 5034 3108"/>
                              <a:gd name="T81" fmla="*/ T80 w 8158"/>
                              <a:gd name="T82" fmla="+- 0 3067 710"/>
                              <a:gd name="T83" fmla="*/ 3067 h 3987"/>
                              <a:gd name="T84" fmla="+- 0 5095 3108"/>
                              <a:gd name="T85" fmla="*/ T84 w 8158"/>
                              <a:gd name="T86" fmla="+- 0 2949 710"/>
                              <a:gd name="T87" fmla="*/ 2949 h 3987"/>
                              <a:gd name="T88" fmla="+- 0 5030 3108"/>
                              <a:gd name="T89" fmla="*/ T88 w 8158"/>
                              <a:gd name="T90" fmla="+- 0 3048 710"/>
                              <a:gd name="T91" fmla="*/ 3048 h 3987"/>
                              <a:gd name="T92" fmla="+- 0 4961 3108"/>
                              <a:gd name="T93" fmla="*/ T92 w 8158"/>
                              <a:gd name="T94" fmla="+- 0 2952 710"/>
                              <a:gd name="T95" fmla="*/ 2952 h 3987"/>
                              <a:gd name="T96" fmla="+- 0 4949 3108"/>
                              <a:gd name="T97" fmla="*/ T96 w 8158"/>
                              <a:gd name="T98" fmla="+- 0 2952 710"/>
                              <a:gd name="T99" fmla="*/ 2952 h 3987"/>
                              <a:gd name="T100" fmla="+- 0 3298 3108"/>
                              <a:gd name="T101" fmla="*/ T100 w 8158"/>
                              <a:gd name="T102" fmla="+- 0 3067 710"/>
                              <a:gd name="T103" fmla="*/ 3067 h 3987"/>
                              <a:gd name="T104" fmla="+- 0 3156 3108"/>
                              <a:gd name="T105" fmla="*/ T104 w 8158"/>
                              <a:gd name="T106" fmla="+- 0 3144 710"/>
                              <a:gd name="T107" fmla="*/ 3144 h 3987"/>
                              <a:gd name="T108" fmla="+- 0 3108 3108"/>
                              <a:gd name="T109" fmla="*/ T108 w 8158"/>
                              <a:gd name="T110" fmla="+- 0 4063 710"/>
                              <a:gd name="T111" fmla="*/ 4063 h 3987"/>
                              <a:gd name="T112" fmla="+- 0 3134 3108"/>
                              <a:gd name="T113" fmla="*/ T112 w 8158"/>
                              <a:gd name="T114" fmla="+- 0 4142 710"/>
                              <a:gd name="T115" fmla="*/ 4142 h 3987"/>
                              <a:gd name="T116" fmla="+- 0 3185 3108"/>
                              <a:gd name="T117" fmla="*/ T116 w 8158"/>
                              <a:gd name="T118" fmla="+- 0 4205 710"/>
                              <a:gd name="T119" fmla="*/ 4205 h 3987"/>
                              <a:gd name="T120" fmla="+- 0 3259 3108"/>
                              <a:gd name="T121" fmla="*/ T120 w 8158"/>
                              <a:gd name="T122" fmla="+- 0 4243 710"/>
                              <a:gd name="T123" fmla="*/ 4243 h 3987"/>
                              <a:gd name="T124" fmla="+- 0 6806 3108"/>
                              <a:gd name="T125" fmla="*/ T124 w 8158"/>
                              <a:gd name="T126" fmla="+- 0 4248 710"/>
                              <a:gd name="T127" fmla="*/ 4248 h 3987"/>
                              <a:gd name="T128" fmla="+- 0 6881 3108"/>
                              <a:gd name="T129" fmla="*/ T128 w 8158"/>
                              <a:gd name="T130" fmla="+- 0 4217 710"/>
                              <a:gd name="T131" fmla="*/ 4217 h 3987"/>
                              <a:gd name="T132" fmla="+- 0 6938 3108"/>
                              <a:gd name="T133" fmla="*/ T132 w 8158"/>
                              <a:gd name="T134" fmla="+- 0 4159 710"/>
                              <a:gd name="T135" fmla="*/ 4159 h 3987"/>
                              <a:gd name="T136" fmla="+- 0 6974 3108"/>
                              <a:gd name="T137" fmla="*/ T136 w 8158"/>
                              <a:gd name="T138" fmla="+- 0 4061 710"/>
                              <a:gd name="T139" fmla="*/ 4061 h 3987"/>
                              <a:gd name="T140" fmla="+- 0 9338 3108"/>
                              <a:gd name="T141" fmla="*/ T140 w 8158"/>
                              <a:gd name="T142" fmla="+- 0 3691 710"/>
                              <a:gd name="T143" fmla="*/ 3691 h 3987"/>
                              <a:gd name="T144" fmla="+- 0 9346 3108"/>
                              <a:gd name="T145" fmla="*/ T144 w 8158"/>
                              <a:gd name="T146" fmla="+- 0 3703 710"/>
                              <a:gd name="T147" fmla="*/ 3703 h 3987"/>
                              <a:gd name="T148" fmla="+- 0 11266 3108"/>
                              <a:gd name="T149" fmla="*/ T148 w 8158"/>
                              <a:gd name="T150" fmla="+- 0 2527 710"/>
                              <a:gd name="T151" fmla="*/ 2527 h 3987"/>
                              <a:gd name="T152" fmla="+- 0 11179 3108"/>
                              <a:gd name="T153" fmla="*/ T152 w 8158"/>
                              <a:gd name="T154" fmla="+- 0 4279 710"/>
                              <a:gd name="T155" fmla="*/ 4279 h 3987"/>
                              <a:gd name="T156" fmla="+- 0 11038 3108"/>
                              <a:gd name="T157" fmla="*/ T156 w 8158"/>
                              <a:gd name="T158" fmla="+- 0 4293 710"/>
                              <a:gd name="T159" fmla="*/ 4293 h 3987"/>
                              <a:gd name="T160" fmla="+- 0 10853 3108"/>
                              <a:gd name="T161" fmla="*/ T160 w 8158"/>
                              <a:gd name="T162" fmla="+- 0 4337 710"/>
                              <a:gd name="T163" fmla="*/ 4337 h 3987"/>
                              <a:gd name="T164" fmla="+- 0 10519 3108"/>
                              <a:gd name="T165" fmla="*/ T164 w 8158"/>
                              <a:gd name="T166" fmla="+- 0 4495 710"/>
                              <a:gd name="T167" fmla="*/ 4495 h 3987"/>
                              <a:gd name="T168" fmla="+- 0 10318 3108"/>
                              <a:gd name="T169" fmla="*/ T168 w 8158"/>
                              <a:gd name="T170" fmla="+- 0 4608 710"/>
                              <a:gd name="T171" fmla="*/ 4608 h 3987"/>
                              <a:gd name="T172" fmla="+- 0 10147 3108"/>
                              <a:gd name="T173" fmla="*/ T172 w 8158"/>
                              <a:gd name="T174" fmla="+- 0 4668 710"/>
                              <a:gd name="T175" fmla="*/ 4668 h 3987"/>
                              <a:gd name="T176" fmla="+- 0 10051 3108"/>
                              <a:gd name="T177" fmla="*/ T176 w 8158"/>
                              <a:gd name="T178" fmla="+- 0 4680 710"/>
                              <a:gd name="T179" fmla="*/ 4680 h 3987"/>
                              <a:gd name="T180" fmla="+- 0 9890 3108"/>
                              <a:gd name="T181" fmla="*/ T180 w 8158"/>
                              <a:gd name="T182" fmla="+- 0 4673 710"/>
                              <a:gd name="T183" fmla="*/ 4673 h 3987"/>
                              <a:gd name="T184" fmla="+- 0 9766 3108"/>
                              <a:gd name="T185" fmla="*/ T184 w 8158"/>
                              <a:gd name="T186" fmla="+- 0 4646 710"/>
                              <a:gd name="T187" fmla="*/ 4646 h 3987"/>
                              <a:gd name="T188" fmla="+- 0 9586 3108"/>
                              <a:gd name="T189" fmla="*/ T188 w 8158"/>
                              <a:gd name="T190" fmla="+- 0 4584 710"/>
                              <a:gd name="T191" fmla="*/ 4584 h 3987"/>
                              <a:gd name="T192" fmla="+- 0 9550 3108"/>
                              <a:gd name="T193" fmla="*/ T192 w 8158"/>
                              <a:gd name="T194" fmla="+- 0 2544 710"/>
                              <a:gd name="T195" fmla="*/ 2544 h 3987"/>
                              <a:gd name="T196" fmla="+- 0 9535 3108"/>
                              <a:gd name="T197" fmla="*/ T196 w 8158"/>
                              <a:gd name="T198" fmla="+- 0 4577 710"/>
                              <a:gd name="T199" fmla="*/ 4577 h 3987"/>
                              <a:gd name="T200" fmla="+- 0 9727 3108"/>
                              <a:gd name="T201" fmla="*/ T200 w 8158"/>
                              <a:gd name="T202" fmla="+- 0 4651 710"/>
                              <a:gd name="T203" fmla="*/ 4651 h 3987"/>
                              <a:gd name="T204" fmla="+- 0 9917 3108"/>
                              <a:gd name="T205" fmla="*/ T204 w 8158"/>
                              <a:gd name="T206" fmla="+- 0 4692 710"/>
                              <a:gd name="T207" fmla="*/ 4692 h 3987"/>
                              <a:gd name="T208" fmla="+- 0 10078 3108"/>
                              <a:gd name="T209" fmla="*/ T208 w 8158"/>
                              <a:gd name="T210" fmla="+- 0 4694 710"/>
                              <a:gd name="T211" fmla="*/ 4694 h 3987"/>
                              <a:gd name="T212" fmla="+- 0 10238 3108"/>
                              <a:gd name="T213" fmla="*/ T212 w 8158"/>
                              <a:gd name="T214" fmla="+- 0 4656 710"/>
                              <a:gd name="T215" fmla="*/ 4656 h 3987"/>
                              <a:gd name="T216" fmla="+- 0 10526 3108"/>
                              <a:gd name="T217" fmla="*/ T216 w 8158"/>
                              <a:gd name="T218" fmla="+- 0 4507 710"/>
                              <a:gd name="T219" fmla="*/ 4507 h 3987"/>
                              <a:gd name="T220" fmla="+- 0 10752 3108"/>
                              <a:gd name="T221" fmla="*/ T220 w 8158"/>
                              <a:gd name="T222" fmla="+- 0 4392 710"/>
                              <a:gd name="T223" fmla="*/ 4392 h 3987"/>
                              <a:gd name="T224" fmla="+- 0 10915 3108"/>
                              <a:gd name="T225" fmla="*/ T224 w 8158"/>
                              <a:gd name="T226" fmla="+- 0 4334 710"/>
                              <a:gd name="T227" fmla="*/ 4334 h 3987"/>
                              <a:gd name="T228" fmla="+- 0 11040 3108"/>
                              <a:gd name="T229" fmla="*/ T228 w 8158"/>
                              <a:gd name="T230" fmla="+- 0 4308 710"/>
                              <a:gd name="T231" fmla="*/ 4308 h 3987"/>
                              <a:gd name="T232" fmla="+- 0 11107 3108"/>
                              <a:gd name="T233" fmla="*/ T232 w 8158"/>
                              <a:gd name="T234" fmla="+- 0 4301 710"/>
                              <a:gd name="T235" fmla="*/ 4301 h 3987"/>
                              <a:gd name="T236" fmla="+- 0 11266 3108"/>
                              <a:gd name="T237" fmla="*/ T236 w 8158"/>
                              <a:gd name="T238" fmla="+- 0 4279 710"/>
                              <a:gd name="T239" fmla="*/ 4279 h 3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58" h="3987">
                                <a:moveTo>
                                  <a:pt x="6367" y="2916"/>
                                </a:moveTo>
                                <a:lnTo>
                                  <a:pt x="6355" y="2909"/>
                                </a:lnTo>
                                <a:lnTo>
                                  <a:pt x="6240" y="2842"/>
                                </a:lnTo>
                                <a:lnTo>
                                  <a:pt x="6238" y="2839"/>
                                </a:lnTo>
                                <a:lnTo>
                                  <a:pt x="6233" y="2842"/>
                                </a:lnTo>
                                <a:lnTo>
                                  <a:pt x="6230" y="2844"/>
                                </a:lnTo>
                                <a:lnTo>
                                  <a:pt x="6228" y="2849"/>
                                </a:lnTo>
                                <a:lnTo>
                                  <a:pt x="6230" y="2854"/>
                                </a:lnTo>
                                <a:lnTo>
                                  <a:pt x="6233" y="2854"/>
                                </a:lnTo>
                                <a:lnTo>
                                  <a:pt x="6326" y="2909"/>
                                </a:lnTo>
                                <a:lnTo>
                                  <a:pt x="3866" y="2909"/>
                                </a:lnTo>
                                <a:lnTo>
                                  <a:pt x="3866" y="2568"/>
                                </a:lnTo>
                                <a:lnTo>
                                  <a:pt x="3862" y="2525"/>
                                </a:lnTo>
                                <a:lnTo>
                                  <a:pt x="3857" y="2503"/>
                                </a:lnTo>
                                <a:lnTo>
                                  <a:pt x="3850" y="2484"/>
                                </a:lnTo>
                                <a:lnTo>
                                  <a:pt x="3840" y="2465"/>
                                </a:lnTo>
                                <a:lnTo>
                                  <a:pt x="3830" y="2448"/>
                                </a:lnTo>
                                <a:lnTo>
                                  <a:pt x="3823" y="2440"/>
                                </a:lnTo>
                                <a:lnTo>
                                  <a:pt x="3823" y="2571"/>
                                </a:lnTo>
                                <a:lnTo>
                                  <a:pt x="3823" y="3331"/>
                                </a:lnTo>
                                <a:lnTo>
                                  <a:pt x="3818" y="3365"/>
                                </a:lnTo>
                                <a:lnTo>
                                  <a:pt x="3814" y="3382"/>
                                </a:lnTo>
                                <a:lnTo>
                                  <a:pt x="3809" y="3396"/>
                                </a:lnTo>
                                <a:lnTo>
                                  <a:pt x="3802" y="3413"/>
                                </a:lnTo>
                                <a:lnTo>
                                  <a:pt x="3792" y="3425"/>
                                </a:lnTo>
                                <a:lnTo>
                                  <a:pt x="3782" y="3439"/>
                                </a:lnTo>
                                <a:lnTo>
                                  <a:pt x="3773" y="3451"/>
                                </a:lnTo>
                                <a:lnTo>
                                  <a:pt x="3761" y="3461"/>
                                </a:lnTo>
                                <a:lnTo>
                                  <a:pt x="3746" y="3471"/>
                                </a:lnTo>
                                <a:lnTo>
                                  <a:pt x="3734" y="3480"/>
                                </a:lnTo>
                                <a:lnTo>
                                  <a:pt x="3718" y="3487"/>
                                </a:lnTo>
                                <a:lnTo>
                                  <a:pt x="3703" y="3492"/>
                                </a:lnTo>
                                <a:lnTo>
                                  <a:pt x="3686" y="3497"/>
                                </a:lnTo>
                                <a:lnTo>
                                  <a:pt x="3670" y="3499"/>
                                </a:lnTo>
                                <a:lnTo>
                                  <a:pt x="194" y="3499"/>
                                </a:lnTo>
                                <a:lnTo>
                                  <a:pt x="178" y="3495"/>
                                </a:lnTo>
                                <a:lnTo>
                                  <a:pt x="161" y="3492"/>
                                </a:lnTo>
                                <a:lnTo>
                                  <a:pt x="118" y="3471"/>
                                </a:lnTo>
                                <a:lnTo>
                                  <a:pt x="103" y="3461"/>
                                </a:lnTo>
                                <a:lnTo>
                                  <a:pt x="91" y="3449"/>
                                </a:lnTo>
                                <a:lnTo>
                                  <a:pt x="72" y="3425"/>
                                </a:lnTo>
                                <a:lnTo>
                                  <a:pt x="62" y="3411"/>
                                </a:lnTo>
                                <a:lnTo>
                                  <a:pt x="55" y="3396"/>
                                </a:lnTo>
                                <a:lnTo>
                                  <a:pt x="46" y="3363"/>
                                </a:lnTo>
                                <a:lnTo>
                                  <a:pt x="43" y="3346"/>
                                </a:lnTo>
                                <a:lnTo>
                                  <a:pt x="43" y="2568"/>
                                </a:lnTo>
                                <a:lnTo>
                                  <a:pt x="46" y="2549"/>
                                </a:lnTo>
                                <a:lnTo>
                                  <a:pt x="48" y="2532"/>
                                </a:lnTo>
                                <a:lnTo>
                                  <a:pt x="50" y="2518"/>
                                </a:lnTo>
                                <a:lnTo>
                                  <a:pt x="58" y="2501"/>
                                </a:lnTo>
                                <a:lnTo>
                                  <a:pt x="72" y="2472"/>
                                </a:lnTo>
                                <a:lnTo>
                                  <a:pt x="82" y="2460"/>
                                </a:lnTo>
                                <a:lnTo>
                                  <a:pt x="106" y="2436"/>
                                </a:lnTo>
                                <a:lnTo>
                                  <a:pt x="118" y="2429"/>
                                </a:lnTo>
                                <a:lnTo>
                                  <a:pt x="132" y="2419"/>
                                </a:lnTo>
                                <a:lnTo>
                                  <a:pt x="149" y="2412"/>
                                </a:lnTo>
                                <a:lnTo>
                                  <a:pt x="163" y="2407"/>
                                </a:lnTo>
                                <a:lnTo>
                                  <a:pt x="180" y="2403"/>
                                </a:lnTo>
                                <a:lnTo>
                                  <a:pt x="197" y="2400"/>
                                </a:lnTo>
                                <a:lnTo>
                                  <a:pt x="3672" y="2400"/>
                                </a:lnTo>
                                <a:lnTo>
                                  <a:pt x="3689" y="2403"/>
                                </a:lnTo>
                                <a:lnTo>
                                  <a:pt x="3706" y="2407"/>
                                </a:lnTo>
                                <a:lnTo>
                                  <a:pt x="3720" y="2412"/>
                                </a:lnTo>
                                <a:lnTo>
                                  <a:pt x="3734" y="2419"/>
                                </a:lnTo>
                                <a:lnTo>
                                  <a:pt x="3749" y="2429"/>
                                </a:lnTo>
                                <a:lnTo>
                                  <a:pt x="3761" y="2439"/>
                                </a:lnTo>
                                <a:lnTo>
                                  <a:pt x="3785" y="2463"/>
                                </a:lnTo>
                                <a:lnTo>
                                  <a:pt x="3794" y="2475"/>
                                </a:lnTo>
                                <a:lnTo>
                                  <a:pt x="3809" y="2503"/>
                                </a:lnTo>
                                <a:lnTo>
                                  <a:pt x="3816" y="2520"/>
                                </a:lnTo>
                                <a:lnTo>
                                  <a:pt x="3818" y="2535"/>
                                </a:lnTo>
                                <a:lnTo>
                                  <a:pt x="3821" y="2551"/>
                                </a:lnTo>
                                <a:lnTo>
                                  <a:pt x="3823" y="2571"/>
                                </a:lnTo>
                                <a:lnTo>
                                  <a:pt x="3823" y="2440"/>
                                </a:lnTo>
                                <a:lnTo>
                                  <a:pt x="3816" y="2431"/>
                                </a:lnTo>
                                <a:lnTo>
                                  <a:pt x="3804" y="2417"/>
                                </a:lnTo>
                                <a:lnTo>
                                  <a:pt x="3787" y="2403"/>
                                </a:lnTo>
                                <a:lnTo>
                                  <a:pt x="3784" y="2400"/>
                                </a:lnTo>
                                <a:lnTo>
                                  <a:pt x="3773" y="2391"/>
                                </a:lnTo>
                                <a:lnTo>
                                  <a:pt x="3734" y="2371"/>
                                </a:lnTo>
                                <a:lnTo>
                                  <a:pt x="3715" y="2364"/>
                                </a:lnTo>
                                <a:lnTo>
                                  <a:pt x="3696" y="2359"/>
                                </a:lnTo>
                                <a:lnTo>
                                  <a:pt x="3674" y="2357"/>
                                </a:lnTo>
                                <a:lnTo>
                                  <a:pt x="1926" y="2357"/>
                                </a:lnTo>
                                <a:lnTo>
                                  <a:pt x="1990" y="2249"/>
                                </a:lnTo>
                                <a:lnTo>
                                  <a:pt x="1992" y="2247"/>
                                </a:lnTo>
                                <a:lnTo>
                                  <a:pt x="1992" y="2242"/>
                                </a:lnTo>
                                <a:lnTo>
                                  <a:pt x="1987" y="2239"/>
                                </a:lnTo>
                                <a:lnTo>
                                  <a:pt x="1985" y="2237"/>
                                </a:lnTo>
                                <a:lnTo>
                                  <a:pt x="1980" y="2239"/>
                                </a:lnTo>
                                <a:lnTo>
                                  <a:pt x="1978" y="2242"/>
                                </a:lnTo>
                                <a:lnTo>
                                  <a:pt x="1922" y="2338"/>
                                </a:lnTo>
                                <a:lnTo>
                                  <a:pt x="1922" y="0"/>
                                </a:lnTo>
                                <a:lnTo>
                                  <a:pt x="1908" y="0"/>
                                </a:lnTo>
                                <a:lnTo>
                                  <a:pt x="1908" y="2335"/>
                                </a:lnTo>
                                <a:lnTo>
                                  <a:pt x="1853" y="2242"/>
                                </a:lnTo>
                                <a:lnTo>
                                  <a:pt x="1853" y="2239"/>
                                </a:lnTo>
                                <a:lnTo>
                                  <a:pt x="1848" y="2237"/>
                                </a:lnTo>
                                <a:lnTo>
                                  <a:pt x="1843" y="2239"/>
                                </a:lnTo>
                                <a:lnTo>
                                  <a:pt x="1841" y="2242"/>
                                </a:lnTo>
                                <a:lnTo>
                                  <a:pt x="1838" y="2247"/>
                                </a:lnTo>
                                <a:lnTo>
                                  <a:pt x="1841" y="2249"/>
                                </a:lnTo>
                                <a:lnTo>
                                  <a:pt x="1904" y="2357"/>
                                </a:lnTo>
                                <a:lnTo>
                                  <a:pt x="190" y="2357"/>
                                </a:lnTo>
                                <a:lnTo>
                                  <a:pt x="168" y="2359"/>
                                </a:lnTo>
                                <a:lnTo>
                                  <a:pt x="110" y="2381"/>
                                </a:lnTo>
                                <a:lnTo>
                                  <a:pt x="77" y="2405"/>
                                </a:lnTo>
                                <a:lnTo>
                                  <a:pt x="48" y="2434"/>
                                </a:lnTo>
                                <a:lnTo>
                                  <a:pt x="24" y="2467"/>
                                </a:lnTo>
                                <a:lnTo>
                                  <a:pt x="10" y="2506"/>
                                </a:lnTo>
                                <a:lnTo>
                                  <a:pt x="0" y="2549"/>
                                </a:lnTo>
                                <a:lnTo>
                                  <a:pt x="0" y="3353"/>
                                </a:lnTo>
                                <a:lnTo>
                                  <a:pt x="5" y="3375"/>
                                </a:lnTo>
                                <a:lnTo>
                                  <a:pt x="10" y="3394"/>
                                </a:lnTo>
                                <a:lnTo>
                                  <a:pt x="17" y="3415"/>
                                </a:lnTo>
                                <a:lnTo>
                                  <a:pt x="26" y="3432"/>
                                </a:lnTo>
                                <a:lnTo>
                                  <a:pt x="36" y="3451"/>
                                </a:lnTo>
                                <a:lnTo>
                                  <a:pt x="48" y="3466"/>
                                </a:lnTo>
                                <a:lnTo>
                                  <a:pt x="62" y="3483"/>
                                </a:lnTo>
                                <a:lnTo>
                                  <a:pt x="77" y="3495"/>
                                </a:lnTo>
                                <a:lnTo>
                                  <a:pt x="94" y="3507"/>
                                </a:lnTo>
                                <a:lnTo>
                                  <a:pt x="113" y="3519"/>
                                </a:lnTo>
                                <a:lnTo>
                                  <a:pt x="130" y="3526"/>
                                </a:lnTo>
                                <a:lnTo>
                                  <a:pt x="151" y="3533"/>
                                </a:lnTo>
                                <a:lnTo>
                                  <a:pt x="170" y="3538"/>
                                </a:lnTo>
                                <a:lnTo>
                                  <a:pt x="192" y="3543"/>
                                </a:lnTo>
                                <a:lnTo>
                                  <a:pt x="3677" y="3543"/>
                                </a:lnTo>
                                <a:lnTo>
                                  <a:pt x="3698" y="3538"/>
                                </a:lnTo>
                                <a:lnTo>
                                  <a:pt x="3718" y="3533"/>
                                </a:lnTo>
                                <a:lnTo>
                                  <a:pt x="3737" y="3526"/>
                                </a:lnTo>
                                <a:lnTo>
                                  <a:pt x="3756" y="3516"/>
                                </a:lnTo>
                                <a:lnTo>
                                  <a:pt x="3773" y="3507"/>
                                </a:lnTo>
                                <a:lnTo>
                                  <a:pt x="3783" y="3499"/>
                                </a:lnTo>
                                <a:lnTo>
                                  <a:pt x="3790" y="3495"/>
                                </a:lnTo>
                                <a:lnTo>
                                  <a:pt x="3818" y="3466"/>
                                </a:lnTo>
                                <a:lnTo>
                                  <a:pt x="3830" y="3449"/>
                                </a:lnTo>
                                <a:lnTo>
                                  <a:pt x="3842" y="3430"/>
                                </a:lnTo>
                                <a:lnTo>
                                  <a:pt x="3850" y="3413"/>
                                </a:lnTo>
                                <a:lnTo>
                                  <a:pt x="3857" y="3394"/>
                                </a:lnTo>
                                <a:lnTo>
                                  <a:pt x="3866" y="3351"/>
                                </a:lnTo>
                                <a:lnTo>
                                  <a:pt x="3866" y="2923"/>
                                </a:lnTo>
                                <a:lnTo>
                                  <a:pt x="6329" y="2923"/>
                                </a:lnTo>
                                <a:lnTo>
                                  <a:pt x="6233" y="2979"/>
                                </a:lnTo>
                                <a:lnTo>
                                  <a:pt x="6230" y="2981"/>
                                </a:lnTo>
                                <a:lnTo>
                                  <a:pt x="6228" y="2986"/>
                                </a:lnTo>
                                <a:lnTo>
                                  <a:pt x="6230" y="2988"/>
                                </a:lnTo>
                                <a:lnTo>
                                  <a:pt x="6233" y="2993"/>
                                </a:lnTo>
                                <a:lnTo>
                                  <a:pt x="6238" y="2993"/>
                                </a:lnTo>
                                <a:lnTo>
                                  <a:pt x="6240" y="2991"/>
                                </a:lnTo>
                                <a:lnTo>
                                  <a:pt x="6355" y="2923"/>
                                </a:lnTo>
                                <a:lnTo>
                                  <a:pt x="6367" y="2916"/>
                                </a:lnTo>
                                <a:moveTo>
                                  <a:pt x="8158" y="1817"/>
                                </a:moveTo>
                                <a:lnTo>
                                  <a:pt x="8143" y="1817"/>
                                </a:lnTo>
                                <a:lnTo>
                                  <a:pt x="8143" y="1834"/>
                                </a:lnTo>
                                <a:lnTo>
                                  <a:pt x="8143" y="3569"/>
                                </a:lnTo>
                                <a:lnTo>
                                  <a:pt x="8071" y="3569"/>
                                </a:lnTo>
                                <a:lnTo>
                                  <a:pt x="8035" y="3571"/>
                                </a:lnTo>
                                <a:lnTo>
                                  <a:pt x="7999" y="3576"/>
                                </a:lnTo>
                                <a:lnTo>
                                  <a:pt x="7963" y="3579"/>
                                </a:lnTo>
                                <a:lnTo>
                                  <a:pt x="7930" y="3583"/>
                                </a:lnTo>
                                <a:lnTo>
                                  <a:pt x="7896" y="3591"/>
                                </a:lnTo>
                                <a:lnTo>
                                  <a:pt x="7865" y="3595"/>
                                </a:lnTo>
                                <a:lnTo>
                                  <a:pt x="7802" y="3610"/>
                                </a:lnTo>
                                <a:lnTo>
                                  <a:pt x="7745" y="3627"/>
                                </a:lnTo>
                                <a:lnTo>
                                  <a:pt x="7690" y="3646"/>
                                </a:lnTo>
                                <a:lnTo>
                                  <a:pt x="7589" y="3689"/>
                                </a:lnTo>
                                <a:lnTo>
                                  <a:pt x="7498" y="3737"/>
                                </a:lnTo>
                                <a:lnTo>
                                  <a:pt x="7411" y="3785"/>
                                </a:lnTo>
                                <a:lnTo>
                                  <a:pt x="7330" y="3833"/>
                                </a:lnTo>
                                <a:lnTo>
                                  <a:pt x="7248" y="3876"/>
                                </a:lnTo>
                                <a:lnTo>
                                  <a:pt x="7250" y="3876"/>
                                </a:lnTo>
                                <a:lnTo>
                                  <a:pt x="7210" y="3898"/>
                                </a:lnTo>
                                <a:lnTo>
                                  <a:pt x="7169" y="3915"/>
                                </a:lnTo>
                                <a:lnTo>
                                  <a:pt x="7126" y="3931"/>
                                </a:lnTo>
                                <a:lnTo>
                                  <a:pt x="7082" y="3946"/>
                                </a:lnTo>
                                <a:lnTo>
                                  <a:pt x="7039" y="3958"/>
                                </a:lnTo>
                                <a:lnTo>
                                  <a:pt x="6991" y="3965"/>
                                </a:lnTo>
                                <a:lnTo>
                                  <a:pt x="6994" y="3965"/>
                                </a:lnTo>
                                <a:lnTo>
                                  <a:pt x="6967" y="3970"/>
                                </a:lnTo>
                                <a:lnTo>
                                  <a:pt x="6943" y="3970"/>
                                </a:lnTo>
                                <a:lnTo>
                                  <a:pt x="6919" y="3972"/>
                                </a:lnTo>
                                <a:lnTo>
                                  <a:pt x="6866" y="3972"/>
                                </a:lnTo>
                                <a:lnTo>
                                  <a:pt x="6811" y="3967"/>
                                </a:lnTo>
                                <a:lnTo>
                                  <a:pt x="6782" y="3963"/>
                                </a:lnTo>
                                <a:lnTo>
                                  <a:pt x="6751" y="3958"/>
                                </a:lnTo>
                                <a:lnTo>
                                  <a:pt x="6722" y="3953"/>
                                </a:lnTo>
                                <a:lnTo>
                                  <a:pt x="6689" y="3946"/>
                                </a:lnTo>
                                <a:lnTo>
                                  <a:pt x="6658" y="3936"/>
                                </a:lnTo>
                                <a:lnTo>
                                  <a:pt x="6624" y="3927"/>
                                </a:lnTo>
                                <a:lnTo>
                                  <a:pt x="6552" y="3903"/>
                                </a:lnTo>
                                <a:lnTo>
                                  <a:pt x="6516" y="3888"/>
                                </a:lnTo>
                                <a:lnTo>
                                  <a:pt x="6478" y="3874"/>
                                </a:lnTo>
                                <a:lnTo>
                                  <a:pt x="6448" y="3862"/>
                                </a:lnTo>
                                <a:lnTo>
                                  <a:pt x="6442" y="3859"/>
                                </a:lnTo>
                                <a:lnTo>
                                  <a:pt x="6442" y="3857"/>
                                </a:lnTo>
                                <a:lnTo>
                                  <a:pt x="6442" y="1834"/>
                                </a:lnTo>
                                <a:lnTo>
                                  <a:pt x="8143" y="1834"/>
                                </a:lnTo>
                                <a:lnTo>
                                  <a:pt x="8143" y="1817"/>
                                </a:lnTo>
                                <a:lnTo>
                                  <a:pt x="6427" y="1817"/>
                                </a:lnTo>
                                <a:lnTo>
                                  <a:pt x="6427" y="3867"/>
                                </a:lnTo>
                                <a:lnTo>
                                  <a:pt x="6473" y="3886"/>
                                </a:lnTo>
                                <a:lnTo>
                                  <a:pt x="6511" y="3903"/>
                                </a:lnTo>
                                <a:lnTo>
                                  <a:pt x="6547" y="3917"/>
                                </a:lnTo>
                                <a:lnTo>
                                  <a:pt x="6619" y="3941"/>
                                </a:lnTo>
                                <a:lnTo>
                                  <a:pt x="6686" y="3960"/>
                                </a:lnTo>
                                <a:lnTo>
                                  <a:pt x="6718" y="3967"/>
                                </a:lnTo>
                                <a:lnTo>
                                  <a:pt x="6780" y="3977"/>
                                </a:lnTo>
                                <a:lnTo>
                                  <a:pt x="6809" y="3982"/>
                                </a:lnTo>
                                <a:lnTo>
                                  <a:pt x="6866" y="3987"/>
                                </a:lnTo>
                                <a:lnTo>
                                  <a:pt x="6919" y="3987"/>
                                </a:lnTo>
                                <a:lnTo>
                                  <a:pt x="6946" y="3984"/>
                                </a:lnTo>
                                <a:lnTo>
                                  <a:pt x="6970" y="3984"/>
                                </a:lnTo>
                                <a:lnTo>
                                  <a:pt x="6994" y="3979"/>
                                </a:lnTo>
                                <a:lnTo>
                                  <a:pt x="7042" y="3972"/>
                                </a:lnTo>
                                <a:lnTo>
                                  <a:pt x="7087" y="3960"/>
                                </a:lnTo>
                                <a:lnTo>
                                  <a:pt x="7130" y="3946"/>
                                </a:lnTo>
                                <a:lnTo>
                                  <a:pt x="7174" y="3929"/>
                                </a:lnTo>
                                <a:lnTo>
                                  <a:pt x="7255" y="3891"/>
                                </a:lnTo>
                                <a:lnTo>
                                  <a:pt x="7296" y="3869"/>
                                </a:lnTo>
                                <a:lnTo>
                                  <a:pt x="7418" y="3797"/>
                                </a:lnTo>
                                <a:lnTo>
                                  <a:pt x="7548" y="3725"/>
                                </a:lnTo>
                                <a:lnTo>
                                  <a:pt x="7596" y="3703"/>
                                </a:lnTo>
                                <a:lnTo>
                                  <a:pt x="7644" y="3679"/>
                                </a:lnTo>
                                <a:lnTo>
                                  <a:pt x="7644" y="3682"/>
                                </a:lnTo>
                                <a:lnTo>
                                  <a:pt x="7650" y="3679"/>
                                </a:lnTo>
                                <a:lnTo>
                                  <a:pt x="7694" y="3660"/>
                                </a:lnTo>
                                <a:lnTo>
                                  <a:pt x="7750" y="3641"/>
                                </a:lnTo>
                                <a:lnTo>
                                  <a:pt x="7807" y="3624"/>
                                </a:lnTo>
                                <a:lnTo>
                                  <a:pt x="7836" y="3617"/>
                                </a:lnTo>
                                <a:lnTo>
                                  <a:pt x="7867" y="3610"/>
                                </a:lnTo>
                                <a:lnTo>
                                  <a:pt x="7898" y="3605"/>
                                </a:lnTo>
                                <a:lnTo>
                                  <a:pt x="7932" y="3598"/>
                                </a:lnTo>
                                <a:lnTo>
                                  <a:pt x="7966" y="3593"/>
                                </a:lnTo>
                                <a:lnTo>
                                  <a:pt x="7966" y="3595"/>
                                </a:lnTo>
                                <a:lnTo>
                                  <a:pt x="7982" y="3593"/>
                                </a:lnTo>
                                <a:lnTo>
                                  <a:pt x="7999" y="3591"/>
                                </a:lnTo>
                                <a:lnTo>
                                  <a:pt x="8112" y="3583"/>
                                </a:lnTo>
                                <a:lnTo>
                                  <a:pt x="8158" y="3583"/>
                                </a:lnTo>
                                <a:lnTo>
                                  <a:pt x="8158" y="3576"/>
                                </a:lnTo>
                                <a:lnTo>
                                  <a:pt x="8158" y="3569"/>
                                </a:lnTo>
                                <a:lnTo>
                                  <a:pt x="8158" y="1834"/>
                                </a:lnTo>
                                <a:lnTo>
                                  <a:pt x="8158" y="1824"/>
                                </a:lnTo>
                                <a:lnTo>
                                  <a:pt x="8158" y="18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7"/>
                        <wps:cNvCnPr>
                          <a:cxnSpLocks noChangeShapeType="1"/>
                        </wps:cNvCnPr>
                        <wps:spPr bwMode="auto">
                          <a:xfrm>
                            <a:off x="7075" y="2215"/>
                            <a:ext cx="0" cy="31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9" name="Line 8"/>
                        <wps:cNvCnPr>
                          <a:cxnSpLocks noChangeShapeType="1"/>
                        </wps:cNvCnPr>
                        <wps:spPr bwMode="auto">
                          <a:xfrm>
                            <a:off x="5023" y="2527"/>
                            <a:ext cx="205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9"/>
                        <wps:cNvSpPr txBox="1">
                          <a:spLocks noChangeArrowheads="1"/>
                        </wps:cNvSpPr>
                        <wps:spPr bwMode="auto">
                          <a:xfrm>
                            <a:off x="3897" y="-1413"/>
                            <a:ext cx="2091"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BE871" w14:textId="77777777" w:rsidR="001E4F21" w:rsidRPr="008566B3" w:rsidRDefault="001E4F21" w:rsidP="00DA48CB">
                              <w:pPr>
                                <w:spacing w:before="120" w:after="0" w:line="244" w:lineRule="auto"/>
                                <w:jc w:val="center"/>
                                <w:rPr>
                                  <w:rFonts w:ascii="Times New Roman" w:hAnsi="Times New Roman"/>
                                  <w:b/>
                                  <w:sz w:val="20"/>
                                </w:rPr>
                              </w:pPr>
                              <w:r w:rsidRPr="008566B3">
                                <w:rPr>
                                  <w:rFonts w:ascii="Times New Roman" w:hAnsi="Times New Roman"/>
                                  <w:b/>
                                  <w:sz w:val="20"/>
                                </w:rPr>
                                <w:t>DEMANDE D’EVACUATION</w:t>
                              </w:r>
                            </w:p>
                          </w:txbxContent>
                        </wps:txbx>
                        <wps:bodyPr rot="0" vert="horz" wrap="square" lIns="0" tIns="0" rIns="0" bIns="0" anchor="t" anchorCtr="0" upright="1">
                          <a:noAutofit/>
                        </wps:bodyPr>
                      </wps:wsp>
                      <wps:wsp>
                        <wps:cNvPr id="61" name="Text Box 10"/>
                        <wps:cNvSpPr txBox="1">
                          <a:spLocks noChangeArrowheads="1"/>
                        </wps:cNvSpPr>
                        <wps:spPr bwMode="auto">
                          <a:xfrm>
                            <a:off x="7075" y="-873"/>
                            <a:ext cx="1968"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B691E" w14:textId="77777777" w:rsidR="001E4F21" w:rsidRPr="00E47ACD" w:rsidRDefault="001E4F21" w:rsidP="00DA48CB">
                              <w:pPr>
                                <w:spacing w:after="0" w:line="240" w:lineRule="auto"/>
                                <w:jc w:val="center"/>
                                <w:rPr>
                                  <w:rFonts w:ascii="Times New Roman" w:hAnsi="Times New Roman"/>
                                  <w:sz w:val="20"/>
                                  <w:szCs w:val="20"/>
                                  <w:lang w:val="fr-CD"/>
                                </w:rPr>
                              </w:pPr>
                              <w:r w:rsidRPr="00E47ACD">
                                <w:rPr>
                                  <w:rFonts w:ascii="Times New Roman" w:hAnsi="Times New Roman"/>
                                  <w:w w:val="105"/>
                                  <w:sz w:val="20"/>
                                  <w:szCs w:val="20"/>
                                  <w:lang w:val="fr-CD"/>
                                </w:rPr>
                                <w:t>Prévenir un Responsable</w:t>
                              </w:r>
                              <w:r w:rsidRPr="00E47ACD">
                                <w:rPr>
                                  <w:rFonts w:ascii="Times New Roman" w:hAnsi="Times New Roman"/>
                                  <w:sz w:val="20"/>
                                  <w:szCs w:val="20"/>
                                  <w:lang w:val="fr-CD"/>
                                </w:rPr>
                                <w:t xml:space="preserve"> </w:t>
                              </w:r>
                              <w:r w:rsidRPr="00E47ACD">
                                <w:rPr>
                                  <w:rFonts w:ascii="Times New Roman" w:hAnsi="Times New Roman"/>
                                  <w:w w:val="105"/>
                                  <w:sz w:val="20"/>
                                  <w:szCs w:val="20"/>
                                  <w:lang w:val="fr-CD"/>
                                </w:rPr>
                                <w:t xml:space="preserve">du chantier ou le Chef du projet </w:t>
                              </w:r>
                            </w:p>
                          </w:txbxContent>
                        </wps:txbx>
                        <wps:bodyPr rot="0" vert="horz" wrap="square" lIns="0" tIns="0" rIns="0" bIns="0" anchor="t" anchorCtr="0" upright="1">
                          <a:noAutofit/>
                        </wps:bodyPr>
                      </wps:wsp>
                      <wps:wsp>
                        <wps:cNvPr id="62" name="Text Box 11"/>
                        <wps:cNvSpPr txBox="1">
                          <a:spLocks noChangeArrowheads="1"/>
                        </wps:cNvSpPr>
                        <wps:spPr bwMode="auto">
                          <a:xfrm>
                            <a:off x="2953" y="-3"/>
                            <a:ext cx="3779"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FE9D9" w14:textId="21C74F3A" w:rsidR="001E4F21" w:rsidRPr="00290917" w:rsidRDefault="001E4F21" w:rsidP="00DA48CB">
                              <w:pPr>
                                <w:spacing w:before="120" w:after="0" w:line="240" w:lineRule="auto"/>
                                <w:jc w:val="center"/>
                                <w:rPr>
                                  <w:rFonts w:ascii="Times New Roman" w:hAnsi="Times New Roman"/>
                                  <w:color w:val="000000" w:themeColor="text1"/>
                                  <w:lang w:val="fr-CD"/>
                                </w:rPr>
                              </w:pPr>
                              <w:r w:rsidRPr="00290917">
                                <w:rPr>
                                  <w:rFonts w:ascii="Times New Roman" w:hAnsi="Times New Roman"/>
                                  <w:color w:val="000000" w:themeColor="text1"/>
                                  <w:w w:val="105"/>
                                  <w:lang w:val="fr-CD"/>
                                </w:rPr>
                                <w:t>Transport</w:t>
                              </w:r>
                              <w:r w:rsidRPr="00290917">
                                <w:rPr>
                                  <w:rFonts w:ascii="Times New Roman" w:hAnsi="Times New Roman"/>
                                  <w:color w:val="000000" w:themeColor="text1"/>
                                  <w:spacing w:val="-11"/>
                                  <w:w w:val="105"/>
                                  <w:lang w:val="fr-CD"/>
                                </w:rPr>
                                <w:t xml:space="preserve"> </w:t>
                              </w:r>
                              <w:r w:rsidRPr="00290917">
                                <w:rPr>
                                  <w:rFonts w:ascii="Times New Roman" w:hAnsi="Times New Roman"/>
                                  <w:color w:val="000000" w:themeColor="text1"/>
                                  <w:w w:val="105"/>
                                  <w:lang w:val="fr-CD"/>
                                </w:rPr>
                                <w:t>vers</w:t>
                              </w:r>
                              <w:r w:rsidRPr="00290917">
                                <w:rPr>
                                  <w:rFonts w:ascii="Times New Roman" w:hAnsi="Times New Roman"/>
                                  <w:color w:val="000000" w:themeColor="text1"/>
                                  <w:spacing w:val="-8"/>
                                  <w:w w:val="105"/>
                                  <w:lang w:val="fr-CD"/>
                                </w:rPr>
                                <w:t xml:space="preserve"> </w:t>
                              </w:r>
                              <w:r w:rsidRPr="00290917">
                                <w:rPr>
                                  <w:rFonts w:ascii="Times New Roman" w:hAnsi="Times New Roman"/>
                                  <w:color w:val="000000" w:themeColor="text1"/>
                                  <w:w w:val="105"/>
                                  <w:lang w:val="fr-CD"/>
                                </w:rPr>
                                <w:t xml:space="preserve">le </w:t>
                              </w:r>
                              <w:r>
                                <w:rPr>
                                  <w:rFonts w:ascii="Times New Roman" w:hAnsi="Times New Roman"/>
                                  <w:color w:val="000000" w:themeColor="text1"/>
                                  <w:w w:val="105"/>
                                  <w:lang w:val="fr-CD"/>
                                </w:rPr>
                                <w:t xml:space="preserve">Centre Hospitalier </w:t>
                              </w:r>
                            </w:p>
                          </w:txbxContent>
                        </wps:txbx>
                        <wps:bodyPr rot="0" vert="horz" wrap="square" lIns="0" tIns="0" rIns="0" bIns="0" anchor="t" anchorCtr="0" upright="1">
                          <a:noAutofit/>
                        </wps:bodyPr>
                      </wps:wsp>
                      <wps:wsp>
                        <wps:cNvPr id="63" name="Text Box 12"/>
                        <wps:cNvSpPr txBox="1">
                          <a:spLocks noChangeArrowheads="1"/>
                        </wps:cNvSpPr>
                        <wps:spPr bwMode="auto">
                          <a:xfrm>
                            <a:off x="9519" y="162"/>
                            <a:ext cx="1640"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061E" w14:textId="77777777" w:rsidR="001E4F21" w:rsidRPr="00290917" w:rsidRDefault="001E4F21" w:rsidP="00DA48CB">
                              <w:pPr>
                                <w:spacing w:after="0" w:line="247" w:lineRule="auto"/>
                                <w:ind w:right="18"/>
                                <w:jc w:val="center"/>
                                <w:rPr>
                                  <w:rFonts w:ascii="Times New Roman" w:hAnsi="Times New Roman"/>
                                  <w:b/>
                                  <w:lang w:val="fr-CD"/>
                                </w:rPr>
                              </w:pPr>
                              <w:r w:rsidRPr="00290917">
                                <w:rPr>
                                  <w:rFonts w:ascii="Times New Roman" w:hAnsi="Times New Roman"/>
                                  <w:b/>
                                  <w:w w:val="105"/>
                                  <w:lang w:val="fr-CD"/>
                                </w:rPr>
                                <w:t>S’assurer de la présence et de la disponibilité d’une ambulance, ou d’un véhicule.</w:t>
                              </w:r>
                            </w:p>
                          </w:txbxContent>
                        </wps:txbx>
                        <wps:bodyPr rot="0" vert="horz" wrap="square" lIns="0" tIns="0" rIns="0" bIns="0" anchor="t" anchorCtr="0" upright="1">
                          <a:noAutofit/>
                        </wps:bodyPr>
                      </wps:wsp>
                      <wps:wsp>
                        <wps:cNvPr id="448" name="Text Box 13"/>
                        <wps:cNvSpPr txBox="1">
                          <a:spLocks noChangeArrowheads="1"/>
                        </wps:cNvSpPr>
                        <wps:spPr bwMode="auto">
                          <a:xfrm>
                            <a:off x="5283" y="1295"/>
                            <a:ext cx="353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87C9" w14:textId="68F807B1" w:rsidR="001E4F21" w:rsidRPr="00290917" w:rsidRDefault="001E4F21" w:rsidP="00DA48CB">
                              <w:pPr>
                                <w:spacing w:before="240" w:after="0" w:line="170" w:lineRule="exact"/>
                                <w:jc w:val="center"/>
                                <w:rPr>
                                  <w:rFonts w:ascii="Times New Roman" w:hAnsi="Times New Roman"/>
                                  <w:color w:val="000000" w:themeColor="text1"/>
                                  <w:lang w:val="fr-CD"/>
                                </w:rPr>
                              </w:pPr>
                              <w:r w:rsidRPr="00290917">
                                <w:rPr>
                                  <w:rFonts w:ascii="Times New Roman" w:hAnsi="Times New Roman"/>
                                  <w:color w:val="000000" w:themeColor="text1"/>
                                  <w:w w:val="105"/>
                                  <w:lang w:val="fr-CD"/>
                                </w:rPr>
                                <w:t>Hôpital, Clinique ou Centre Médical de</w:t>
                              </w:r>
                              <w:r w:rsidRPr="00290917">
                                <w:rPr>
                                  <w:rFonts w:ascii="Times New Roman" w:hAnsi="Times New Roman"/>
                                  <w:color w:val="000000" w:themeColor="text1"/>
                                  <w:lang w:val="fr-CD"/>
                                </w:rPr>
                                <w:t xml:space="preserve"> </w:t>
                              </w:r>
                              <w:r w:rsidRPr="00290917">
                                <w:rPr>
                                  <w:rFonts w:ascii="Times New Roman" w:hAnsi="Times New Roman"/>
                                  <w:color w:val="000000" w:themeColor="text1"/>
                                  <w:w w:val="105"/>
                                  <w:lang w:val="fr-CD"/>
                                </w:rPr>
                                <w:t xml:space="preserve">référence </w:t>
                              </w:r>
                            </w:p>
                          </w:txbxContent>
                        </wps:txbx>
                        <wps:bodyPr rot="0" vert="horz" wrap="square" lIns="0" tIns="0" rIns="0" bIns="0" anchor="t" anchorCtr="0" upright="1">
                          <a:noAutofit/>
                        </wps:bodyPr>
                      </wps:wsp>
                      <wps:wsp>
                        <wps:cNvPr id="449" name="Text Box 16"/>
                        <wps:cNvSpPr txBox="1">
                          <a:spLocks noChangeArrowheads="1"/>
                        </wps:cNvSpPr>
                        <wps:spPr bwMode="auto">
                          <a:xfrm>
                            <a:off x="9612" y="2769"/>
                            <a:ext cx="1578"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3A380" w14:textId="77777777" w:rsidR="001E4F21" w:rsidRPr="00290917" w:rsidRDefault="001E4F21" w:rsidP="00DA48CB">
                              <w:pPr>
                                <w:spacing w:line="247" w:lineRule="auto"/>
                                <w:ind w:right="-16"/>
                                <w:jc w:val="center"/>
                                <w:rPr>
                                  <w:rFonts w:ascii="Times New Roman" w:hAnsi="Times New Roman"/>
                                  <w:b/>
                                  <w:lang w:val="fr-CD"/>
                                </w:rPr>
                              </w:pPr>
                              <w:r w:rsidRPr="00290917">
                                <w:rPr>
                                  <w:rFonts w:ascii="Times New Roman" w:hAnsi="Times New Roman"/>
                                  <w:b/>
                                  <w:w w:val="105"/>
                                  <w:lang w:val="fr-CD"/>
                                </w:rPr>
                                <w:t>Destination en fonction du diagnostic, des ressources locales.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2EDFE46" id="Groupe 22" o:spid="_x0000_s1029" style="position:absolute;margin-left:109.5pt;margin-top:.6pt;width:417pt;height:305.5pt;z-index:251699200;mso-position-horizontal-relative:page" coordorigin="2953,-1413" coordsize="8340,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">
                <v:shape id="AutoShape 3" o:spid="_x0000_s1030" style="position:absolute;left:3211;top:-1400;width:8082;height:3615;visibility:visible;mso-wrap-style:square;v-text-anchor:top" coordsize="7988,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" path="m2081,3508r-10,l2071,3547r10,l2081,3508t,-67l2071,3441r,39l2081,3480r,-39m2081,3372r-10,l2071,3412r10,l2081,3372t,-68l2071,3304r,39l2081,3343r,-39m2081,3237r-10,l2071,3276r10,l2081,3237t,-69l2071,3168r,38l2081,3206r,-38m2081,3100r-10,l2071,3139r10,l2081,3100t,-69l2071,3031r,41l2081,3072r,-41m2081,2964r-10,l2071,3002r10,l2081,2964t,-68l2071,2896r,39l2081,2935r,-39m2081,2827r-10,l2071,2865r10,l2081,2827t,-67l2071,2760r,38l2081,2798r,-38m2081,2690r-10,l2071,2731r10,l2081,2690t7,922l2081,3612r,-34l2071,3578r,38l2076,3616r,5l2088,3621r,-5l2088,3612t19,-963l2074,2649r-3,3l2071,2661r10,l2081,2659r26,l2107,2654r,-5m2155,3612r-38,l2117,3621r38,l2155,3612t20,-963l2136,2649r,10l2175,2659r,-10m2223,3612r-39,l2184,3621r39,l2223,3612t21,-963l2203,2649r,10l2244,2659r,-10m2292,3612r-38,l2254,3621r38,l2292,3612t19,-963l2273,2649r,10l2311,2659r,-10m2359,3612r-38,l2321,3621r38,l2359,3612t20,-963l2340,2649r,10l2379,2659r,-10m2429,3612r-41,l2388,3621r41,l2429,3612t19,-963l2407,2649r,10l2448,2659r,-10m2496,3612r-38,l2458,3621r38,l2496,3612t19,-963l2477,2649r,10l2515,2659r,-10m2563,3612r-38,l2525,3621r38,l2563,3612t20,-963l2544,2649r,10l2583,2659r,-10m2633,3612r-41,l2592,3621r41,l2633,3612t19,-963l2614,2649r,10l2652,2659r,-10m2700,3612r-38,l2662,3621r38,l2700,3612t19,-963l2681,2649r,10l2719,2659r,-10m2767,3612r-38,l2729,3621r38,l2767,3612t22,-963l2748,2649r,10l2789,2659r,-10m2837,3612r-38,l2799,3621r38,l2837,3612t19,-963l2818,2649r,10l2856,2659r,-10m2904,3612r-38,l2866,3621r38,l2904,3612t19,-963l2885,2649r,10l2923,2659r,-10m2974,3612r-41,l2933,3621r41,l2974,3612t19,-963l2955,2649r,10l2993,2659r,-10m3041,3612r-38,l3003,3621r38,l3041,3612t19,-963l3022,2649r,10l3060,2659r,-10m3108,3612r-38,l3070,3621r38,l3108,3612t22,-963l3089,2649r,10l3130,2659r,-10m3178,3612r-39,l3139,3621r39,l3178,3612t19,-963l3159,2649r,10l3197,2659r,-10m3245,3612r-38,l3207,3621r38,l3245,3612t19,-963l3226,2649r,10l3264,2659r,-10m3315,3612r-41,l3274,3621r41,l3315,3612t19,-963l3295,2649r,10l3334,2659r,-10m3382,3612r-39,l3343,3621r39,l3382,3612t19,-963l3363,2649r,10l3401,2659r,-10m3449,3612r-38,l3411,3621r38,l3449,3612t22,-963l3430,2649r,10l3471,2659r,-10m3519,3612r-39,l3480,3621r39,l3519,3612t19,-963l3499,2649r,10l3538,2659r,-10m3586,3612r-39,l3547,3621r39,l3586,3612t19,-963l3567,2649r,10l3605,2659r,-10m3655,3612r-40,l3615,3621r40,l3655,3612t20,-963l3634,2649r,10l3675,2659r,-10m3723,3612r-39,l3684,3621r39,l3723,3612t19,-963l3703,2649r,10l3742,2659r,-10m3790,3612r-39,l3751,3621r39,l3790,3612t19,-963l3771,2649r,10l3809,2659r,-10m3859,3612r-38,l3821,3621r38,l3859,3612t20,-963l3840,2649r,10l3879,2659r,-10m3927,3612r-39,l3888,3621r39,l3927,3612t19,-963l3907,2649r,10l3946,2659r,-10m3996,3612r-41,l3955,3621r41,l3996,3612t19,-963l3975,2649r,10l4015,2659r,-10m4063,3612r-38,l4025,3621r38,l4063,3612t20,-963l4044,2649r,10l4083,2659r,-10m4131,3612r-39,l4092,3621r39,l4131,3612t19,-963l4111,2649r,10l4150,2659r,-10m4200,3612r-41,l4159,3621r41,l4200,3612t19,-963l4181,2649r,10l4219,2659r,-10m4267,3612r-38,l4229,3621r38,l4267,3612t20,-963l4248,2649r,10l4287,2659r,-10m4335,3612r-39,l4296,3621r39,l4335,3612t21,-963l4315,2649r,10l4356,2659r,-10m4404,3612r-38,l4366,3621r38,l4404,3612t19,-963l4385,2649r,10l4423,2659r,-10m4471,3612r-38,l4433,3621r38,l4471,3612t20,-963l4452,2649r,10l4491,2659r,-10m4541,3612r-41,l4500,3621r41,l4541,3612t19,-963l4522,2649r,10l4560,2659r,-10m4608,3612r-38,l4570,3621r38,l4608,3612t19,-963l4589,2649r,10l4627,2659r,-10m4675,3612r-38,l4637,3621r38,l4675,3612t22,-963l4656,2649r,10l4697,2659r,-10m4745,3612r-38,l4707,3621r38,l4745,3612t19,-963l4726,2649r,10l4764,2659r,-10m4812,3612r-38,l4774,3621r38,l4812,3612t19,-963l4793,2649r,10l4831,2659r,-10m4882,3612r-41,l4841,3621r41,l4882,3612t19,-963l4863,2649r,10l4901,2659r,-10m4949,3612r-38,l4911,3621r38,l4949,3612t19,-963l4930,2649r,10l4968,2659r,-10m5016,3612r-38,l4978,3621r38,l5016,3612t22,-963l4997,2649r,10l5038,2659r,-10m5086,3612r-39,l5047,3621r39,l5086,3612t19,-963l5067,2649r,10l5105,2659r,-10m5153,3612r-38,l5115,3621r38,l5153,3612t19,-963l5134,2649r,10l5172,2659r,-10m5223,3612r-41,l5182,3621r41,l5223,3612t19,-963l5201,2649r,10l5242,2659r,-10m5290,3612r-39,l5251,3621r39,l5290,3612t19,-963l5271,2649r,10l5309,2659r,-10m5357,3612r-38,l5319,3621r38,l5357,3612t19,-963l5338,2649r,10l5376,2659r,-10m5427,3612r-41,l5386,3621r41,l5427,3612t19,-963l5407,2649r,10l5446,2659r,-10m5494,3612r-39,l5455,3621r39,l5494,3612t19,-963l5475,2649r,10l5513,2659r,-10m5561,3612r-38,l5523,3621r38,l5561,3612t22,-963l5542,2649r,10l5583,2659r,-10m5631,3612r-39,l5592,3621r39,l5631,3612t19,-963l5611,2649r,10l5650,2659r,-10m5655,3568r-10,l5645,3607r10,l5655,3568t,-69l5645,3499r,41l5655,3540r,-41m5655,3432r-10,l5645,3470r10,l5655,3432t,-68l5645,3364r,39l5655,3403r,-39m5655,3295r-10,l5645,3336r10,l5655,3295t,-67l5645,3228r,38l5655,3266r,-38m5655,3158r-10,l5645,3199r10,l5655,3158t,-67l5645,3091r,38l5655,3129r,-38m5655,3024r-10,l5645,3062r10,l5655,3024t,-70l5645,2954r,41l5655,2995r,-41m5655,2887r-10,l5645,2925r10,l5655,2887t,-67l5645,2820r,38l5655,2858r,-38m5655,2750r-10,l5645,2788r10,l5655,2750t,-67l5645,2683r,38l5655,2721r,-38m7987,1569r-14,l7973,1584r,1512l7942,3096r-147,9l7759,3110r-31,5l7695,3120r-32,7l7577,3148r-55,17l7469,3182r-48,19l7373,3223r-46,19l7284,3264r-41,21l7200,3307r-41,19l7162,3326r-41,22l7080,3364r-41,20l6999,3400r-41,15l6915,3427r-46,9l6823,3444r-48,4l6670,3448r-15,-2l6641,3444r,2l6583,3436r-31,-4l6521,3424r-67,-14l6418,3400r2,l6384,3388r-38,-12l6288,3355r-14,-6l6274,3348r,-1764l7973,1584r,-15l6259,1569r,157l6254,1723r-115,-67l6135,1653r-5,l6127,1658r,7l6132,1668r95,55l3571,1723r,-379l3571,1339r,-3l3569,1334r-7,l3562,1344r,763l10,2107r,-763l3562,1344r,-10l1810,1334r6,-10l1879,1212r3,-3l1882,1204r-5,-2l1875,1200r-5,l1867,1204r-53,93l1811,960r1958,l3675,1015r-5,2l3670,1022r2,2l3672,1029r5,l3682,1027r115,-67l3804,955r,425l3807,1382r2004,l5813,1380r,-3l5813,1372r,-866l5813,501r,-2l5811,496r-8,l5803,506r,866l3814,1372r,-866l5803,506r,-10l3807,496r-3,3l3804,950r-7,-5l3682,878r-5,-2l3672,878r,2l3670,885r,5l3675,892r90,53l1810,945r-2,-254l3238,691r7,-7l3245,674r,-14l3245,28r,-14l3245,4,3238,r-22,l3216,28r,632l384,660r,-632l3216,28r,-28l363,r-8,4l355,684r8,7l1793,691r7,610l1745,1204r-2,-2l1733,1202r-2,2l1731,1214r73,120l3,1334r-3,2l,2114r3,2l3569,2116r2,-2l3571,2112r,-5l3571,1737r2653,l6132,1792r-5,l6127,1802r3,2l6135,1807r4,-3l6254,1737r5,-3l6259,3360r44,16l6341,3391r38,12l6415,3412r34,12l6485,3432r31,7l6550,3446r31,5l6610,3456r31,4l6670,3463r105,l6826,3458r45,-7l6883,3448r34,-7l6963,3427r40,-15l7047,3396r40,-17l7126,3360r41,-20l7248,3297r43,-19l7335,3256r45,-21l7426,3216r48,-20l7527,3177r,3l7534,3177r45,-14l7637,3148r31,-7l7666,3141r31,-7l7731,3129r-3,l7795,3120r108,-8l7942,3112r45,-2l7987,3103r,-7l7987,1584r,-8l7987,1569e" fillcolor="black" stroked="f">
                  <v:path arrowok="t" o:connecttype="custom" o:connectlocs="2105,2009;2095,1804;2095,1562;2105,1358;2095,2213;2132,1248;2249,2218;2300,1258;2416,2209;2545,1248;2613,1248;2732,2218;2780,1258;2900,2209;3028,1248;3096,1248;3215,2218;3264,1258;3382,2209;3512,1248;3580,1248;3698,2218;3747,1258;3866,2209;3992,1248;4062,1248;4180,2218;4230,1258;4347,2209;4475,1248;4544,1248;4662,2218;4711,1258;4830,2209;4959,1248;5026,1248;5146,2218;5194,1258;5313,2209;5439,1248;5510,1248;5626,2218;5677,1258;5711,2029;5722,1825;5722,1689;5722,1523;5711,1319;7611,1763;7040,2012;6496,1997;6202,254;10,-55;3813,-438;5881,-22;3849,-898;3283,-714;367,-1396;0,714;6328,337;6748,2060;7421,1853;7887,1718" o:connectangles="0,0,0,0,0,0,0,0,0,0,0,0,0,0,0,0,0,0,0,0,0,0,0,0,0,0,0,0,0,0,0,0,0,0,0,0,0,0,0,0,0,0,0,0,0,0,0,0,0,0,0,0,0,0,0,0,0,0,0,0,0,0,0"/>
                </v:shape>
                <v:line id="Line 4" o:spid="_x0000_s1031" style="position:absolute;visibility:visible;mso-wrap-style:square" from="5023,948" to="707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" strokeweight=".72pt"/>
                <v:line id="Line 5" o:spid="_x0000_s1032" style="position:absolute;visibility:visible;mso-wrap-style:square" from="7075,948" to="7075,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" strokeweight=".72pt"/>
                <v:shape id="AutoShape 6" o:spid="_x0000_s1033" style="position:absolute;left:3108;top:710;width:8158;height:3987;visibility:visible;mso-wrap-style:square;v-text-anchor:top" coordsize="8158,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" path="m6367,2916r-12,-7l6240,2842r-2,-3l6233,2842r-3,2l6228,2849r2,5l6233,2854r93,55l3866,2909r,-341l3862,2525r-5,-22l3850,2484r-10,-19l3830,2448r-7,-8l3823,2571r,760l3818,3365r-4,17l3809,3396r-7,17l3792,3425r-10,14l3773,3451r-12,10l3746,3471r-12,9l3718,3487r-15,5l3686,3497r-16,2l194,3499r-16,-4l161,3492r-43,-21l103,3461,91,3449,72,3425,62,3411r-7,-15l46,3363r-3,-17l43,2568r3,-19l48,2532r2,-14l58,2501r14,-29l82,2460r24,-24l118,2429r14,-10l149,2412r14,-5l180,2403r17,-3l3672,2400r17,3l3706,2407r14,5l3734,2419r15,10l3761,2439r24,24l3794,2475r15,28l3816,2520r2,15l3821,2551r2,20l3823,2440r-7,-9l3804,2417r-17,-14l3784,2400r-11,-9l3734,2371r-19,-7l3696,2359r-22,-2l1926,2357r64,-108l1992,2247r,-5l1987,2239r-2,-2l1980,2239r-2,3l1922,2338,1922,r-14,l1908,2335r-55,-93l1853,2239r-5,-2l1843,2239r-2,3l1838,2247r3,2l1904,2357r-1714,l168,2359r-58,22l77,2405r-29,29l24,2467r-14,39l,2549r,804l5,3375r5,19l17,3415r9,17l36,3451r12,15l62,3483r15,12l94,3507r19,12l130,3526r21,7l170,3538r22,5l3677,3543r21,-5l3718,3533r19,-7l3756,3516r17,-9l3783,3499r7,-4l3818,3466r12,-17l3842,3430r8,-17l3857,3394r9,-43l3866,2923r2463,l6233,2979r-3,2l6228,2986r2,2l6233,2993r5,l6240,2991r115,-68l6367,2916m8158,1817r-15,l8143,1834r,1735l8071,3569r-36,2l7999,3576r-36,3l7930,3583r-34,8l7865,3595r-63,15l7745,3627r-55,19l7589,3689r-91,48l7411,3785r-81,48l7248,3876r2,l7210,3898r-41,17l7126,3931r-44,15l7039,3958r-48,7l6994,3965r-27,5l6943,3970r-24,2l6866,3972r-55,-5l6782,3963r-31,-5l6722,3953r-33,-7l6658,3936r-34,-9l6552,3903r-36,-15l6478,3874r-30,-12l6442,3859r,-2l6442,1834r1701,l8143,1817r-1716,l6427,3867r46,19l6511,3903r36,14l6619,3941r67,19l6718,3967r62,10l6809,3982r57,5l6919,3987r27,-3l6970,3984r24,-5l7042,3972r45,-12l7130,3946r44,-17l7255,3891r41,-22l7418,3797r130,-72l7596,3703r48,-24l7644,3682r6,-3l7694,3660r56,-19l7807,3624r29,-7l7867,3610r31,-5l7932,3598r34,-5l7966,3595r16,-2l7999,3591r113,-8l8158,3583r,-7l8158,3569r,-1735l8158,1824r,-7e" fillcolor="black" stroked="f">
                  <v:path arrowok="t" o:connecttype="custom" o:connectlocs="6238,3549;6230,3564;3866,3278;3840,3175;3823,4041;3802,4123;3761,4171;3703,4202;178,4205;91,4159;46,4073;48,3242;82,3170;149,3122;3672,3110;3734,3129;3794,3185;3821,3261;3804,3127;3734,3081;1926,3067;1987,2949;1922,3048;1853,2952;1841,2952;190,3067;48,3144;0,4063;26,4142;77,4205;151,4243;3698,4248;3773,4217;3830,4159;3866,4061;6230,3691;6238,3703;8158,2527;8071,4279;7930,4293;7745,4337;7411,4495;7210,4608;7039,4668;6943,4680;6782,4673;6658,4646;6478,4584;6442,2544;6427,4577;6619,4651;6809,4692;6970,4694;7130,4656;7418,4507;7644,4392;7807,4334;7932,4308;7999,4301;8158,4279" o:connectangles="0,0,0,0,0,0,0,0,0,0,0,0,0,0,0,0,0,0,0,0,0,0,0,0,0,0,0,0,0,0,0,0,0,0,0,0,0,0,0,0,0,0,0,0,0,0,0,0,0,0,0,0,0,0,0,0,0,0,0,0"/>
                </v:shape>
                <v:line id="Line 7" o:spid="_x0000_s1034" style="position:absolute;visibility:visible;mso-wrap-style:square" from="7075,2215" to="7075,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" strokeweight=".72pt"/>
                <v:line id="Line 8" o:spid="_x0000_s1035" style="position:absolute;visibility:visible;mso-wrap-style:square" from="5023,2527" to="7075,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" strokeweight=".72pt"/>
                <v:shapetype id="_x0000_t202" coordsize="21600,21600" o:spt="202" path="m,l,21600r21600,l21600,xe">
                  <v:stroke joinstyle="miter"/>
                  <v:path gradientshapeok="t" o:connecttype="rect"/>
                </v:shapetype>
                <v:shape id="Text Box 9" o:spid="_x0000_s1036" type="#_x0000_t202" style="position:absolute;left:3897;top:-1413;width:2091;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E5BE871" w14:textId="77777777" w:rsidR="001E4F21" w:rsidRPr="008566B3" w:rsidRDefault="001E4F21" w:rsidP="00DA48CB">
                        <w:pPr>
                          <w:spacing w:before="120" w:after="0" w:line="244" w:lineRule="auto"/>
                          <w:jc w:val="center"/>
                          <w:rPr>
                            <w:rFonts w:ascii="Times New Roman" w:hAnsi="Times New Roman"/>
                            <w:b/>
                            <w:sz w:val="20"/>
                          </w:rPr>
                        </w:pPr>
                        <w:r w:rsidRPr="008566B3">
                          <w:rPr>
                            <w:rFonts w:ascii="Times New Roman" w:hAnsi="Times New Roman"/>
                            <w:b/>
                            <w:sz w:val="20"/>
                          </w:rPr>
                          <w:t>DEMANDE D’EVACUATION</w:t>
                        </w:r>
                      </w:p>
                    </w:txbxContent>
                  </v:textbox>
                </v:shape>
                <v:shape id="Text Box 10" o:spid="_x0000_s1037" type="#_x0000_t202" style="position:absolute;left:7075;top:-873;width:196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EFB691E" w14:textId="77777777" w:rsidR="001E4F21" w:rsidRPr="00E47ACD" w:rsidRDefault="001E4F21" w:rsidP="00DA48CB">
                        <w:pPr>
                          <w:spacing w:after="0" w:line="240" w:lineRule="auto"/>
                          <w:jc w:val="center"/>
                          <w:rPr>
                            <w:rFonts w:ascii="Times New Roman" w:hAnsi="Times New Roman"/>
                            <w:sz w:val="20"/>
                            <w:szCs w:val="20"/>
                            <w:lang w:val="fr-CD"/>
                          </w:rPr>
                        </w:pPr>
                        <w:r w:rsidRPr="00E47ACD">
                          <w:rPr>
                            <w:rFonts w:ascii="Times New Roman" w:hAnsi="Times New Roman"/>
                            <w:w w:val="105"/>
                            <w:sz w:val="20"/>
                            <w:szCs w:val="20"/>
                            <w:lang w:val="fr-CD"/>
                          </w:rPr>
                          <w:t>Prévenir un Responsable</w:t>
                        </w:r>
                        <w:r w:rsidRPr="00E47ACD">
                          <w:rPr>
                            <w:rFonts w:ascii="Times New Roman" w:hAnsi="Times New Roman"/>
                            <w:sz w:val="20"/>
                            <w:szCs w:val="20"/>
                            <w:lang w:val="fr-CD"/>
                          </w:rPr>
                          <w:t xml:space="preserve"> </w:t>
                        </w:r>
                        <w:r w:rsidRPr="00E47ACD">
                          <w:rPr>
                            <w:rFonts w:ascii="Times New Roman" w:hAnsi="Times New Roman"/>
                            <w:w w:val="105"/>
                            <w:sz w:val="20"/>
                            <w:szCs w:val="20"/>
                            <w:lang w:val="fr-CD"/>
                          </w:rPr>
                          <w:t xml:space="preserve">du chantier ou le Chef du projet </w:t>
                        </w:r>
                      </w:p>
                    </w:txbxContent>
                  </v:textbox>
                </v:shape>
                <v:shape id="Text Box 11" o:spid="_x0000_s1038" type="#_x0000_t202" style="position:absolute;left:2953;top:-3;width:3779;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04FE9D9" w14:textId="21C74F3A" w:rsidR="001E4F21" w:rsidRPr="00290917" w:rsidRDefault="001E4F21" w:rsidP="00DA48CB">
                        <w:pPr>
                          <w:spacing w:before="120" w:after="0" w:line="240" w:lineRule="auto"/>
                          <w:jc w:val="center"/>
                          <w:rPr>
                            <w:rFonts w:ascii="Times New Roman" w:hAnsi="Times New Roman"/>
                            <w:color w:val="000000" w:themeColor="text1"/>
                            <w:lang w:val="fr-CD"/>
                          </w:rPr>
                        </w:pPr>
                        <w:r w:rsidRPr="00290917">
                          <w:rPr>
                            <w:rFonts w:ascii="Times New Roman" w:hAnsi="Times New Roman"/>
                            <w:color w:val="000000" w:themeColor="text1"/>
                            <w:w w:val="105"/>
                            <w:lang w:val="fr-CD"/>
                          </w:rPr>
                          <w:t>Transport</w:t>
                        </w:r>
                        <w:r w:rsidRPr="00290917">
                          <w:rPr>
                            <w:rFonts w:ascii="Times New Roman" w:hAnsi="Times New Roman"/>
                            <w:color w:val="000000" w:themeColor="text1"/>
                            <w:spacing w:val="-11"/>
                            <w:w w:val="105"/>
                            <w:lang w:val="fr-CD"/>
                          </w:rPr>
                          <w:t xml:space="preserve"> </w:t>
                        </w:r>
                        <w:r w:rsidRPr="00290917">
                          <w:rPr>
                            <w:rFonts w:ascii="Times New Roman" w:hAnsi="Times New Roman"/>
                            <w:color w:val="000000" w:themeColor="text1"/>
                            <w:w w:val="105"/>
                            <w:lang w:val="fr-CD"/>
                          </w:rPr>
                          <w:t>vers</w:t>
                        </w:r>
                        <w:r w:rsidRPr="00290917">
                          <w:rPr>
                            <w:rFonts w:ascii="Times New Roman" w:hAnsi="Times New Roman"/>
                            <w:color w:val="000000" w:themeColor="text1"/>
                            <w:spacing w:val="-8"/>
                            <w:w w:val="105"/>
                            <w:lang w:val="fr-CD"/>
                          </w:rPr>
                          <w:t xml:space="preserve"> </w:t>
                        </w:r>
                        <w:r w:rsidRPr="00290917">
                          <w:rPr>
                            <w:rFonts w:ascii="Times New Roman" w:hAnsi="Times New Roman"/>
                            <w:color w:val="000000" w:themeColor="text1"/>
                            <w:w w:val="105"/>
                            <w:lang w:val="fr-CD"/>
                          </w:rPr>
                          <w:t xml:space="preserve">le </w:t>
                        </w:r>
                        <w:r>
                          <w:rPr>
                            <w:rFonts w:ascii="Times New Roman" w:hAnsi="Times New Roman"/>
                            <w:color w:val="000000" w:themeColor="text1"/>
                            <w:w w:val="105"/>
                            <w:lang w:val="fr-CD"/>
                          </w:rPr>
                          <w:t xml:space="preserve">Centre Hospitalier </w:t>
                        </w:r>
                      </w:p>
                    </w:txbxContent>
                  </v:textbox>
                </v:shape>
                <v:shape id="Text Box 12" o:spid="_x0000_s1039" type="#_x0000_t202" style="position:absolute;left:9519;top:162;width:164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693061E" w14:textId="77777777" w:rsidR="001E4F21" w:rsidRPr="00290917" w:rsidRDefault="001E4F21" w:rsidP="00DA48CB">
                        <w:pPr>
                          <w:spacing w:after="0" w:line="247" w:lineRule="auto"/>
                          <w:ind w:right="18"/>
                          <w:jc w:val="center"/>
                          <w:rPr>
                            <w:rFonts w:ascii="Times New Roman" w:hAnsi="Times New Roman"/>
                            <w:b/>
                            <w:lang w:val="fr-CD"/>
                          </w:rPr>
                        </w:pPr>
                        <w:r w:rsidRPr="00290917">
                          <w:rPr>
                            <w:rFonts w:ascii="Times New Roman" w:hAnsi="Times New Roman"/>
                            <w:b/>
                            <w:w w:val="105"/>
                            <w:lang w:val="fr-CD"/>
                          </w:rPr>
                          <w:t>S’assurer de la présence et de la disponibilité d’une ambulance, ou d’un véhicule.</w:t>
                        </w:r>
                      </w:p>
                    </w:txbxContent>
                  </v:textbox>
                </v:shape>
                <v:shape id="Text Box 13" o:spid="_x0000_s1040" type="#_x0000_t202" style="position:absolute;left:5283;top:1295;width:3535;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261587C9" w14:textId="68F807B1" w:rsidR="001E4F21" w:rsidRPr="00290917" w:rsidRDefault="001E4F21" w:rsidP="00DA48CB">
                        <w:pPr>
                          <w:spacing w:before="240" w:after="0" w:line="170" w:lineRule="exact"/>
                          <w:jc w:val="center"/>
                          <w:rPr>
                            <w:rFonts w:ascii="Times New Roman" w:hAnsi="Times New Roman"/>
                            <w:color w:val="000000" w:themeColor="text1"/>
                            <w:lang w:val="fr-CD"/>
                          </w:rPr>
                        </w:pPr>
                        <w:r w:rsidRPr="00290917">
                          <w:rPr>
                            <w:rFonts w:ascii="Times New Roman" w:hAnsi="Times New Roman"/>
                            <w:color w:val="000000" w:themeColor="text1"/>
                            <w:w w:val="105"/>
                            <w:lang w:val="fr-CD"/>
                          </w:rPr>
                          <w:t>Hôpital, Clinique ou Centre Médical de</w:t>
                        </w:r>
                        <w:r w:rsidRPr="00290917">
                          <w:rPr>
                            <w:rFonts w:ascii="Times New Roman" w:hAnsi="Times New Roman"/>
                            <w:color w:val="000000" w:themeColor="text1"/>
                            <w:lang w:val="fr-CD"/>
                          </w:rPr>
                          <w:t xml:space="preserve"> </w:t>
                        </w:r>
                        <w:r w:rsidRPr="00290917">
                          <w:rPr>
                            <w:rFonts w:ascii="Times New Roman" w:hAnsi="Times New Roman"/>
                            <w:color w:val="000000" w:themeColor="text1"/>
                            <w:w w:val="105"/>
                            <w:lang w:val="fr-CD"/>
                          </w:rPr>
                          <w:t xml:space="preserve">référence </w:t>
                        </w:r>
                      </w:p>
                    </w:txbxContent>
                  </v:textbox>
                </v:shape>
                <v:shape id="Text Box 16" o:spid="_x0000_s1041" type="#_x0000_t202" style="position:absolute;left:9612;top:2769;width:1578;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5D23A380" w14:textId="77777777" w:rsidR="001E4F21" w:rsidRPr="00290917" w:rsidRDefault="001E4F21" w:rsidP="00DA48CB">
                        <w:pPr>
                          <w:spacing w:line="247" w:lineRule="auto"/>
                          <w:ind w:right="-16"/>
                          <w:jc w:val="center"/>
                          <w:rPr>
                            <w:rFonts w:ascii="Times New Roman" w:hAnsi="Times New Roman"/>
                            <w:b/>
                            <w:lang w:val="fr-CD"/>
                          </w:rPr>
                        </w:pPr>
                        <w:r w:rsidRPr="00290917">
                          <w:rPr>
                            <w:rFonts w:ascii="Times New Roman" w:hAnsi="Times New Roman"/>
                            <w:b/>
                            <w:w w:val="105"/>
                            <w:lang w:val="fr-CD"/>
                          </w:rPr>
                          <w:t>Destination en fonction du diagnostic, des ressources locales.</w:t>
                        </w:r>
                      </w:p>
                    </w:txbxContent>
                  </v:textbox>
                </v:shape>
                <w10:wrap anchorx="page"/>
              </v:group>
            </w:pict>
          </mc:Fallback>
        </mc:AlternateContent>
      </w:r>
    </w:p>
    <w:p w14:paraId="0F33BF7F" w14:textId="77777777" w:rsidR="00DA48CB" w:rsidRPr="002905C6" w:rsidRDefault="00DA48CB" w:rsidP="00DA48CB">
      <w:pPr>
        <w:rPr>
          <w:rFonts w:ascii="Times New Roman" w:hAnsi="Times New Roman"/>
          <w:b/>
          <w:bCs/>
          <w:color w:val="000000" w:themeColor="text1"/>
          <w:lang w:val="fr-CD"/>
        </w:rPr>
      </w:pPr>
    </w:p>
    <w:p w14:paraId="4F46267B" w14:textId="77777777" w:rsidR="00DA48CB" w:rsidRPr="002905C6" w:rsidRDefault="00DA48CB" w:rsidP="00DA48CB">
      <w:pPr>
        <w:rPr>
          <w:rFonts w:ascii="Times New Roman" w:hAnsi="Times New Roman"/>
          <w:b/>
          <w:bCs/>
          <w:color w:val="000000" w:themeColor="text1"/>
          <w:lang w:val="fr-CD"/>
        </w:rPr>
      </w:pPr>
      <w:r w:rsidRPr="00E47ACD">
        <w:rPr>
          <w:rFonts w:ascii="Times New Roman" w:hAnsi="Times New Roman"/>
          <w:b/>
          <w:bCs/>
          <w:noProof/>
          <w:color w:val="000000" w:themeColor="text1"/>
          <w:lang w:val="fr-CA" w:eastAsia="fr-CA"/>
        </w:rPr>
        <mc:AlternateContent>
          <mc:Choice Requires="wps">
            <w:drawing>
              <wp:anchor distT="0" distB="0" distL="114300" distR="114300" simplePos="0" relativeHeight="251701248" behindDoc="0" locked="0" layoutInCell="1" allowOverlap="1" wp14:anchorId="0BAD7F73" wp14:editId="4A250E95">
                <wp:simplePos x="0" y="0"/>
                <wp:positionH relativeFrom="column">
                  <wp:posOffset>-325637</wp:posOffset>
                </wp:positionH>
                <wp:positionV relativeFrom="paragraph">
                  <wp:posOffset>300606</wp:posOffset>
                </wp:positionV>
                <wp:extent cx="922351" cy="508133"/>
                <wp:effectExtent l="0" t="0" r="0" b="6350"/>
                <wp:wrapNone/>
                <wp:docPr id="450" name="Zone de texte 450"/>
                <wp:cNvGraphicFramePr/>
                <a:graphic xmlns:a="http://schemas.openxmlformats.org/drawingml/2006/main">
                  <a:graphicData uri="http://schemas.microsoft.com/office/word/2010/wordprocessingShape">
                    <wps:wsp>
                      <wps:cNvSpPr txBox="1"/>
                      <wps:spPr>
                        <a:xfrm>
                          <a:off x="0" y="0"/>
                          <a:ext cx="922351" cy="508133"/>
                        </a:xfrm>
                        <a:prstGeom prst="rect">
                          <a:avLst/>
                        </a:prstGeom>
                        <a:solidFill>
                          <a:schemeClr val="lt1"/>
                        </a:solidFill>
                        <a:ln w="6350">
                          <a:noFill/>
                        </a:ln>
                      </wps:spPr>
                      <wps:txbx>
                        <w:txbxContent>
                          <w:p w14:paraId="48EBF860" w14:textId="77777777" w:rsidR="001E4F21" w:rsidRPr="00715E30" w:rsidRDefault="001E4F21" w:rsidP="00DA48CB">
                            <w:pPr>
                              <w:spacing w:after="0"/>
                              <w:jc w:val="center"/>
                              <w:rPr>
                                <w:rFonts w:ascii="Times New Roman" w:hAnsi="Times New Roman"/>
                                <w:b/>
                                <w:bCs/>
                                <w:sz w:val="24"/>
                              </w:rPr>
                            </w:pPr>
                            <w:r w:rsidRPr="00715E30">
                              <w:rPr>
                                <w:rFonts w:ascii="Times New Roman" w:hAnsi="Times New Roman"/>
                                <w:b/>
                                <w:bCs/>
                                <w:sz w:val="24"/>
                              </w:rPr>
                              <w:t>Infirmier</w:t>
                            </w:r>
                          </w:p>
                          <w:p w14:paraId="1FA45AB6" w14:textId="77777777" w:rsidR="001E4F21" w:rsidRPr="00715E30" w:rsidRDefault="001E4F21" w:rsidP="00DA48CB">
                            <w:pPr>
                              <w:spacing w:after="0"/>
                              <w:jc w:val="center"/>
                              <w:rPr>
                                <w:rFonts w:ascii="Times New Roman" w:hAnsi="Times New Roman"/>
                                <w:b/>
                                <w:bCs/>
                                <w:sz w:val="24"/>
                              </w:rPr>
                            </w:pPr>
                            <w:r w:rsidRPr="00715E30">
                              <w:rPr>
                                <w:rFonts w:ascii="Times New Roman" w:hAnsi="Times New Roman"/>
                                <w:b/>
                                <w:bCs/>
                                <w:sz w:val="24"/>
                              </w:rPr>
                              <w:t>Médecin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BAD7F73" id="Zone de texte 450" o:spid="_x0000_s1042" type="#_x0000_t202" style="position:absolute;margin-left:-25.65pt;margin-top:23.65pt;width:72.65pt;height:40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" fillcolor="white [3201]" stroked="f" strokeweight=".5pt">
                <v:textbox>
                  <w:txbxContent>
                    <w:p w14:paraId="48EBF860" w14:textId="77777777" w:rsidR="001E4F21" w:rsidRPr="00715E30" w:rsidRDefault="001E4F21" w:rsidP="00DA48CB">
                      <w:pPr>
                        <w:spacing w:after="0"/>
                        <w:jc w:val="center"/>
                        <w:rPr>
                          <w:rFonts w:ascii="Times New Roman" w:hAnsi="Times New Roman"/>
                          <w:b/>
                          <w:bCs/>
                          <w:sz w:val="24"/>
                        </w:rPr>
                      </w:pPr>
                      <w:r w:rsidRPr="00715E30">
                        <w:rPr>
                          <w:rFonts w:ascii="Times New Roman" w:hAnsi="Times New Roman"/>
                          <w:b/>
                          <w:bCs/>
                          <w:sz w:val="24"/>
                        </w:rPr>
                        <w:t>Infirmier</w:t>
                      </w:r>
                    </w:p>
                    <w:p w14:paraId="1FA45AB6" w14:textId="77777777" w:rsidR="001E4F21" w:rsidRPr="00715E30" w:rsidRDefault="001E4F21" w:rsidP="00DA48CB">
                      <w:pPr>
                        <w:spacing w:after="0"/>
                        <w:jc w:val="center"/>
                        <w:rPr>
                          <w:rFonts w:ascii="Times New Roman" w:hAnsi="Times New Roman"/>
                          <w:b/>
                          <w:bCs/>
                          <w:sz w:val="24"/>
                        </w:rPr>
                      </w:pPr>
                      <w:r w:rsidRPr="00715E30">
                        <w:rPr>
                          <w:rFonts w:ascii="Times New Roman" w:hAnsi="Times New Roman"/>
                          <w:b/>
                          <w:bCs/>
                          <w:sz w:val="24"/>
                        </w:rPr>
                        <w:t>Médecin</w:t>
                      </w:r>
                    </w:p>
                  </w:txbxContent>
                </v:textbox>
              </v:shape>
            </w:pict>
          </mc:Fallback>
        </mc:AlternateContent>
      </w:r>
    </w:p>
    <w:p w14:paraId="513F1121" w14:textId="77777777" w:rsidR="00DA48CB" w:rsidRPr="002905C6" w:rsidRDefault="00DA48CB" w:rsidP="00DA48CB">
      <w:pPr>
        <w:rPr>
          <w:rFonts w:ascii="Times New Roman" w:hAnsi="Times New Roman"/>
          <w:b/>
          <w:bCs/>
          <w:color w:val="000000" w:themeColor="text1"/>
          <w:lang w:val="fr-CD"/>
        </w:rPr>
      </w:pPr>
    </w:p>
    <w:p w14:paraId="7B80EDA9" w14:textId="77777777" w:rsidR="00DA48CB" w:rsidRPr="002905C6" w:rsidRDefault="00DA48CB" w:rsidP="00DA48CB">
      <w:pPr>
        <w:rPr>
          <w:rFonts w:ascii="Times New Roman" w:hAnsi="Times New Roman"/>
          <w:b/>
          <w:bCs/>
          <w:color w:val="000000" w:themeColor="text1"/>
          <w:lang w:val="fr-CD"/>
        </w:rPr>
      </w:pPr>
    </w:p>
    <w:p w14:paraId="1C2A61F6" w14:textId="77777777" w:rsidR="00DA48CB" w:rsidRPr="002905C6" w:rsidRDefault="00DA48CB" w:rsidP="00DA48CB">
      <w:pPr>
        <w:rPr>
          <w:rFonts w:ascii="Times New Roman" w:hAnsi="Times New Roman"/>
          <w:b/>
          <w:bCs/>
          <w:color w:val="000000" w:themeColor="text1"/>
          <w:lang w:val="fr-CD"/>
        </w:rPr>
      </w:pPr>
    </w:p>
    <w:p w14:paraId="20FCCDB2" w14:textId="77777777" w:rsidR="00DA48CB" w:rsidRPr="002905C6" w:rsidRDefault="00DA48CB" w:rsidP="00DA48CB">
      <w:pPr>
        <w:rPr>
          <w:rFonts w:ascii="Times New Roman" w:hAnsi="Times New Roman"/>
          <w:b/>
          <w:bCs/>
          <w:color w:val="000000" w:themeColor="text1"/>
          <w:lang w:val="fr-CD"/>
        </w:rPr>
      </w:pPr>
    </w:p>
    <w:p w14:paraId="1D6BE967" w14:textId="77777777" w:rsidR="00DA48CB" w:rsidRPr="002905C6" w:rsidRDefault="00DA48CB" w:rsidP="00DA48CB">
      <w:pPr>
        <w:rPr>
          <w:rFonts w:ascii="Times New Roman" w:hAnsi="Times New Roman"/>
          <w:b/>
          <w:bCs/>
          <w:color w:val="000000" w:themeColor="text1"/>
          <w:lang w:val="fr-CD"/>
        </w:rPr>
      </w:pPr>
    </w:p>
    <w:p w14:paraId="4FE5CFB0" w14:textId="77777777" w:rsidR="00DA48CB" w:rsidRPr="002905C6" w:rsidRDefault="00DA48CB" w:rsidP="00DA48CB">
      <w:pPr>
        <w:rPr>
          <w:rFonts w:ascii="Times New Roman" w:hAnsi="Times New Roman"/>
          <w:b/>
          <w:bCs/>
          <w:color w:val="000000" w:themeColor="text1"/>
          <w:lang w:val="fr-CD"/>
        </w:rPr>
      </w:pPr>
    </w:p>
    <w:p w14:paraId="3E5D606A" w14:textId="77777777" w:rsidR="00DA48CB" w:rsidRPr="002905C6" w:rsidRDefault="00DA48CB" w:rsidP="00DA48CB">
      <w:pPr>
        <w:rPr>
          <w:rFonts w:ascii="Times New Roman" w:hAnsi="Times New Roman"/>
          <w:b/>
          <w:bCs/>
          <w:color w:val="000000" w:themeColor="text1"/>
          <w:lang w:val="fr-CD"/>
        </w:rPr>
      </w:pPr>
    </w:p>
    <w:p w14:paraId="1F48954E" w14:textId="77777777" w:rsidR="00DA48CB" w:rsidRPr="002905C6" w:rsidRDefault="00DA48CB" w:rsidP="00DA48CB">
      <w:pPr>
        <w:rPr>
          <w:rFonts w:ascii="Times New Roman" w:hAnsi="Times New Roman"/>
          <w:b/>
          <w:bCs/>
          <w:color w:val="000000" w:themeColor="text1"/>
          <w:lang w:val="fr-CD"/>
        </w:rPr>
      </w:pPr>
      <w:r w:rsidRPr="00E47ACD">
        <w:rPr>
          <w:rFonts w:ascii="Times New Roman" w:hAnsi="Times New Roman"/>
          <w:b/>
          <w:bCs/>
          <w:noProof/>
          <w:color w:val="000000" w:themeColor="text1"/>
          <w:lang w:val="fr-CA" w:eastAsia="fr-CA"/>
        </w:rPr>
        <mc:AlternateContent>
          <mc:Choice Requires="wps">
            <w:drawing>
              <wp:anchor distT="0" distB="0" distL="114300" distR="114300" simplePos="0" relativeHeight="251702272" behindDoc="0" locked="0" layoutInCell="1" allowOverlap="1" wp14:anchorId="6B940074" wp14:editId="0AAD5475">
                <wp:simplePos x="0" y="0"/>
                <wp:positionH relativeFrom="column">
                  <wp:posOffset>-431460</wp:posOffset>
                </wp:positionH>
                <wp:positionV relativeFrom="paragraph">
                  <wp:posOffset>272075</wp:posOffset>
                </wp:positionV>
                <wp:extent cx="922351" cy="510363"/>
                <wp:effectExtent l="0" t="0" r="0" b="4445"/>
                <wp:wrapNone/>
                <wp:docPr id="451" name="Zone de texte 451"/>
                <wp:cNvGraphicFramePr/>
                <a:graphic xmlns:a="http://schemas.openxmlformats.org/drawingml/2006/main">
                  <a:graphicData uri="http://schemas.microsoft.com/office/word/2010/wordprocessingShape">
                    <wps:wsp>
                      <wps:cNvSpPr txBox="1"/>
                      <wps:spPr>
                        <a:xfrm>
                          <a:off x="0" y="0"/>
                          <a:ext cx="922351" cy="510363"/>
                        </a:xfrm>
                        <a:prstGeom prst="rect">
                          <a:avLst/>
                        </a:prstGeom>
                        <a:solidFill>
                          <a:schemeClr val="lt1"/>
                        </a:solidFill>
                        <a:ln w="6350">
                          <a:noFill/>
                        </a:ln>
                      </wps:spPr>
                      <wps:txbx>
                        <w:txbxContent>
                          <w:p w14:paraId="3DF042D0" w14:textId="77777777" w:rsidR="001E4F21" w:rsidRPr="00715E30" w:rsidRDefault="001E4F21" w:rsidP="00DA48CB">
                            <w:pPr>
                              <w:spacing w:after="0"/>
                              <w:jc w:val="center"/>
                              <w:rPr>
                                <w:rFonts w:ascii="Times New Roman" w:hAnsi="Times New Roman"/>
                                <w:b/>
                                <w:bCs/>
                                <w:sz w:val="24"/>
                              </w:rPr>
                            </w:pPr>
                            <w:r w:rsidRPr="00715E30">
                              <w:rPr>
                                <w:rFonts w:ascii="Times New Roman" w:hAnsi="Times New Roman"/>
                                <w:b/>
                                <w:bCs/>
                                <w:sz w:val="24"/>
                              </w:rPr>
                              <w:t>Infirmier</w:t>
                            </w:r>
                          </w:p>
                          <w:p w14:paraId="453FEB78" w14:textId="77777777" w:rsidR="001E4F21" w:rsidRPr="00715E30" w:rsidRDefault="001E4F21" w:rsidP="00DA48CB">
                            <w:pPr>
                              <w:spacing w:after="0"/>
                              <w:jc w:val="center"/>
                              <w:rPr>
                                <w:rFonts w:ascii="Times New Roman" w:hAnsi="Times New Roman"/>
                                <w:b/>
                                <w:bCs/>
                                <w:sz w:val="24"/>
                              </w:rPr>
                            </w:pPr>
                            <w:r w:rsidRPr="00715E30">
                              <w:rPr>
                                <w:rFonts w:ascii="Times New Roman" w:hAnsi="Times New Roman"/>
                                <w:b/>
                                <w:bCs/>
                                <w:sz w:val="24"/>
                              </w:rPr>
                              <w:t>Médecin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B940074" id="Zone de texte 451" o:spid="_x0000_s1043" type="#_x0000_t202" style="position:absolute;margin-left:-33.95pt;margin-top:21.4pt;width:72.65pt;height:40.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jFLgIAAFs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" fillcolor="white [3201]" stroked="f" strokeweight=".5pt">
                <v:textbox>
                  <w:txbxContent>
                    <w:p w14:paraId="3DF042D0" w14:textId="77777777" w:rsidR="001E4F21" w:rsidRPr="00715E30" w:rsidRDefault="001E4F21" w:rsidP="00DA48CB">
                      <w:pPr>
                        <w:spacing w:after="0"/>
                        <w:jc w:val="center"/>
                        <w:rPr>
                          <w:rFonts w:ascii="Times New Roman" w:hAnsi="Times New Roman"/>
                          <w:b/>
                          <w:bCs/>
                          <w:sz w:val="24"/>
                        </w:rPr>
                      </w:pPr>
                      <w:r w:rsidRPr="00715E30">
                        <w:rPr>
                          <w:rFonts w:ascii="Times New Roman" w:hAnsi="Times New Roman"/>
                          <w:b/>
                          <w:bCs/>
                          <w:sz w:val="24"/>
                        </w:rPr>
                        <w:t>Infirmier</w:t>
                      </w:r>
                    </w:p>
                    <w:p w14:paraId="453FEB78" w14:textId="77777777" w:rsidR="001E4F21" w:rsidRPr="00715E30" w:rsidRDefault="001E4F21" w:rsidP="00DA48CB">
                      <w:pPr>
                        <w:spacing w:after="0"/>
                        <w:jc w:val="center"/>
                        <w:rPr>
                          <w:rFonts w:ascii="Times New Roman" w:hAnsi="Times New Roman"/>
                          <w:b/>
                          <w:bCs/>
                          <w:sz w:val="24"/>
                        </w:rPr>
                      </w:pPr>
                      <w:r w:rsidRPr="00715E30">
                        <w:rPr>
                          <w:rFonts w:ascii="Times New Roman" w:hAnsi="Times New Roman"/>
                          <w:b/>
                          <w:bCs/>
                          <w:sz w:val="24"/>
                        </w:rPr>
                        <w:t>Médecin</w:t>
                      </w:r>
                    </w:p>
                  </w:txbxContent>
                </v:textbox>
              </v:shape>
            </w:pict>
          </mc:Fallback>
        </mc:AlternateContent>
      </w:r>
      <w:r w:rsidRPr="00E47ACD">
        <w:rPr>
          <w:rFonts w:ascii="Times New Roman" w:hAnsi="Times New Roman"/>
          <w:b/>
          <w:bCs/>
          <w:noProof/>
          <w:color w:val="000000" w:themeColor="text1"/>
          <w:lang w:val="fr-CA" w:eastAsia="fr-CA"/>
        </w:rPr>
        <mc:AlternateContent>
          <mc:Choice Requires="wps">
            <w:drawing>
              <wp:anchor distT="0" distB="0" distL="114300" distR="114300" simplePos="0" relativeHeight="251700224" behindDoc="0" locked="0" layoutInCell="1" allowOverlap="1" wp14:anchorId="2F3A85E1" wp14:editId="368DB651">
                <wp:simplePos x="0" y="0"/>
                <wp:positionH relativeFrom="column">
                  <wp:posOffset>643255</wp:posOffset>
                </wp:positionH>
                <wp:positionV relativeFrom="paragraph">
                  <wp:posOffset>173990</wp:posOffset>
                </wp:positionV>
                <wp:extent cx="2321781" cy="619125"/>
                <wp:effectExtent l="0" t="0" r="2540" b="9525"/>
                <wp:wrapNone/>
                <wp:docPr id="452" name="Zone de texte 452"/>
                <wp:cNvGraphicFramePr/>
                <a:graphic xmlns:a="http://schemas.openxmlformats.org/drawingml/2006/main">
                  <a:graphicData uri="http://schemas.microsoft.com/office/word/2010/wordprocessingShape">
                    <wps:wsp>
                      <wps:cNvSpPr txBox="1"/>
                      <wps:spPr>
                        <a:xfrm>
                          <a:off x="0" y="0"/>
                          <a:ext cx="2321781"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218D3" w14:textId="77777777" w:rsidR="001E4F21" w:rsidRPr="00290917" w:rsidRDefault="001E4F21" w:rsidP="00DA48CB">
                            <w:pPr>
                              <w:jc w:val="center"/>
                              <w:rPr>
                                <w:rFonts w:ascii="Times New Roman" w:hAnsi="Times New Roman"/>
                                <w:sz w:val="20"/>
                                <w:lang w:val="fr-CD"/>
                              </w:rPr>
                            </w:pPr>
                            <w:r w:rsidRPr="00290917">
                              <w:rPr>
                                <w:rFonts w:ascii="Times New Roman" w:hAnsi="Times New Roman"/>
                                <w:w w:val="105"/>
                                <w:sz w:val="20"/>
                                <w:lang w:val="fr-CD"/>
                              </w:rPr>
                              <w:t>Hôpital, Clinique ou Centre Médical de Référence</w:t>
                            </w:r>
                            <w:r w:rsidRPr="00290917">
                              <w:rPr>
                                <w:rFonts w:ascii="Times New Roman" w:hAnsi="Times New Roman"/>
                                <w:spacing w:val="-14"/>
                                <w:w w:val="105"/>
                                <w:sz w:val="20"/>
                                <w:lang w:val="fr-CD"/>
                              </w:rPr>
                              <w:t xml:space="preserve"> </w:t>
                            </w:r>
                            <w:r w:rsidRPr="00290917">
                              <w:rPr>
                                <w:rFonts w:ascii="Times New Roman" w:hAnsi="Times New Roman"/>
                                <w:w w:val="105"/>
                                <w:sz w:val="20"/>
                                <w:lang w:val="fr-CD"/>
                              </w:rPr>
                              <w:t>(capacité</w:t>
                            </w:r>
                            <w:r w:rsidRPr="00290917">
                              <w:rPr>
                                <w:rFonts w:ascii="Times New Roman" w:hAnsi="Times New Roman"/>
                                <w:spacing w:val="-14"/>
                                <w:w w:val="105"/>
                                <w:sz w:val="20"/>
                                <w:lang w:val="fr-CD"/>
                              </w:rPr>
                              <w:t xml:space="preserve"> </w:t>
                            </w:r>
                            <w:r w:rsidRPr="00290917">
                              <w:rPr>
                                <w:rFonts w:ascii="Times New Roman" w:hAnsi="Times New Roman"/>
                                <w:w w:val="105"/>
                                <w:sz w:val="20"/>
                                <w:lang w:val="fr-CD"/>
                              </w:rPr>
                              <w:t>de</w:t>
                            </w:r>
                            <w:r w:rsidRPr="00290917">
                              <w:rPr>
                                <w:rFonts w:ascii="Times New Roman" w:hAnsi="Times New Roman"/>
                                <w:spacing w:val="-14"/>
                                <w:w w:val="105"/>
                                <w:sz w:val="20"/>
                                <w:lang w:val="fr-CD"/>
                              </w:rPr>
                              <w:t xml:space="preserve"> </w:t>
                            </w:r>
                            <w:r w:rsidRPr="00290917">
                              <w:rPr>
                                <w:rFonts w:ascii="Times New Roman" w:hAnsi="Times New Roman"/>
                                <w:w w:val="105"/>
                                <w:sz w:val="20"/>
                                <w:lang w:val="fr-CD"/>
                              </w:rPr>
                              <w:t>diagnostic</w:t>
                            </w:r>
                            <w:r w:rsidRPr="00290917">
                              <w:rPr>
                                <w:rFonts w:ascii="Times New Roman" w:hAnsi="Times New Roman"/>
                                <w:spacing w:val="-13"/>
                                <w:w w:val="105"/>
                                <w:sz w:val="20"/>
                                <w:lang w:val="fr-CD"/>
                              </w:rPr>
                              <w:t xml:space="preserve"> </w:t>
                            </w:r>
                            <w:r w:rsidRPr="00290917">
                              <w:rPr>
                                <w:rFonts w:ascii="Times New Roman" w:hAnsi="Times New Roman"/>
                                <w:w w:val="105"/>
                                <w:sz w:val="20"/>
                                <w:lang w:val="fr-CD"/>
                              </w:rPr>
                              <w:t>précis</w:t>
                            </w:r>
                            <w:r w:rsidRPr="00290917">
                              <w:rPr>
                                <w:rFonts w:ascii="Times New Roman" w:hAnsi="Times New Roman"/>
                                <w:spacing w:val="-12"/>
                                <w:w w:val="105"/>
                                <w:sz w:val="20"/>
                                <w:lang w:val="fr-CD"/>
                              </w:rPr>
                              <w:t xml:space="preserve"> </w:t>
                            </w:r>
                            <w:r w:rsidRPr="00290917">
                              <w:rPr>
                                <w:rFonts w:ascii="Times New Roman" w:hAnsi="Times New Roman"/>
                                <w:w w:val="105"/>
                                <w:sz w:val="20"/>
                                <w:lang w:val="fr-CD"/>
                              </w:rPr>
                              <w:t>et</w:t>
                            </w:r>
                            <w:r w:rsidRPr="00290917">
                              <w:rPr>
                                <w:rFonts w:ascii="Times New Roman" w:hAnsi="Times New Roman"/>
                                <w:spacing w:val="-13"/>
                                <w:w w:val="105"/>
                                <w:sz w:val="20"/>
                                <w:lang w:val="fr-CD"/>
                              </w:rPr>
                              <w:t xml:space="preserve"> </w:t>
                            </w:r>
                            <w:r w:rsidRPr="00290917">
                              <w:rPr>
                                <w:rFonts w:ascii="Times New Roman" w:hAnsi="Times New Roman"/>
                                <w:w w:val="105"/>
                                <w:sz w:val="20"/>
                                <w:lang w:val="fr-CD"/>
                              </w:rPr>
                              <w:t>de Stabilisation) identifié en</w:t>
                            </w:r>
                            <w:r w:rsidRPr="00290917">
                              <w:rPr>
                                <w:rFonts w:ascii="Times New Roman" w:hAnsi="Times New Roman"/>
                                <w:spacing w:val="-23"/>
                                <w:w w:val="105"/>
                                <w:sz w:val="20"/>
                                <w:lang w:val="fr-CD"/>
                              </w:rPr>
                              <w:t xml:space="preserve"> </w:t>
                            </w:r>
                            <w:r w:rsidRPr="00290917">
                              <w:rPr>
                                <w:rFonts w:ascii="Times New Roman" w:hAnsi="Times New Roman"/>
                                <w:w w:val="105"/>
                                <w:sz w:val="20"/>
                                <w:lang w:val="fr-CD"/>
                              </w:rPr>
                              <w:t>capitale</w:t>
                            </w:r>
                          </w:p>
                          <w:p w14:paraId="188F5AAE" w14:textId="77777777" w:rsidR="001E4F21" w:rsidRPr="00290917" w:rsidRDefault="001E4F21" w:rsidP="00DA48CB">
                            <w:pPr>
                              <w:rPr>
                                <w:rFonts w:ascii="Times New Roman" w:hAnsi="Times New Roman"/>
                                <w:sz w:val="16"/>
                                <w:lang w:val="fr-C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F3A85E1" id="Zone de texte 452" o:spid="_x0000_s1044" type="#_x0000_t202" style="position:absolute;margin-left:50.65pt;margin-top:13.7pt;width:182.8pt;height:4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" fillcolor="white [3201]" stroked="f" strokeweight=".5pt">
                <v:textbox>
                  <w:txbxContent>
                    <w:p w14:paraId="705218D3" w14:textId="77777777" w:rsidR="001E4F21" w:rsidRPr="00290917" w:rsidRDefault="001E4F21" w:rsidP="00DA48CB">
                      <w:pPr>
                        <w:jc w:val="center"/>
                        <w:rPr>
                          <w:rFonts w:ascii="Times New Roman" w:hAnsi="Times New Roman"/>
                          <w:sz w:val="20"/>
                          <w:lang w:val="fr-CD"/>
                        </w:rPr>
                      </w:pPr>
                      <w:r w:rsidRPr="00290917">
                        <w:rPr>
                          <w:rFonts w:ascii="Times New Roman" w:hAnsi="Times New Roman"/>
                          <w:w w:val="105"/>
                          <w:sz w:val="20"/>
                          <w:lang w:val="fr-CD"/>
                        </w:rPr>
                        <w:t>Hôpital, Clinique ou Centre Médical de Référence</w:t>
                      </w:r>
                      <w:r w:rsidRPr="00290917">
                        <w:rPr>
                          <w:rFonts w:ascii="Times New Roman" w:hAnsi="Times New Roman"/>
                          <w:spacing w:val="-14"/>
                          <w:w w:val="105"/>
                          <w:sz w:val="20"/>
                          <w:lang w:val="fr-CD"/>
                        </w:rPr>
                        <w:t xml:space="preserve"> </w:t>
                      </w:r>
                      <w:r w:rsidRPr="00290917">
                        <w:rPr>
                          <w:rFonts w:ascii="Times New Roman" w:hAnsi="Times New Roman"/>
                          <w:w w:val="105"/>
                          <w:sz w:val="20"/>
                          <w:lang w:val="fr-CD"/>
                        </w:rPr>
                        <w:t>(capacité</w:t>
                      </w:r>
                      <w:r w:rsidRPr="00290917">
                        <w:rPr>
                          <w:rFonts w:ascii="Times New Roman" w:hAnsi="Times New Roman"/>
                          <w:spacing w:val="-14"/>
                          <w:w w:val="105"/>
                          <w:sz w:val="20"/>
                          <w:lang w:val="fr-CD"/>
                        </w:rPr>
                        <w:t xml:space="preserve"> </w:t>
                      </w:r>
                      <w:r w:rsidRPr="00290917">
                        <w:rPr>
                          <w:rFonts w:ascii="Times New Roman" w:hAnsi="Times New Roman"/>
                          <w:w w:val="105"/>
                          <w:sz w:val="20"/>
                          <w:lang w:val="fr-CD"/>
                        </w:rPr>
                        <w:t>de</w:t>
                      </w:r>
                      <w:r w:rsidRPr="00290917">
                        <w:rPr>
                          <w:rFonts w:ascii="Times New Roman" w:hAnsi="Times New Roman"/>
                          <w:spacing w:val="-14"/>
                          <w:w w:val="105"/>
                          <w:sz w:val="20"/>
                          <w:lang w:val="fr-CD"/>
                        </w:rPr>
                        <w:t xml:space="preserve"> </w:t>
                      </w:r>
                      <w:r w:rsidRPr="00290917">
                        <w:rPr>
                          <w:rFonts w:ascii="Times New Roman" w:hAnsi="Times New Roman"/>
                          <w:w w:val="105"/>
                          <w:sz w:val="20"/>
                          <w:lang w:val="fr-CD"/>
                        </w:rPr>
                        <w:t>diagnostic</w:t>
                      </w:r>
                      <w:r w:rsidRPr="00290917">
                        <w:rPr>
                          <w:rFonts w:ascii="Times New Roman" w:hAnsi="Times New Roman"/>
                          <w:spacing w:val="-13"/>
                          <w:w w:val="105"/>
                          <w:sz w:val="20"/>
                          <w:lang w:val="fr-CD"/>
                        </w:rPr>
                        <w:t xml:space="preserve"> </w:t>
                      </w:r>
                      <w:r w:rsidRPr="00290917">
                        <w:rPr>
                          <w:rFonts w:ascii="Times New Roman" w:hAnsi="Times New Roman"/>
                          <w:w w:val="105"/>
                          <w:sz w:val="20"/>
                          <w:lang w:val="fr-CD"/>
                        </w:rPr>
                        <w:t>précis</w:t>
                      </w:r>
                      <w:r w:rsidRPr="00290917">
                        <w:rPr>
                          <w:rFonts w:ascii="Times New Roman" w:hAnsi="Times New Roman"/>
                          <w:spacing w:val="-12"/>
                          <w:w w:val="105"/>
                          <w:sz w:val="20"/>
                          <w:lang w:val="fr-CD"/>
                        </w:rPr>
                        <w:t xml:space="preserve"> </w:t>
                      </w:r>
                      <w:r w:rsidRPr="00290917">
                        <w:rPr>
                          <w:rFonts w:ascii="Times New Roman" w:hAnsi="Times New Roman"/>
                          <w:w w:val="105"/>
                          <w:sz w:val="20"/>
                          <w:lang w:val="fr-CD"/>
                        </w:rPr>
                        <w:t>et</w:t>
                      </w:r>
                      <w:r w:rsidRPr="00290917">
                        <w:rPr>
                          <w:rFonts w:ascii="Times New Roman" w:hAnsi="Times New Roman"/>
                          <w:spacing w:val="-13"/>
                          <w:w w:val="105"/>
                          <w:sz w:val="20"/>
                          <w:lang w:val="fr-CD"/>
                        </w:rPr>
                        <w:t xml:space="preserve"> </w:t>
                      </w:r>
                      <w:r w:rsidRPr="00290917">
                        <w:rPr>
                          <w:rFonts w:ascii="Times New Roman" w:hAnsi="Times New Roman"/>
                          <w:w w:val="105"/>
                          <w:sz w:val="20"/>
                          <w:lang w:val="fr-CD"/>
                        </w:rPr>
                        <w:t>de Stabilisation) identifié en</w:t>
                      </w:r>
                      <w:r w:rsidRPr="00290917">
                        <w:rPr>
                          <w:rFonts w:ascii="Times New Roman" w:hAnsi="Times New Roman"/>
                          <w:spacing w:val="-23"/>
                          <w:w w:val="105"/>
                          <w:sz w:val="20"/>
                          <w:lang w:val="fr-CD"/>
                        </w:rPr>
                        <w:t xml:space="preserve"> </w:t>
                      </w:r>
                      <w:r w:rsidRPr="00290917">
                        <w:rPr>
                          <w:rFonts w:ascii="Times New Roman" w:hAnsi="Times New Roman"/>
                          <w:w w:val="105"/>
                          <w:sz w:val="20"/>
                          <w:lang w:val="fr-CD"/>
                        </w:rPr>
                        <w:t>capitale</w:t>
                      </w:r>
                    </w:p>
                    <w:p w14:paraId="188F5AAE" w14:textId="77777777" w:rsidR="001E4F21" w:rsidRPr="00290917" w:rsidRDefault="001E4F21" w:rsidP="00DA48CB">
                      <w:pPr>
                        <w:rPr>
                          <w:rFonts w:ascii="Times New Roman" w:hAnsi="Times New Roman"/>
                          <w:sz w:val="16"/>
                          <w:lang w:val="fr-CD"/>
                        </w:rPr>
                      </w:pPr>
                    </w:p>
                  </w:txbxContent>
                </v:textbox>
              </v:shape>
            </w:pict>
          </mc:Fallback>
        </mc:AlternateContent>
      </w:r>
    </w:p>
    <w:p w14:paraId="3E94A029" w14:textId="77777777" w:rsidR="00DA48CB" w:rsidRPr="002905C6" w:rsidRDefault="00DA48CB" w:rsidP="00DA48CB">
      <w:pPr>
        <w:rPr>
          <w:rFonts w:ascii="Times New Roman" w:hAnsi="Times New Roman"/>
          <w:b/>
          <w:bCs/>
          <w:color w:val="000000" w:themeColor="text1"/>
          <w:lang w:val="fr-CD"/>
        </w:rPr>
      </w:pPr>
      <w:bookmarkStart w:id="228" w:name="_Toc73361377"/>
      <w:bookmarkStart w:id="229" w:name="_Toc86936217"/>
    </w:p>
    <w:p w14:paraId="66D12207" w14:textId="77777777" w:rsidR="00DA48CB" w:rsidRPr="002905C6" w:rsidRDefault="00DA48CB" w:rsidP="00DA48CB">
      <w:pPr>
        <w:rPr>
          <w:rFonts w:ascii="Times New Roman" w:hAnsi="Times New Roman"/>
          <w:b/>
          <w:bCs/>
          <w:color w:val="000000" w:themeColor="text1"/>
          <w:lang w:val="fr-CD"/>
        </w:rPr>
      </w:pPr>
    </w:p>
    <w:p w14:paraId="00135E48" w14:textId="77777777" w:rsidR="00DA48CB" w:rsidRPr="002905C6" w:rsidRDefault="00DA48CB" w:rsidP="00DA48CB">
      <w:pPr>
        <w:rPr>
          <w:rFonts w:ascii="Times New Roman" w:hAnsi="Times New Roman"/>
          <w:b/>
          <w:bCs/>
          <w:color w:val="000000" w:themeColor="text1"/>
          <w:lang w:val="fr-CD"/>
        </w:rPr>
      </w:pPr>
    </w:p>
    <w:p w14:paraId="0214ADAD" w14:textId="77777777" w:rsidR="00DA48CB" w:rsidRPr="002905C6" w:rsidRDefault="00DA48CB" w:rsidP="00DA48CB">
      <w:pPr>
        <w:rPr>
          <w:rFonts w:ascii="Times New Roman" w:hAnsi="Times New Roman"/>
          <w:b/>
          <w:bCs/>
          <w:color w:val="000000" w:themeColor="text1"/>
          <w:lang w:val="fr-CD"/>
        </w:rPr>
      </w:pPr>
    </w:p>
    <w:p w14:paraId="6E577E31" w14:textId="77777777" w:rsidR="00DA48CB" w:rsidRPr="00E47ACD" w:rsidRDefault="00DA48CB" w:rsidP="00E47ACD">
      <w:pPr>
        <w:pStyle w:val="Titre3"/>
        <w:spacing w:before="120" w:beforeAutospacing="0" w:after="120" w:afterAutospacing="0" w:line="276" w:lineRule="auto"/>
        <w:rPr>
          <w:rFonts w:ascii="Times New Roman" w:hAnsi="Times New Roman"/>
          <w:b/>
          <w:bCs/>
          <w:spacing w:val="-2"/>
          <w:sz w:val="24"/>
          <w:szCs w:val="24"/>
        </w:rPr>
      </w:pPr>
      <w:bookmarkStart w:id="230" w:name="_Toc170578515"/>
      <w:bookmarkStart w:id="231" w:name="_Toc188377164"/>
      <w:r w:rsidRPr="00E47ACD">
        <w:rPr>
          <w:rFonts w:ascii="Times New Roman" w:hAnsi="Times New Roman" w:cs="Times New Roman"/>
          <w:b/>
          <w:bCs/>
          <w:color w:val="auto"/>
          <w:spacing w:val="-2"/>
          <w:kern w:val="2"/>
          <w:sz w:val="24"/>
          <w:szCs w:val="24"/>
          <w:lang w:val="fr-FR" w:eastAsia="en-US"/>
        </w:rPr>
        <w:t>Lignes directrices de déclaration d'accident et suivi</w:t>
      </w:r>
      <w:bookmarkEnd w:id="228"/>
      <w:bookmarkEnd w:id="229"/>
      <w:bookmarkEnd w:id="230"/>
      <w:bookmarkEnd w:id="231"/>
    </w:p>
    <w:p w14:paraId="2D911C13" w14:textId="4BDE5E79" w:rsidR="00DA48CB" w:rsidRPr="002905C6" w:rsidRDefault="00563B0F" w:rsidP="00E47ACD">
      <w:pPr>
        <w:spacing w:before="120" w:after="120" w:line="276" w:lineRule="auto"/>
        <w:jc w:val="both"/>
        <w:rPr>
          <w:rFonts w:ascii="Times New Roman" w:hAnsi="Times New Roman"/>
          <w:color w:val="000000" w:themeColor="text1"/>
          <w:sz w:val="24"/>
          <w:lang w:val="fr-CD"/>
        </w:rPr>
      </w:pPr>
      <w:r>
        <w:rPr>
          <w:rFonts w:ascii="Times New Roman" w:hAnsi="Times New Roman"/>
          <w:color w:val="000000" w:themeColor="text1"/>
          <w:sz w:val="24"/>
          <w:lang w:val="fr-CD"/>
        </w:rPr>
        <w:t>Le responsable H</w:t>
      </w:r>
      <w:r w:rsidR="00DA48CB" w:rsidRPr="002905C6">
        <w:rPr>
          <w:rFonts w:ascii="Times New Roman" w:hAnsi="Times New Roman"/>
          <w:color w:val="000000" w:themeColor="text1"/>
          <w:sz w:val="24"/>
          <w:lang w:val="fr-CD"/>
        </w:rPr>
        <w:t xml:space="preserve">SE </w:t>
      </w:r>
      <w:r>
        <w:rPr>
          <w:rFonts w:ascii="Times New Roman" w:hAnsi="Times New Roman"/>
          <w:color w:val="000000" w:themeColor="text1"/>
          <w:sz w:val="24"/>
          <w:lang w:val="fr-CD"/>
        </w:rPr>
        <w:t xml:space="preserve">de l’entreprise </w:t>
      </w:r>
      <w:r w:rsidR="00DA48CB" w:rsidRPr="002905C6">
        <w:rPr>
          <w:rFonts w:ascii="Times New Roman" w:hAnsi="Times New Roman"/>
          <w:color w:val="000000" w:themeColor="text1"/>
          <w:sz w:val="24"/>
          <w:lang w:val="fr-CD"/>
        </w:rPr>
        <w:t xml:space="preserve">maintiendra un registre des activités pendant la situation d’urgence, y compris la date, l'heure et l'action entreprise.  Au niveau de la guérite, chaque entrée doit être paraphée. </w:t>
      </w:r>
    </w:p>
    <w:p w14:paraId="32EED97F" w14:textId="7C6FC91F" w:rsidR="00DA48CB" w:rsidRPr="002905C6" w:rsidRDefault="00563B0F" w:rsidP="00DA48CB">
      <w:pPr>
        <w:spacing w:after="120" w:line="276" w:lineRule="auto"/>
        <w:jc w:val="both"/>
        <w:rPr>
          <w:rFonts w:ascii="Times New Roman" w:hAnsi="Times New Roman"/>
          <w:color w:val="000000" w:themeColor="text1"/>
          <w:sz w:val="24"/>
          <w:lang w:val="fr-CD"/>
        </w:rPr>
      </w:pPr>
      <w:r>
        <w:rPr>
          <w:rFonts w:ascii="Times New Roman" w:hAnsi="Times New Roman"/>
          <w:color w:val="000000" w:themeColor="text1"/>
          <w:sz w:val="24"/>
          <w:lang w:val="fr-CD"/>
        </w:rPr>
        <w:t>Le responsable H</w:t>
      </w:r>
      <w:r w:rsidR="00DA48CB" w:rsidRPr="002905C6">
        <w:rPr>
          <w:rFonts w:ascii="Times New Roman" w:hAnsi="Times New Roman"/>
          <w:color w:val="000000" w:themeColor="text1"/>
          <w:sz w:val="24"/>
          <w:lang w:val="fr-CD"/>
        </w:rPr>
        <w:t>SE avisera le Chef de Projet qui, par la sui</w:t>
      </w:r>
      <w:r>
        <w:rPr>
          <w:rFonts w:ascii="Times New Roman" w:hAnsi="Times New Roman"/>
          <w:color w:val="000000" w:themeColor="text1"/>
          <w:sz w:val="24"/>
          <w:lang w:val="fr-CD"/>
        </w:rPr>
        <w:t xml:space="preserve">te, en informera la direction à l’UCM et </w:t>
      </w:r>
      <w:r w:rsidR="00DA48CB" w:rsidRPr="002905C6">
        <w:rPr>
          <w:rFonts w:ascii="Times New Roman" w:hAnsi="Times New Roman"/>
          <w:color w:val="000000" w:themeColor="text1"/>
          <w:sz w:val="24"/>
          <w:lang w:val="fr-CD"/>
        </w:rPr>
        <w:t>l’Inspection Provinciale du Travail et de la Sécurité Sociale.</w:t>
      </w:r>
    </w:p>
    <w:p w14:paraId="101AB9C0" w14:textId="77777777" w:rsidR="00DA48CB" w:rsidRPr="002905C6" w:rsidRDefault="00DA48CB" w:rsidP="00DA48CB">
      <w:pPr>
        <w:spacing w:after="120" w:line="276" w:lineRule="auto"/>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Le personnel à cet effet s’appuiera sur les procédures internes de déclaration d’accidents comme déclinées dans les consignes de sécurité.</w:t>
      </w:r>
    </w:p>
    <w:p w14:paraId="6C54C1B4" w14:textId="77777777" w:rsidR="00DA48CB" w:rsidRPr="002905C6" w:rsidRDefault="00DA48CB" w:rsidP="00DA48CB">
      <w:pPr>
        <w:spacing w:after="120" w:line="276" w:lineRule="auto"/>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 xml:space="preserve">En cas de blessure grave, voire majeure, d’incident ou d’accident mortel, les étapes suivantes doivent être suivies : </w:t>
      </w:r>
    </w:p>
    <w:p w14:paraId="0A98171F" w14:textId="77777777" w:rsidR="00DA48CB" w:rsidRPr="002905C6" w:rsidRDefault="00DA48CB" w:rsidP="00E47ACD">
      <w:pPr>
        <w:numPr>
          <w:ilvl w:val="0"/>
          <w:numId w:val="69"/>
        </w:numPr>
        <w:spacing w:after="0" w:line="276" w:lineRule="auto"/>
        <w:ind w:left="714"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Le Chef de Projet sera immédiatement avisé de l'incident par le responsable HSSE ;</w:t>
      </w:r>
    </w:p>
    <w:p w14:paraId="07BBB624" w14:textId="30525719" w:rsidR="00DA48CB" w:rsidRPr="002905C6" w:rsidRDefault="00DA48CB" w:rsidP="00E47ACD">
      <w:pPr>
        <w:numPr>
          <w:ilvl w:val="0"/>
          <w:numId w:val="69"/>
        </w:numPr>
        <w:spacing w:after="0" w:line="276" w:lineRule="auto"/>
        <w:ind w:left="714"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Le Chef de Pro</w:t>
      </w:r>
      <w:r w:rsidR="00DF59A7">
        <w:rPr>
          <w:rFonts w:ascii="Times New Roman" w:hAnsi="Times New Roman"/>
          <w:color w:val="000000" w:themeColor="text1"/>
          <w:sz w:val="24"/>
          <w:lang w:val="fr-CD"/>
        </w:rPr>
        <w:t>jet doit aviser immédiatement l’UCM</w:t>
      </w:r>
      <w:r w:rsidRPr="002905C6">
        <w:rPr>
          <w:rFonts w:ascii="Times New Roman" w:hAnsi="Times New Roman"/>
          <w:color w:val="000000" w:themeColor="text1"/>
          <w:sz w:val="24"/>
          <w:lang w:val="fr-CD"/>
        </w:rPr>
        <w:t>;</w:t>
      </w:r>
    </w:p>
    <w:p w14:paraId="47472732" w14:textId="23DB6443" w:rsidR="00DA48CB" w:rsidRDefault="00DA48CB" w:rsidP="00ED55B6">
      <w:pPr>
        <w:numPr>
          <w:ilvl w:val="0"/>
          <w:numId w:val="69"/>
        </w:numPr>
        <w:spacing w:after="120" w:line="276" w:lineRule="auto"/>
        <w:ind w:left="714"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Les procédures prévues dans le code de sécurité sociale en RDC et le Code du travail devront être suivi</w:t>
      </w:r>
      <w:r w:rsidRPr="002905C6">
        <w:rPr>
          <w:rFonts w:ascii="Times New Roman" w:hAnsi="Times New Roman"/>
          <w:color w:val="000000" w:themeColor="text1"/>
          <w:sz w:val="24"/>
          <w:lang w:val="fr-CD"/>
        </w:rPr>
        <w:lastRenderedPageBreak/>
        <w:t xml:space="preserve">es. </w:t>
      </w:r>
    </w:p>
    <w:p w14:paraId="32A21783" w14:textId="77777777" w:rsidR="00ED55B6" w:rsidRPr="002905C6" w:rsidRDefault="00ED55B6" w:rsidP="00E47ACD">
      <w:pPr>
        <w:spacing w:after="120" w:line="276" w:lineRule="auto"/>
        <w:ind w:left="714"/>
        <w:jc w:val="both"/>
        <w:rPr>
          <w:rFonts w:ascii="Times New Roman" w:hAnsi="Times New Roman"/>
          <w:color w:val="000000" w:themeColor="text1"/>
          <w:sz w:val="24"/>
          <w:lang w:val="fr-CD"/>
        </w:rPr>
      </w:pPr>
    </w:p>
    <w:p w14:paraId="0FB771C6" w14:textId="20ED5507" w:rsidR="00DA48CB" w:rsidRPr="00E47ACD" w:rsidRDefault="00DA48CB" w:rsidP="00E47ACD">
      <w:pPr>
        <w:pStyle w:val="Titre3"/>
        <w:spacing w:before="120" w:beforeAutospacing="0" w:after="120" w:afterAutospacing="0" w:line="276" w:lineRule="auto"/>
        <w:rPr>
          <w:rFonts w:ascii="Times New Roman" w:hAnsi="Times New Roman"/>
          <w:b/>
          <w:bCs/>
          <w:color w:val="auto"/>
          <w:spacing w:val="-2"/>
          <w:sz w:val="24"/>
          <w:szCs w:val="24"/>
          <w:lang w:val="fr-FR"/>
        </w:rPr>
      </w:pPr>
      <w:bookmarkStart w:id="232" w:name="_Toc86936218"/>
      <w:bookmarkStart w:id="233" w:name="_Toc170578516"/>
      <w:bookmarkStart w:id="234" w:name="_Toc188377165"/>
      <w:r w:rsidRPr="00E47ACD">
        <w:rPr>
          <w:rFonts w:ascii="Times New Roman" w:hAnsi="Times New Roman" w:cs="Times New Roman"/>
          <w:b/>
          <w:bCs/>
          <w:color w:val="auto"/>
          <w:spacing w:val="-2"/>
          <w:kern w:val="2"/>
          <w:sz w:val="24"/>
          <w:szCs w:val="24"/>
          <w:lang w:val="fr-FR" w:eastAsia="en-US"/>
        </w:rPr>
        <w:t>Conduites à tenir en cas de sinistres</w:t>
      </w:r>
      <w:bookmarkEnd w:id="227"/>
      <w:bookmarkEnd w:id="232"/>
      <w:bookmarkEnd w:id="233"/>
      <w:bookmarkEnd w:id="234"/>
    </w:p>
    <w:p w14:paraId="0B946CC9" w14:textId="065585CC" w:rsidR="00DA48CB" w:rsidRPr="002905C6" w:rsidRDefault="00DA48CB" w:rsidP="00E47ACD">
      <w:pPr>
        <w:pStyle w:val="Paragraphedeliste"/>
        <w:numPr>
          <w:ilvl w:val="2"/>
          <w:numId w:val="63"/>
        </w:numPr>
        <w:spacing w:after="120" w:line="240" w:lineRule="auto"/>
        <w:ind w:left="567" w:hanging="567"/>
        <w:jc w:val="both"/>
        <w:rPr>
          <w:rFonts w:ascii="Times New Roman" w:hAnsi="Times New Roman"/>
          <w:b/>
          <w:i/>
          <w:color w:val="000000" w:themeColor="text1"/>
          <w:sz w:val="24"/>
          <w:szCs w:val="24"/>
          <w:lang w:val="fr-CD"/>
        </w:rPr>
      </w:pPr>
      <w:bookmarkStart w:id="235" w:name="_Toc170578517"/>
      <w:bookmarkStart w:id="236" w:name="_Toc86936219"/>
      <w:r w:rsidRPr="002905C6">
        <w:rPr>
          <w:rFonts w:ascii="Times New Roman" w:hAnsi="Times New Roman"/>
          <w:b/>
          <w:i/>
          <w:color w:val="000000" w:themeColor="text1"/>
          <w:sz w:val="24"/>
          <w:szCs w:val="24"/>
          <w:lang w:val="fr-CD"/>
        </w:rPr>
        <w:t>Incendie sur le chantier</w:t>
      </w:r>
      <w:bookmarkEnd w:id="235"/>
      <w:r w:rsidRPr="002905C6">
        <w:rPr>
          <w:rFonts w:ascii="Times New Roman" w:hAnsi="Times New Roman"/>
          <w:b/>
          <w:i/>
          <w:color w:val="000000" w:themeColor="text1"/>
          <w:sz w:val="24"/>
          <w:szCs w:val="24"/>
          <w:lang w:val="fr-CD"/>
        </w:rPr>
        <w:t> </w:t>
      </w:r>
      <w:bookmarkEnd w:id="236"/>
    </w:p>
    <w:p w14:paraId="581E02CE"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Donner l’alerte ;</w:t>
      </w:r>
    </w:p>
    <w:p w14:paraId="125E83FD"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Assurer l’évacuation générale des occupants de la base conformément au plan d’évacuation, vers le point de rassemblement et faire le point des présences. S’assurer de la disponibilité des équipiers d’intervention (SST). Le site de rassemblement doit être libre et accessible à tout moment et connu de tout le personnel ;</w:t>
      </w:r>
    </w:p>
    <w:p w14:paraId="4EFA2AA5"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Alerter les secours externes ;</w:t>
      </w:r>
    </w:p>
    <w:p w14:paraId="6E42DC72"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Isoler l’alimentation électrique de la zone sinistrée et arrêter le fonctionnement des équipements ;</w:t>
      </w:r>
    </w:p>
    <w:p w14:paraId="160FFFD2"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Engager les premières mesures de sauvetage et de lutte incendie avec les moyens de lutte et de protection individuelle appropriés existant en interne ;</w:t>
      </w:r>
    </w:p>
    <w:p w14:paraId="7ED5DF3F"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Mettre en place un périmètre de sécurité de 50 m. Si l’incendie s’intensifie et que la fumée est importante, appliquer un périmètre de sécurité de 100m et évacuer le personnel vers un point de repli ;</w:t>
      </w:r>
    </w:p>
    <w:p w14:paraId="6DE26A6C"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Assurer la protection des locaux au voisinage si ceux-ci ne sont pas encore entrés en inflammation. </w:t>
      </w:r>
    </w:p>
    <w:p w14:paraId="221998DD" w14:textId="44983507" w:rsidR="00DA48CB" w:rsidRPr="002905C6" w:rsidRDefault="00DA48CB" w:rsidP="00E47ACD">
      <w:pPr>
        <w:pStyle w:val="Paragraphedeliste"/>
        <w:numPr>
          <w:ilvl w:val="2"/>
          <w:numId w:val="63"/>
        </w:numPr>
        <w:spacing w:before="120" w:after="120" w:line="240" w:lineRule="auto"/>
        <w:ind w:left="567" w:hanging="567"/>
        <w:contextualSpacing w:val="0"/>
        <w:jc w:val="both"/>
        <w:rPr>
          <w:rFonts w:ascii="Times New Roman" w:hAnsi="Times New Roman"/>
          <w:b/>
          <w:i/>
          <w:color w:val="000000" w:themeColor="text1"/>
          <w:sz w:val="24"/>
          <w:szCs w:val="24"/>
          <w:lang w:val="fr-CD"/>
        </w:rPr>
      </w:pPr>
      <w:bookmarkStart w:id="237" w:name="_Toc170578518"/>
      <w:bookmarkStart w:id="238" w:name="_Toc86936220"/>
      <w:r w:rsidRPr="002905C6">
        <w:rPr>
          <w:rFonts w:ascii="Times New Roman" w:hAnsi="Times New Roman"/>
          <w:b/>
          <w:i/>
          <w:color w:val="000000" w:themeColor="text1"/>
          <w:sz w:val="24"/>
          <w:szCs w:val="24"/>
          <w:lang w:val="fr-CD"/>
        </w:rPr>
        <w:t>Chute</w:t>
      </w:r>
      <w:bookmarkEnd w:id="237"/>
      <w:r w:rsidRPr="002905C6">
        <w:rPr>
          <w:rFonts w:ascii="Times New Roman" w:hAnsi="Times New Roman"/>
          <w:b/>
          <w:i/>
          <w:color w:val="000000" w:themeColor="text1"/>
          <w:sz w:val="24"/>
          <w:szCs w:val="24"/>
          <w:lang w:val="fr-CD"/>
        </w:rPr>
        <w:t> </w:t>
      </w:r>
      <w:bookmarkEnd w:id="238"/>
    </w:p>
    <w:p w14:paraId="4B0A11DA" w14:textId="77777777" w:rsidR="00DA48CB" w:rsidRPr="002905C6" w:rsidRDefault="00DA48CB" w:rsidP="00DA48CB">
      <w:pPr>
        <w:spacing w:after="120" w:line="276" w:lineRule="auto"/>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Mesures immédiates : </w:t>
      </w:r>
    </w:p>
    <w:p w14:paraId="5C5BC18B" w14:textId="77777777" w:rsidR="00DA48CB" w:rsidRPr="002905C6" w:rsidRDefault="00DA48CB" w:rsidP="00E47ACD">
      <w:pPr>
        <w:numPr>
          <w:ilvl w:val="0"/>
          <w:numId w:val="69"/>
        </w:numPr>
        <w:spacing w:after="0" w:line="276" w:lineRule="auto"/>
        <w:ind w:left="714"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Immobiliser la victime ;</w:t>
      </w:r>
    </w:p>
    <w:p w14:paraId="471CDA2C" w14:textId="77777777" w:rsidR="00DA48CB" w:rsidRPr="002905C6" w:rsidRDefault="00DA48CB" w:rsidP="00E47ACD">
      <w:pPr>
        <w:numPr>
          <w:ilvl w:val="0"/>
          <w:numId w:val="69"/>
        </w:numPr>
        <w:spacing w:after="0" w:line="276" w:lineRule="auto"/>
        <w:ind w:left="714"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Dégager tout matériel ou tout objet encombrant à proximité de la victime ;</w:t>
      </w:r>
    </w:p>
    <w:p w14:paraId="38EA9A4F" w14:textId="77777777" w:rsidR="00DA48CB" w:rsidRPr="002905C6" w:rsidRDefault="00DA48CB" w:rsidP="00E47ACD">
      <w:pPr>
        <w:numPr>
          <w:ilvl w:val="0"/>
          <w:numId w:val="69"/>
        </w:numPr>
        <w:spacing w:after="0" w:line="276" w:lineRule="auto"/>
        <w:ind w:left="714"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Assurer la protection de la zone de chute de la victime ;</w:t>
      </w:r>
    </w:p>
    <w:p w14:paraId="1B2E97C0" w14:textId="77777777" w:rsidR="00DA48CB" w:rsidRPr="002905C6" w:rsidRDefault="00DA48CB" w:rsidP="00E47ACD">
      <w:pPr>
        <w:numPr>
          <w:ilvl w:val="0"/>
          <w:numId w:val="69"/>
        </w:numPr>
        <w:spacing w:after="0" w:line="276" w:lineRule="auto"/>
        <w:ind w:left="714"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Alarter le Responsable HSE et l’infirmier chef de poste ;</w:t>
      </w:r>
    </w:p>
    <w:p w14:paraId="65806C6D" w14:textId="77777777" w:rsidR="00DA48CB" w:rsidRPr="002905C6" w:rsidRDefault="00DA48CB" w:rsidP="00E47ACD">
      <w:pPr>
        <w:numPr>
          <w:ilvl w:val="0"/>
          <w:numId w:val="69"/>
        </w:numPr>
        <w:spacing w:after="0" w:line="276" w:lineRule="auto"/>
        <w:ind w:left="714"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Assurer les premiers soins de la victime si nécessaire ;</w:t>
      </w:r>
    </w:p>
    <w:p w14:paraId="0ACC7CF9" w14:textId="77777777" w:rsidR="00DA48CB" w:rsidRPr="002905C6" w:rsidRDefault="00DA48CB" w:rsidP="00E47ACD">
      <w:pPr>
        <w:numPr>
          <w:ilvl w:val="0"/>
          <w:numId w:val="69"/>
        </w:numPr>
        <w:spacing w:after="0" w:line="276" w:lineRule="auto"/>
        <w:ind w:left="714"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Si l'état de la victime est critique, immobiliser la victime jusqu'à l'arrivée des secours spécialisés ;</w:t>
      </w:r>
    </w:p>
    <w:p w14:paraId="61E31B18" w14:textId="77777777" w:rsidR="00DA48CB" w:rsidRPr="002905C6" w:rsidRDefault="00DA48CB" w:rsidP="00E47ACD">
      <w:pPr>
        <w:numPr>
          <w:ilvl w:val="0"/>
          <w:numId w:val="69"/>
        </w:numPr>
        <w:spacing w:after="0" w:line="276" w:lineRule="auto"/>
        <w:ind w:left="714"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Si la chute de la victime est sans gravité, aider la victime à se relever après les premiers soins.</w:t>
      </w:r>
    </w:p>
    <w:p w14:paraId="6093623A" w14:textId="2DD64DB5" w:rsidR="00DA48CB" w:rsidRPr="002905C6" w:rsidRDefault="00DA48CB" w:rsidP="00E47ACD">
      <w:pPr>
        <w:pStyle w:val="Paragraphedeliste"/>
        <w:numPr>
          <w:ilvl w:val="2"/>
          <w:numId w:val="63"/>
        </w:numPr>
        <w:spacing w:before="120" w:after="120" w:line="240" w:lineRule="auto"/>
        <w:ind w:left="567" w:hanging="567"/>
        <w:contextualSpacing w:val="0"/>
        <w:jc w:val="both"/>
        <w:rPr>
          <w:rFonts w:ascii="Times New Roman" w:hAnsi="Times New Roman"/>
          <w:b/>
          <w:i/>
          <w:color w:val="000000" w:themeColor="text1"/>
          <w:sz w:val="24"/>
          <w:szCs w:val="24"/>
          <w:lang w:val="fr-CD"/>
        </w:rPr>
      </w:pPr>
      <w:bookmarkStart w:id="239" w:name="_Toc86936221"/>
      <w:bookmarkStart w:id="240" w:name="_Toc170578519"/>
      <w:r w:rsidRPr="002905C6">
        <w:rPr>
          <w:rFonts w:ascii="Times New Roman" w:hAnsi="Times New Roman"/>
          <w:b/>
          <w:i/>
          <w:color w:val="000000" w:themeColor="text1"/>
          <w:sz w:val="24"/>
          <w:szCs w:val="24"/>
          <w:lang w:val="fr-CD"/>
        </w:rPr>
        <w:t>Déversement accidentel de carburant ou d’huiles usagées </w:t>
      </w:r>
      <w:bookmarkEnd w:id="239"/>
      <w:bookmarkEnd w:id="240"/>
    </w:p>
    <w:p w14:paraId="112C243D"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Utiliser les kits anti-pollution ou tout autre moyen empêchant la propagation de la fuite ;</w:t>
      </w:r>
    </w:p>
    <w:p w14:paraId="6576F17A"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S'assurer que la fuite et le déversement sont bien maîtrisés ;</w:t>
      </w:r>
    </w:p>
    <w:p w14:paraId="1F1AD3CD"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Faire le déblai du sol contaminé et le mettre dans un contenant imperméable ;</w:t>
      </w:r>
    </w:p>
    <w:p w14:paraId="633C2A53"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Faire un constat de la zone de déversement ;</w:t>
      </w:r>
    </w:p>
    <w:p w14:paraId="16309D9A"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Évacuer le sol contaminé, les chiffons souillés et tous les autres moyens souillés vers une structure agrée spécialisée.</w:t>
      </w:r>
    </w:p>
    <w:p w14:paraId="621AE28D" w14:textId="14481221" w:rsidR="00DA48CB" w:rsidRPr="002905C6" w:rsidRDefault="00DA48CB" w:rsidP="00E47ACD">
      <w:pPr>
        <w:pStyle w:val="Paragraphedeliste"/>
        <w:numPr>
          <w:ilvl w:val="2"/>
          <w:numId w:val="63"/>
        </w:numPr>
        <w:spacing w:before="120" w:after="120" w:line="240" w:lineRule="auto"/>
        <w:ind w:left="567" w:hanging="567"/>
        <w:contextualSpacing w:val="0"/>
        <w:jc w:val="both"/>
        <w:rPr>
          <w:rFonts w:ascii="Times New Roman" w:hAnsi="Times New Roman"/>
          <w:b/>
          <w:i/>
          <w:color w:val="000000" w:themeColor="text1"/>
          <w:sz w:val="24"/>
          <w:szCs w:val="24"/>
          <w:lang w:val="fr-CD"/>
        </w:rPr>
      </w:pPr>
      <w:bookmarkStart w:id="241" w:name="_Toc86936222"/>
      <w:bookmarkStart w:id="242" w:name="_Toc170578520"/>
      <w:r w:rsidRPr="002905C6">
        <w:rPr>
          <w:rFonts w:ascii="Times New Roman" w:hAnsi="Times New Roman"/>
          <w:b/>
          <w:i/>
          <w:color w:val="000000" w:themeColor="text1"/>
          <w:sz w:val="24"/>
          <w:szCs w:val="24"/>
          <w:lang w:val="fr-CD"/>
        </w:rPr>
        <w:t>Surcharge de déchets mélangés dans la zone de collecte </w:t>
      </w:r>
      <w:bookmarkEnd w:id="241"/>
      <w:bookmarkEnd w:id="242"/>
    </w:p>
    <w:p w14:paraId="3C72319C"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Faire baliser la zone des collectes des déchets et interdire son accès à des personnes non autoris</w:t>
      </w:r>
      <w:r w:rsidRPr="002905C6">
        <w:rPr>
          <w:rFonts w:ascii="Times New Roman" w:hAnsi="Times New Roman"/>
          <w:color w:val="000000" w:themeColor="text1"/>
          <w:sz w:val="24"/>
          <w:lang w:val="fr-CD"/>
        </w:rPr>
        <w:lastRenderedPageBreak/>
        <w:t>ées ;</w:t>
      </w:r>
    </w:p>
    <w:p w14:paraId="03E60737"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Faire appel à une structure agrée pour le tri des déchets ;</w:t>
      </w:r>
    </w:p>
    <w:p w14:paraId="2AAF7EC8"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Respecter le tri des déchets ;</w:t>
      </w:r>
    </w:p>
    <w:p w14:paraId="299F822B"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Faire ramasser chaque type de déchets par les structures agrées spécialisées.</w:t>
      </w:r>
    </w:p>
    <w:p w14:paraId="67517858" w14:textId="11095F2E" w:rsidR="00DA48CB" w:rsidRPr="002905C6" w:rsidRDefault="00DA48CB" w:rsidP="00E47ACD">
      <w:pPr>
        <w:pStyle w:val="Paragraphedeliste"/>
        <w:numPr>
          <w:ilvl w:val="2"/>
          <w:numId w:val="63"/>
        </w:numPr>
        <w:spacing w:before="120" w:after="120" w:line="240" w:lineRule="auto"/>
        <w:ind w:left="567" w:hanging="567"/>
        <w:contextualSpacing w:val="0"/>
        <w:jc w:val="both"/>
        <w:rPr>
          <w:rFonts w:ascii="Times New Roman" w:hAnsi="Times New Roman"/>
          <w:b/>
          <w:i/>
          <w:color w:val="000000" w:themeColor="text1"/>
          <w:sz w:val="24"/>
          <w:szCs w:val="24"/>
          <w:lang w:val="fr-CD"/>
        </w:rPr>
      </w:pPr>
      <w:bookmarkStart w:id="243" w:name="_Toc86936223"/>
      <w:bookmarkStart w:id="244" w:name="_Toc170578521"/>
      <w:r w:rsidRPr="002905C6">
        <w:rPr>
          <w:rFonts w:ascii="Times New Roman" w:hAnsi="Times New Roman"/>
          <w:b/>
          <w:i/>
          <w:color w:val="000000" w:themeColor="text1"/>
          <w:sz w:val="24"/>
          <w:szCs w:val="24"/>
          <w:lang w:val="fr-CD"/>
        </w:rPr>
        <w:t>En cas de déversement accidentel de produits dangereux</w:t>
      </w:r>
      <w:bookmarkEnd w:id="243"/>
      <w:bookmarkEnd w:id="244"/>
    </w:p>
    <w:p w14:paraId="3B82C82C" w14:textId="77777777" w:rsidR="00DA48CB" w:rsidRPr="002905C6" w:rsidRDefault="00DA48CB" w:rsidP="00DA48CB">
      <w:pPr>
        <w:rPr>
          <w:rFonts w:ascii="Times New Roman" w:eastAsia="Times New Roman" w:hAnsi="Times New Roman"/>
          <w:sz w:val="24"/>
          <w:szCs w:val="24"/>
          <w:lang w:val="fr-CD"/>
        </w:rPr>
      </w:pPr>
      <w:r w:rsidRPr="002905C6">
        <w:rPr>
          <w:rFonts w:ascii="Times New Roman" w:eastAsia="Times New Roman" w:hAnsi="Times New Roman"/>
          <w:sz w:val="24"/>
          <w:szCs w:val="24"/>
          <w:lang w:val="fr-CD"/>
        </w:rPr>
        <w:t>Les consignes suivantes seront mises en œuvre :</w:t>
      </w:r>
    </w:p>
    <w:p w14:paraId="234611A9" w14:textId="29C0550B"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Appelez directement le Di</w:t>
      </w:r>
      <w:r w:rsidR="00DF59A7">
        <w:rPr>
          <w:rFonts w:ascii="Times New Roman" w:hAnsi="Times New Roman"/>
          <w:color w:val="000000" w:themeColor="text1"/>
          <w:sz w:val="24"/>
          <w:lang w:val="fr-CD"/>
        </w:rPr>
        <w:t>recteur des travaux, l’Expert H</w:t>
      </w:r>
      <w:r w:rsidRPr="002905C6">
        <w:rPr>
          <w:rFonts w:ascii="Times New Roman" w:hAnsi="Times New Roman"/>
          <w:color w:val="000000" w:themeColor="text1"/>
          <w:sz w:val="24"/>
          <w:lang w:val="fr-CD"/>
        </w:rPr>
        <w:t>SE et le chef de l’unité concerné pour les informer ;</w:t>
      </w:r>
    </w:p>
    <w:p w14:paraId="5220336B"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Localiser et isoler la source du déversement ;</w:t>
      </w:r>
    </w:p>
    <w:p w14:paraId="38618476"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Arrêter tous les moteurs et toute machine électrique proches pour éliminer les risques d'incendie ;</w:t>
      </w:r>
    </w:p>
    <w:p w14:paraId="10236E9F"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Déployer rapidement un matériau absorbant pour contenir le déversement ;</w:t>
      </w:r>
    </w:p>
    <w:p w14:paraId="3A5795BD"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Si le déversement est trop important pour être contenu sur place, l’expert HSSE établira un périmètre de sécurité autour de la zone et coordonnera avec les secours externes (sapeurs-pompiers, …) ;</w:t>
      </w:r>
    </w:p>
    <w:p w14:paraId="4D18548B" w14:textId="77777777" w:rsidR="00DA48CB" w:rsidRPr="002905C6" w:rsidRDefault="00DA48CB" w:rsidP="00E47ACD">
      <w:pPr>
        <w:numPr>
          <w:ilvl w:val="0"/>
          <w:numId w:val="69"/>
        </w:numPr>
        <w:spacing w:after="0" w:line="276" w:lineRule="auto"/>
        <w:ind w:left="993" w:hanging="357"/>
        <w:jc w:val="both"/>
        <w:rPr>
          <w:rFonts w:ascii="Times New Roman" w:hAnsi="Times New Roman"/>
          <w:color w:val="000000" w:themeColor="text1"/>
          <w:sz w:val="24"/>
          <w:lang w:val="fr-CD"/>
        </w:rPr>
      </w:pPr>
      <w:r w:rsidRPr="002905C6">
        <w:rPr>
          <w:rFonts w:ascii="Times New Roman" w:hAnsi="Times New Roman"/>
          <w:color w:val="000000" w:themeColor="text1"/>
          <w:sz w:val="24"/>
          <w:lang w:val="fr-CD"/>
        </w:rPr>
        <w:t>Avertir tout le personnel lorsque l’intervention est terminée et maîtrisée ;</w:t>
      </w:r>
    </w:p>
    <w:p w14:paraId="3B5B3446" w14:textId="1200B254" w:rsidR="00DA48CB" w:rsidRDefault="00DA48CB" w:rsidP="00E47ACD">
      <w:pPr>
        <w:numPr>
          <w:ilvl w:val="0"/>
          <w:numId w:val="69"/>
        </w:numPr>
        <w:spacing w:after="0" w:line="276" w:lineRule="auto"/>
        <w:ind w:left="993" w:hanging="357"/>
        <w:jc w:val="both"/>
        <w:rPr>
          <w:rFonts w:ascii="Times New Roman" w:hAnsi="Times New Roman"/>
          <w:sz w:val="24"/>
          <w:szCs w:val="24"/>
        </w:rPr>
      </w:pPr>
      <w:r w:rsidRPr="002905C6">
        <w:rPr>
          <w:rFonts w:ascii="Times New Roman" w:hAnsi="Times New Roman"/>
          <w:color w:val="000000" w:themeColor="text1"/>
          <w:sz w:val="24"/>
          <w:lang w:val="fr-CD"/>
        </w:rPr>
        <w:t>Rassembler et évaluer les informations relatives à l’incident.</w:t>
      </w:r>
    </w:p>
    <w:p w14:paraId="2811FE4B" w14:textId="77777777" w:rsidR="00035817" w:rsidRPr="00364497" w:rsidRDefault="00035817" w:rsidP="00364497">
      <w:pPr>
        <w:pStyle w:val="Titre2"/>
        <w:spacing w:before="120" w:after="120" w:line="276" w:lineRule="auto"/>
        <w:ind w:left="567" w:hanging="567"/>
        <w:rPr>
          <w:rFonts w:ascii="Times New Roman" w:hAnsi="Times New Roman" w:cs="Times New Roman"/>
          <w:b/>
          <w:color w:val="auto"/>
          <w:sz w:val="24"/>
          <w:szCs w:val="24"/>
        </w:rPr>
      </w:pPr>
      <w:bookmarkStart w:id="245" w:name="_Toc145928336"/>
      <w:bookmarkStart w:id="246" w:name="_Toc188377166"/>
      <w:r w:rsidRPr="00364497">
        <w:rPr>
          <w:rFonts w:ascii="Times New Roman" w:hAnsi="Times New Roman" w:cs="Times New Roman"/>
          <w:b/>
          <w:color w:val="auto"/>
          <w:sz w:val="24"/>
          <w:szCs w:val="24"/>
        </w:rPr>
        <w:t>Ressources humaines</w:t>
      </w:r>
      <w:bookmarkEnd w:id="245"/>
      <w:bookmarkEnd w:id="246"/>
    </w:p>
    <w:p w14:paraId="55553F1D" w14:textId="77777777" w:rsidR="00035817" w:rsidRPr="00342483" w:rsidRDefault="00035817" w:rsidP="00E47ACD">
      <w:pPr>
        <w:spacing w:before="120" w:after="120"/>
        <w:jc w:val="both"/>
        <w:rPr>
          <w:rFonts w:ascii="Times New Roman" w:hAnsi="Times New Roman"/>
          <w:sz w:val="24"/>
          <w:szCs w:val="24"/>
        </w:rPr>
      </w:pPr>
      <w:r w:rsidRPr="00342483">
        <w:rPr>
          <w:rFonts w:ascii="Times New Roman" w:hAnsi="Times New Roman"/>
          <w:sz w:val="24"/>
          <w:szCs w:val="24"/>
        </w:rPr>
        <w:t>La mise en œuvre et l’exécution des mesures de protection de l’environnement physique, biologique et humain nécessitera la collaboration d’un nombre important d’intervenants. Cette situation peut paraître complexe à gérer alors qu’en réalité, elle ne nécessite qu’une collaboration et une bonne entente entre les différents services de l’Administration urbaine, l’Unité de coordination et de management des projets, la Mission de contrôle et l’entrepreneur.</w:t>
      </w:r>
    </w:p>
    <w:p w14:paraId="42631A65" w14:textId="77777777" w:rsidR="00035817" w:rsidRPr="00342483" w:rsidRDefault="00035817" w:rsidP="00E47ACD">
      <w:pPr>
        <w:spacing w:before="120" w:after="120" w:line="276" w:lineRule="auto"/>
        <w:jc w:val="both"/>
        <w:rPr>
          <w:rFonts w:ascii="Times New Roman" w:hAnsi="Times New Roman"/>
          <w:sz w:val="24"/>
          <w:szCs w:val="24"/>
        </w:rPr>
      </w:pPr>
      <w:r w:rsidRPr="00342483">
        <w:rPr>
          <w:rFonts w:ascii="Times New Roman" w:hAnsi="Times New Roman"/>
          <w:sz w:val="24"/>
          <w:szCs w:val="24"/>
        </w:rPr>
        <w:t>Le contrôle de la mise en œuvre des aspects environnementaux et sociaux seront réalisés sous la supervision de la Mission de contrôle, UCM, ACE et les services techniques compétents intervenant dans la zone du projet. Par contre, les aspects relatifs aux EAS/HS seront coordonnés par l’expert VBG de la CI en collaboration avec le spécialiste en développement social d’UCM.</w:t>
      </w:r>
    </w:p>
    <w:p w14:paraId="6EF86CE1" w14:textId="77777777" w:rsidR="00035817" w:rsidRPr="00342483" w:rsidRDefault="00035817" w:rsidP="00E47ACD">
      <w:pPr>
        <w:spacing w:before="120" w:after="120" w:line="276" w:lineRule="auto"/>
        <w:jc w:val="both"/>
        <w:rPr>
          <w:rFonts w:ascii="Times New Roman" w:hAnsi="Times New Roman"/>
          <w:sz w:val="24"/>
          <w:szCs w:val="24"/>
        </w:rPr>
      </w:pPr>
      <w:r w:rsidRPr="00342483">
        <w:rPr>
          <w:rFonts w:ascii="Times New Roman" w:hAnsi="Times New Roman"/>
          <w:sz w:val="24"/>
          <w:szCs w:val="24"/>
        </w:rPr>
        <w:t xml:space="preserve">Il reste entendu que la mise en œuvre des activités citées ci-dessus n’exclut pas la collaboration et l’intervention d’autres structures techniques nationales. </w:t>
      </w:r>
    </w:p>
    <w:p w14:paraId="4B75EBEC" w14:textId="77777777" w:rsidR="00035817" w:rsidRPr="00342483" w:rsidRDefault="00035817" w:rsidP="00E47ACD">
      <w:pPr>
        <w:spacing w:before="120" w:after="120" w:line="276" w:lineRule="auto"/>
        <w:jc w:val="both"/>
        <w:rPr>
          <w:rFonts w:ascii="Times New Roman" w:hAnsi="Times New Roman"/>
          <w:sz w:val="24"/>
          <w:szCs w:val="24"/>
        </w:rPr>
      </w:pPr>
      <w:r w:rsidRPr="00342483">
        <w:rPr>
          <w:rFonts w:ascii="Times New Roman" w:hAnsi="Times New Roman"/>
          <w:sz w:val="24"/>
          <w:szCs w:val="24"/>
        </w:rPr>
        <w:t>Par ailleurs, d’autres acteurs non gouvernementaux, tels que :</w:t>
      </w:r>
    </w:p>
    <w:p w14:paraId="05E8A410" w14:textId="77777777" w:rsidR="00035817" w:rsidRPr="00342483" w:rsidRDefault="00345E0B" w:rsidP="00D645BB">
      <w:pPr>
        <w:pStyle w:val="Paragraphedeliste"/>
        <w:numPr>
          <w:ilvl w:val="0"/>
          <w:numId w:val="4"/>
        </w:numPr>
        <w:spacing w:after="60" w:line="276" w:lineRule="auto"/>
        <w:ind w:left="709"/>
        <w:jc w:val="both"/>
        <w:rPr>
          <w:rFonts w:ascii="Times New Roman" w:hAnsi="Times New Roman"/>
          <w:sz w:val="24"/>
          <w:szCs w:val="24"/>
        </w:rPr>
      </w:pPr>
      <w:r w:rsidRPr="00035817">
        <w:rPr>
          <w:rFonts w:ascii="Times New Roman" w:hAnsi="Times New Roman"/>
          <w:sz w:val="24"/>
          <w:szCs w:val="24"/>
        </w:rPr>
        <w:t>Les</w:t>
      </w:r>
      <w:r w:rsidR="00035817" w:rsidRPr="00342483">
        <w:rPr>
          <w:rFonts w:ascii="Times New Roman" w:hAnsi="Times New Roman"/>
          <w:sz w:val="24"/>
          <w:szCs w:val="24"/>
        </w:rPr>
        <w:t xml:space="preserve"> ONG, </w:t>
      </w:r>
    </w:p>
    <w:p w14:paraId="48EABFCC" w14:textId="77777777" w:rsidR="00035817" w:rsidRPr="00342483" w:rsidRDefault="00345E0B" w:rsidP="00D645BB">
      <w:pPr>
        <w:pStyle w:val="Paragraphedeliste"/>
        <w:numPr>
          <w:ilvl w:val="0"/>
          <w:numId w:val="4"/>
        </w:numPr>
        <w:spacing w:after="60" w:line="276" w:lineRule="auto"/>
        <w:ind w:left="709"/>
        <w:jc w:val="both"/>
        <w:rPr>
          <w:rFonts w:ascii="Times New Roman" w:hAnsi="Times New Roman"/>
          <w:sz w:val="24"/>
          <w:szCs w:val="24"/>
        </w:rPr>
      </w:pPr>
      <w:r w:rsidRPr="00035817">
        <w:rPr>
          <w:rFonts w:ascii="Times New Roman" w:hAnsi="Times New Roman"/>
          <w:sz w:val="24"/>
          <w:szCs w:val="24"/>
        </w:rPr>
        <w:t>Les</w:t>
      </w:r>
      <w:r w:rsidR="00035817" w:rsidRPr="00342483">
        <w:rPr>
          <w:rFonts w:ascii="Times New Roman" w:hAnsi="Times New Roman"/>
          <w:sz w:val="24"/>
          <w:szCs w:val="24"/>
        </w:rPr>
        <w:t xml:space="preserve"> groupements socioprofessionnels, </w:t>
      </w:r>
    </w:p>
    <w:p w14:paraId="70CCC19C" w14:textId="77777777" w:rsidR="00035817" w:rsidRPr="00342483" w:rsidRDefault="00345E0B" w:rsidP="00D645BB">
      <w:pPr>
        <w:pStyle w:val="Paragraphedeliste"/>
        <w:numPr>
          <w:ilvl w:val="0"/>
          <w:numId w:val="4"/>
        </w:numPr>
        <w:spacing w:after="60" w:line="276" w:lineRule="auto"/>
        <w:ind w:left="709"/>
        <w:jc w:val="both"/>
        <w:rPr>
          <w:rFonts w:ascii="Times New Roman" w:hAnsi="Times New Roman"/>
          <w:sz w:val="24"/>
          <w:szCs w:val="24"/>
        </w:rPr>
      </w:pPr>
      <w:r w:rsidRPr="00035817">
        <w:rPr>
          <w:rFonts w:ascii="Times New Roman" w:hAnsi="Times New Roman"/>
          <w:sz w:val="24"/>
          <w:szCs w:val="24"/>
        </w:rPr>
        <w:t>Les</w:t>
      </w:r>
      <w:r w:rsidR="00035817" w:rsidRPr="00342483">
        <w:rPr>
          <w:rFonts w:ascii="Times New Roman" w:hAnsi="Times New Roman"/>
          <w:sz w:val="24"/>
          <w:szCs w:val="24"/>
        </w:rPr>
        <w:t xml:space="preserve"> associations de la société civile et les médias, seront également concernés par la mise en œuvre du projet, au niveau local, pour gérer tous les aspects liés à l’information, à la sensibilisation et à la communication.</w:t>
      </w:r>
    </w:p>
    <w:p w14:paraId="7A2C68F7" w14:textId="77777777" w:rsidR="00035817" w:rsidRPr="00342483" w:rsidRDefault="00035817" w:rsidP="00E47ACD">
      <w:pPr>
        <w:spacing w:before="120" w:after="120" w:line="276" w:lineRule="auto"/>
        <w:jc w:val="both"/>
        <w:rPr>
          <w:rFonts w:ascii="Times New Roman" w:hAnsi="Times New Roman"/>
          <w:sz w:val="24"/>
          <w:szCs w:val="24"/>
        </w:rPr>
      </w:pPr>
      <w:r w:rsidRPr="00342483">
        <w:rPr>
          <w:rFonts w:ascii="Times New Roman" w:hAnsi="Times New Roman"/>
          <w:sz w:val="24"/>
          <w:szCs w:val="24"/>
        </w:rPr>
        <w:t>La collaboration avec ces structures sera renforcée dans le cadre du projet, afin que le programme de suivi soit réalisé efficacement, pendant la construction du projet et durant sa phase d’exploita</w:t>
      </w:r>
      <w:r w:rsidRPr="00342483">
        <w:rPr>
          <w:rFonts w:ascii="Times New Roman" w:hAnsi="Times New Roman"/>
          <w:sz w:val="24"/>
          <w:szCs w:val="24"/>
        </w:rPr>
        <w:lastRenderedPageBreak/>
        <w:t>tion.</w:t>
      </w:r>
    </w:p>
    <w:p w14:paraId="14C3D022" w14:textId="77777777" w:rsidR="00035817" w:rsidRPr="00342483" w:rsidRDefault="00035817" w:rsidP="00E47ACD">
      <w:pPr>
        <w:spacing w:before="120" w:after="120" w:line="276" w:lineRule="auto"/>
        <w:jc w:val="both"/>
        <w:rPr>
          <w:rFonts w:ascii="Times New Roman" w:hAnsi="Times New Roman"/>
          <w:sz w:val="24"/>
          <w:szCs w:val="24"/>
        </w:rPr>
      </w:pPr>
      <w:r w:rsidRPr="00342483">
        <w:rPr>
          <w:rFonts w:ascii="Times New Roman" w:hAnsi="Times New Roman"/>
          <w:sz w:val="24"/>
          <w:szCs w:val="24"/>
        </w:rPr>
        <w:t xml:space="preserve">Le rôle premier de la Mission de contrôle, dans le cadre du PGES, se limitera à vérifier si les recommandations sont suivies par l’entrepreneur et est avertie par les institutions locales concernées. </w:t>
      </w:r>
    </w:p>
    <w:p w14:paraId="37145A54" w14:textId="77777777" w:rsidR="00035817" w:rsidRPr="00342483" w:rsidRDefault="00035817" w:rsidP="00E47ACD">
      <w:pPr>
        <w:spacing w:before="120" w:after="120" w:line="276" w:lineRule="auto"/>
        <w:jc w:val="both"/>
        <w:rPr>
          <w:rFonts w:ascii="Times New Roman" w:hAnsi="Times New Roman"/>
          <w:sz w:val="24"/>
          <w:szCs w:val="24"/>
        </w:rPr>
      </w:pPr>
      <w:r w:rsidRPr="00342483">
        <w:rPr>
          <w:rFonts w:ascii="Times New Roman" w:hAnsi="Times New Roman"/>
          <w:sz w:val="24"/>
          <w:szCs w:val="24"/>
        </w:rPr>
        <w:t>Les problèmes particuliers seraient soulevés par des différents domaines tels que :</w:t>
      </w:r>
    </w:p>
    <w:p w14:paraId="22DA2847" w14:textId="77777777" w:rsidR="00035817" w:rsidRPr="00342483" w:rsidRDefault="00345E0B" w:rsidP="00E47ACD">
      <w:pPr>
        <w:pStyle w:val="Paragraphedeliste"/>
        <w:numPr>
          <w:ilvl w:val="0"/>
          <w:numId w:val="42"/>
        </w:numPr>
        <w:spacing w:after="0" w:line="276" w:lineRule="auto"/>
        <w:ind w:left="851"/>
        <w:contextualSpacing w:val="0"/>
        <w:rPr>
          <w:rFonts w:ascii="Times New Roman" w:hAnsi="Times New Roman"/>
          <w:sz w:val="24"/>
          <w:szCs w:val="24"/>
        </w:rPr>
      </w:pPr>
      <w:r w:rsidRPr="00035817">
        <w:rPr>
          <w:rFonts w:ascii="Times New Roman" w:hAnsi="Times New Roman"/>
          <w:sz w:val="24"/>
          <w:szCs w:val="24"/>
        </w:rPr>
        <w:t>Non</w:t>
      </w:r>
      <w:r w:rsidR="00035817" w:rsidRPr="00342483">
        <w:rPr>
          <w:rFonts w:ascii="Times New Roman" w:hAnsi="Times New Roman"/>
          <w:sz w:val="24"/>
          <w:szCs w:val="24"/>
        </w:rPr>
        <w:t>-respect de la déontologie dans la réalisation des travaux ;</w:t>
      </w:r>
    </w:p>
    <w:p w14:paraId="2647E484" w14:textId="77777777" w:rsidR="00035817" w:rsidRPr="00342483" w:rsidRDefault="00345E0B" w:rsidP="00E47ACD">
      <w:pPr>
        <w:pStyle w:val="Paragraphedeliste"/>
        <w:numPr>
          <w:ilvl w:val="0"/>
          <w:numId w:val="42"/>
        </w:numPr>
        <w:spacing w:after="0" w:line="276" w:lineRule="auto"/>
        <w:ind w:left="851"/>
        <w:contextualSpacing w:val="0"/>
        <w:rPr>
          <w:rFonts w:ascii="Times New Roman" w:hAnsi="Times New Roman"/>
          <w:sz w:val="24"/>
          <w:szCs w:val="24"/>
        </w:rPr>
      </w:pPr>
      <w:r w:rsidRPr="00035817">
        <w:rPr>
          <w:rFonts w:ascii="Times New Roman" w:hAnsi="Times New Roman"/>
          <w:sz w:val="24"/>
          <w:szCs w:val="24"/>
        </w:rPr>
        <w:t>Insécurité</w:t>
      </w:r>
      <w:r w:rsidR="00035817" w:rsidRPr="00342483">
        <w:rPr>
          <w:rFonts w:ascii="Times New Roman" w:hAnsi="Times New Roman"/>
          <w:sz w:val="24"/>
          <w:szCs w:val="24"/>
        </w:rPr>
        <w:t xml:space="preserve"> sur le chantier et le site des travaux ;</w:t>
      </w:r>
    </w:p>
    <w:p w14:paraId="2F1662B0" w14:textId="77777777" w:rsidR="00035817" w:rsidRPr="00342483" w:rsidRDefault="00345E0B" w:rsidP="00E47ACD">
      <w:pPr>
        <w:pStyle w:val="Paragraphedeliste"/>
        <w:numPr>
          <w:ilvl w:val="0"/>
          <w:numId w:val="42"/>
        </w:numPr>
        <w:spacing w:after="0" w:line="276" w:lineRule="auto"/>
        <w:ind w:left="851"/>
        <w:contextualSpacing w:val="0"/>
        <w:rPr>
          <w:rFonts w:ascii="Times New Roman" w:hAnsi="Times New Roman"/>
          <w:sz w:val="24"/>
          <w:szCs w:val="24"/>
        </w:rPr>
      </w:pPr>
      <w:r w:rsidRPr="00035817">
        <w:rPr>
          <w:rFonts w:ascii="Times New Roman" w:hAnsi="Times New Roman"/>
          <w:sz w:val="24"/>
          <w:szCs w:val="24"/>
        </w:rPr>
        <w:t>Destruction</w:t>
      </w:r>
      <w:r w:rsidR="00035817" w:rsidRPr="00342483">
        <w:rPr>
          <w:rFonts w:ascii="Times New Roman" w:hAnsi="Times New Roman"/>
          <w:sz w:val="24"/>
          <w:szCs w:val="24"/>
        </w:rPr>
        <w:t xml:space="preserve"> non justifiée de l’espace naturel, des arbres fruitiers, des vergers ;</w:t>
      </w:r>
    </w:p>
    <w:p w14:paraId="08D4BF66" w14:textId="77777777" w:rsidR="00035817" w:rsidRPr="00342483" w:rsidRDefault="00345E0B" w:rsidP="00E47ACD">
      <w:pPr>
        <w:pStyle w:val="Paragraphedeliste"/>
        <w:numPr>
          <w:ilvl w:val="0"/>
          <w:numId w:val="42"/>
        </w:numPr>
        <w:spacing w:after="0" w:line="276" w:lineRule="auto"/>
        <w:ind w:left="851"/>
        <w:contextualSpacing w:val="0"/>
        <w:rPr>
          <w:rFonts w:ascii="Times New Roman" w:hAnsi="Times New Roman"/>
          <w:sz w:val="24"/>
          <w:szCs w:val="24"/>
        </w:rPr>
      </w:pPr>
      <w:r w:rsidRPr="00035817">
        <w:rPr>
          <w:rFonts w:ascii="Times New Roman" w:hAnsi="Times New Roman"/>
          <w:sz w:val="24"/>
          <w:szCs w:val="24"/>
        </w:rPr>
        <w:t>Remise</w:t>
      </w:r>
      <w:r w:rsidR="00035817" w:rsidRPr="00342483">
        <w:rPr>
          <w:rFonts w:ascii="Times New Roman" w:hAnsi="Times New Roman"/>
          <w:sz w:val="24"/>
          <w:szCs w:val="24"/>
        </w:rPr>
        <w:t xml:space="preserve"> en état des sites utilisés pour les chantiers et des travaux non conformes aux attentes ;</w:t>
      </w:r>
    </w:p>
    <w:p w14:paraId="64BF6E24" w14:textId="77777777" w:rsidR="00035817" w:rsidRPr="00342483" w:rsidRDefault="00345E0B" w:rsidP="00E47ACD">
      <w:pPr>
        <w:pStyle w:val="Paragraphedeliste"/>
        <w:numPr>
          <w:ilvl w:val="0"/>
          <w:numId w:val="42"/>
        </w:numPr>
        <w:spacing w:after="0" w:line="276" w:lineRule="auto"/>
        <w:ind w:left="851"/>
        <w:contextualSpacing w:val="0"/>
        <w:rPr>
          <w:rFonts w:ascii="Times New Roman" w:hAnsi="Times New Roman"/>
          <w:sz w:val="24"/>
          <w:szCs w:val="24"/>
        </w:rPr>
      </w:pPr>
      <w:r w:rsidRPr="00035817">
        <w:rPr>
          <w:rFonts w:ascii="Times New Roman" w:hAnsi="Times New Roman"/>
          <w:sz w:val="24"/>
          <w:szCs w:val="24"/>
        </w:rPr>
        <w:t>Évacuation</w:t>
      </w:r>
      <w:r w:rsidR="00035817" w:rsidRPr="00342483">
        <w:rPr>
          <w:rFonts w:ascii="Times New Roman" w:hAnsi="Times New Roman"/>
          <w:sz w:val="24"/>
          <w:szCs w:val="24"/>
        </w:rPr>
        <w:t xml:space="preserve"> partielle des déchets aux chantier</w:t>
      </w:r>
      <w:r w:rsidR="00035817" w:rsidRPr="00342483">
        <w:rPr>
          <w:rFonts w:ascii="Times New Roman" w:hAnsi="Times New Roman"/>
          <w:sz w:val="24"/>
          <w:szCs w:val="24"/>
        </w:rPr>
        <w:lastRenderedPageBreak/>
        <w:t>s.</w:t>
      </w:r>
    </w:p>
    <w:p w14:paraId="1EF13CDD" w14:textId="77777777" w:rsidR="00035817" w:rsidRPr="00342483" w:rsidRDefault="00035817" w:rsidP="00035817">
      <w:pPr>
        <w:spacing w:before="60" w:after="60"/>
        <w:jc w:val="both"/>
        <w:rPr>
          <w:rFonts w:ascii="Times New Roman" w:hAnsi="Times New Roman"/>
          <w:sz w:val="24"/>
          <w:szCs w:val="24"/>
        </w:rPr>
      </w:pPr>
    </w:p>
    <w:p w14:paraId="27B89F56" w14:textId="77777777" w:rsidR="00035817" w:rsidRPr="005E1FFE" w:rsidRDefault="00035817" w:rsidP="00035817">
      <w:pPr>
        <w:rPr>
          <w:rFonts w:ascii="Times New Roman" w:eastAsia="Times New Roman" w:hAnsi="Times New Roman"/>
          <w:b/>
          <w:color w:val="2F5496"/>
          <w:sz w:val="24"/>
          <w:szCs w:val="24"/>
        </w:rPr>
      </w:pPr>
      <w:r w:rsidRPr="00342483">
        <w:rPr>
          <w:rFonts w:ascii="Times New Roman" w:hAnsi="Times New Roman"/>
          <w:b/>
          <w:sz w:val="24"/>
          <w:szCs w:val="24"/>
        </w:rPr>
        <w:br w:type="page"/>
      </w:r>
    </w:p>
    <w:p w14:paraId="70C570CB" w14:textId="7EE7D4F4" w:rsidR="00035817" w:rsidRPr="00DD0474" w:rsidRDefault="00035817" w:rsidP="00760E48">
      <w:pPr>
        <w:pStyle w:val="Titre1"/>
        <w:spacing w:before="0"/>
        <w:ind w:left="567" w:hanging="567"/>
        <w:rPr>
          <w:szCs w:val="26"/>
        </w:rPr>
      </w:pPr>
      <w:bookmarkStart w:id="247" w:name="_Toc145928337"/>
      <w:bookmarkStart w:id="248" w:name="_Toc188377167"/>
      <w:r w:rsidRPr="00DD0474">
        <w:rPr>
          <w:szCs w:val="26"/>
        </w:rPr>
        <w:t>PROGRAMME DE FORMATION ET DE RENFORCEMENT DES CAPACITES</w:t>
      </w:r>
      <w:bookmarkEnd w:id="204"/>
      <w:bookmarkEnd w:id="205"/>
      <w:bookmarkEnd w:id="206"/>
      <w:bookmarkEnd w:id="247"/>
      <w:bookmarkEnd w:id="248"/>
    </w:p>
    <w:p w14:paraId="618511AE" w14:textId="77777777" w:rsidR="00035817" w:rsidRPr="00342483" w:rsidRDefault="00035817" w:rsidP="00760E48">
      <w:pPr>
        <w:spacing w:before="240" w:line="276" w:lineRule="auto"/>
        <w:rPr>
          <w:rFonts w:ascii="Times New Roman" w:hAnsi="Times New Roman"/>
          <w:sz w:val="24"/>
          <w:szCs w:val="24"/>
        </w:rPr>
      </w:pPr>
      <w:r w:rsidRPr="00342483">
        <w:rPr>
          <w:rFonts w:ascii="Times New Roman" w:hAnsi="Times New Roman"/>
          <w:sz w:val="24"/>
          <w:szCs w:val="24"/>
        </w:rPr>
        <w:t xml:space="preserve">En vue d’assurer une réussite totale du sous-projet et une maîtrise des impacts identifiés, les </w:t>
      </w:r>
      <w:r w:rsidRPr="00760E48">
        <w:rPr>
          <w:rFonts w:ascii="Times New Roman" w:hAnsi="Times New Roman"/>
          <w:sz w:val="24"/>
        </w:rPr>
        <w:t>capacités</w:t>
      </w:r>
      <w:r w:rsidRPr="00342483">
        <w:rPr>
          <w:rFonts w:ascii="Times New Roman" w:hAnsi="Times New Roman"/>
          <w:sz w:val="24"/>
          <w:szCs w:val="24"/>
        </w:rPr>
        <w:t xml:space="preserve"> de toutes les structures opérationnelles devront être renforcées. Notamment dans le domaine de :</w:t>
      </w:r>
    </w:p>
    <w:p w14:paraId="49043CD1" w14:textId="77777777" w:rsidR="00035817" w:rsidRPr="00342483" w:rsidRDefault="00035817" w:rsidP="00D645BB">
      <w:pPr>
        <w:pStyle w:val="Paragraphedeliste"/>
        <w:numPr>
          <w:ilvl w:val="0"/>
          <w:numId w:val="18"/>
        </w:numPr>
        <w:spacing w:before="60" w:after="60" w:line="240" w:lineRule="auto"/>
        <w:ind w:left="567" w:hanging="425"/>
        <w:contextualSpacing w:val="0"/>
        <w:rPr>
          <w:rFonts w:ascii="Times New Roman" w:hAnsi="Times New Roman"/>
          <w:sz w:val="24"/>
          <w:szCs w:val="24"/>
        </w:rPr>
      </w:pPr>
      <w:r w:rsidRPr="00342483">
        <w:rPr>
          <w:rFonts w:ascii="Times New Roman" w:hAnsi="Times New Roman"/>
          <w:sz w:val="24"/>
          <w:szCs w:val="24"/>
        </w:rPr>
        <w:t>Suivi environnemental des projets de distribution d’électricité ;</w:t>
      </w:r>
    </w:p>
    <w:p w14:paraId="429DFA63" w14:textId="77777777" w:rsidR="00035817" w:rsidRPr="00342483" w:rsidRDefault="00035817" w:rsidP="00D645BB">
      <w:pPr>
        <w:pStyle w:val="Paragraphedeliste"/>
        <w:numPr>
          <w:ilvl w:val="0"/>
          <w:numId w:val="18"/>
        </w:numPr>
        <w:spacing w:before="60" w:after="60" w:line="240" w:lineRule="auto"/>
        <w:ind w:left="567" w:hanging="425"/>
        <w:contextualSpacing w:val="0"/>
        <w:rPr>
          <w:rFonts w:ascii="Times New Roman" w:hAnsi="Times New Roman"/>
          <w:sz w:val="24"/>
          <w:szCs w:val="24"/>
        </w:rPr>
      </w:pPr>
      <w:r w:rsidRPr="00342483">
        <w:rPr>
          <w:rFonts w:ascii="Times New Roman" w:hAnsi="Times New Roman"/>
          <w:sz w:val="24"/>
          <w:szCs w:val="24"/>
        </w:rPr>
        <w:t>Lutte contre le SIDA et les Infections Sexuellement Transmissibles ;</w:t>
      </w:r>
    </w:p>
    <w:p w14:paraId="419B8759" w14:textId="77777777" w:rsidR="00035817" w:rsidRPr="00342483" w:rsidRDefault="00035817" w:rsidP="00D645BB">
      <w:pPr>
        <w:pStyle w:val="Paragraphedeliste"/>
        <w:numPr>
          <w:ilvl w:val="0"/>
          <w:numId w:val="18"/>
        </w:numPr>
        <w:spacing w:before="60" w:after="60" w:line="240" w:lineRule="auto"/>
        <w:ind w:left="567" w:hanging="425"/>
        <w:contextualSpacing w:val="0"/>
        <w:rPr>
          <w:rFonts w:ascii="Times New Roman" w:hAnsi="Times New Roman"/>
          <w:sz w:val="24"/>
          <w:szCs w:val="24"/>
        </w:rPr>
      </w:pPr>
      <w:r w:rsidRPr="00342483">
        <w:rPr>
          <w:rFonts w:ascii="Times New Roman" w:hAnsi="Times New Roman"/>
          <w:sz w:val="24"/>
          <w:szCs w:val="24"/>
        </w:rPr>
        <w:t>Santé et Sécurité au Travail ;</w:t>
      </w:r>
    </w:p>
    <w:p w14:paraId="06A443F1" w14:textId="77777777" w:rsidR="00035817" w:rsidRPr="00342483" w:rsidRDefault="00035817" w:rsidP="00D645BB">
      <w:pPr>
        <w:pStyle w:val="Paragraphedeliste"/>
        <w:numPr>
          <w:ilvl w:val="0"/>
          <w:numId w:val="18"/>
        </w:numPr>
        <w:spacing w:before="60" w:after="60" w:line="240" w:lineRule="auto"/>
        <w:ind w:left="567" w:hanging="425"/>
        <w:contextualSpacing w:val="0"/>
        <w:rPr>
          <w:rFonts w:ascii="Times New Roman" w:hAnsi="Times New Roman"/>
          <w:sz w:val="24"/>
          <w:szCs w:val="24"/>
        </w:rPr>
      </w:pPr>
      <w:r w:rsidRPr="00342483">
        <w:rPr>
          <w:rFonts w:ascii="Times New Roman" w:hAnsi="Times New Roman"/>
          <w:sz w:val="24"/>
          <w:szCs w:val="24"/>
        </w:rPr>
        <w:t>Préservation de l’environnement ;</w:t>
      </w:r>
    </w:p>
    <w:p w14:paraId="66CF2986" w14:textId="77777777" w:rsidR="00035817" w:rsidRPr="00342483" w:rsidRDefault="00035817" w:rsidP="00D645BB">
      <w:pPr>
        <w:pStyle w:val="Paragraphedeliste"/>
        <w:numPr>
          <w:ilvl w:val="0"/>
          <w:numId w:val="18"/>
        </w:numPr>
        <w:spacing w:before="60" w:after="60" w:line="240" w:lineRule="auto"/>
        <w:ind w:left="567" w:hanging="425"/>
        <w:contextualSpacing w:val="0"/>
        <w:rPr>
          <w:rFonts w:ascii="Times New Roman" w:hAnsi="Times New Roman"/>
          <w:sz w:val="24"/>
          <w:szCs w:val="24"/>
        </w:rPr>
      </w:pPr>
      <w:r w:rsidRPr="00342483">
        <w:rPr>
          <w:rFonts w:ascii="Times New Roman" w:hAnsi="Times New Roman"/>
          <w:sz w:val="24"/>
          <w:szCs w:val="24"/>
        </w:rPr>
        <w:t>Gestion des conflits.</w:t>
      </w:r>
    </w:p>
    <w:p w14:paraId="3478E3A1" w14:textId="77777777" w:rsidR="00035817" w:rsidRPr="00342483" w:rsidRDefault="00035817" w:rsidP="00D645BB">
      <w:pPr>
        <w:pStyle w:val="Paragraphedeliste"/>
        <w:numPr>
          <w:ilvl w:val="0"/>
          <w:numId w:val="18"/>
        </w:numPr>
        <w:spacing w:before="60" w:after="60" w:line="240" w:lineRule="auto"/>
        <w:ind w:left="567" w:hanging="425"/>
        <w:contextualSpacing w:val="0"/>
        <w:rPr>
          <w:rFonts w:ascii="Times New Roman" w:hAnsi="Times New Roman"/>
          <w:sz w:val="24"/>
          <w:szCs w:val="24"/>
        </w:rPr>
      </w:pPr>
      <w:r w:rsidRPr="00342483">
        <w:rPr>
          <w:rFonts w:ascii="Times New Roman" w:hAnsi="Times New Roman"/>
          <w:sz w:val="24"/>
          <w:szCs w:val="24"/>
        </w:rPr>
        <w:t xml:space="preserve">Gestion des risques d’EAS/HS </w:t>
      </w:r>
    </w:p>
    <w:p w14:paraId="1CC16B30" w14:textId="77777777" w:rsidR="00035817" w:rsidRPr="00342483" w:rsidRDefault="00035817" w:rsidP="00D645BB">
      <w:pPr>
        <w:pStyle w:val="Paragraphedeliste"/>
        <w:numPr>
          <w:ilvl w:val="0"/>
          <w:numId w:val="18"/>
        </w:numPr>
        <w:spacing w:before="60" w:after="60" w:line="240" w:lineRule="auto"/>
        <w:ind w:left="567" w:hanging="425"/>
        <w:contextualSpacing w:val="0"/>
        <w:rPr>
          <w:rFonts w:ascii="Times New Roman" w:hAnsi="Times New Roman"/>
          <w:sz w:val="24"/>
          <w:szCs w:val="24"/>
        </w:rPr>
      </w:pPr>
      <w:r w:rsidRPr="00342483">
        <w:rPr>
          <w:rFonts w:ascii="Times New Roman" w:hAnsi="Times New Roman"/>
          <w:sz w:val="24"/>
          <w:szCs w:val="24"/>
        </w:rPr>
        <w:t>Bonne gouvernance dans la gestion des panneaux solaires, et le fonctionnement et l'entretien (O&amp;M)</w:t>
      </w:r>
    </w:p>
    <w:p w14:paraId="4339BFCB" w14:textId="77777777" w:rsidR="00035817" w:rsidRPr="00342483" w:rsidRDefault="00035817" w:rsidP="00760E48">
      <w:pPr>
        <w:spacing w:before="120" w:after="120" w:line="276" w:lineRule="auto"/>
        <w:rPr>
          <w:rFonts w:ascii="Times New Roman" w:hAnsi="Times New Roman"/>
          <w:sz w:val="24"/>
          <w:szCs w:val="24"/>
        </w:rPr>
      </w:pPr>
      <w:r w:rsidRPr="00342483">
        <w:rPr>
          <w:rFonts w:ascii="Times New Roman" w:hAnsi="Times New Roman"/>
          <w:sz w:val="24"/>
          <w:szCs w:val="24"/>
        </w:rPr>
        <w:t>Au titre des formations et des sensibilisations, l’entreprise devra mettre en place un plan de formation de son personnel qui intégrera, notamment les thèmes présentés dans le tableau ci -dessous. Ceci permettra au personnel de jouer pleinement sa partition dans la maîtrise des risques environnementaux.</w:t>
      </w:r>
    </w:p>
    <w:p w14:paraId="197FA0CC" w14:textId="66C92B51" w:rsidR="00035817" w:rsidRPr="00760E48" w:rsidRDefault="00035817" w:rsidP="00760E48">
      <w:pPr>
        <w:pStyle w:val="Lgende"/>
      </w:pPr>
      <w:bookmarkStart w:id="249" w:name="_Toc2522109"/>
      <w:bookmarkStart w:id="250" w:name="_Toc144311812"/>
      <w:bookmarkStart w:id="251" w:name="_Toc188377198"/>
      <w:r w:rsidRPr="00760E48">
        <w:t xml:space="preserve">Tableau </w:t>
      </w:r>
      <w:r w:rsidRPr="00760E48">
        <w:fldChar w:fldCharType="begin"/>
      </w:r>
      <w:r w:rsidRPr="00760E48">
        <w:instrText xml:space="preserve"> SEQ Tableau \* ARABIC </w:instrText>
      </w:r>
      <w:r w:rsidRPr="00760E48">
        <w:fldChar w:fldCharType="separate"/>
      </w:r>
      <w:r w:rsidR="004B4DB5">
        <w:rPr>
          <w:noProof/>
        </w:rPr>
        <w:t>17</w:t>
      </w:r>
      <w:r w:rsidRPr="00760E48">
        <w:fldChar w:fldCharType="end"/>
      </w:r>
      <w:r w:rsidRPr="00760E48">
        <w:t> : Principaux thèmes de formation et de sensibilisation</w:t>
      </w:r>
      <w:bookmarkEnd w:id="249"/>
      <w:bookmarkEnd w:id="250"/>
      <w:bookmarkEnd w:id="251"/>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56"/>
        <w:gridCol w:w="2398"/>
        <w:gridCol w:w="2332"/>
        <w:gridCol w:w="1410"/>
      </w:tblGrid>
      <w:tr w:rsidR="00035817" w:rsidRPr="005E1FFE" w14:paraId="7AC20199" w14:textId="77777777" w:rsidTr="005E1FFE">
        <w:trPr>
          <w:trHeight w:val="161"/>
          <w:jc w:val="center"/>
        </w:trPr>
        <w:tc>
          <w:tcPr>
            <w:tcW w:w="3256" w:type="dxa"/>
            <w:shd w:val="clear" w:color="auto" w:fill="D9D9D9"/>
            <w:vAlign w:val="center"/>
          </w:tcPr>
          <w:p w14:paraId="5048619D" w14:textId="77777777" w:rsidR="00035817" w:rsidRPr="005E1FFE" w:rsidRDefault="00035817" w:rsidP="00F416C3">
            <w:pPr>
              <w:spacing w:before="20" w:after="20"/>
              <w:jc w:val="center"/>
              <w:rPr>
                <w:rFonts w:ascii="Times New Roman" w:hAnsi="Times New Roman"/>
                <w:b/>
                <w:sz w:val="20"/>
                <w:szCs w:val="20"/>
              </w:rPr>
            </w:pPr>
            <w:bookmarkStart w:id="252" w:name="_Hlk144200942"/>
            <w:r w:rsidRPr="005E1FFE">
              <w:rPr>
                <w:rFonts w:ascii="Times New Roman" w:hAnsi="Times New Roman"/>
                <w:b/>
                <w:sz w:val="20"/>
                <w:szCs w:val="20"/>
              </w:rPr>
              <w:t>Thèmes des formations</w:t>
            </w:r>
          </w:p>
        </w:tc>
        <w:tc>
          <w:tcPr>
            <w:tcW w:w="2398" w:type="dxa"/>
            <w:shd w:val="clear" w:color="auto" w:fill="D9D9D9"/>
            <w:vAlign w:val="center"/>
          </w:tcPr>
          <w:p w14:paraId="03D5A406" w14:textId="77777777" w:rsidR="00035817" w:rsidRPr="005E1FFE" w:rsidRDefault="00035817" w:rsidP="00F416C3">
            <w:pPr>
              <w:spacing w:before="20" w:after="20"/>
              <w:jc w:val="center"/>
              <w:rPr>
                <w:rFonts w:ascii="Times New Roman" w:hAnsi="Times New Roman"/>
                <w:b/>
                <w:sz w:val="20"/>
                <w:szCs w:val="20"/>
              </w:rPr>
            </w:pPr>
            <w:r w:rsidRPr="005E1FFE">
              <w:rPr>
                <w:rFonts w:ascii="Times New Roman" w:hAnsi="Times New Roman"/>
                <w:b/>
                <w:sz w:val="20"/>
                <w:szCs w:val="20"/>
              </w:rPr>
              <w:t>Public cible</w:t>
            </w:r>
          </w:p>
        </w:tc>
        <w:tc>
          <w:tcPr>
            <w:tcW w:w="2332" w:type="dxa"/>
            <w:shd w:val="clear" w:color="auto" w:fill="D9D9D9"/>
          </w:tcPr>
          <w:p w14:paraId="36022171" w14:textId="77777777" w:rsidR="00035817" w:rsidRPr="005E1FFE" w:rsidRDefault="00035817" w:rsidP="00F416C3">
            <w:pPr>
              <w:spacing w:before="20" w:after="20"/>
              <w:jc w:val="center"/>
              <w:rPr>
                <w:rFonts w:ascii="Times New Roman" w:hAnsi="Times New Roman"/>
                <w:b/>
                <w:sz w:val="20"/>
                <w:szCs w:val="20"/>
              </w:rPr>
            </w:pPr>
            <w:r w:rsidRPr="005E1FFE">
              <w:rPr>
                <w:rFonts w:ascii="Times New Roman" w:hAnsi="Times New Roman"/>
                <w:b/>
                <w:sz w:val="20"/>
                <w:szCs w:val="20"/>
              </w:rPr>
              <w:t xml:space="preserve">Calendrier de mise en œuvre </w:t>
            </w:r>
          </w:p>
        </w:tc>
        <w:tc>
          <w:tcPr>
            <w:tcW w:w="1410" w:type="dxa"/>
            <w:shd w:val="clear" w:color="auto" w:fill="D9D9D9"/>
          </w:tcPr>
          <w:p w14:paraId="0AC9CCC9" w14:textId="77777777" w:rsidR="00035817" w:rsidRPr="005E1FFE" w:rsidRDefault="00035817" w:rsidP="00F416C3">
            <w:pPr>
              <w:spacing w:before="20" w:after="20"/>
              <w:jc w:val="center"/>
              <w:rPr>
                <w:rFonts w:ascii="Times New Roman" w:hAnsi="Times New Roman"/>
                <w:b/>
                <w:sz w:val="20"/>
                <w:szCs w:val="20"/>
              </w:rPr>
            </w:pPr>
            <w:r w:rsidRPr="005E1FFE">
              <w:rPr>
                <w:rFonts w:ascii="Times New Roman" w:hAnsi="Times New Roman"/>
                <w:b/>
                <w:sz w:val="20"/>
                <w:szCs w:val="20"/>
              </w:rPr>
              <w:t xml:space="preserve">Fréquence </w:t>
            </w:r>
          </w:p>
        </w:tc>
      </w:tr>
      <w:tr w:rsidR="00035817" w:rsidRPr="005E1FFE" w14:paraId="56CC63D0" w14:textId="77777777" w:rsidTr="00F416C3">
        <w:trPr>
          <w:trHeight w:val="262"/>
          <w:jc w:val="center"/>
        </w:trPr>
        <w:tc>
          <w:tcPr>
            <w:tcW w:w="3256" w:type="dxa"/>
            <w:vAlign w:val="center"/>
          </w:tcPr>
          <w:p w14:paraId="7FC44ED4"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des travaux en hauteur</w:t>
            </w:r>
          </w:p>
        </w:tc>
        <w:tc>
          <w:tcPr>
            <w:tcW w:w="2398" w:type="dxa"/>
            <w:vAlign w:val="center"/>
          </w:tcPr>
          <w:p w14:paraId="29110BC9"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Personnel de maintenance</w:t>
            </w:r>
          </w:p>
        </w:tc>
        <w:tc>
          <w:tcPr>
            <w:tcW w:w="2332" w:type="dxa"/>
            <w:vAlign w:val="center"/>
          </w:tcPr>
          <w:p w14:paraId="0DFDDFBC"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Phase des travaux </w:t>
            </w:r>
          </w:p>
        </w:tc>
        <w:tc>
          <w:tcPr>
            <w:tcW w:w="1410" w:type="dxa"/>
            <w:vAlign w:val="center"/>
          </w:tcPr>
          <w:p w14:paraId="5F7CEE3C"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Une fois </w:t>
            </w:r>
          </w:p>
        </w:tc>
      </w:tr>
      <w:tr w:rsidR="00035817" w:rsidRPr="005E1FFE" w14:paraId="0DD42EFA" w14:textId="77777777" w:rsidTr="00F416C3">
        <w:trPr>
          <w:trHeight w:val="248"/>
          <w:jc w:val="center"/>
        </w:trPr>
        <w:tc>
          <w:tcPr>
            <w:tcW w:w="3256" w:type="dxa"/>
            <w:vAlign w:val="center"/>
          </w:tcPr>
          <w:p w14:paraId="7A1E119A"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de déploiement du Plan d’Opération Interne</w:t>
            </w:r>
          </w:p>
        </w:tc>
        <w:tc>
          <w:tcPr>
            <w:tcW w:w="2398" w:type="dxa"/>
            <w:vAlign w:val="center"/>
          </w:tcPr>
          <w:p w14:paraId="6E96487D"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Ensemble du personnel</w:t>
            </w:r>
          </w:p>
        </w:tc>
        <w:tc>
          <w:tcPr>
            <w:tcW w:w="2332" w:type="dxa"/>
            <w:vAlign w:val="center"/>
          </w:tcPr>
          <w:p w14:paraId="1667D3E1"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28382AF1"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Une fois</w:t>
            </w:r>
          </w:p>
        </w:tc>
      </w:tr>
      <w:tr w:rsidR="00035817" w:rsidRPr="005E1FFE" w14:paraId="1B6C3297" w14:textId="77777777" w:rsidTr="00F416C3">
        <w:trPr>
          <w:trHeight w:val="524"/>
          <w:jc w:val="center"/>
        </w:trPr>
        <w:tc>
          <w:tcPr>
            <w:tcW w:w="3256" w:type="dxa"/>
            <w:vAlign w:val="center"/>
          </w:tcPr>
          <w:p w14:paraId="201AF4FB" w14:textId="0B911F9A" w:rsidR="00035817" w:rsidRPr="005E1FFE" w:rsidRDefault="009C7864" w:rsidP="00F416C3">
            <w:pPr>
              <w:spacing w:before="20" w:after="20"/>
              <w:rPr>
                <w:rFonts w:ascii="Times New Roman" w:hAnsi="Times New Roman"/>
                <w:sz w:val="20"/>
                <w:szCs w:val="20"/>
              </w:rPr>
            </w:pPr>
            <w:r>
              <w:rPr>
                <w:rFonts w:ascii="Times New Roman" w:hAnsi="Times New Roman"/>
                <w:sz w:val="20"/>
                <w:szCs w:val="20"/>
              </w:rPr>
              <w:t xml:space="preserve">Identification des Risque de </w:t>
            </w:r>
            <w:r w:rsidR="00236E19">
              <w:rPr>
                <w:rFonts w:ascii="Times New Roman" w:hAnsi="Times New Roman"/>
                <w:sz w:val="20"/>
                <w:szCs w:val="20"/>
              </w:rPr>
              <w:t>santé</w:t>
            </w:r>
            <w:r>
              <w:rPr>
                <w:rFonts w:ascii="Times New Roman" w:hAnsi="Times New Roman"/>
                <w:sz w:val="20"/>
                <w:szCs w:val="20"/>
              </w:rPr>
              <w:t xml:space="preserve"> et sécurité au travail et mesure des pr</w:t>
            </w:r>
            <w:r w:rsidR="00236E19">
              <w:rPr>
                <w:rFonts w:ascii="Times New Roman" w:hAnsi="Times New Roman"/>
                <w:sz w:val="20"/>
                <w:szCs w:val="20"/>
              </w:rPr>
              <w:t>é</w:t>
            </w:r>
            <w:r>
              <w:rPr>
                <w:rFonts w:ascii="Times New Roman" w:hAnsi="Times New Roman"/>
                <w:sz w:val="20"/>
                <w:szCs w:val="20"/>
              </w:rPr>
              <w:t>vention</w:t>
            </w:r>
          </w:p>
        </w:tc>
        <w:tc>
          <w:tcPr>
            <w:tcW w:w="2398" w:type="dxa"/>
            <w:vAlign w:val="center"/>
          </w:tcPr>
          <w:p w14:paraId="4534F196"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Personnel d’exploitation, de sécurité et de production</w:t>
            </w:r>
          </w:p>
        </w:tc>
        <w:tc>
          <w:tcPr>
            <w:tcW w:w="2332" w:type="dxa"/>
            <w:vAlign w:val="center"/>
          </w:tcPr>
          <w:p w14:paraId="1B24EE5F"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72D9750C"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Mensuelle </w:t>
            </w:r>
          </w:p>
        </w:tc>
      </w:tr>
      <w:tr w:rsidR="00035817" w:rsidRPr="005E1FFE" w14:paraId="05BCF060" w14:textId="77777777" w:rsidTr="00F416C3">
        <w:trPr>
          <w:trHeight w:val="283"/>
          <w:jc w:val="center"/>
        </w:trPr>
        <w:tc>
          <w:tcPr>
            <w:tcW w:w="3256" w:type="dxa"/>
            <w:vAlign w:val="center"/>
          </w:tcPr>
          <w:p w14:paraId="20DD8D9E"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en Equipements de Protection Individuelle (EPI), en Equipements de Sécurité et Incendie (ESI) ainsi qu’en Santé et Sécurité au Travail (SST)</w:t>
            </w:r>
          </w:p>
        </w:tc>
        <w:tc>
          <w:tcPr>
            <w:tcW w:w="2398" w:type="dxa"/>
            <w:vAlign w:val="center"/>
          </w:tcPr>
          <w:p w14:paraId="6E8EBA2A"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Ensemble du personnel</w:t>
            </w:r>
          </w:p>
        </w:tc>
        <w:tc>
          <w:tcPr>
            <w:tcW w:w="2332" w:type="dxa"/>
            <w:vAlign w:val="center"/>
          </w:tcPr>
          <w:p w14:paraId="7488E04E"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d’installation de chantier</w:t>
            </w:r>
          </w:p>
          <w:p w14:paraId="421204B3"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484B2450"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Hebdomadaire </w:t>
            </w:r>
          </w:p>
        </w:tc>
      </w:tr>
      <w:tr w:rsidR="00035817" w:rsidRPr="005E1FFE" w14:paraId="5EEE2507" w14:textId="77777777" w:rsidTr="00F416C3">
        <w:trPr>
          <w:trHeight w:val="262"/>
          <w:jc w:val="center"/>
        </w:trPr>
        <w:tc>
          <w:tcPr>
            <w:tcW w:w="3256" w:type="dxa"/>
            <w:vAlign w:val="center"/>
          </w:tcPr>
          <w:p w14:paraId="3C5E4826"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habilitation électrique</w:t>
            </w:r>
          </w:p>
        </w:tc>
        <w:tc>
          <w:tcPr>
            <w:tcW w:w="2398" w:type="dxa"/>
            <w:vAlign w:val="center"/>
          </w:tcPr>
          <w:p w14:paraId="0802B944"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Personnel électricien</w:t>
            </w:r>
          </w:p>
        </w:tc>
        <w:tc>
          <w:tcPr>
            <w:tcW w:w="2332" w:type="dxa"/>
            <w:vAlign w:val="center"/>
          </w:tcPr>
          <w:p w14:paraId="6B8A28E9"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2E50703A"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Deux fois </w:t>
            </w:r>
          </w:p>
        </w:tc>
      </w:tr>
      <w:tr w:rsidR="00035817" w:rsidRPr="005E1FFE" w14:paraId="402E93CB" w14:textId="77777777" w:rsidTr="00F416C3">
        <w:trPr>
          <w:trHeight w:val="262"/>
          <w:jc w:val="center"/>
        </w:trPr>
        <w:tc>
          <w:tcPr>
            <w:tcW w:w="3256" w:type="dxa"/>
            <w:vAlign w:val="center"/>
          </w:tcPr>
          <w:p w14:paraId="710F7414"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conduite des chariots élévateurs</w:t>
            </w:r>
          </w:p>
        </w:tc>
        <w:tc>
          <w:tcPr>
            <w:tcW w:w="2398" w:type="dxa"/>
            <w:vAlign w:val="center"/>
          </w:tcPr>
          <w:p w14:paraId="78E50ABD"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Caristes</w:t>
            </w:r>
          </w:p>
        </w:tc>
        <w:tc>
          <w:tcPr>
            <w:tcW w:w="2332" w:type="dxa"/>
            <w:vAlign w:val="center"/>
          </w:tcPr>
          <w:p w14:paraId="05D9EF06"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Phase d’installation de chantier</w:t>
            </w:r>
          </w:p>
        </w:tc>
        <w:tc>
          <w:tcPr>
            <w:tcW w:w="1410" w:type="dxa"/>
            <w:vAlign w:val="center"/>
          </w:tcPr>
          <w:p w14:paraId="14B35E1F"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Une fois </w:t>
            </w:r>
          </w:p>
        </w:tc>
      </w:tr>
      <w:tr w:rsidR="00035817" w:rsidRPr="005E1FFE" w14:paraId="454EE42E" w14:textId="77777777" w:rsidTr="00F416C3">
        <w:trPr>
          <w:trHeight w:val="415"/>
          <w:jc w:val="center"/>
        </w:trPr>
        <w:tc>
          <w:tcPr>
            <w:tcW w:w="3256" w:type="dxa"/>
            <w:vAlign w:val="center"/>
          </w:tcPr>
          <w:p w14:paraId="55E8A5FE"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utilisation des produits chimiques</w:t>
            </w:r>
          </w:p>
        </w:tc>
        <w:tc>
          <w:tcPr>
            <w:tcW w:w="2398" w:type="dxa"/>
            <w:vAlign w:val="center"/>
          </w:tcPr>
          <w:p w14:paraId="5934D38B"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Personnel d’exploitation et de maintenance</w:t>
            </w:r>
          </w:p>
        </w:tc>
        <w:tc>
          <w:tcPr>
            <w:tcW w:w="2332" w:type="dxa"/>
            <w:vAlign w:val="center"/>
          </w:tcPr>
          <w:p w14:paraId="5AA46645"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d’installation de chantier</w:t>
            </w:r>
          </w:p>
          <w:p w14:paraId="6FF438AF"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072F86B1"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Deux fois</w:t>
            </w:r>
          </w:p>
        </w:tc>
      </w:tr>
      <w:tr w:rsidR="00035817" w:rsidRPr="005E1FFE" w14:paraId="64FA8A9D" w14:textId="77777777" w:rsidTr="00F416C3">
        <w:trPr>
          <w:trHeight w:val="248"/>
          <w:jc w:val="center"/>
        </w:trPr>
        <w:tc>
          <w:tcPr>
            <w:tcW w:w="3256" w:type="dxa"/>
            <w:vAlign w:val="center"/>
          </w:tcPr>
          <w:p w14:paraId="7E94952B"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à la conduite des installations de production</w:t>
            </w:r>
          </w:p>
        </w:tc>
        <w:tc>
          <w:tcPr>
            <w:tcW w:w="2398" w:type="dxa"/>
            <w:vAlign w:val="center"/>
          </w:tcPr>
          <w:p w14:paraId="252B985F"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Personnel d’exploitation</w:t>
            </w:r>
          </w:p>
        </w:tc>
        <w:tc>
          <w:tcPr>
            <w:tcW w:w="2332" w:type="dxa"/>
            <w:vAlign w:val="center"/>
          </w:tcPr>
          <w:p w14:paraId="148130D5"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3B3B1752"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Une fois</w:t>
            </w:r>
          </w:p>
        </w:tc>
      </w:tr>
      <w:tr w:rsidR="00035817" w:rsidRPr="005E1FFE" w14:paraId="15159EE3" w14:textId="77777777" w:rsidTr="00F416C3">
        <w:trPr>
          <w:trHeight w:val="262"/>
          <w:jc w:val="center"/>
        </w:trPr>
        <w:tc>
          <w:tcPr>
            <w:tcW w:w="3256" w:type="dxa"/>
            <w:vAlign w:val="center"/>
          </w:tcPr>
          <w:p w14:paraId="7AA4A377"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à la conduite défensive</w:t>
            </w:r>
          </w:p>
        </w:tc>
        <w:tc>
          <w:tcPr>
            <w:tcW w:w="2398" w:type="dxa"/>
            <w:vAlign w:val="center"/>
          </w:tcPr>
          <w:p w14:paraId="192004CB"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Chauffeurs</w:t>
            </w:r>
          </w:p>
        </w:tc>
        <w:tc>
          <w:tcPr>
            <w:tcW w:w="2332" w:type="dxa"/>
            <w:vAlign w:val="center"/>
          </w:tcPr>
          <w:p w14:paraId="7C649D42"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d’installation de cha</w:t>
            </w:r>
            <w:r w:rsidRPr="005E1FFE">
              <w:rPr>
                <w:rFonts w:ascii="Times New Roman" w:hAnsi="Times New Roman"/>
                <w:sz w:val="20"/>
                <w:szCs w:val="20"/>
              </w:rPr>
              <w:lastRenderedPageBreak/>
              <w:t>ntier</w:t>
            </w:r>
          </w:p>
          <w:p w14:paraId="3AF1F20D"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des tr</w:t>
            </w:r>
            <w:r w:rsidRPr="005E1FFE">
              <w:rPr>
                <w:rFonts w:ascii="Times New Roman" w:hAnsi="Times New Roman"/>
                <w:sz w:val="20"/>
                <w:szCs w:val="20"/>
              </w:rPr>
              <w:lastRenderedPageBreak/>
              <w:t>avaux</w:t>
            </w:r>
          </w:p>
        </w:tc>
        <w:tc>
          <w:tcPr>
            <w:tcW w:w="1410" w:type="dxa"/>
            <w:vAlign w:val="center"/>
          </w:tcPr>
          <w:p w14:paraId="6EDFA6F9"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Mensu</w:t>
            </w:r>
            <w:r w:rsidRPr="005E1FFE">
              <w:rPr>
                <w:rFonts w:ascii="Times New Roman" w:hAnsi="Times New Roman"/>
                <w:sz w:val="20"/>
                <w:szCs w:val="20"/>
              </w:rPr>
              <w:lastRenderedPageBreak/>
              <w:t>e</w:t>
            </w:r>
            <w:r w:rsidRPr="005E1FFE">
              <w:rPr>
                <w:rFonts w:ascii="Times New Roman" w:hAnsi="Times New Roman"/>
                <w:sz w:val="20"/>
                <w:szCs w:val="20"/>
              </w:rPr>
              <w:t xml:space="preserve">lle </w:t>
            </w:r>
          </w:p>
        </w:tc>
      </w:tr>
      <w:tr w:rsidR="00035817" w:rsidRPr="005E1FFE" w14:paraId="45C33EB3" w14:textId="77777777" w:rsidTr="00F416C3">
        <w:trPr>
          <w:trHeight w:val="262"/>
          <w:jc w:val="center"/>
        </w:trPr>
        <w:tc>
          <w:tcPr>
            <w:tcW w:w="3256" w:type="dxa"/>
            <w:vAlign w:val="center"/>
          </w:tcPr>
          <w:p w14:paraId="797D2AD3"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aux Eco gestes</w:t>
            </w:r>
          </w:p>
        </w:tc>
        <w:tc>
          <w:tcPr>
            <w:tcW w:w="2398" w:type="dxa"/>
            <w:vAlign w:val="center"/>
          </w:tcPr>
          <w:p w14:paraId="51E0E1FA"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Ensemble du personnel</w:t>
            </w:r>
          </w:p>
        </w:tc>
        <w:tc>
          <w:tcPr>
            <w:tcW w:w="2332" w:type="dxa"/>
            <w:vAlign w:val="center"/>
          </w:tcPr>
          <w:p w14:paraId="3B4A2171"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25F1BBED"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Bimensuelle</w:t>
            </w:r>
          </w:p>
        </w:tc>
      </w:tr>
      <w:tr w:rsidR="00035817" w:rsidRPr="005E1FFE" w14:paraId="0D03FE49" w14:textId="77777777" w:rsidTr="00F416C3">
        <w:trPr>
          <w:trHeight w:val="182"/>
          <w:jc w:val="center"/>
        </w:trPr>
        <w:tc>
          <w:tcPr>
            <w:tcW w:w="3256" w:type="dxa"/>
            <w:vAlign w:val="center"/>
          </w:tcPr>
          <w:p w14:paraId="6E493D6E"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et sensibilisation à la Gestion de l’environnement (gestion des déchets, les bonnes pratiques environnementales, la gestion des effluents, etc.)</w:t>
            </w:r>
          </w:p>
        </w:tc>
        <w:tc>
          <w:tcPr>
            <w:tcW w:w="2398" w:type="dxa"/>
            <w:vAlign w:val="center"/>
          </w:tcPr>
          <w:p w14:paraId="0AC68E17"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Ensemble du personnel</w:t>
            </w:r>
          </w:p>
        </w:tc>
        <w:tc>
          <w:tcPr>
            <w:tcW w:w="2332" w:type="dxa"/>
            <w:vAlign w:val="center"/>
          </w:tcPr>
          <w:p w14:paraId="7E45B5D5"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d’installation de chantier</w:t>
            </w:r>
          </w:p>
          <w:p w14:paraId="535DB665"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4D2B3102"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Bimensuelle</w:t>
            </w:r>
          </w:p>
        </w:tc>
      </w:tr>
      <w:tr w:rsidR="00035817" w:rsidRPr="005E1FFE" w14:paraId="7E07F77D" w14:textId="77777777" w:rsidTr="00F416C3">
        <w:trPr>
          <w:trHeight w:val="262"/>
          <w:jc w:val="center"/>
        </w:trPr>
        <w:tc>
          <w:tcPr>
            <w:tcW w:w="3256" w:type="dxa"/>
            <w:vAlign w:val="center"/>
          </w:tcPr>
          <w:p w14:paraId="6D3EE0DA"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à la gestion des risques chimiques</w:t>
            </w:r>
          </w:p>
        </w:tc>
        <w:tc>
          <w:tcPr>
            <w:tcW w:w="2398" w:type="dxa"/>
            <w:vAlign w:val="center"/>
          </w:tcPr>
          <w:p w14:paraId="2044FD17"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Unité de reconditionnement des fûts</w:t>
            </w:r>
          </w:p>
        </w:tc>
        <w:tc>
          <w:tcPr>
            <w:tcW w:w="2332" w:type="dxa"/>
            <w:vAlign w:val="center"/>
          </w:tcPr>
          <w:p w14:paraId="11AE126E"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d’installation de chantier</w:t>
            </w:r>
          </w:p>
          <w:p w14:paraId="5E05CCD7"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1F904DDE"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Mensuelle </w:t>
            </w:r>
          </w:p>
        </w:tc>
      </w:tr>
      <w:tr w:rsidR="00035817" w:rsidRPr="005E1FFE" w14:paraId="18A838DF" w14:textId="77777777" w:rsidTr="00F416C3">
        <w:trPr>
          <w:trHeight w:val="262"/>
          <w:jc w:val="center"/>
        </w:trPr>
        <w:tc>
          <w:tcPr>
            <w:tcW w:w="3256" w:type="dxa"/>
            <w:vAlign w:val="center"/>
          </w:tcPr>
          <w:p w14:paraId="12AE7F4F"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en hygiène professionnel, alimentaire et corporelle</w:t>
            </w:r>
          </w:p>
        </w:tc>
        <w:tc>
          <w:tcPr>
            <w:tcW w:w="2398" w:type="dxa"/>
            <w:vAlign w:val="center"/>
          </w:tcPr>
          <w:p w14:paraId="4B56A7C8"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Ensemble du personnel</w:t>
            </w:r>
          </w:p>
        </w:tc>
        <w:tc>
          <w:tcPr>
            <w:tcW w:w="2332" w:type="dxa"/>
            <w:vAlign w:val="center"/>
          </w:tcPr>
          <w:p w14:paraId="566F7254"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d’installation de chantier</w:t>
            </w:r>
          </w:p>
          <w:p w14:paraId="0C81F615"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70CA36E1"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Mensuelle </w:t>
            </w:r>
          </w:p>
        </w:tc>
      </w:tr>
      <w:tr w:rsidR="00035817" w:rsidRPr="005E1FFE" w14:paraId="493F43C2" w14:textId="77777777" w:rsidTr="00F416C3">
        <w:trPr>
          <w:trHeight w:val="489"/>
          <w:jc w:val="center"/>
        </w:trPr>
        <w:tc>
          <w:tcPr>
            <w:tcW w:w="3256" w:type="dxa"/>
            <w:vAlign w:val="center"/>
          </w:tcPr>
          <w:p w14:paraId="089A827B"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Gestion de conflits et des plaintes au niveau de l’entreprise</w:t>
            </w:r>
          </w:p>
        </w:tc>
        <w:tc>
          <w:tcPr>
            <w:tcW w:w="2398" w:type="dxa"/>
            <w:vAlign w:val="center"/>
          </w:tcPr>
          <w:p w14:paraId="2A8C5664"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Ensemble du personnel</w:t>
            </w:r>
          </w:p>
        </w:tc>
        <w:tc>
          <w:tcPr>
            <w:tcW w:w="2332" w:type="dxa"/>
            <w:vAlign w:val="center"/>
          </w:tcPr>
          <w:p w14:paraId="64DB0C86"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d’installation de chantier</w:t>
            </w:r>
          </w:p>
          <w:p w14:paraId="427C547C"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36C1F0CA"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Mensuelle </w:t>
            </w:r>
          </w:p>
        </w:tc>
      </w:tr>
      <w:tr w:rsidR="00035817" w:rsidRPr="005E1FFE" w14:paraId="48963D2E" w14:textId="77777777" w:rsidTr="00F416C3">
        <w:trPr>
          <w:trHeight w:val="254"/>
          <w:jc w:val="center"/>
        </w:trPr>
        <w:tc>
          <w:tcPr>
            <w:tcW w:w="3256" w:type="dxa"/>
            <w:vAlign w:val="center"/>
          </w:tcPr>
          <w:p w14:paraId="1B17432B"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sur l’intégration du genre et des populations riveraines</w:t>
            </w:r>
          </w:p>
        </w:tc>
        <w:tc>
          <w:tcPr>
            <w:tcW w:w="2398" w:type="dxa"/>
            <w:vAlign w:val="center"/>
          </w:tcPr>
          <w:p w14:paraId="66788C5B"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Ensemble du personnel</w:t>
            </w:r>
          </w:p>
        </w:tc>
        <w:tc>
          <w:tcPr>
            <w:tcW w:w="2332" w:type="dxa"/>
            <w:vAlign w:val="center"/>
          </w:tcPr>
          <w:p w14:paraId="39AD60B1"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d’installation de chantier</w:t>
            </w:r>
          </w:p>
          <w:p w14:paraId="4B6333C7"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37C62C17"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Mensuelle </w:t>
            </w:r>
          </w:p>
        </w:tc>
      </w:tr>
      <w:tr w:rsidR="00035817" w:rsidRPr="005E1FFE" w14:paraId="0A385E6D" w14:textId="77777777" w:rsidTr="00F416C3">
        <w:trPr>
          <w:trHeight w:val="489"/>
          <w:jc w:val="center"/>
        </w:trPr>
        <w:tc>
          <w:tcPr>
            <w:tcW w:w="3256" w:type="dxa"/>
            <w:vAlign w:val="center"/>
          </w:tcPr>
          <w:p w14:paraId="46B5EAD9"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sur la prévention des risques liés à l’incendie et à l’électrocution</w:t>
            </w:r>
            <w:r w:rsidR="00505BD7">
              <w:rPr>
                <w:rFonts w:ascii="Times New Roman" w:hAnsi="Times New Roman"/>
                <w:sz w:val="20"/>
                <w:szCs w:val="20"/>
              </w:rPr>
              <w:t xml:space="preserve"> et ‘intervention en cas d’incendie.</w:t>
            </w:r>
          </w:p>
        </w:tc>
        <w:tc>
          <w:tcPr>
            <w:tcW w:w="2398" w:type="dxa"/>
            <w:vAlign w:val="center"/>
          </w:tcPr>
          <w:p w14:paraId="4BFF5834"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Ensemble du personnel</w:t>
            </w:r>
          </w:p>
        </w:tc>
        <w:tc>
          <w:tcPr>
            <w:tcW w:w="2332" w:type="dxa"/>
            <w:vAlign w:val="center"/>
          </w:tcPr>
          <w:p w14:paraId="1DE7A6C6"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d’installation de chantier</w:t>
            </w:r>
          </w:p>
          <w:p w14:paraId="5AF5B246"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1EC5180D"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Mensuelle </w:t>
            </w:r>
          </w:p>
        </w:tc>
      </w:tr>
      <w:tr w:rsidR="00035817" w:rsidRPr="005E1FFE" w14:paraId="7D9AEBB0" w14:textId="77777777" w:rsidTr="00F416C3">
        <w:trPr>
          <w:trHeight w:val="489"/>
          <w:jc w:val="center"/>
        </w:trPr>
        <w:tc>
          <w:tcPr>
            <w:tcW w:w="3256" w:type="dxa"/>
            <w:vAlign w:val="center"/>
          </w:tcPr>
          <w:p w14:paraId="2F8B3BD0"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Gestion de risques EAS/HS : Code de bonne conduite, cadre de redevabilité et réponse EAS/HS, mesures d’atténuation et réponses, etc.</w:t>
            </w:r>
          </w:p>
        </w:tc>
        <w:tc>
          <w:tcPr>
            <w:tcW w:w="2398" w:type="dxa"/>
            <w:vAlign w:val="center"/>
          </w:tcPr>
          <w:p w14:paraId="0B826798"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Ensemble du personnel </w:t>
            </w:r>
          </w:p>
        </w:tc>
        <w:tc>
          <w:tcPr>
            <w:tcW w:w="2332" w:type="dxa"/>
            <w:vAlign w:val="center"/>
          </w:tcPr>
          <w:p w14:paraId="24CCDB35"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d’installation de chantier</w:t>
            </w:r>
          </w:p>
          <w:p w14:paraId="62024171" w14:textId="77777777" w:rsidR="00035817" w:rsidRPr="005E1FFE" w:rsidRDefault="00035817" w:rsidP="00D645BB">
            <w:pPr>
              <w:pStyle w:val="Paragraphedeliste"/>
              <w:numPr>
                <w:ilvl w:val="0"/>
                <w:numId w:val="11"/>
              </w:numPr>
              <w:spacing w:before="20" w:after="20" w:line="276" w:lineRule="auto"/>
              <w:ind w:left="184" w:hanging="263"/>
              <w:rPr>
                <w:rFonts w:ascii="Times New Roman" w:hAnsi="Times New Roman"/>
                <w:sz w:val="20"/>
                <w:szCs w:val="20"/>
              </w:rPr>
            </w:pPr>
            <w:r w:rsidRPr="005E1FFE">
              <w:rPr>
                <w:rFonts w:ascii="Times New Roman" w:hAnsi="Times New Roman"/>
                <w:sz w:val="20"/>
                <w:szCs w:val="20"/>
              </w:rPr>
              <w:t>Phase des travaux</w:t>
            </w:r>
          </w:p>
        </w:tc>
        <w:tc>
          <w:tcPr>
            <w:tcW w:w="1410" w:type="dxa"/>
            <w:vAlign w:val="center"/>
          </w:tcPr>
          <w:p w14:paraId="0B9566F1"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Mensuelle </w:t>
            </w:r>
          </w:p>
        </w:tc>
      </w:tr>
      <w:tr w:rsidR="00035817" w:rsidRPr="005E1FFE" w14:paraId="0E160DE1" w14:textId="77777777" w:rsidTr="00F416C3">
        <w:trPr>
          <w:trHeight w:val="489"/>
          <w:jc w:val="center"/>
        </w:trPr>
        <w:tc>
          <w:tcPr>
            <w:tcW w:w="3256" w:type="dxa"/>
            <w:vAlign w:val="center"/>
          </w:tcPr>
          <w:p w14:paraId="3B50AB5C"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Formation sur le secourisme et la lutte contre les incendies</w:t>
            </w:r>
          </w:p>
        </w:tc>
        <w:tc>
          <w:tcPr>
            <w:tcW w:w="2398" w:type="dxa"/>
            <w:vAlign w:val="center"/>
          </w:tcPr>
          <w:p w14:paraId="20CABBF8"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Responsable technique et chargé d’intendance des institutions concernées</w:t>
            </w:r>
          </w:p>
        </w:tc>
        <w:tc>
          <w:tcPr>
            <w:tcW w:w="2332" w:type="dxa"/>
            <w:vAlign w:val="center"/>
          </w:tcPr>
          <w:p w14:paraId="1C99E0E1"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Phase d’exploitation </w:t>
            </w:r>
          </w:p>
        </w:tc>
        <w:tc>
          <w:tcPr>
            <w:tcW w:w="1410" w:type="dxa"/>
            <w:vAlign w:val="center"/>
          </w:tcPr>
          <w:p w14:paraId="5654CBAA" w14:textId="77777777" w:rsidR="00035817" w:rsidRPr="005E1FFE" w:rsidRDefault="00035817" w:rsidP="00F416C3">
            <w:pPr>
              <w:spacing w:before="20" w:after="20"/>
              <w:rPr>
                <w:rFonts w:ascii="Times New Roman" w:hAnsi="Times New Roman"/>
                <w:sz w:val="20"/>
                <w:szCs w:val="20"/>
              </w:rPr>
            </w:pPr>
            <w:r w:rsidRPr="005E1FFE">
              <w:rPr>
                <w:rFonts w:ascii="Times New Roman" w:hAnsi="Times New Roman"/>
                <w:sz w:val="20"/>
                <w:szCs w:val="20"/>
              </w:rPr>
              <w:t xml:space="preserve">Trimestriel </w:t>
            </w:r>
          </w:p>
        </w:tc>
      </w:tr>
      <w:tr w:rsidR="009C7864" w:rsidRPr="005E1FFE" w14:paraId="25D3E554" w14:textId="77777777" w:rsidTr="00F416C3">
        <w:trPr>
          <w:trHeight w:val="489"/>
          <w:jc w:val="center"/>
        </w:trPr>
        <w:tc>
          <w:tcPr>
            <w:tcW w:w="3256" w:type="dxa"/>
            <w:vAlign w:val="center"/>
          </w:tcPr>
          <w:p w14:paraId="7F1F3166" w14:textId="77777777" w:rsidR="009C7864" w:rsidRPr="005E1FFE" w:rsidRDefault="009C7864" w:rsidP="00F416C3">
            <w:pPr>
              <w:spacing w:before="20" w:after="20"/>
              <w:rPr>
                <w:rFonts w:ascii="Times New Roman" w:hAnsi="Times New Roman"/>
                <w:sz w:val="20"/>
                <w:szCs w:val="20"/>
              </w:rPr>
            </w:pPr>
            <w:r>
              <w:rPr>
                <w:rFonts w:ascii="Times New Roman" w:hAnsi="Times New Roman"/>
                <w:sz w:val="20"/>
                <w:szCs w:val="20"/>
              </w:rPr>
              <w:t>Investigation des accident et incident</w:t>
            </w:r>
          </w:p>
        </w:tc>
        <w:tc>
          <w:tcPr>
            <w:tcW w:w="2398" w:type="dxa"/>
            <w:vAlign w:val="center"/>
          </w:tcPr>
          <w:p w14:paraId="6AB70CE4" w14:textId="77777777" w:rsidR="009C7864" w:rsidRPr="005E1FFE" w:rsidRDefault="009C7864" w:rsidP="00F416C3">
            <w:pPr>
              <w:spacing w:before="20" w:after="20"/>
              <w:rPr>
                <w:rFonts w:ascii="Times New Roman" w:hAnsi="Times New Roman"/>
                <w:sz w:val="20"/>
                <w:szCs w:val="20"/>
              </w:rPr>
            </w:pPr>
          </w:p>
        </w:tc>
        <w:tc>
          <w:tcPr>
            <w:tcW w:w="2332" w:type="dxa"/>
            <w:vAlign w:val="center"/>
          </w:tcPr>
          <w:p w14:paraId="0B7663F8" w14:textId="77777777" w:rsidR="009C7864" w:rsidRPr="005E1FFE" w:rsidRDefault="009C7864" w:rsidP="00F416C3">
            <w:pPr>
              <w:spacing w:before="20" w:after="20"/>
              <w:rPr>
                <w:rFonts w:ascii="Times New Roman" w:hAnsi="Times New Roman"/>
                <w:sz w:val="20"/>
                <w:szCs w:val="20"/>
              </w:rPr>
            </w:pPr>
          </w:p>
        </w:tc>
        <w:tc>
          <w:tcPr>
            <w:tcW w:w="1410" w:type="dxa"/>
            <w:vAlign w:val="center"/>
          </w:tcPr>
          <w:p w14:paraId="57E5CC1A" w14:textId="77777777" w:rsidR="009C7864" w:rsidRPr="005E1FFE" w:rsidRDefault="009C7864" w:rsidP="00F416C3">
            <w:pPr>
              <w:spacing w:before="20" w:after="20"/>
              <w:rPr>
                <w:rFonts w:ascii="Times New Roman" w:hAnsi="Times New Roman"/>
                <w:sz w:val="20"/>
                <w:szCs w:val="20"/>
              </w:rPr>
            </w:pPr>
          </w:p>
        </w:tc>
      </w:tr>
      <w:tr w:rsidR="009C7864" w:rsidRPr="005E1FFE" w14:paraId="71AC991F" w14:textId="77777777" w:rsidTr="00F416C3">
        <w:trPr>
          <w:trHeight w:val="489"/>
          <w:jc w:val="center"/>
        </w:trPr>
        <w:tc>
          <w:tcPr>
            <w:tcW w:w="3256" w:type="dxa"/>
            <w:vAlign w:val="center"/>
          </w:tcPr>
          <w:p w14:paraId="4D117FDC" w14:textId="77777777" w:rsidR="009C7864" w:rsidRDefault="009C7864" w:rsidP="00F416C3">
            <w:pPr>
              <w:spacing w:before="20" w:after="20"/>
              <w:rPr>
                <w:rFonts w:ascii="Times New Roman" w:hAnsi="Times New Roman"/>
                <w:sz w:val="20"/>
                <w:szCs w:val="20"/>
              </w:rPr>
            </w:pPr>
            <w:r>
              <w:rPr>
                <w:rFonts w:ascii="Times New Roman" w:hAnsi="Times New Roman"/>
                <w:sz w:val="20"/>
                <w:szCs w:val="20"/>
              </w:rPr>
              <w:t>Gestion des hydrocarbures et intervention en cas des déversements accidentels.</w:t>
            </w:r>
          </w:p>
        </w:tc>
        <w:tc>
          <w:tcPr>
            <w:tcW w:w="2398" w:type="dxa"/>
            <w:vAlign w:val="center"/>
          </w:tcPr>
          <w:p w14:paraId="33630B8A" w14:textId="77777777" w:rsidR="009C7864" w:rsidRPr="005E1FFE" w:rsidRDefault="009C7864" w:rsidP="00F416C3">
            <w:pPr>
              <w:spacing w:before="20" w:after="20"/>
              <w:rPr>
                <w:rFonts w:ascii="Times New Roman" w:hAnsi="Times New Roman"/>
                <w:sz w:val="20"/>
                <w:szCs w:val="20"/>
              </w:rPr>
            </w:pPr>
          </w:p>
        </w:tc>
        <w:tc>
          <w:tcPr>
            <w:tcW w:w="2332" w:type="dxa"/>
            <w:vAlign w:val="center"/>
          </w:tcPr>
          <w:p w14:paraId="79BE8732" w14:textId="77777777" w:rsidR="009C7864" w:rsidRPr="005E1FFE" w:rsidRDefault="009C7864" w:rsidP="00F416C3">
            <w:pPr>
              <w:spacing w:before="20" w:after="20"/>
              <w:rPr>
                <w:rFonts w:ascii="Times New Roman" w:hAnsi="Times New Roman"/>
                <w:sz w:val="20"/>
                <w:szCs w:val="20"/>
              </w:rPr>
            </w:pPr>
          </w:p>
        </w:tc>
        <w:tc>
          <w:tcPr>
            <w:tcW w:w="1410" w:type="dxa"/>
            <w:vAlign w:val="center"/>
          </w:tcPr>
          <w:p w14:paraId="1D556FBE" w14:textId="77777777" w:rsidR="009C7864" w:rsidRPr="005E1FFE" w:rsidRDefault="009C7864" w:rsidP="00F416C3">
            <w:pPr>
              <w:spacing w:before="20" w:after="20"/>
              <w:rPr>
                <w:rFonts w:ascii="Times New Roman" w:hAnsi="Times New Roman"/>
                <w:sz w:val="20"/>
                <w:szCs w:val="20"/>
              </w:rPr>
            </w:pPr>
          </w:p>
        </w:tc>
      </w:tr>
    </w:tbl>
    <w:bookmarkEnd w:id="252"/>
    <w:p w14:paraId="057B36F2" w14:textId="77777777" w:rsidR="00035817" w:rsidRPr="00342483" w:rsidRDefault="00035817" w:rsidP="00035817">
      <w:pPr>
        <w:spacing w:before="200" w:after="120"/>
        <w:jc w:val="both"/>
        <w:rPr>
          <w:rFonts w:ascii="Times New Roman" w:hAnsi="Times New Roman"/>
          <w:sz w:val="24"/>
          <w:szCs w:val="24"/>
        </w:rPr>
      </w:pPr>
      <w:r w:rsidRPr="00342483">
        <w:rPr>
          <w:rFonts w:ascii="Times New Roman" w:hAnsi="Times New Roman"/>
          <w:sz w:val="24"/>
          <w:szCs w:val="24"/>
        </w:rPr>
        <w:t>La population de la zone du projet devra être sensibilisées en matière de :</w:t>
      </w:r>
    </w:p>
    <w:p w14:paraId="62F79EFB" w14:textId="77777777" w:rsidR="00035817" w:rsidRPr="00342483" w:rsidRDefault="00035817" w:rsidP="00D645BB">
      <w:pPr>
        <w:pStyle w:val="Paragraphedeliste"/>
        <w:numPr>
          <w:ilvl w:val="1"/>
          <w:numId w:val="35"/>
        </w:numPr>
        <w:spacing w:after="0" w:line="240" w:lineRule="auto"/>
        <w:ind w:left="567" w:hanging="425"/>
        <w:contextualSpacing w:val="0"/>
        <w:jc w:val="both"/>
        <w:rPr>
          <w:rFonts w:ascii="Times New Roman" w:hAnsi="Times New Roman"/>
          <w:sz w:val="24"/>
          <w:szCs w:val="24"/>
        </w:rPr>
      </w:pPr>
      <w:r w:rsidRPr="00342483">
        <w:rPr>
          <w:rFonts w:ascii="Times New Roman" w:hAnsi="Times New Roman"/>
          <w:sz w:val="24"/>
          <w:szCs w:val="24"/>
        </w:rPr>
        <w:t>Le fonctionnement du MGP et la prévention des risques liés à l’EAS/HS ;</w:t>
      </w:r>
    </w:p>
    <w:p w14:paraId="509ADE72" w14:textId="77777777" w:rsidR="00035817" w:rsidRPr="00342483" w:rsidRDefault="00035817" w:rsidP="00D645BB">
      <w:pPr>
        <w:pStyle w:val="Paragraphedeliste"/>
        <w:numPr>
          <w:ilvl w:val="1"/>
          <w:numId w:val="35"/>
        </w:numPr>
        <w:spacing w:after="0" w:line="240" w:lineRule="auto"/>
        <w:ind w:left="567" w:hanging="425"/>
        <w:contextualSpacing w:val="0"/>
        <w:jc w:val="both"/>
        <w:rPr>
          <w:rFonts w:ascii="Times New Roman" w:hAnsi="Times New Roman"/>
          <w:sz w:val="24"/>
          <w:szCs w:val="24"/>
        </w:rPr>
      </w:pPr>
      <w:r w:rsidRPr="00342483">
        <w:rPr>
          <w:rFonts w:ascii="Times New Roman" w:hAnsi="Times New Roman"/>
          <w:sz w:val="24"/>
          <w:szCs w:val="24"/>
        </w:rPr>
        <w:t>La lutte contre le SIDA et les Infections Sexuellement Transmissibles ;</w:t>
      </w:r>
    </w:p>
    <w:p w14:paraId="60549E65" w14:textId="77777777" w:rsidR="00035817" w:rsidRPr="00342483" w:rsidRDefault="00035817" w:rsidP="00D645BB">
      <w:pPr>
        <w:pStyle w:val="Paragraphedeliste"/>
        <w:numPr>
          <w:ilvl w:val="1"/>
          <w:numId w:val="35"/>
        </w:numPr>
        <w:spacing w:after="0" w:line="240" w:lineRule="auto"/>
        <w:ind w:left="567" w:hanging="425"/>
        <w:contextualSpacing w:val="0"/>
        <w:jc w:val="both"/>
        <w:rPr>
          <w:rFonts w:ascii="Times New Roman" w:hAnsi="Times New Roman"/>
          <w:sz w:val="24"/>
          <w:szCs w:val="24"/>
        </w:rPr>
      </w:pPr>
      <w:r w:rsidRPr="00342483">
        <w:rPr>
          <w:rFonts w:ascii="Times New Roman" w:hAnsi="Times New Roman"/>
          <w:sz w:val="24"/>
          <w:szCs w:val="24"/>
        </w:rPr>
        <w:t>La préservation et la gestion de l’environnement ;</w:t>
      </w:r>
    </w:p>
    <w:p w14:paraId="294D6082" w14:textId="77777777" w:rsidR="00035817" w:rsidRPr="00342483" w:rsidRDefault="00035817" w:rsidP="00D645BB">
      <w:pPr>
        <w:pStyle w:val="Paragraphedeliste"/>
        <w:numPr>
          <w:ilvl w:val="1"/>
          <w:numId w:val="35"/>
        </w:numPr>
        <w:spacing w:after="0" w:line="240" w:lineRule="auto"/>
        <w:ind w:left="567" w:hanging="425"/>
        <w:contextualSpacing w:val="0"/>
        <w:jc w:val="both"/>
        <w:rPr>
          <w:rFonts w:ascii="Times New Roman" w:hAnsi="Times New Roman"/>
          <w:sz w:val="24"/>
          <w:szCs w:val="24"/>
        </w:rPr>
      </w:pPr>
      <w:r w:rsidRPr="00342483">
        <w:rPr>
          <w:rFonts w:ascii="Times New Roman" w:hAnsi="Times New Roman"/>
          <w:sz w:val="24"/>
          <w:szCs w:val="24"/>
        </w:rPr>
        <w:t>La sécurisation des équipements de production, de transport et de distribution de l’énergie électrique.</w:t>
      </w:r>
    </w:p>
    <w:p w14:paraId="187C3093" w14:textId="77777777" w:rsidR="00035817" w:rsidRPr="00342483" w:rsidRDefault="00035817" w:rsidP="00035817">
      <w:pPr>
        <w:spacing w:before="120" w:after="120"/>
        <w:jc w:val="both"/>
        <w:rPr>
          <w:rFonts w:ascii="Times New Roman" w:hAnsi="Times New Roman"/>
          <w:sz w:val="24"/>
          <w:szCs w:val="24"/>
        </w:rPr>
      </w:pPr>
      <w:r w:rsidRPr="00342483">
        <w:rPr>
          <w:rFonts w:ascii="Times New Roman" w:hAnsi="Times New Roman"/>
          <w:sz w:val="24"/>
          <w:szCs w:val="24"/>
        </w:rPr>
        <w:t>Cette procédure de la mise en œuvre du Plan de Gestion Environnementale et Sociale sera soumise à l'approbation de la Mission de contrôle et d’UCM qui feront part de leurs observations et de leurs décisions dans un délai de (20) j</w:t>
      </w:r>
      <w:r w:rsidRPr="00342483">
        <w:rPr>
          <w:rFonts w:ascii="Times New Roman" w:hAnsi="Times New Roman"/>
          <w:sz w:val="24"/>
          <w:szCs w:val="24"/>
        </w:rPr>
        <w:lastRenderedPageBreak/>
        <w:t>ours.</w:t>
      </w:r>
    </w:p>
    <w:p w14:paraId="6F60269B" w14:textId="77777777" w:rsidR="00035817" w:rsidRPr="005E1FFE" w:rsidRDefault="00035817" w:rsidP="00035817">
      <w:pPr>
        <w:rPr>
          <w:rFonts w:ascii="Times New Roman" w:eastAsia="Times New Roman" w:hAnsi="Times New Roman"/>
          <w:b/>
          <w:color w:val="2F5496"/>
          <w:sz w:val="24"/>
          <w:szCs w:val="24"/>
        </w:rPr>
      </w:pPr>
      <w:bookmarkStart w:id="253" w:name="_Toc449470870"/>
      <w:bookmarkStart w:id="254" w:name="_Toc527730354"/>
      <w:bookmarkStart w:id="255" w:name="_Toc53571422"/>
    </w:p>
    <w:p w14:paraId="56B5F2C8" w14:textId="77777777" w:rsidR="00035817" w:rsidRPr="00DD0474" w:rsidRDefault="00035817" w:rsidP="00760E48">
      <w:pPr>
        <w:pStyle w:val="Titre1"/>
        <w:spacing w:before="0" w:after="120"/>
        <w:ind w:left="284" w:hanging="284"/>
        <w:rPr>
          <w:szCs w:val="26"/>
        </w:rPr>
      </w:pPr>
      <w:bookmarkStart w:id="256" w:name="_Toc145928338"/>
      <w:bookmarkStart w:id="257" w:name="_Toc188377168"/>
      <w:r w:rsidRPr="00DD0474">
        <w:rPr>
          <w:szCs w:val="26"/>
        </w:rPr>
        <w:t>CALENDRIER ET ESTIMATION DE COUTS DE MISE EN ŒUVRE DU PGES</w:t>
      </w:r>
      <w:bookmarkEnd w:id="253"/>
      <w:bookmarkEnd w:id="254"/>
      <w:bookmarkEnd w:id="255"/>
      <w:bookmarkEnd w:id="256"/>
      <w:bookmarkEnd w:id="257"/>
    </w:p>
    <w:p w14:paraId="1D2FC0D8" w14:textId="77777777" w:rsidR="00035817" w:rsidRPr="00342483" w:rsidRDefault="00035817" w:rsidP="00760E48">
      <w:pPr>
        <w:spacing w:before="240" w:line="276" w:lineRule="auto"/>
        <w:rPr>
          <w:rFonts w:ascii="Times New Roman" w:hAnsi="Times New Roman"/>
          <w:sz w:val="24"/>
          <w:szCs w:val="24"/>
        </w:rPr>
      </w:pPr>
      <w:r w:rsidRPr="00342483">
        <w:rPr>
          <w:rFonts w:ascii="Times New Roman" w:hAnsi="Times New Roman"/>
          <w:sz w:val="24"/>
          <w:szCs w:val="24"/>
        </w:rPr>
        <w:t xml:space="preserve">Le coût estimatif de la mise en œuvre du Plan de gestion environnementale et sociale (PGES) s’élève à </w:t>
      </w:r>
      <w:r w:rsidRPr="00342483">
        <w:rPr>
          <w:rFonts w:ascii="Times New Roman" w:hAnsi="Times New Roman"/>
          <w:b/>
          <w:bCs/>
          <w:i/>
          <w:iCs/>
          <w:sz w:val="24"/>
          <w:szCs w:val="24"/>
        </w:rPr>
        <w:t>Quarante et un mille cinq cent dollars Américains</w:t>
      </w:r>
      <w:r w:rsidRPr="00342483">
        <w:rPr>
          <w:rFonts w:ascii="Times New Roman" w:hAnsi="Times New Roman"/>
          <w:sz w:val="24"/>
          <w:szCs w:val="24"/>
        </w:rPr>
        <w:t xml:space="preserve"> (</w:t>
      </w:r>
      <w:r w:rsidRPr="00342483">
        <w:rPr>
          <w:rFonts w:ascii="Times New Roman" w:hAnsi="Times New Roman"/>
          <w:b/>
          <w:sz w:val="24"/>
          <w:szCs w:val="24"/>
        </w:rPr>
        <w:t>41 500$ US)</w:t>
      </w:r>
      <w:r w:rsidRPr="00342483">
        <w:rPr>
          <w:rFonts w:ascii="Times New Roman" w:hAnsi="Times New Roman"/>
          <w:sz w:val="24"/>
          <w:szCs w:val="24"/>
        </w:rPr>
        <w:t>, ce coût couvre la mise en œuvre des mesures ci-après :</w:t>
      </w:r>
    </w:p>
    <w:p w14:paraId="4C05DE4F" w14:textId="77777777" w:rsidR="00035817" w:rsidRPr="00342483" w:rsidRDefault="00345E0B" w:rsidP="00D645BB">
      <w:pPr>
        <w:pStyle w:val="Paragraphedeliste"/>
        <w:numPr>
          <w:ilvl w:val="0"/>
          <w:numId w:val="4"/>
        </w:numPr>
        <w:spacing w:after="120" w:line="276" w:lineRule="auto"/>
        <w:ind w:left="709" w:hanging="425"/>
        <w:jc w:val="both"/>
        <w:rPr>
          <w:rFonts w:ascii="Times New Roman" w:hAnsi="Times New Roman"/>
          <w:sz w:val="24"/>
          <w:szCs w:val="24"/>
        </w:rPr>
      </w:pPr>
      <w:r w:rsidRPr="00035817">
        <w:rPr>
          <w:rFonts w:ascii="Times New Roman" w:hAnsi="Times New Roman"/>
          <w:sz w:val="24"/>
          <w:szCs w:val="24"/>
        </w:rPr>
        <w:t>Atténuation</w:t>
      </w:r>
      <w:r w:rsidR="00035817" w:rsidRPr="00342483">
        <w:rPr>
          <w:rFonts w:ascii="Times New Roman" w:hAnsi="Times New Roman"/>
          <w:sz w:val="24"/>
          <w:szCs w:val="24"/>
        </w:rPr>
        <w:t xml:space="preserve"> des impacts négatifs, </w:t>
      </w:r>
    </w:p>
    <w:p w14:paraId="182E4D40" w14:textId="77777777" w:rsidR="00035817" w:rsidRPr="00342483" w:rsidRDefault="00345E0B" w:rsidP="00D645BB">
      <w:pPr>
        <w:pStyle w:val="Paragraphedeliste"/>
        <w:numPr>
          <w:ilvl w:val="0"/>
          <w:numId w:val="4"/>
        </w:numPr>
        <w:spacing w:after="120" w:line="276" w:lineRule="auto"/>
        <w:ind w:left="709" w:hanging="425"/>
        <w:jc w:val="both"/>
        <w:rPr>
          <w:rFonts w:ascii="Times New Roman" w:hAnsi="Times New Roman"/>
          <w:sz w:val="24"/>
          <w:szCs w:val="24"/>
        </w:rPr>
      </w:pPr>
      <w:r w:rsidRPr="00035817">
        <w:rPr>
          <w:rFonts w:ascii="Times New Roman" w:hAnsi="Times New Roman"/>
          <w:sz w:val="24"/>
          <w:szCs w:val="24"/>
        </w:rPr>
        <w:t>Bonification</w:t>
      </w:r>
      <w:r w:rsidR="00035817" w:rsidRPr="00342483">
        <w:rPr>
          <w:rFonts w:ascii="Times New Roman" w:hAnsi="Times New Roman"/>
          <w:sz w:val="24"/>
          <w:szCs w:val="24"/>
        </w:rPr>
        <w:t xml:space="preserve"> des impacts positifs,</w:t>
      </w:r>
    </w:p>
    <w:p w14:paraId="43564DD7" w14:textId="59761493" w:rsidR="00035817" w:rsidRPr="00342483" w:rsidRDefault="00345E0B" w:rsidP="00D645BB">
      <w:pPr>
        <w:pStyle w:val="Paragraphedeliste"/>
        <w:numPr>
          <w:ilvl w:val="0"/>
          <w:numId w:val="4"/>
        </w:numPr>
        <w:spacing w:after="120" w:line="276" w:lineRule="auto"/>
        <w:ind w:left="709" w:hanging="425"/>
        <w:jc w:val="both"/>
        <w:rPr>
          <w:rFonts w:ascii="Times New Roman" w:hAnsi="Times New Roman"/>
          <w:sz w:val="24"/>
          <w:szCs w:val="24"/>
        </w:rPr>
      </w:pPr>
      <w:r w:rsidRPr="00035817">
        <w:rPr>
          <w:rFonts w:ascii="Times New Roman" w:hAnsi="Times New Roman"/>
          <w:sz w:val="24"/>
          <w:szCs w:val="24"/>
        </w:rPr>
        <w:t>Accompagnement</w:t>
      </w:r>
      <w:r w:rsidR="00035817" w:rsidRPr="00342483">
        <w:rPr>
          <w:rFonts w:ascii="Times New Roman" w:hAnsi="Times New Roman"/>
          <w:sz w:val="24"/>
          <w:szCs w:val="24"/>
        </w:rPr>
        <w:t xml:space="preserve"> social en tenant en compte du programme de suivi, des consultations, </w:t>
      </w:r>
      <w:r w:rsidR="00236E19" w:rsidRPr="00342483">
        <w:rPr>
          <w:rFonts w:ascii="Times New Roman" w:hAnsi="Times New Roman"/>
          <w:sz w:val="24"/>
          <w:szCs w:val="24"/>
        </w:rPr>
        <w:t>des initiatives complémentaires</w:t>
      </w:r>
      <w:r w:rsidR="00035817" w:rsidRPr="00342483">
        <w:rPr>
          <w:rFonts w:ascii="Times New Roman" w:hAnsi="Times New Roman"/>
          <w:sz w:val="24"/>
          <w:szCs w:val="24"/>
        </w:rPr>
        <w:t xml:space="preserve"> et tout autre disposition institutionnelle et mesure liés à gestion ainsi que la protection de l’environnement durant la phase de la mise en œuvre du projet.</w:t>
      </w:r>
    </w:p>
    <w:p w14:paraId="60F516C8" w14:textId="77777777" w:rsidR="00035817" w:rsidRPr="00342483" w:rsidRDefault="00035817" w:rsidP="00035817">
      <w:pPr>
        <w:spacing w:before="120" w:after="120"/>
        <w:rPr>
          <w:rFonts w:ascii="Times New Roman" w:hAnsi="Times New Roman"/>
          <w:sz w:val="24"/>
          <w:szCs w:val="24"/>
        </w:rPr>
      </w:pPr>
      <w:r w:rsidRPr="00342483">
        <w:rPr>
          <w:rFonts w:ascii="Times New Roman" w:hAnsi="Times New Roman"/>
          <w:sz w:val="24"/>
          <w:szCs w:val="24"/>
        </w:rPr>
        <w:t>Ce coût de gestion de l’environnement durant les différentes phases de la mise en œuvre du projet fera partie de l’enveloppe globale du projet.</w:t>
      </w:r>
    </w:p>
    <w:p w14:paraId="3577E327" w14:textId="07532E1A" w:rsidR="00035817" w:rsidRPr="00760E48" w:rsidRDefault="00035817" w:rsidP="00760E48">
      <w:pPr>
        <w:pStyle w:val="Lgende"/>
      </w:pPr>
      <w:bookmarkStart w:id="258" w:name="_Toc2522110"/>
      <w:bookmarkStart w:id="259" w:name="_Toc144311813"/>
      <w:bookmarkStart w:id="260" w:name="_Toc188377199"/>
      <w:r w:rsidRPr="00760E48">
        <w:t xml:space="preserve">Tableau </w:t>
      </w:r>
      <w:r w:rsidRPr="00760E48">
        <w:fldChar w:fldCharType="begin"/>
      </w:r>
      <w:r w:rsidRPr="00760E48">
        <w:instrText xml:space="preserve"> SEQ Tableau \* ARABIC </w:instrText>
      </w:r>
      <w:r w:rsidRPr="00760E48">
        <w:fldChar w:fldCharType="separate"/>
      </w:r>
      <w:r w:rsidR="004B4DB5">
        <w:rPr>
          <w:noProof/>
        </w:rPr>
        <w:t>18</w:t>
      </w:r>
      <w:r w:rsidRPr="00760E48">
        <w:fldChar w:fldCharType="end"/>
      </w:r>
      <w:r w:rsidRPr="00760E48">
        <w:t> : Tableau récapitulatif de l’ensemble des coûts du projet</w:t>
      </w:r>
      <w:bookmarkEnd w:id="258"/>
      <w:bookmarkEnd w:id="259"/>
      <w:bookmarkEnd w:id="26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4198"/>
        <w:gridCol w:w="2126"/>
        <w:gridCol w:w="1701"/>
        <w:gridCol w:w="851"/>
      </w:tblGrid>
      <w:tr w:rsidR="00217AAA" w:rsidRPr="005E1FFE" w14:paraId="7B177B1B" w14:textId="77777777" w:rsidTr="005E1FFE">
        <w:trPr>
          <w:jc w:val="center"/>
        </w:trPr>
        <w:tc>
          <w:tcPr>
            <w:tcW w:w="475" w:type="dxa"/>
            <w:shd w:val="clear" w:color="auto" w:fill="auto"/>
            <w:vAlign w:val="center"/>
          </w:tcPr>
          <w:p w14:paraId="5352299B" w14:textId="77777777" w:rsidR="00035817" w:rsidRPr="005E1FFE" w:rsidRDefault="00035817" w:rsidP="005E1FFE">
            <w:pPr>
              <w:spacing w:after="0" w:line="240" w:lineRule="auto"/>
              <w:jc w:val="center"/>
              <w:rPr>
                <w:rFonts w:ascii="Times New Roman" w:hAnsi="Times New Roman"/>
                <w:b/>
                <w:bCs/>
                <w:sz w:val="23"/>
                <w:szCs w:val="23"/>
              </w:rPr>
            </w:pPr>
            <w:bookmarkStart w:id="261" w:name="_Hlk144200835"/>
            <w:r w:rsidRPr="005E1FFE">
              <w:rPr>
                <w:rFonts w:ascii="Times New Roman" w:hAnsi="Times New Roman"/>
                <w:b/>
                <w:bCs/>
                <w:sz w:val="23"/>
                <w:szCs w:val="23"/>
              </w:rPr>
              <w:t>N°</w:t>
            </w:r>
          </w:p>
        </w:tc>
        <w:tc>
          <w:tcPr>
            <w:tcW w:w="4198" w:type="dxa"/>
            <w:shd w:val="clear" w:color="auto" w:fill="auto"/>
            <w:vAlign w:val="center"/>
          </w:tcPr>
          <w:p w14:paraId="1213025E" w14:textId="77777777" w:rsidR="00035817" w:rsidRPr="005E1FFE" w:rsidRDefault="00035817" w:rsidP="005E1FFE">
            <w:pPr>
              <w:spacing w:after="0" w:line="240" w:lineRule="auto"/>
              <w:jc w:val="center"/>
              <w:rPr>
                <w:rFonts w:ascii="Times New Roman" w:hAnsi="Times New Roman"/>
                <w:b/>
                <w:bCs/>
                <w:sz w:val="23"/>
                <w:szCs w:val="23"/>
              </w:rPr>
            </w:pPr>
            <w:r w:rsidRPr="005E1FFE">
              <w:rPr>
                <w:rFonts w:ascii="Times New Roman" w:hAnsi="Times New Roman"/>
                <w:b/>
                <w:bCs/>
                <w:sz w:val="23"/>
                <w:szCs w:val="23"/>
              </w:rPr>
              <w:t>Activité</w:t>
            </w:r>
          </w:p>
        </w:tc>
        <w:tc>
          <w:tcPr>
            <w:tcW w:w="2126" w:type="dxa"/>
            <w:shd w:val="clear" w:color="auto" w:fill="auto"/>
            <w:vAlign w:val="center"/>
          </w:tcPr>
          <w:p w14:paraId="7E4E8891" w14:textId="77777777" w:rsidR="00035817" w:rsidRPr="005E1FFE" w:rsidRDefault="00035817" w:rsidP="005E1FFE">
            <w:pPr>
              <w:spacing w:after="0" w:line="240" w:lineRule="auto"/>
              <w:jc w:val="center"/>
              <w:rPr>
                <w:rFonts w:ascii="Times New Roman" w:hAnsi="Times New Roman"/>
                <w:b/>
                <w:bCs/>
                <w:sz w:val="23"/>
                <w:szCs w:val="23"/>
              </w:rPr>
            </w:pPr>
            <w:r w:rsidRPr="005E1FFE">
              <w:rPr>
                <w:rFonts w:ascii="Times New Roman" w:hAnsi="Times New Roman"/>
                <w:b/>
                <w:bCs/>
                <w:sz w:val="23"/>
                <w:szCs w:val="23"/>
              </w:rPr>
              <w:t>Phase de mise en œuvre</w:t>
            </w:r>
          </w:p>
        </w:tc>
        <w:tc>
          <w:tcPr>
            <w:tcW w:w="1701" w:type="dxa"/>
            <w:shd w:val="clear" w:color="auto" w:fill="auto"/>
            <w:vAlign w:val="center"/>
          </w:tcPr>
          <w:p w14:paraId="25DA1A43" w14:textId="77777777" w:rsidR="00035817" w:rsidRPr="005E1FFE" w:rsidRDefault="00035817" w:rsidP="005E1FFE">
            <w:pPr>
              <w:spacing w:after="0" w:line="240" w:lineRule="auto"/>
              <w:jc w:val="center"/>
              <w:rPr>
                <w:rFonts w:ascii="Times New Roman" w:hAnsi="Times New Roman"/>
                <w:b/>
                <w:bCs/>
                <w:sz w:val="23"/>
                <w:szCs w:val="23"/>
              </w:rPr>
            </w:pPr>
            <w:r w:rsidRPr="005E1FFE">
              <w:rPr>
                <w:rFonts w:ascii="Times New Roman" w:hAnsi="Times New Roman"/>
                <w:b/>
                <w:bCs/>
                <w:sz w:val="23"/>
                <w:szCs w:val="23"/>
              </w:rPr>
              <w:t>Fréquence</w:t>
            </w:r>
          </w:p>
        </w:tc>
        <w:tc>
          <w:tcPr>
            <w:tcW w:w="851" w:type="dxa"/>
            <w:shd w:val="clear" w:color="auto" w:fill="auto"/>
            <w:vAlign w:val="center"/>
          </w:tcPr>
          <w:p w14:paraId="3B2E5249" w14:textId="77777777" w:rsidR="00035817" w:rsidRPr="005E1FFE" w:rsidRDefault="00035817" w:rsidP="005E1FFE">
            <w:pPr>
              <w:spacing w:after="0" w:line="240" w:lineRule="auto"/>
              <w:jc w:val="center"/>
              <w:rPr>
                <w:rFonts w:ascii="Times New Roman" w:hAnsi="Times New Roman"/>
                <w:b/>
                <w:bCs/>
                <w:sz w:val="23"/>
                <w:szCs w:val="23"/>
              </w:rPr>
            </w:pPr>
            <w:r w:rsidRPr="005E1FFE">
              <w:rPr>
                <w:rFonts w:ascii="Times New Roman" w:hAnsi="Times New Roman"/>
                <w:b/>
                <w:bCs/>
                <w:sz w:val="23"/>
                <w:szCs w:val="23"/>
              </w:rPr>
              <w:t xml:space="preserve">Coût </w:t>
            </w:r>
          </w:p>
        </w:tc>
      </w:tr>
      <w:tr w:rsidR="00217AAA" w:rsidRPr="005E1FFE" w14:paraId="3DC7288C" w14:textId="77777777" w:rsidTr="005E1FFE">
        <w:trPr>
          <w:jc w:val="center"/>
        </w:trPr>
        <w:tc>
          <w:tcPr>
            <w:tcW w:w="475" w:type="dxa"/>
            <w:shd w:val="clear" w:color="auto" w:fill="auto"/>
          </w:tcPr>
          <w:p w14:paraId="4EDAAAAD" w14:textId="77777777" w:rsidR="00035817" w:rsidRPr="005E1FFE" w:rsidRDefault="00035817" w:rsidP="005E1FFE">
            <w:pPr>
              <w:spacing w:after="0" w:line="240" w:lineRule="auto"/>
              <w:jc w:val="both"/>
              <w:rPr>
                <w:rFonts w:ascii="Times New Roman" w:hAnsi="Times New Roman"/>
                <w:sz w:val="23"/>
                <w:szCs w:val="23"/>
              </w:rPr>
            </w:pPr>
            <w:r w:rsidRPr="005E1FFE">
              <w:rPr>
                <w:rFonts w:ascii="Times New Roman" w:hAnsi="Times New Roman"/>
                <w:sz w:val="23"/>
                <w:szCs w:val="23"/>
              </w:rPr>
              <w:t>01</w:t>
            </w:r>
          </w:p>
        </w:tc>
        <w:tc>
          <w:tcPr>
            <w:tcW w:w="4198" w:type="dxa"/>
            <w:shd w:val="clear" w:color="auto" w:fill="auto"/>
            <w:vAlign w:val="center"/>
          </w:tcPr>
          <w:p w14:paraId="35D29008"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Signalisations et balisage du site : pose des panneaux, barrières et gardes fous, etc.) </w:t>
            </w:r>
          </w:p>
        </w:tc>
        <w:tc>
          <w:tcPr>
            <w:tcW w:w="2126" w:type="dxa"/>
            <w:shd w:val="clear" w:color="auto" w:fill="auto"/>
            <w:vAlign w:val="center"/>
          </w:tcPr>
          <w:p w14:paraId="69EC4CEF"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d’installation de chantier</w:t>
            </w:r>
          </w:p>
        </w:tc>
        <w:tc>
          <w:tcPr>
            <w:tcW w:w="1701" w:type="dxa"/>
            <w:shd w:val="clear" w:color="auto" w:fill="auto"/>
            <w:vAlign w:val="center"/>
          </w:tcPr>
          <w:p w14:paraId="29505859"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 xml:space="preserve">Mensuel </w:t>
            </w:r>
          </w:p>
        </w:tc>
        <w:tc>
          <w:tcPr>
            <w:tcW w:w="851" w:type="dxa"/>
            <w:shd w:val="clear" w:color="auto" w:fill="auto"/>
            <w:vAlign w:val="center"/>
          </w:tcPr>
          <w:p w14:paraId="0A5A1AEA" w14:textId="77777777" w:rsidR="00035817" w:rsidRPr="005E1FFE" w:rsidRDefault="00217AAA" w:rsidP="005E1FFE">
            <w:pPr>
              <w:spacing w:after="0" w:line="240" w:lineRule="auto"/>
              <w:rPr>
                <w:rFonts w:ascii="Times New Roman" w:hAnsi="Times New Roman"/>
                <w:sz w:val="23"/>
                <w:szCs w:val="23"/>
              </w:rPr>
            </w:pPr>
            <w:r w:rsidRPr="005E1FFE">
              <w:rPr>
                <w:rFonts w:ascii="Times New Roman" w:hAnsi="Times New Roman"/>
              </w:rPr>
              <w:t>15 2</w:t>
            </w:r>
            <w:r w:rsidR="00035817" w:rsidRPr="005E1FFE">
              <w:rPr>
                <w:rFonts w:ascii="Times New Roman" w:hAnsi="Times New Roman"/>
              </w:rPr>
              <w:t>00</w:t>
            </w:r>
          </w:p>
        </w:tc>
      </w:tr>
      <w:tr w:rsidR="00217AAA" w:rsidRPr="005E1FFE" w14:paraId="41E48BFE" w14:textId="77777777" w:rsidTr="005E1FFE">
        <w:trPr>
          <w:jc w:val="center"/>
        </w:trPr>
        <w:tc>
          <w:tcPr>
            <w:tcW w:w="475" w:type="dxa"/>
            <w:shd w:val="clear" w:color="auto" w:fill="auto"/>
            <w:vAlign w:val="center"/>
          </w:tcPr>
          <w:p w14:paraId="1C6B5CC7"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02</w:t>
            </w:r>
          </w:p>
        </w:tc>
        <w:tc>
          <w:tcPr>
            <w:tcW w:w="4198" w:type="dxa"/>
            <w:shd w:val="clear" w:color="auto" w:fill="auto"/>
            <w:vAlign w:val="center"/>
          </w:tcPr>
          <w:p w14:paraId="5DD2F092"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 xml:space="preserve">Formation en sécurité de travail, acquisition des équipements de sécurité spécifique aux travaux et aux dispositifs techniques pour la préservation de la santé ainsi que l’intégrité corporelle des travailleurs. (Formation EPI, ESI et SST, conduite de chariots élévateurs) et </w:t>
            </w:r>
          </w:p>
        </w:tc>
        <w:tc>
          <w:tcPr>
            <w:tcW w:w="2126" w:type="dxa"/>
            <w:shd w:val="clear" w:color="auto" w:fill="auto"/>
            <w:vAlign w:val="center"/>
          </w:tcPr>
          <w:p w14:paraId="0063E650"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des travaux</w:t>
            </w:r>
          </w:p>
        </w:tc>
        <w:tc>
          <w:tcPr>
            <w:tcW w:w="1701" w:type="dxa"/>
            <w:shd w:val="clear" w:color="auto" w:fill="auto"/>
            <w:vAlign w:val="center"/>
          </w:tcPr>
          <w:p w14:paraId="1387334D"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 xml:space="preserve">Trimestrielle </w:t>
            </w:r>
          </w:p>
        </w:tc>
        <w:tc>
          <w:tcPr>
            <w:tcW w:w="851" w:type="dxa"/>
            <w:shd w:val="clear" w:color="auto" w:fill="auto"/>
            <w:vAlign w:val="center"/>
          </w:tcPr>
          <w:p w14:paraId="44C7D934" w14:textId="77777777" w:rsidR="00035817" w:rsidRPr="005E1FFE" w:rsidRDefault="00217AAA" w:rsidP="005E1FFE">
            <w:pPr>
              <w:spacing w:after="0" w:line="240" w:lineRule="auto"/>
              <w:rPr>
                <w:rFonts w:ascii="Times New Roman" w:hAnsi="Times New Roman"/>
                <w:sz w:val="23"/>
                <w:szCs w:val="23"/>
              </w:rPr>
            </w:pPr>
            <w:r w:rsidRPr="005E1FFE">
              <w:rPr>
                <w:rFonts w:ascii="Times New Roman" w:hAnsi="Times New Roman"/>
              </w:rPr>
              <w:t>23</w:t>
            </w:r>
            <w:r w:rsidR="00035817" w:rsidRPr="005E1FFE">
              <w:rPr>
                <w:rFonts w:ascii="Times New Roman" w:hAnsi="Times New Roman"/>
              </w:rPr>
              <w:t xml:space="preserve"> 000</w:t>
            </w:r>
          </w:p>
        </w:tc>
      </w:tr>
      <w:tr w:rsidR="00217AAA" w:rsidRPr="005E1FFE" w14:paraId="09E6024B" w14:textId="77777777" w:rsidTr="005E1FFE">
        <w:trPr>
          <w:jc w:val="center"/>
        </w:trPr>
        <w:tc>
          <w:tcPr>
            <w:tcW w:w="475" w:type="dxa"/>
            <w:shd w:val="clear" w:color="auto" w:fill="auto"/>
            <w:vAlign w:val="center"/>
          </w:tcPr>
          <w:p w14:paraId="77DB7519"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03</w:t>
            </w:r>
          </w:p>
        </w:tc>
        <w:tc>
          <w:tcPr>
            <w:tcW w:w="4198" w:type="dxa"/>
            <w:shd w:val="clear" w:color="auto" w:fill="auto"/>
            <w:vAlign w:val="center"/>
          </w:tcPr>
          <w:p w14:paraId="39283A84"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La gestion de l’environnement, des déchets électriques et électroniques</w:t>
            </w:r>
          </w:p>
        </w:tc>
        <w:tc>
          <w:tcPr>
            <w:tcW w:w="2126" w:type="dxa"/>
            <w:shd w:val="clear" w:color="auto" w:fill="auto"/>
            <w:vAlign w:val="center"/>
          </w:tcPr>
          <w:p w14:paraId="5759AC4C"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d’installation de chantier</w:t>
            </w:r>
          </w:p>
        </w:tc>
        <w:tc>
          <w:tcPr>
            <w:tcW w:w="1701" w:type="dxa"/>
            <w:shd w:val="clear" w:color="auto" w:fill="auto"/>
            <w:vAlign w:val="center"/>
          </w:tcPr>
          <w:p w14:paraId="2633D15A"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Mensuel</w:t>
            </w:r>
          </w:p>
        </w:tc>
        <w:tc>
          <w:tcPr>
            <w:tcW w:w="851" w:type="dxa"/>
            <w:shd w:val="clear" w:color="auto" w:fill="auto"/>
            <w:vAlign w:val="center"/>
          </w:tcPr>
          <w:p w14:paraId="2CF33932" w14:textId="77777777" w:rsidR="00035817" w:rsidRPr="005E1FFE" w:rsidRDefault="00217AAA" w:rsidP="005E1FFE">
            <w:pPr>
              <w:spacing w:after="0" w:line="240" w:lineRule="auto"/>
              <w:rPr>
                <w:rFonts w:ascii="Times New Roman" w:hAnsi="Times New Roman"/>
                <w:sz w:val="23"/>
                <w:szCs w:val="23"/>
              </w:rPr>
            </w:pPr>
            <w:r w:rsidRPr="005E1FFE">
              <w:rPr>
                <w:rFonts w:ascii="Times New Roman" w:hAnsi="Times New Roman"/>
              </w:rPr>
              <w:t>30</w:t>
            </w:r>
            <w:r w:rsidR="00035817" w:rsidRPr="005E1FFE">
              <w:rPr>
                <w:rFonts w:ascii="Times New Roman" w:hAnsi="Times New Roman"/>
              </w:rPr>
              <w:t xml:space="preserve"> 000</w:t>
            </w:r>
          </w:p>
        </w:tc>
      </w:tr>
      <w:tr w:rsidR="00217AAA" w:rsidRPr="005E1FFE" w14:paraId="5AC8C741" w14:textId="77777777" w:rsidTr="005E1FFE">
        <w:trPr>
          <w:jc w:val="center"/>
        </w:trPr>
        <w:tc>
          <w:tcPr>
            <w:tcW w:w="475" w:type="dxa"/>
            <w:shd w:val="clear" w:color="auto" w:fill="auto"/>
            <w:vAlign w:val="center"/>
          </w:tcPr>
          <w:p w14:paraId="57F2A387"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04</w:t>
            </w:r>
          </w:p>
        </w:tc>
        <w:tc>
          <w:tcPr>
            <w:tcW w:w="4198" w:type="dxa"/>
            <w:shd w:val="clear" w:color="auto" w:fill="auto"/>
            <w:vAlign w:val="center"/>
          </w:tcPr>
          <w:p w14:paraId="1278594C"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 xml:space="preserve">Paiement de la taxe d’abattage d’arbre au Fonds Forestier National (FFN) </w:t>
            </w:r>
          </w:p>
        </w:tc>
        <w:tc>
          <w:tcPr>
            <w:tcW w:w="2126" w:type="dxa"/>
            <w:shd w:val="clear" w:color="auto" w:fill="auto"/>
            <w:vAlign w:val="center"/>
          </w:tcPr>
          <w:p w14:paraId="2E0677A0"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des travaux</w:t>
            </w:r>
          </w:p>
        </w:tc>
        <w:tc>
          <w:tcPr>
            <w:tcW w:w="1701" w:type="dxa"/>
            <w:shd w:val="clear" w:color="auto" w:fill="auto"/>
            <w:vAlign w:val="center"/>
          </w:tcPr>
          <w:p w14:paraId="492805BF"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Mensuel</w:t>
            </w:r>
          </w:p>
        </w:tc>
        <w:tc>
          <w:tcPr>
            <w:tcW w:w="851" w:type="dxa"/>
            <w:shd w:val="clear" w:color="auto" w:fill="auto"/>
            <w:vAlign w:val="center"/>
          </w:tcPr>
          <w:p w14:paraId="1F715B50" w14:textId="77777777" w:rsidR="00035817" w:rsidRPr="005E1FFE" w:rsidRDefault="00217AAA" w:rsidP="005E1FFE">
            <w:pPr>
              <w:spacing w:after="0" w:line="240" w:lineRule="auto"/>
              <w:rPr>
                <w:rFonts w:ascii="Times New Roman" w:hAnsi="Times New Roman"/>
                <w:sz w:val="23"/>
                <w:szCs w:val="23"/>
              </w:rPr>
            </w:pPr>
            <w:r w:rsidRPr="005E1FFE">
              <w:rPr>
                <w:rFonts w:ascii="Times New Roman" w:hAnsi="Times New Roman"/>
              </w:rPr>
              <w:t>3 100</w:t>
            </w:r>
          </w:p>
        </w:tc>
      </w:tr>
      <w:tr w:rsidR="00217AAA" w:rsidRPr="005E1FFE" w14:paraId="02421F65" w14:textId="77777777" w:rsidTr="005E1FFE">
        <w:trPr>
          <w:jc w:val="center"/>
        </w:trPr>
        <w:tc>
          <w:tcPr>
            <w:tcW w:w="475" w:type="dxa"/>
            <w:shd w:val="clear" w:color="auto" w:fill="auto"/>
            <w:vAlign w:val="center"/>
          </w:tcPr>
          <w:p w14:paraId="6390F57B"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05</w:t>
            </w:r>
          </w:p>
        </w:tc>
        <w:tc>
          <w:tcPr>
            <w:tcW w:w="4198" w:type="dxa"/>
            <w:shd w:val="clear" w:color="auto" w:fill="auto"/>
            <w:vAlign w:val="center"/>
          </w:tcPr>
          <w:p w14:paraId="4B266CF7" w14:textId="77777777" w:rsidR="00035817" w:rsidRPr="005E1FFE" w:rsidRDefault="00035817" w:rsidP="005E1FFE">
            <w:pPr>
              <w:spacing w:after="120" w:line="240" w:lineRule="auto"/>
              <w:rPr>
                <w:rFonts w:ascii="Times New Roman" w:hAnsi="Times New Roman"/>
              </w:rPr>
            </w:pPr>
            <w:r w:rsidRPr="005E1FFE">
              <w:rPr>
                <w:rFonts w:ascii="Times New Roman" w:hAnsi="Times New Roman"/>
              </w:rPr>
              <w:t>Mesures d’accompagnement :</w:t>
            </w:r>
          </w:p>
          <w:p w14:paraId="1C2F0E2F" w14:textId="77777777" w:rsidR="00035817" w:rsidRPr="005E1FFE" w:rsidRDefault="00035817" w:rsidP="00D645BB">
            <w:pPr>
              <w:pStyle w:val="Paragraphedeliste"/>
              <w:numPr>
                <w:ilvl w:val="0"/>
                <w:numId w:val="5"/>
              </w:numPr>
              <w:spacing w:after="0" w:line="276" w:lineRule="auto"/>
              <w:ind w:left="401"/>
              <w:jc w:val="both"/>
              <w:rPr>
                <w:rFonts w:ascii="Times New Roman" w:hAnsi="Times New Roman"/>
              </w:rPr>
            </w:pPr>
            <w:r w:rsidRPr="005E1FFE">
              <w:rPr>
                <w:rFonts w:ascii="Times New Roman" w:hAnsi="Times New Roman"/>
              </w:rPr>
              <w:t>Campagne de lutte contre les IST/VIH-SIDA (sensibilisation, distribution des préservatifs, etc.) ;</w:t>
            </w:r>
          </w:p>
          <w:p w14:paraId="543FDB5E" w14:textId="77777777" w:rsidR="00035817" w:rsidRPr="005E1FFE" w:rsidRDefault="00035817" w:rsidP="00D645BB">
            <w:pPr>
              <w:pStyle w:val="Paragraphedeliste"/>
              <w:numPr>
                <w:ilvl w:val="0"/>
                <w:numId w:val="5"/>
              </w:numPr>
              <w:spacing w:after="0" w:line="276" w:lineRule="auto"/>
              <w:ind w:left="401"/>
              <w:jc w:val="both"/>
              <w:rPr>
                <w:rFonts w:ascii="Times New Roman" w:hAnsi="Times New Roman"/>
                <w:sz w:val="23"/>
                <w:szCs w:val="23"/>
              </w:rPr>
            </w:pPr>
            <w:r w:rsidRPr="005E1FFE">
              <w:rPr>
                <w:rFonts w:ascii="Times New Roman" w:hAnsi="Times New Roman"/>
              </w:rPr>
              <w:t>Campagne de lutte antitétanique.</w:t>
            </w:r>
          </w:p>
        </w:tc>
        <w:tc>
          <w:tcPr>
            <w:tcW w:w="2126" w:type="dxa"/>
            <w:shd w:val="clear" w:color="auto" w:fill="auto"/>
            <w:vAlign w:val="center"/>
          </w:tcPr>
          <w:p w14:paraId="30CF8B21"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d’installation de chantier</w:t>
            </w:r>
          </w:p>
        </w:tc>
        <w:tc>
          <w:tcPr>
            <w:tcW w:w="1701" w:type="dxa"/>
            <w:shd w:val="clear" w:color="auto" w:fill="auto"/>
            <w:vAlign w:val="center"/>
          </w:tcPr>
          <w:p w14:paraId="25192CA2"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Mensuel</w:t>
            </w:r>
          </w:p>
        </w:tc>
        <w:tc>
          <w:tcPr>
            <w:tcW w:w="851" w:type="dxa"/>
            <w:shd w:val="clear" w:color="auto" w:fill="auto"/>
            <w:vAlign w:val="center"/>
          </w:tcPr>
          <w:p w14:paraId="51D20CCE" w14:textId="77777777" w:rsidR="00035817" w:rsidRPr="005E1FFE" w:rsidRDefault="00217AAA" w:rsidP="005E1FFE">
            <w:pPr>
              <w:spacing w:after="0" w:line="240" w:lineRule="auto"/>
              <w:rPr>
                <w:rFonts w:ascii="Times New Roman" w:hAnsi="Times New Roman"/>
                <w:sz w:val="23"/>
                <w:szCs w:val="23"/>
              </w:rPr>
            </w:pPr>
            <w:r w:rsidRPr="005E1FFE">
              <w:rPr>
                <w:rFonts w:ascii="Times New Roman" w:hAnsi="Times New Roman"/>
              </w:rPr>
              <w:t xml:space="preserve">6 </w:t>
            </w:r>
            <w:r w:rsidR="00035817" w:rsidRPr="005E1FFE">
              <w:rPr>
                <w:rFonts w:ascii="Times New Roman" w:hAnsi="Times New Roman"/>
              </w:rPr>
              <w:t>000</w:t>
            </w:r>
          </w:p>
        </w:tc>
      </w:tr>
      <w:tr w:rsidR="00217AAA" w:rsidRPr="005E1FFE" w14:paraId="64130158" w14:textId="77777777" w:rsidTr="005E1FFE">
        <w:trPr>
          <w:jc w:val="center"/>
        </w:trPr>
        <w:tc>
          <w:tcPr>
            <w:tcW w:w="475" w:type="dxa"/>
            <w:shd w:val="clear" w:color="auto" w:fill="auto"/>
            <w:vAlign w:val="center"/>
          </w:tcPr>
          <w:p w14:paraId="3DBB1007"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06</w:t>
            </w:r>
          </w:p>
        </w:tc>
        <w:tc>
          <w:tcPr>
            <w:tcW w:w="4198" w:type="dxa"/>
            <w:shd w:val="clear" w:color="auto" w:fill="auto"/>
            <w:vAlign w:val="center"/>
          </w:tcPr>
          <w:p w14:paraId="4C62A813"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Mise en œuvre des mesures liées à l’hygiène, la santé et à la sécurité</w:t>
            </w:r>
          </w:p>
        </w:tc>
        <w:tc>
          <w:tcPr>
            <w:tcW w:w="2126" w:type="dxa"/>
            <w:shd w:val="clear" w:color="auto" w:fill="auto"/>
            <w:vAlign w:val="center"/>
          </w:tcPr>
          <w:p w14:paraId="7FD6AEF9"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des travaux</w:t>
            </w:r>
          </w:p>
        </w:tc>
        <w:tc>
          <w:tcPr>
            <w:tcW w:w="1701" w:type="dxa"/>
            <w:shd w:val="clear" w:color="auto" w:fill="auto"/>
            <w:vAlign w:val="center"/>
          </w:tcPr>
          <w:p w14:paraId="6A0390FF"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Mensuel</w:t>
            </w:r>
          </w:p>
        </w:tc>
        <w:tc>
          <w:tcPr>
            <w:tcW w:w="851" w:type="dxa"/>
            <w:shd w:val="clear" w:color="auto" w:fill="auto"/>
            <w:vAlign w:val="center"/>
          </w:tcPr>
          <w:p w14:paraId="25DE814C"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PM</w:t>
            </w:r>
          </w:p>
        </w:tc>
      </w:tr>
      <w:tr w:rsidR="00217AAA" w:rsidRPr="005E1FFE" w14:paraId="48C599BC" w14:textId="77777777" w:rsidTr="005E1FFE">
        <w:trPr>
          <w:jc w:val="center"/>
        </w:trPr>
        <w:tc>
          <w:tcPr>
            <w:tcW w:w="475" w:type="dxa"/>
            <w:shd w:val="clear" w:color="auto" w:fill="auto"/>
            <w:vAlign w:val="center"/>
          </w:tcPr>
          <w:p w14:paraId="48278AC6"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07</w:t>
            </w:r>
          </w:p>
        </w:tc>
        <w:tc>
          <w:tcPr>
            <w:tcW w:w="4198" w:type="dxa"/>
            <w:shd w:val="clear" w:color="auto" w:fill="auto"/>
            <w:vAlign w:val="center"/>
          </w:tcPr>
          <w:p w14:paraId="3003A6CC"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Recrutement de la main d’œuvre locale</w:t>
            </w:r>
          </w:p>
        </w:tc>
        <w:tc>
          <w:tcPr>
            <w:tcW w:w="2126" w:type="dxa"/>
            <w:shd w:val="clear" w:color="auto" w:fill="auto"/>
            <w:vAlign w:val="center"/>
          </w:tcPr>
          <w:p w14:paraId="1722A3EC"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d’installation de chantier</w:t>
            </w:r>
          </w:p>
        </w:tc>
        <w:tc>
          <w:tcPr>
            <w:tcW w:w="1701" w:type="dxa"/>
            <w:shd w:val="clear" w:color="auto" w:fill="auto"/>
            <w:vAlign w:val="center"/>
          </w:tcPr>
          <w:p w14:paraId="26F756F9"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Mensuel</w:t>
            </w:r>
          </w:p>
        </w:tc>
        <w:tc>
          <w:tcPr>
            <w:tcW w:w="851" w:type="dxa"/>
            <w:shd w:val="clear" w:color="auto" w:fill="auto"/>
            <w:vAlign w:val="center"/>
          </w:tcPr>
          <w:p w14:paraId="79D057CF"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PM</w:t>
            </w:r>
          </w:p>
        </w:tc>
      </w:tr>
      <w:tr w:rsidR="00217AAA" w:rsidRPr="005E1FFE" w14:paraId="098C1A60" w14:textId="77777777" w:rsidTr="005E1FFE">
        <w:trPr>
          <w:jc w:val="center"/>
        </w:trPr>
        <w:tc>
          <w:tcPr>
            <w:tcW w:w="475" w:type="dxa"/>
            <w:shd w:val="clear" w:color="auto" w:fill="auto"/>
            <w:vAlign w:val="center"/>
          </w:tcPr>
          <w:p w14:paraId="5FA78CC0"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08</w:t>
            </w:r>
          </w:p>
        </w:tc>
        <w:tc>
          <w:tcPr>
            <w:tcW w:w="4198" w:type="dxa"/>
            <w:shd w:val="clear" w:color="auto" w:fill="auto"/>
            <w:vAlign w:val="center"/>
          </w:tcPr>
          <w:p w14:paraId="39CF7838"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MGP sensible à l’EAS/HS</w:t>
            </w:r>
          </w:p>
        </w:tc>
        <w:tc>
          <w:tcPr>
            <w:tcW w:w="2126" w:type="dxa"/>
            <w:shd w:val="clear" w:color="auto" w:fill="auto"/>
            <w:vAlign w:val="center"/>
          </w:tcPr>
          <w:p w14:paraId="6743C758"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des travaux</w:t>
            </w:r>
          </w:p>
        </w:tc>
        <w:tc>
          <w:tcPr>
            <w:tcW w:w="1701" w:type="dxa"/>
            <w:shd w:val="clear" w:color="auto" w:fill="auto"/>
            <w:vAlign w:val="center"/>
          </w:tcPr>
          <w:p w14:paraId="2E43745B"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Mensuel</w:t>
            </w:r>
          </w:p>
        </w:tc>
        <w:tc>
          <w:tcPr>
            <w:tcW w:w="851" w:type="dxa"/>
            <w:shd w:val="clear" w:color="auto" w:fill="auto"/>
            <w:vAlign w:val="center"/>
          </w:tcPr>
          <w:p w14:paraId="6CD3846C"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PM</w:t>
            </w:r>
          </w:p>
        </w:tc>
      </w:tr>
      <w:tr w:rsidR="00217AAA" w:rsidRPr="005E1FFE" w14:paraId="051F6A5C" w14:textId="77777777" w:rsidTr="005E1FFE">
        <w:trPr>
          <w:jc w:val="center"/>
        </w:trPr>
        <w:tc>
          <w:tcPr>
            <w:tcW w:w="475" w:type="dxa"/>
            <w:shd w:val="clear" w:color="auto" w:fill="auto"/>
            <w:vAlign w:val="center"/>
          </w:tcPr>
          <w:p w14:paraId="5EDC8128"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09</w:t>
            </w:r>
          </w:p>
        </w:tc>
        <w:tc>
          <w:tcPr>
            <w:tcW w:w="4198" w:type="dxa"/>
            <w:shd w:val="clear" w:color="auto" w:fill="auto"/>
            <w:vAlign w:val="center"/>
          </w:tcPr>
          <w:p w14:paraId="4C53C2C8" w14:textId="402DF0B6"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Consultation des population</w:t>
            </w:r>
            <w:r w:rsidR="00D23317">
              <w:rPr>
                <w:rFonts w:ascii="Times New Roman" w:hAnsi="Times New Roman"/>
              </w:rPr>
              <w:t>s</w:t>
            </w:r>
          </w:p>
        </w:tc>
        <w:tc>
          <w:tcPr>
            <w:tcW w:w="2126" w:type="dxa"/>
            <w:shd w:val="clear" w:color="auto" w:fill="auto"/>
            <w:vAlign w:val="center"/>
          </w:tcPr>
          <w:p w14:paraId="44645809"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d’installation de cha</w:t>
            </w:r>
            <w:r w:rsidRPr="005E1FFE">
              <w:rPr>
                <w:rFonts w:ascii="Times New Roman" w:hAnsi="Times New Roman"/>
                <w:sz w:val="23"/>
                <w:szCs w:val="23"/>
              </w:rPr>
              <w:lastRenderedPageBreak/>
              <w:t>ntier</w:t>
            </w:r>
          </w:p>
          <w:p w14:paraId="589221E4"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des tr</w:t>
            </w:r>
            <w:r w:rsidRPr="005E1FFE">
              <w:rPr>
                <w:rFonts w:ascii="Times New Roman" w:hAnsi="Times New Roman"/>
                <w:sz w:val="23"/>
                <w:szCs w:val="23"/>
              </w:rPr>
              <w:lastRenderedPageBreak/>
              <w:t>avaux</w:t>
            </w:r>
          </w:p>
        </w:tc>
        <w:tc>
          <w:tcPr>
            <w:tcW w:w="1701" w:type="dxa"/>
            <w:shd w:val="clear" w:color="auto" w:fill="auto"/>
            <w:vAlign w:val="center"/>
          </w:tcPr>
          <w:p w14:paraId="792B12BF"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Hebdomadai</w:t>
            </w:r>
            <w:r w:rsidRPr="005E1FFE">
              <w:rPr>
                <w:rFonts w:ascii="Times New Roman" w:hAnsi="Times New Roman"/>
                <w:sz w:val="23"/>
                <w:szCs w:val="23"/>
              </w:rPr>
              <w:lastRenderedPageBreak/>
              <w:t>r</w:t>
            </w:r>
            <w:r w:rsidRPr="005E1FFE">
              <w:rPr>
                <w:rFonts w:ascii="Times New Roman" w:hAnsi="Times New Roman"/>
                <w:sz w:val="23"/>
                <w:szCs w:val="23"/>
              </w:rPr>
              <w:t>e</w:t>
            </w:r>
          </w:p>
        </w:tc>
        <w:tc>
          <w:tcPr>
            <w:tcW w:w="851" w:type="dxa"/>
            <w:shd w:val="clear" w:color="auto" w:fill="auto"/>
            <w:vAlign w:val="center"/>
          </w:tcPr>
          <w:p w14:paraId="047B3150"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PM</w:t>
            </w:r>
          </w:p>
        </w:tc>
      </w:tr>
      <w:tr w:rsidR="00217AAA" w:rsidRPr="005E1FFE" w14:paraId="5DD8432E" w14:textId="77777777" w:rsidTr="005E1FFE">
        <w:trPr>
          <w:jc w:val="center"/>
        </w:trPr>
        <w:tc>
          <w:tcPr>
            <w:tcW w:w="475" w:type="dxa"/>
            <w:shd w:val="clear" w:color="auto" w:fill="auto"/>
            <w:vAlign w:val="center"/>
          </w:tcPr>
          <w:p w14:paraId="214009EA"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10</w:t>
            </w:r>
          </w:p>
        </w:tc>
        <w:tc>
          <w:tcPr>
            <w:tcW w:w="4198" w:type="dxa"/>
            <w:shd w:val="clear" w:color="auto" w:fill="auto"/>
            <w:vAlign w:val="center"/>
          </w:tcPr>
          <w:p w14:paraId="30C91C38"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Formation et sensibilisation sur la prévention des risques liés EAS/HS</w:t>
            </w:r>
          </w:p>
        </w:tc>
        <w:tc>
          <w:tcPr>
            <w:tcW w:w="2126" w:type="dxa"/>
            <w:shd w:val="clear" w:color="auto" w:fill="auto"/>
            <w:vAlign w:val="center"/>
          </w:tcPr>
          <w:p w14:paraId="2E4C4B63"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des travaux</w:t>
            </w:r>
          </w:p>
        </w:tc>
        <w:tc>
          <w:tcPr>
            <w:tcW w:w="1701" w:type="dxa"/>
            <w:shd w:val="clear" w:color="auto" w:fill="auto"/>
            <w:vAlign w:val="center"/>
          </w:tcPr>
          <w:p w14:paraId="3FF4F3E6"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Mensuel</w:t>
            </w:r>
          </w:p>
        </w:tc>
        <w:tc>
          <w:tcPr>
            <w:tcW w:w="851" w:type="dxa"/>
            <w:shd w:val="clear" w:color="auto" w:fill="auto"/>
            <w:vAlign w:val="center"/>
          </w:tcPr>
          <w:p w14:paraId="333D9DB7"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PM</w:t>
            </w:r>
          </w:p>
        </w:tc>
      </w:tr>
      <w:tr w:rsidR="00217AAA" w:rsidRPr="005E1FFE" w14:paraId="40DDCE3B" w14:textId="77777777" w:rsidTr="005E1FFE">
        <w:trPr>
          <w:jc w:val="center"/>
        </w:trPr>
        <w:tc>
          <w:tcPr>
            <w:tcW w:w="475" w:type="dxa"/>
            <w:shd w:val="clear" w:color="auto" w:fill="auto"/>
            <w:vAlign w:val="center"/>
          </w:tcPr>
          <w:p w14:paraId="4C962369"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11</w:t>
            </w:r>
          </w:p>
        </w:tc>
        <w:tc>
          <w:tcPr>
            <w:tcW w:w="4198" w:type="dxa"/>
            <w:shd w:val="clear" w:color="auto" w:fill="auto"/>
            <w:vAlign w:val="center"/>
          </w:tcPr>
          <w:p w14:paraId="36D95BF8"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rPr>
              <w:t xml:space="preserve">Acquisition, installation des dispositifs anti-incendie dans les écoles, centre de santé, et </w:t>
            </w:r>
            <w:r w:rsidR="00217AAA" w:rsidRPr="005E1FFE">
              <w:rPr>
                <w:rFonts w:ascii="Times New Roman" w:hAnsi="Times New Roman"/>
              </w:rPr>
              <w:t>Bureaux de quartier</w:t>
            </w:r>
          </w:p>
        </w:tc>
        <w:tc>
          <w:tcPr>
            <w:tcW w:w="2126" w:type="dxa"/>
            <w:shd w:val="clear" w:color="auto" w:fill="auto"/>
            <w:vAlign w:val="center"/>
          </w:tcPr>
          <w:p w14:paraId="4BAA175A"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Phase d’installation de chantier</w:t>
            </w:r>
          </w:p>
        </w:tc>
        <w:tc>
          <w:tcPr>
            <w:tcW w:w="1701" w:type="dxa"/>
            <w:shd w:val="clear" w:color="auto" w:fill="auto"/>
            <w:vAlign w:val="center"/>
          </w:tcPr>
          <w:p w14:paraId="574EC4DD" w14:textId="77777777" w:rsidR="00035817" w:rsidRPr="005E1FFE" w:rsidRDefault="00035817" w:rsidP="005E1FFE">
            <w:pPr>
              <w:spacing w:after="0" w:line="240" w:lineRule="auto"/>
              <w:rPr>
                <w:rFonts w:ascii="Times New Roman" w:hAnsi="Times New Roman"/>
                <w:sz w:val="23"/>
                <w:szCs w:val="23"/>
              </w:rPr>
            </w:pPr>
            <w:r w:rsidRPr="005E1FFE">
              <w:rPr>
                <w:rFonts w:ascii="Times New Roman" w:hAnsi="Times New Roman"/>
                <w:sz w:val="23"/>
                <w:szCs w:val="23"/>
              </w:rPr>
              <w:t>Mensuel</w:t>
            </w:r>
          </w:p>
        </w:tc>
        <w:tc>
          <w:tcPr>
            <w:tcW w:w="851" w:type="dxa"/>
            <w:shd w:val="clear" w:color="auto" w:fill="auto"/>
            <w:vAlign w:val="center"/>
          </w:tcPr>
          <w:p w14:paraId="03E34514" w14:textId="77777777" w:rsidR="00035817" w:rsidRPr="005E1FFE" w:rsidRDefault="00217AAA" w:rsidP="005E1FFE">
            <w:pPr>
              <w:spacing w:after="0" w:line="240" w:lineRule="auto"/>
              <w:rPr>
                <w:rFonts w:ascii="Times New Roman" w:hAnsi="Times New Roman"/>
                <w:sz w:val="23"/>
                <w:szCs w:val="23"/>
              </w:rPr>
            </w:pPr>
            <w:r w:rsidRPr="005E1FFE">
              <w:rPr>
                <w:rFonts w:ascii="Times New Roman" w:hAnsi="Times New Roman"/>
              </w:rPr>
              <w:t>10 500</w:t>
            </w:r>
          </w:p>
        </w:tc>
      </w:tr>
      <w:tr w:rsidR="00217AAA" w:rsidRPr="00896445" w14:paraId="277A4ACE" w14:textId="77777777" w:rsidTr="005E1FFE">
        <w:trPr>
          <w:jc w:val="center"/>
        </w:trPr>
        <w:tc>
          <w:tcPr>
            <w:tcW w:w="475" w:type="dxa"/>
            <w:shd w:val="clear" w:color="auto" w:fill="auto"/>
            <w:vAlign w:val="center"/>
          </w:tcPr>
          <w:p w14:paraId="183D8F98" w14:textId="77777777" w:rsidR="00035817" w:rsidRPr="005E1FFE" w:rsidRDefault="00035817" w:rsidP="005E1FFE">
            <w:pPr>
              <w:spacing w:after="0" w:line="240" w:lineRule="auto"/>
              <w:rPr>
                <w:rFonts w:ascii="Times New Roman" w:hAnsi="Times New Roman"/>
                <w:sz w:val="23"/>
                <w:szCs w:val="23"/>
              </w:rPr>
            </w:pPr>
          </w:p>
        </w:tc>
        <w:tc>
          <w:tcPr>
            <w:tcW w:w="4198" w:type="dxa"/>
            <w:shd w:val="clear" w:color="auto" w:fill="auto"/>
            <w:vAlign w:val="center"/>
          </w:tcPr>
          <w:p w14:paraId="0CBA6BC0" w14:textId="77777777" w:rsidR="00035817" w:rsidRPr="00896445" w:rsidRDefault="00035817" w:rsidP="005E1FFE">
            <w:pPr>
              <w:spacing w:after="0" w:line="240" w:lineRule="auto"/>
              <w:rPr>
                <w:rFonts w:ascii="Times New Roman" w:hAnsi="Times New Roman"/>
              </w:rPr>
            </w:pPr>
          </w:p>
        </w:tc>
        <w:tc>
          <w:tcPr>
            <w:tcW w:w="3827" w:type="dxa"/>
            <w:gridSpan w:val="2"/>
            <w:shd w:val="clear" w:color="auto" w:fill="auto"/>
            <w:vAlign w:val="center"/>
          </w:tcPr>
          <w:p w14:paraId="66C45AB2" w14:textId="77777777" w:rsidR="00035817" w:rsidRPr="00896445" w:rsidRDefault="00035817" w:rsidP="005E1FFE">
            <w:pPr>
              <w:spacing w:after="0" w:line="240" w:lineRule="auto"/>
              <w:rPr>
                <w:rFonts w:ascii="Times New Roman" w:hAnsi="Times New Roman"/>
                <w:sz w:val="23"/>
                <w:szCs w:val="23"/>
              </w:rPr>
            </w:pPr>
            <w:r w:rsidRPr="00896445">
              <w:rPr>
                <w:rFonts w:ascii="Times New Roman" w:eastAsia="Arial" w:hAnsi="Times New Roman"/>
                <w:b/>
                <w:bCs/>
              </w:rPr>
              <w:t>COUT TOTAL DE SUIVI ($ US) :</w:t>
            </w:r>
          </w:p>
        </w:tc>
        <w:tc>
          <w:tcPr>
            <w:tcW w:w="851" w:type="dxa"/>
            <w:shd w:val="clear" w:color="auto" w:fill="auto"/>
          </w:tcPr>
          <w:p w14:paraId="15D8567A" w14:textId="77777777" w:rsidR="00035817" w:rsidRPr="00896445" w:rsidRDefault="00217AAA" w:rsidP="005E1FFE">
            <w:pPr>
              <w:spacing w:after="0" w:line="240" w:lineRule="auto"/>
              <w:rPr>
                <w:rFonts w:ascii="Times New Roman" w:hAnsi="Times New Roman"/>
              </w:rPr>
            </w:pPr>
            <w:r w:rsidRPr="00896445">
              <w:rPr>
                <w:rFonts w:ascii="Times New Roman" w:eastAsia="Arial" w:hAnsi="Times New Roman"/>
                <w:b/>
                <w:bCs/>
              </w:rPr>
              <w:t>87</w:t>
            </w:r>
            <w:r w:rsidR="00035817" w:rsidRPr="00896445">
              <w:rPr>
                <w:rFonts w:ascii="Times New Roman" w:eastAsia="Arial" w:hAnsi="Times New Roman"/>
                <w:b/>
                <w:bCs/>
              </w:rPr>
              <w:t xml:space="preserve"> </w:t>
            </w:r>
            <w:r w:rsidRPr="00896445">
              <w:rPr>
                <w:rFonts w:ascii="Times New Roman" w:eastAsia="Arial" w:hAnsi="Times New Roman"/>
                <w:b/>
                <w:bCs/>
              </w:rPr>
              <w:t>8</w:t>
            </w:r>
            <w:r w:rsidR="00035817" w:rsidRPr="00896445">
              <w:rPr>
                <w:rFonts w:ascii="Times New Roman" w:eastAsia="Arial" w:hAnsi="Times New Roman"/>
                <w:b/>
                <w:bCs/>
              </w:rPr>
              <w:t>00</w:t>
            </w:r>
          </w:p>
        </w:tc>
      </w:tr>
    </w:tbl>
    <w:bookmarkEnd w:id="261"/>
    <w:p w14:paraId="19949B6D" w14:textId="77777777" w:rsidR="00035817" w:rsidRPr="00342483" w:rsidRDefault="00035817" w:rsidP="00035817">
      <w:pPr>
        <w:rPr>
          <w:rFonts w:ascii="Times New Roman" w:hAnsi="Times New Roman"/>
          <w:sz w:val="24"/>
          <w:szCs w:val="24"/>
        </w:rPr>
      </w:pPr>
      <w:r w:rsidRPr="00342483">
        <w:rPr>
          <w:rFonts w:ascii="Times New Roman" w:hAnsi="Times New Roman"/>
          <w:sz w:val="24"/>
          <w:szCs w:val="24"/>
        </w:rPr>
        <w:t>PM : Pour mémoire, activité déjà intégrée dans le budget global du projet KIN ELENDA.</w:t>
      </w:r>
    </w:p>
    <w:p w14:paraId="751B6F39" w14:textId="77777777" w:rsidR="00035817" w:rsidRPr="00342483" w:rsidRDefault="00035817" w:rsidP="00035817">
      <w:pPr>
        <w:rPr>
          <w:rFonts w:ascii="Times New Roman" w:hAnsi="Times New Roman"/>
          <w:sz w:val="24"/>
          <w:szCs w:val="24"/>
        </w:rPr>
      </w:pPr>
      <w:r w:rsidRPr="00342483">
        <w:rPr>
          <w:rFonts w:ascii="Times New Roman" w:hAnsi="Times New Roman"/>
          <w:sz w:val="24"/>
          <w:szCs w:val="24"/>
        </w:rPr>
        <w:t xml:space="preserve">Le coût estimatif de la mise en œuvre des mesures environnementales et sociales du présent projet sera d’environ </w:t>
      </w:r>
      <w:r w:rsidR="00217AAA">
        <w:rPr>
          <w:rFonts w:ascii="Times New Roman" w:hAnsi="Times New Roman"/>
          <w:sz w:val="24"/>
          <w:szCs w:val="24"/>
        </w:rPr>
        <w:t>87 8</w:t>
      </w:r>
      <w:r w:rsidRPr="00342483">
        <w:rPr>
          <w:rFonts w:ascii="Times New Roman" w:hAnsi="Times New Roman"/>
          <w:sz w:val="24"/>
          <w:szCs w:val="24"/>
        </w:rPr>
        <w:t>00 $ US (Qua</w:t>
      </w:r>
      <w:r w:rsidR="00217AAA">
        <w:rPr>
          <w:rFonts w:ascii="Times New Roman" w:hAnsi="Times New Roman"/>
          <w:sz w:val="24"/>
          <w:szCs w:val="24"/>
        </w:rPr>
        <w:t xml:space="preserve">tre vint sept mille huit cent dollars </w:t>
      </w:r>
      <w:r w:rsidRPr="00342483">
        <w:rPr>
          <w:rFonts w:ascii="Times New Roman" w:hAnsi="Times New Roman"/>
          <w:sz w:val="24"/>
          <w:szCs w:val="24"/>
        </w:rPr>
        <w:t>Américains).</w:t>
      </w:r>
    </w:p>
    <w:p w14:paraId="3886DA9D" w14:textId="77777777" w:rsidR="00035817" w:rsidRPr="00342483" w:rsidRDefault="00035817" w:rsidP="00035817">
      <w:pPr>
        <w:rPr>
          <w:rFonts w:ascii="Times New Roman" w:hAnsi="Times New Roman"/>
          <w:b/>
          <w:sz w:val="24"/>
          <w:szCs w:val="24"/>
        </w:rPr>
      </w:pPr>
    </w:p>
    <w:p w14:paraId="287D8B15" w14:textId="77777777" w:rsidR="00035817" w:rsidRPr="00342483" w:rsidRDefault="00035817" w:rsidP="00035817">
      <w:pPr>
        <w:rPr>
          <w:rFonts w:ascii="Times New Roman" w:hAnsi="Times New Roman"/>
        </w:rPr>
      </w:pPr>
    </w:p>
    <w:p w14:paraId="734D7A7E" w14:textId="77777777" w:rsidR="00035817" w:rsidRPr="00342483" w:rsidRDefault="00035817" w:rsidP="00035817">
      <w:pPr>
        <w:rPr>
          <w:rFonts w:ascii="Times New Roman" w:hAnsi="Times New Roman"/>
        </w:rPr>
      </w:pPr>
    </w:p>
    <w:p w14:paraId="7E613A1E" w14:textId="77777777" w:rsidR="00035817" w:rsidRPr="00342483" w:rsidRDefault="00035817" w:rsidP="00035817">
      <w:pPr>
        <w:rPr>
          <w:rFonts w:ascii="Times New Roman" w:hAnsi="Times New Roman"/>
        </w:rPr>
      </w:pPr>
    </w:p>
    <w:p w14:paraId="72FF84F6" w14:textId="77777777" w:rsidR="00035817" w:rsidRPr="00342483" w:rsidRDefault="00035817" w:rsidP="00035817">
      <w:pPr>
        <w:rPr>
          <w:rFonts w:ascii="Times New Roman" w:hAnsi="Times New Roman"/>
        </w:rPr>
        <w:sectPr w:rsidR="00035817" w:rsidRPr="00342483" w:rsidSect="00302653">
          <w:pgSz w:w="12240" w:h="15840"/>
          <w:pgMar w:top="1417" w:right="1417" w:bottom="1417" w:left="1417" w:header="708" w:footer="708" w:gutter="0"/>
          <w:cols w:space="708"/>
          <w:docGrid w:linePitch="360"/>
        </w:sectPr>
      </w:pPr>
    </w:p>
    <w:p w14:paraId="4F9CB924" w14:textId="09B957F4" w:rsidR="00035817" w:rsidRPr="00342483" w:rsidRDefault="00035817" w:rsidP="00A97719">
      <w:pPr>
        <w:pStyle w:val="Lgende"/>
        <w:jc w:val="center"/>
      </w:pPr>
      <w:bookmarkStart w:id="262" w:name="_Toc144311814"/>
      <w:bookmarkStart w:id="263" w:name="_Toc188377200"/>
      <w:r w:rsidRPr="00342483">
        <w:t xml:space="preserve">Tableau </w:t>
      </w:r>
      <w:r w:rsidRPr="00342483">
        <w:fldChar w:fldCharType="begin"/>
      </w:r>
      <w:r w:rsidRPr="00342483">
        <w:instrText xml:space="preserve"> SEQ Tableau \* ARABIC </w:instrText>
      </w:r>
      <w:r w:rsidRPr="00342483">
        <w:fldChar w:fldCharType="separate"/>
      </w:r>
      <w:r w:rsidR="004B4DB5">
        <w:rPr>
          <w:noProof/>
        </w:rPr>
        <w:t>19</w:t>
      </w:r>
      <w:r w:rsidRPr="00342483">
        <w:fldChar w:fldCharType="end"/>
      </w:r>
      <w:r w:rsidRPr="00342483">
        <w:t> : Calendrier d’exécution et estimation des coûts</w:t>
      </w:r>
      <w:bookmarkEnd w:id="262"/>
      <w:bookmarkEnd w:id="263"/>
    </w:p>
    <w:tbl>
      <w:tblPr>
        <w:tblW w:w="5563"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4520"/>
        <w:gridCol w:w="1275"/>
        <w:gridCol w:w="1275"/>
        <w:gridCol w:w="2834"/>
        <w:gridCol w:w="995"/>
        <w:gridCol w:w="1275"/>
        <w:gridCol w:w="1842"/>
      </w:tblGrid>
      <w:tr w:rsidR="0029087C" w:rsidRPr="005E1FFE" w14:paraId="0D4935F8" w14:textId="77777777" w:rsidTr="005E1FFE">
        <w:trPr>
          <w:tblHeader/>
        </w:trPr>
        <w:tc>
          <w:tcPr>
            <w:tcW w:w="153" w:type="pct"/>
            <w:vMerge w:val="restart"/>
            <w:shd w:val="clear" w:color="auto" w:fill="auto"/>
          </w:tcPr>
          <w:p w14:paraId="4A7789F2" w14:textId="77777777" w:rsidR="00035817" w:rsidRPr="005E1FFE" w:rsidRDefault="00035817" w:rsidP="005E1FFE">
            <w:pPr>
              <w:spacing w:after="0" w:line="240" w:lineRule="auto"/>
              <w:jc w:val="center"/>
              <w:rPr>
                <w:rFonts w:ascii="Times New Roman" w:hAnsi="Times New Roman"/>
                <w:b/>
                <w:bCs/>
                <w:sz w:val="20"/>
                <w:szCs w:val="20"/>
              </w:rPr>
            </w:pPr>
            <w:r w:rsidRPr="005E1FFE">
              <w:rPr>
                <w:rFonts w:ascii="Times New Roman" w:hAnsi="Times New Roman"/>
                <w:b/>
                <w:bCs/>
                <w:sz w:val="20"/>
                <w:szCs w:val="20"/>
              </w:rPr>
              <w:t>N°</w:t>
            </w:r>
          </w:p>
        </w:tc>
        <w:tc>
          <w:tcPr>
            <w:tcW w:w="1563" w:type="pct"/>
            <w:vMerge w:val="restart"/>
            <w:shd w:val="clear" w:color="auto" w:fill="auto"/>
          </w:tcPr>
          <w:p w14:paraId="66F3EA05" w14:textId="77777777" w:rsidR="00035817" w:rsidRPr="005E1FFE" w:rsidRDefault="00035817" w:rsidP="005E1FFE">
            <w:pPr>
              <w:spacing w:after="0" w:line="240" w:lineRule="auto"/>
              <w:jc w:val="center"/>
              <w:rPr>
                <w:rFonts w:ascii="Times New Roman" w:hAnsi="Times New Roman"/>
                <w:b/>
                <w:bCs/>
                <w:sz w:val="20"/>
                <w:szCs w:val="20"/>
              </w:rPr>
            </w:pPr>
            <w:r w:rsidRPr="005E1FFE">
              <w:rPr>
                <w:rFonts w:ascii="Times New Roman" w:hAnsi="Times New Roman"/>
                <w:b/>
                <w:bCs/>
                <w:sz w:val="20"/>
                <w:szCs w:val="20"/>
              </w:rPr>
              <w:t>Mesures d’atténuation</w:t>
            </w:r>
          </w:p>
        </w:tc>
        <w:tc>
          <w:tcPr>
            <w:tcW w:w="882" w:type="pct"/>
            <w:gridSpan w:val="2"/>
            <w:shd w:val="clear" w:color="auto" w:fill="auto"/>
          </w:tcPr>
          <w:p w14:paraId="3665AB3E" w14:textId="77777777" w:rsidR="00035817" w:rsidRPr="005E1FFE" w:rsidRDefault="00035817" w:rsidP="005E1FFE">
            <w:pPr>
              <w:spacing w:after="0" w:line="240" w:lineRule="auto"/>
              <w:jc w:val="center"/>
              <w:rPr>
                <w:rFonts w:ascii="Times New Roman" w:hAnsi="Times New Roman"/>
                <w:b/>
                <w:bCs/>
                <w:sz w:val="20"/>
                <w:szCs w:val="20"/>
              </w:rPr>
            </w:pPr>
            <w:r w:rsidRPr="005E1FFE">
              <w:rPr>
                <w:rFonts w:ascii="Times New Roman" w:hAnsi="Times New Roman"/>
                <w:b/>
                <w:bCs/>
                <w:sz w:val="20"/>
                <w:szCs w:val="20"/>
              </w:rPr>
              <w:t>Responsable</w:t>
            </w:r>
          </w:p>
        </w:tc>
        <w:tc>
          <w:tcPr>
            <w:tcW w:w="980" w:type="pct"/>
            <w:vMerge w:val="restart"/>
            <w:shd w:val="clear" w:color="auto" w:fill="auto"/>
          </w:tcPr>
          <w:p w14:paraId="756732CD" w14:textId="77777777" w:rsidR="00035817" w:rsidRPr="005E1FFE" w:rsidRDefault="00035817" w:rsidP="005E1FFE">
            <w:pPr>
              <w:spacing w:after="0" w:line="240" w:lineRule="auto"/>
              <w:jc w:val="center"/>
              <w:rPr>
                <w:rFonts w:ascii="Times New Roman" w:hAnsi="Times New Roman"/>
                <w:b/>
                <w:bCs/>
                <w:sz w:val="20"/>
                <w:szCs w:val="20"/>
              </w:rPr>
            </w:pPr>
            <w:r w:rsidRPr="005E1FFE">
              <w:rPr>
                <w:rFonts w:ascii="Times New Roman" w:hAnsi="Times New Roman"/>
                <w:b/>
                <w:bCs/>
                <w:sz w:val="20"/>
                <w:szCs w:val="20"/>
              </w:rPr>
              <w:t>Renforcement des capacités</w:t>
            </w:r>
          </w:p>
        </w:tc>
        <w:tc>
          <w:tcPr>
            <w:tcW w:w="344" w:type="pct"/>
            <w:vMerge w:val="restart"/>
            <w:shd w:val="clear" w:color="auto" w:fill="auto"/>
          </w:tcPr>
          <w:p w14:paraId="1314D50B" w14:textId="77777777" w:rsidR="00035817" w:rsidRPr="005E1FFE" w:rsidRDefault="00035817" w:rsidP="005E1FFE">
            <w:pPr>
              <w:spacing w:after="0" w:line="240" w:lineRule="auto"/>
              <w:jc w:val="center"/>
              <w:rPr>
                <w:rFonts w:ascii="Times New Roman" w:hAnsi="Times New Roman"/>
                <w:b/>
                <w:bCs/>
                <w:sz w:val="20"/>
                <w:szCs w:val="20"/>
              </w:rPr>
            </w:pPr>
            <w:r w:rsidRPr="005E1FFE">
              <w:rPr>
                <w:rFonts w:ascii="Times New Roman" w:hAnsi="Times New Roman"/>
                <w:b/>
                <w:bCs/>
                <w:sz w:val="20"/>
                <w:szCs w:val="20"/>
              </w:rPr>
              <w:t>Coût     ($ US)</w:t>
            </w:r>
          </w:p>
        </w:tc>
        <w:tc>
          <w:tcPr>
            <w:tcW w:w="441" w:type="pct"/>
            <w:vMerge w:val="restart"/>
            <w:shd w:val="clear" w:color="auto" w:fill="auto"/>
          </w:tcPr>
          <w:p w14:paraId="213DB022" w14:textId="77777777" w:rsidR="00035817" w:rsidRPr="005E1FFE" w:rsidRDefault="00035817" w:rsidP="005E1FFE">
            <w:pPr>
              <w:spacing w:after="0" w:line="240" w:lineRule="auto"/>
              <w:jc w:val="center"/>
              <w:rPr>
                <w:rFonts w:ascii="Times New Roman" w:hAnsi="Times New Roman"/>
                <w:b/>
                <w:bCs/>
                <w:sz w:val="20"/>
                <w:szCs w:val="20"/>
              </w:rPr>
            </w:pPr>
            <w:r w:rsidRPr="005E1FFE">
              <w:rPr>
                <w:rFonts w:ascii="Times New Roman" w:hAnsi="Times New Roman"/>
                <w:b/>
                <w:bCs/>
                <w:sz w:val="20"/>
                <w:szCs w:val="20"/>
              </w:rPr>
              <w:t>Source de financement</w:t>
            </w:r>
          </w:p>
        </w:tc>
        <w:tc>
          <w:tcPr>
            <w:tcW w:w="637" w:type="pct"/>
            <w:vMerge w:val="restart"/>
            <w:shd w:val="clear" w:color="auto" w:fill="auto"/>
          </w:tcPr>
          <w:p w14:paraId="569AD77A" w14:textId="77777777" w:rsidR="00035817" w:rsidRPr="005E1FFE" w:rsidRDefault="00035817" w:rsidP="005E1FFE">
            <w:pPr>
              <w:spacing w:after="0" w:line="240" w:lineRule="auto"/>
              <w:jc w:val="center"/>
              <w:rPr>
                <w:rFonts w:ascii="Times New Roman" w:hAnsi="Times New Roman"/>
                <w:b/>
                <w:bCs/>
                <w:sz w:val="20"/>
                <w:szCs w:val="20"/>
              </w:rPr>
            </w:pPr>
            <w:r w:rsidRPr="005E1FFE">
              <w:rPr>
                <w:rFonts w:ascii="Times New Roman" w:hAnsi="Times New Roman"/>
                <w:b/>
                <w:bCs/>
                <w:sz w:val="20"/>
                <w:szCs w:val="20"/>
              </w:rPr>
              <w:t>Echéance</w:t>
            </w:r>
          </w:p>
        </w:tc>
      </w:tr>
      <w:tr w:rsidR="0029087C" w:rsidRPr="005E1FFE" w14:paraId="5547DC0E" w14:textId="77777777" w:rsidTr="005E1FFE">
        <w:trPr>
          <w:tblHeader/>
        </w:trPr>
        <w:tc>
          <w:tcPr>
            <w:tcW w:w="153" w:type="pct"/>
            <w:vMerge/>
            <w:shd w:val="clear" w:color="auto" w:fill="auto"/>
          </w:tcPr>
          <w:p w14:paraId="4CA82BFB" w14:textId="77777777" w:rsidR="00035817" w:rsidRPr="005E1FFE" w:rsidRDefault="00035817" w:rsidP="005E1FFE">
            <w:pPr>
              <w:spacing w:after="0" w:line="240" w:lineRule="auto"/>
              <w:rPr>
                <w:rFonts w:ascii="Times New Roman" w:hAnsi="Times New Roman"/>
                <w:sz w:val="20"/>
                <w:szCs w:val="20"/>
              </w:rPr>
            </w:pPr>
          </w:p>
        </w:tc>
        <w:tc>
          <w:tcPr>
            <w:tcW w:w="1563" w:type="pct"/>
            <w:vMerge/>
            <w:shd w:val="clear" w:color="auto" w:fill="auto"/>
          </w:tcPr>
          <w:p w14:paraId="6AAC218F" w14:textId="77777777" w:rsidR="00035817" w:rsidRPr="005E1FFE" w:rsidRDefault="00035817" w:rsidP="005E1FFE">
            <w:pPr>
              <w:spacing w:after="0" w:line="240" w:lineRule="auto"/>
              <w:rPr>
                <w:rFonts w:ascii="Times New Roman" w:hAnsi="Times New Roman"/>
                <w:sz w:val="20"/>
                <w:szCs w:val="20"/>
              </w:rPr>
            </w:pPr>
          </w:p>
        </w:tc>
        <w:tc>
          <w:tcPr>
            <w:tcW w:w="441" w:type="pct"/>
            <w:shd w:val="clear" w:color="auto" w:fill="auto"/>
          </w:tcPr>
          <w:p w14:paraId="689061EF" w14:textId="77777777" w:rsidR="00035817" w:rsidRPr="005E1FFE" w:rsidRDefault="00035817" w:rsidP="005E1FFE">
            <w:pPr>
              <w:spacing w:after="0" w:line="240" w:lineRule="auto"/>
              <w:rPr>
                <w:rFonts w:ascii="Times New Roman" w:hAnsi="Times New Roman"/>
                <w:b/>
                <w:bCs/>
                <w:sz w:val="20"/>
                <w:szCs w:val="20"/>
              </w:rPr>
            </w:pPr>
            <w:r w:rsidRPr="005E1FFE">
              <w:rPr>
                <w:rFonts w:ascii="Times New Roman" w:hAnsi="Times New Roman"/>
                <w:b/>
                <w:bCs/>
                <w:sz w:val="20"/>
                <w:szCs w:val="20"/>
              </w:rPr>
              <w:t xml:space="preserve">Surveillance </w:t>
            </w:r>
          </w:p>
        </w:tc>
        <w:tc>
          <w:tcPr>
            <w:tcW w:w="441" w:type="pct"/>
            <w:shd w:val="clear" w:color="auto" w:fill="auto"/>
          </w:tcPr>
          <w:p w14:paraId="0609F8C0"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b/>
                <w:bCs/>
                <w:sz w:val="20"/>
                <w:szCs w:val="20"/>
              </w:rPr>
              <w:t xml:space="preserve">Suivi </w:t>
            </w:r>
          </w:p>
        </w:tc>
        <w:tc>
          <w:tcPr>
            <w:tcW w:w="980" w:type="pct"/>
            <w:vMerge/>
            <w:shd w:val="clear" w:color="auto" w:fill="auto"/>
          </w:tcPr>
          <w:p w14:paraId="479898F1" w14:textId="77777777" w:rsidR="00035817" w:rsidRPr="005E1FFE" w:rsidRDefault="00035817" w:rsidP="005E1FFE">
            <w:pPr>
              <w:spacing w:after="0" w:line="240" w:lineRule="auto"/>
              <w:rPr>
                <w:rFonts w:ascii="Times New Roman" w:hAnsi="Times New Roman"/>
                <w:sz w:val="20"/>
                <w:szCs w:val="20"/>
              </w:rPr>
            </w:pPr>
          </w:p>
        </w:tc>
        <w:tc>
          <w:tcPr>
            <w:tcW w:w="344" w:type="pct"/>
            <w:vMerge/>
            <w:shd w:val="clear" w:color="auto" w:fill="auto"/>
          </w:tcPr>
          <w:p w14:paraId="4430426C" w14:textId="77777777" w:rsidR="00035817" w:rsidRPr="005E1FFE" w:rsidRDefault="00035817" w:rsidP="005E1FFE">
            <w:pPr>
              <w:spacing w:after="0" w:line="240" w:lineRule="auto"/>
              <w:rPr>
                <w:rFonts w:ascii="Times New Roman" w:hAnsi="Times New Roman"/>
                <w:sz w:val="20"/>
                <w:szCs w:val="20"/>
              </w:rPr>
            </w:pPr>
          </w:p>
        </w:tc>
        <w:tc>
          <w:tcPr>
            <w:tcW w:w="441" w:type="pct"/>
            <w:vMerge/>
            <w:shd w:val="clear" w:color="auto" w:fill="auto"/>
          </w:tcPr>
          <w:p w14:paraId="0A710028" w14:textId="77777777" w:rsidR="00035817" w:rsidRPr="005E1FFE" w:rsidRDefault="00035817" w:rsidP="005E1FFE">
            <w:pPr>
              <w:spacing w:after="0" w:line="240" w:lineRule="auto"/>
              <w:rPr>
                <w:rFonts w:ascii="Times New Roman" w:hAnsi="Times New Roman"/>
                <w:sz w:val="20"/>
                <w:szCs w:val="20"/>
              </w:rPr>
            </w:pPr>
          </w:p>
        </w:tc>
        <w:tc>
          <w:tcPr>
            <w:tcW w:w="637" w:type="pct"/>
            <w:vMerge/>
            <w:shd w:val="clear" w:color="auto" w:fill="auto"/>
          </w:tcPr>
          <w:p w14:paraId="2C1FA69F" w14:textId="77777777" w:rsidR="00035817" w:rsidRPr="005E1FFE" w:rsidRDefault="00035817" w:rsidP="005E1FFE">
            <w:pPr>
              <w:spacing w:after="0" w:line="240" w:lineRule="auto"/>
              <w:rPr>
                <w:rFonts w:ascii="Times New Roman" w:hAnsi="Times New Roman"/>
                <w:sz w:val="20"/>
                <w:szCs w:val="20"/>
              </w:rPr>
            </w:pPr>
          </w:p>
        </w:tc>
      </w:tr>
      <w:tr w:rsidR="00035817" w:rsidRPr="005E1FFE" w14:paraId="5033A6D1" w14:textId="77777777" w:rsidTr="005E1FFE">
        <w:tc>
          <w:tcPr>
            <w:tcW w:w="5000" w:type="pct"/>
            <w:gridSpan w:val="8"/>
            <w:shd w:val="clear" w:color="auto" w:fill="auto"/>
          </w:tcPr>
          <w:p w14:paraId="40D1EB10" w14:textId="77777777" w:rsidR="00035817" w:rsidRPr="005E1FFE" w:rsidRDefault="00035817" w:rsidP="005E1FFE">
            <w:pPr>
              <w:spacing w:after="0" w:line="240" w:lineRule="auto"/>
              <w:jc w:val="center"/>
              <w:rPr>
                <w:rFonts w:ascii="Times New Roman" w:hAnsi="Times New Roman"/>
                <w:b/>
                <w:bCs/>
                <w:sz w:val="20"/>
                <w:szCs w:val="20"/>
              </w:rPr>
            </w:pPr>
            <w:r w:rsidRPr="005E1FFE">
              <w:rPr>
                <w:rFonts w:ascii="Times New Roman" w:hAnsi="Times New Roman"/>
                <w:b/>
                <w:bCs/>
                <w:sz w:val="20"/>
                <w:szCs w:val="20"/>
              </w:rPr>
              <w:t>Phase d’installation de chantier et d’exécution des travaux</w:t>
            </w:r>
          </w:p>
        </w:tc>
      </w:tr>
      <w:tr w:rsidR="0029087C" w:rsidRPr="005E1FFE" w14:paraId="6DC65309" w14:textId="77777777" w:rsidTr="005E1FFE">
        <w:tc>
          <w:tcPr>
            <w:tcW w:w="153" w:type="pct"/>
            <w:shd w:val="clear" w:color="auto" w:fill="auto"/>
            <w:vAlign w:val="center"/>
          </w:tcPr>
          <w:p w14:paraId="6893903E" w14:textId="77777777" w:rsidR="00035817" w:rsidRPr="005E1FFE" w:rsidRDefault="00035817" w:rsidP="005E1FFE">
            <w:pPr>
              <w:spacing w:after="0" w:line="240" w:lineRule="auto"/>
              <w:jc w:val="center"/>
              <w:rPr>
                <w:rFonts w:ascii="Times New Roman" w:eastAsia="Arial" w:hAnsi="Times New Roman"/>
                <w:bCs/>
                <w:sz w:val="20"/>
                <w:szCs w:val="20"/>
              </w:rPr>
            </w:pPr>
            <w:r w:rsidRPr="005E1FFE">
              <w:rPr>
                <w:rFonts w:ascii="Times New Roman" w:eastAsia="Arial" w:hAnsi="Times New Roman"/>
                <w:bCs/>
                <w:sz w:val="20"/>
                <w:szCs w:val="20"/>
              </w:rPr>
              <w:t>01</w:t>
            </w:r>
          </w:p>
        </w:tc>
        <w:tc>
          <w:tcPr>
            <w:tcW w:w="1563" w:type="pct"/>
            <w:shd w:val="clear" w:color="auto" w:fill="auto"/>
          </w:tcPr>
          <w:p w14:paraId="00117F15"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Doter systématiquement les ouvriers des équipements de protection individuelle (cache-nez, casque, bottes, tenue spécifique aux travaux, lunette, masque à poussière, etc.) ;</w:t>
            </w:r>
          </w:p>
          <w:p w14:paraId="3A44F2F7"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Imposer la limitation de vitesse à 40 km sur les artères principales de la ville et à 5 km sur les sites des travaux ;</w:t>
            </w:r>
          </w:p>
          <w:p w14:paraId="0229B944"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Equiper les véhicules des pots catalyseurs afin de réduire les émissions des particules nocives provenant de tuyaux d’échappements ;</w:t>
            </w:r>
          </w:p>
          <w:p w14:paraId="15B5040D"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hAnsi="Times New Roman"/>
                <w:sz w:val="20"/>
                <w:szCs w:val="20"/>
              </w:rPr>
            </w:pPr>
            <w:r w:rsidRPr="005E1FFE">
              <w:rPr>
                <w:rFonts w:ascii="Times New Roman" w:eastAsia="Arial" w:hAnsi="Times New Roman"/>
                <w:bCs/>
                <w:sz w:val="20"/>
                <w:szCs w:val="20"/>
              </w:rPr>
              <w:t>Effectuer le contrôle technique de tous les véhicules et engins en respect des normes d’émissions gazeuses en vigueur</w:t>
            </w:r>
          </w:p>
        </w:tc>
        <w:tc>
          <w:tcPr>
            <w:tcW w:w="441" w:type="pct"/>
            <w:shd w:val="clear" w:color="auto" w:fill="auto"/>
            <w:vAlign w:val="center"/>
          </w:tcPr>
          <w:p w14:paraId="5C692FDB"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4A5DB9D4"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tcPr>
          <w:p w14:paraId="08AEC89E"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Sensibilisation des travailleurs sur le port des EPI</w:t>
            </w:r>
          </w:p>
          <w:p w14:paraId="34531DA1" w14:textId="77777777" w:rsidR="00035817" w:rsidRPr="005E1FFE" w:rsidRDefault="00035817" w:rsidP="005E1FFE">
            <w:pPr>
              <w:spacing w:after="0" w:line="20" w:lineRule="atLeast"/>
              <w:ind w:left="316"/>
              <w:rPr>
                <w:rFonts w:ascii="Times New Roman" w:hAnsi="Times New Roman"/>
                <w:sz w:val="20"/>
                <w:szCs w:val="20"/>
              </w:rPr>
            </w:pPr>
          </w:p>
          <w:p w14:paraId="73A48739" w14:textId="77777777" w:rsidR="00035817" w:rsidRPr="005E1FFE" w:rsidRDefault="00035817" w:rsidP="005E1FFE">
            <w:pPr>
              <w:spacing w:after="0" w:line="20" w:lineRule="atLeast"/>
              <w:ind w:left="316"/>
              <w:rPr>
                <w:rFonts w:ascii="Times New Roman" w:hAnsi="Times New Roman"/>
                <w:sz w:val="20"/>
                <w:szCs w:val="20"/>
              </w:rPr>
            </w:pPr>
          </w:p>
          <w:p w14:paraId="09E47877"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 xml:space="preserve">Formation des conducteurs sur la conduite défensive et code de la route </w:t>
            </w:r>
          </w:p>
          <w:p w14:paraId="1CEE304B" w14:textId="77777777" w:rsidR="00035817" w:rsidRPr="005E1FFE" w:rsidRDefault="00035817" w:rsidP="005E1FFE">
            <w:pPr>
              <w:spacing w:after="0" w:line="20" w:lineRule="atLeast"/>
              <w:ind w:left="316"/>
              <w:rPr>
                <w:rFonts w:ascii="Times New Roman" w:hAnsi="Times New Roman"/>
                <w:sz w:val="20"/>
                <w:szCs w:val="20"/>
              </w:rPr>
            </w:pPr>
          </w:p>
          <w:p w14:paraId="78BF7686" w14:textId="77777777" w:rsidR="00035817" w:rsidRPr="005E1FFE" w:rsidRDefault="00035817" w:rsidP="005E1FFE">
            <w:pPr>
              <w:spacing w:after="0" w:line="20" w:lineRule="atLeast"/>
              <w:ind w:left="316"/>
              <w:rPr>
                <w:rFonts w:ascii="Times New Roman" w:hAnsi="Times New Roman"/>
                <w:sz w:val="20"/>
                <w:szCs w:val="20"/>
              </w:rPr>
            </w:pPr>
          </w:p>
          <w:p w14:paraId="6432E53E" w14:textId="77777777" w:rsidR="00035817" w:rsidRPr="005E1FFE" w:rsidRDefault="00035817" w:rsidP="005E1FFE">
            <w:pPr>
              <w:spacing w:after="0" w:line="240" w:lineRule="auto"/>
              <w:ind w:left="316"/>
              <w:rPr>
                <w:rFonts w:ascii="Times New Roman" w:hAnsi="Times New Roman"/>
                <w:sz w:val="20"/>
                <w:szCs w:val="20"/>
              </w:rPr>
            </w:pPr>
          </w:p>
        </w:tc>
        <w:tc>
          <w:tcPr>
            <w:tcW w:w="344" w:type="pct"/>
            <w:shd w:val="clear" w:color="auto" w:fill="auto"/>
            <w:vAlign w:val="center"/>
          </w:tcPr>
          <w:p w14:paraId="0F917164" w14:textId="77777777" w:rsidR="00035817" w:rsidRPr="005E1FFE" w:rsidRDefault="00786CAC" w:rsidP="005E1FFE">
            <w:pPr>
              <w:spacing w:after="0" w:line="240" w:lineRule="auto"/>
              <w:jc w:val="center"/>
              <w:rPr>
                <w:rFonts w:ascii="Times New Roman" w:hAnsi="Times New Roman"/>
                <w:sz w:val="20"/>
                <w:szCs w:val="20"/>
              </w:rPr>
            </w:pPr>
            <w:r w:rsidRPr="005E1FFE">
              <w:rPr>
                <w:rFonts w:ascii="Times New Roman" w:hAnsi="Times New Roman"/>
                <w:sz w:val="20"/>
                <w:szCs w:val="20"/>
              </w:rPr>
              <w:t>15 2</w:t>
            </w:r>
            <w:r w:rsidR="00035817" w:rsidRPr="005E1FFE">
              <w:rPr>
                <w:rFonts w:ascii="Times New Roman" w:hAnsi="Times New Roman"/>
                <w:sz w:val="20"/>
                <w:szCs w:val="20"/>
              </w:rPr>
              <w:t>00</w:t>
            </w:r>
          </w:p>
        </w:tc>
        <w:tc>
          <w:tcPr>
            <w:tcW w:w="441" w:type="pct"/>
            <w:shd w:val="clear" w:color="auto" w:fill="auto"/>
          </w:tcPr>
          <w:p w14:paraId="59B7B216"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Entrepreneur </w:t>
            </w:r>
          </w:p>
          <w:p w14:paraId="7737EF00" w14:textId="77777777" w:rsidR="00035817" w:rsidRPr="005E1FFE" w:rsidRDefault="00035817" w:rsidP="005E1FFE">
            <w:pPr>
              <w:spacing w:after="0" w:line="240" w:lineRule="auto"/>
              <w:rPr>
                <w:rFonts w:ascii="Times New Roman" w:hAnsi="Times New Roman"/>
                <w:sz w:val="20"/>
                <w:szCs w:val="20"/>
              </w:rPr>
            </w:pPr>
          </w:p>
          <w:p w14:paraId="37D8BA41" w14:textId="77777777" w:rsidR="00035817" w:rsidRPr="005E1FFE" w:rsidRDefault="00035817" w:rsidP="005E1FFE">
            <w:pPr>
              <w:spacing w:after="0" w:line="240" w:lineRule="auto"/>
              <w:rPr>
                <w:rFonts w:ascii="Times New Roman" w:hAnsi="Times New Roman"/>
                <w:sz w:val="20"/>
                <w:szCs w:val="20"/>
              </w:rPr>
            </w:pPr>
          </w:p>
          <w:p w14:paraId="106E0EC8" w14:textId="77777777" w:rsidR="00035817" w:rsidRPr="005E1FFE" w:rsidRDefault="00035817" w:rsidP="005E1FFE">
            <w:pPr>
              <w:spacing w:after="0" w:line="240" w:lineRule="auto"/>
              <w:rPr>
                <w:rFonts w:ascii="Times New Roman" w:hAnsi="Times New Roman"/>
                <w:sz w:val="20"/>
                <w:szCs w:val="20"/>
              </w:rPr>
            </w:pPr>
          </w:p>
          <w:p w14:paraId="6939C6DA" w14:textId="77777777" w:rsidR="00035817" w:rsidRPr="005E1FFE" w:rsidRDefault="00035817" w:rsidP="005E1FFE">
            <w:pPr>
              <w:spacing w:after="0" w:line="240" w:lineRule="auto"/>
              <w:rPr>
                <w:rFonts w:ascii="Times New Roman" w:hAnsi="Times New Roman"/>
                <w:sz w:val="20"/>
                <w:szCs w:val="20"/>
              </w:rPr>
            </w:pPr>
          </w:p>
          <w:p w14:paraId="688E7BE0"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Entrepreneur </w:t>
            </w:r>
          </w:p>
        </w:tc>
        <w:tc>
          <w:tcPr>
            <w:tcW w:w="637" w:type="pct"/>
            <w:shd w:val="clear" w:color="auto" w:fill="auto"/>
            <w:vAlign w:val="center"/>
          </w:tcPr>
          <w:p w14:paraId="3D3322AE"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Au démarrage du chantier et pendant toute la durée des travaux</w:t>
            </w:r>
          </w:p>
        </w:tc>
      </w:tr>
      <w:tr w:rsidR="0029087C" w:rsidRPr="005E1FFE" w14:paraId="4F9DC030" w14:textId="77777777" w:rsidTr="005E1FFE">
        <w:tc>
          <w:tcPr>
            <w:tcW w:w="153" w:type="pct"/>
            <w:shd w:val="clear" w:color="auto" w:fill="auto"/>
            <w:vAlign w:val="center"/>
          </w:tcPr>
          <w:p w14:paraId="6C6C7AB3" w14:textId="77777777" w:rsidR="00035817" w:rsidRPr="005E1FFE" w:rsidRDefault="00035817" w:rsidP="005E1FFE">
            <w:pPr>
              <w:spacing w:after="0" w:line="240" w:lineRule="auto"/>
              <w:jc w:val="center"/>
              <w:rPr>
                <w:rFonts w:ascii="Times New Roman" w:eastAsia="Arial" w:hAnsi="Times New Roman"/>
                <w:bCs/>
                <w:sz w:val="20"/>
                <w:szCs w:val="20"/>
              </w:rPr>
            </w:pPr>
            <w:r w:rsidRPr="005E1FFE">
              <w:rPr>
                <w:rFonts w:ascii="Times New Roman" w:eastAsia="Arial" w:hAnsi="Times New Roman"/>
                <w:bCs/>
                <w:sz w:val="20"/>
                <w:szCs w:val="20"/>
              </w:rPr>
              <w:t>02</w:t>
            </w:r>
          </w:p>
        </w:tc>
        <w:tc>
          <w:tcPr>
            <w:tcW w:w="1563" w:type="pct"/>
            <w:shd w:val="clear" w:color="auto" w:fill="auto"/>
          </w:tcPr>
          <w:p w14:paraId="18AC1DBD"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Revégétaliser toutes les zones déboisées après les travaux</w:t>
            </w:r>
          </w:p>
          <w:p w14:paraId="1DFDA71E"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Mis en place d’un plan de gestion des déchets solides</w:t>
            </w:r>
          </w:p>
          <w:p w14:paraId="2700DA01"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Gestion des eaux usées</w:t>
            </w:r>
          </w:p>
          <w:p w14:paraId="66B8235D"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Encourager auprès de la population le développement de pépinières pour contrer les effets du changement climatique</w:t>
            </w:r>
          </w:p>
          <w:p w14:paraId="4131A02B"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Ne couper que les arbres destinés et comptabilisés dans le cadre du projet pour l’ouverture de l’emprise du site</w:t>
            </w:r>
          </w:p>
          <w:p w14:paraId="27DA755A"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hAnsi="Times New Roman"/>
                <w:sz w:val="20"/>
                <w:szCs w:val="20"/>
              </w:rPr>
            </w:pPr>
            <w:r w:rsidRPr="005E1FFE">
              <w:rPr>
                <w:rFonts w:ascii="Times New Roman" w:eastAsia="Arial" w:hAnsi="Times New Roman"/>
                <w:bCs/>
                <w:sz w:val="20"/>
                <w:szCs w:val="20"/>
              </w:rPr>
              <w:t>Limiter le défrichement</w:t>
            </w:r>
          </w:p>
        </w:tc>
        <w:tc>
          <w:tcPr>
            <w:tcW w:w="441" w:type="pct"/>
            <w:shd w:val="clear" w:color="auto" w:fill="auto"/>
            <w:vAlign w:val="center"/>
          </w:tcPr>
          <w:p w14:paraId="02D4CE79"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3901A417"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tcPr>
          <w:p w14:paraId="0F00DFAD"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 xml:space="preserve">Formation sur l’éco gestes, la gestion de l’environnement (gestion des déchets, bonnes pratiques environnementales, la gestion des effluents, etc.) </w:t>
            </w:r>
          </w:p>
        </w:tc>
        <w:tc>
          <w:tcPr>
            <w:tcW w:w="344" w:type="pct"/>
            <w:shd w:val="clear" w:color="auto" w:fill="auto"/>
            <w:vAlign w:val="center"/>
          </w:tcPr>
          <w:p w14:paraId="2F91A7BF" w14:textId="77777777" w:rsidR="00035817" w:rsidRPr="005E1FFE" w:rsidRDefault="00786CAC" w:rsidP="005E1FFE">
            <w:pPr>
              <w:spacing w:after="0" w:line="240" w:lineRule="auto"/>
              <w:jc w:val="center"/>
              <w:rPr>
                <w:rFonts w:ascii="Times New Roman" w:hAnsi="Times New Roman"/>
                <w:sz w:val="20"/>
                <w:szCs w:val="20"/>
              </w:rPr>
            </w:pPr>
            <w:r w:rsidRPr="005E1FFE">
              <w:rPr>
                <w:rFonts w:ascii="Times New Roman" w:hAnsi="Times New Roman"/>
                <w:sz w:val="20"/>
                <w:szCs w:val="20"/>
              </w:rPr>
              <w:t>31 1</w:t>
            </w:r>
            <w:r w:rsidR="00035817" w:rsidRPr="005E1FFE">
              <w:rPr>
                <w:rFonts w:ascii="Times New Roman" w:hAnsi="Times New Roman"/>
                <w:sz w:val="20"/>
                <w:szCs w:val="20"/>
              </w:rPr>
              <w:t>00</w:t>
            </w:r>
          </w:p>
        </w:tc>
        <w:tc>
          <w:tcPr>
            <w:tcW w:w="441" w:type="pct"/>
            <w:shd w:val="clear" w:color="auto" w:fill="auto"/>
            <w:vAlign w:val="center"/>
          </w:tcPr>
          <w:p w14:paraId="01DD1133" w14:textId="77777777" w:rsidR="00035817" w:rsidRPr="005E1FFE" w:rsidRDefault="00035817" w:rsidP="005E1FFE">
            <w:pPr>
              <w:spacing w:after="0" w:line="240" w:lineRule="auto"/>
              <w:jc w:val="center"/>
              <w:rPr>
                <w:rFonts w:ascii="Times New Roman" w:hAnsi="Times New Roman"/>
                <w:sz w:val="20"/>
                <w:szCs w:val="20"/>
              </w:rPr>
            </w:pPr>
            <w:r w:rsidRPr="005E1FFE">
              <w:rPr>
                <w:rFonts w:ascii="Times New Roman" w:hAnsi="Times New Roman"/>
                <w:sz w:val="20"/>
                <w:szCs w:val="20"/>
              </w:rPr>
              <w:t>Projet, inclus dans le coût des travaux</w:t>
            </w:r>
          </w:p>
        </w:tc>
        <w:tc>
          <w:tcPr>
            <w:tcW w:w="637" w:type="pct"/>
            <w:shd w:val="clear" w:color="auto" w:fill="auto"/>
            <w:vAlign w:val="center"/>
          </w:tcPr>
          <w:p w14:paraId="18E97798"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Au démarrage du chantier et pendant toute la durée des travaux</w:t>
            </w:r>
          </w:p>
        </w:tc>
      </w:tr>
      <w:tr w:rsidR="0029087C" w:rsidRPr="005E1FFE" w14:paraId="1DD2263A" w14:textId="77777777" w:rsidTr="005E1FFE">
        <w:tc>
          <w:tcPr>
            <w:tcW w:w="153" w:type="pct"/>
            <w:shd w:val="clear" w:color="auto" w:fill="auto"/>
            <w:vAlign w:val="center"/>
          </w:tcPr>
          <w:p w14:paraId="71E2C43B" w14:textId="77777777" w:rsidR="00035817" w:rsidRPr="005E1FFE" w:rsidRDefault="00035817" w:rsidP="005E1FFE">
            <w:pPr>
              <w:spacing w:after="0" w:line="240" w:lineRule="auto"/>
              <w:jc w:val="center"/>
              <w:rPr>
                <w:rFonts w:ascii="Times New Roman" w:eastAsia="Arial" w:hAnsi="Times New Roman"/>
                <w:bCs/>
                <w:sz w:val="20"/>
                <w:szCs w:val="20"/>
              </w:rPr>
            </w:pPr>
            <w:r w:rsidRPr="005E1FFE">
              <w:rPr>
                <w:rFonts w:ascii="Times New Roman" w:eastAsia="Arial" w:hAnsi="Times New Roman"/>
                <w:bCs/>
                <w:sz w:val="20"/>
                <w:szCs w:val="20"/>
              </w:rPr>
              <w:t>03</w:t>
            </w:r>
          </w:p>
        </w:tc>
        <w:tc>
          <w:tcPr>
            <w:tcW w:w="1563" w:type="pct"/>
            <w:shd w:val="clear" w:color="auto" w:fill="auto"/>
          </w:tcPr>
          <w:p w14:paraId="238F00A0"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Mener des campagnes de sensibilisation auprès du personnel de l’entreprise et de la population locale riveraine du projet dans le but de les amener au changement vers un comportement sexuel responsable</w:t>
            </w:r>
          </w:p>
          <w:p w14:paraId="4017B0E6"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Mettre à la disposition des travailleurs des préservatifs et des informations sur leur bonne utilis</w:t>
            </w:r>
            <w:r w:rsidRPr="005E1FFE">
              <w:rPr>
                <w:rFonts w:ascii="Times New Roman" w:eastAsia="Arial" w:hAnsi="Times New Roman"/>
                <w:bCs/>
                <w:sz w:val="20"/>
                <w:szCs w:val="20"/>
              </w:rPr>
              <w:lastRenderedPageBreak/>
              <w:t>ation</w:t>
            </w:r>
          </w:p>
          <w:p w14:paraId="67EA38ED"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Organiser des sessions de dépistage volontaire sur le cha</w:t>
            </w:r>
            <w:r w:rsidRPr="005E1FFE">
              <w:rPr>
                <w:rFonts w:ascii="Times New Roman" w:eastAsia="Arial" w:hAnsi="Times New Roman"/>
                <w:bCs/>
                <w:sz w:val="20"/>
                <w:szCs w:val="20"/>
              </w:rPr>
              <w:lastRenderedPageBreak/>
              <w:t>ntier</w:t>
            </w:r>
          </w:p>
        </w:tc>
        <w:tc>
          <w:tcPr>
            <w:tcW w:w="441" w:type="pct"/>
            <w:shd w:val="clear" w:color="auto" w:fill="auto"/>
            <w:vAlign w:val="center"/>
          </w:tcPr>
          <w:p w14:paraId="1F96BFFB"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754FB887"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tcPr>
          <w:p w14:paraId="0E6703AA"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Sensibilisation des populations sur l’hygiène, santé et le mode de transmission des maladies de main à sale et maladies hydriques.</w:t>
            </w:r>
          </w:p>
          <w:p w14:paraId="21044489"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Campagne de sensibilisation sur les mesur</w:t>
            </w:r>
            <w:r w:rsidRPr="005E1FFE">
              <w:rPr>
                <w:rFonts w:ascii="Times New Roman" w:hAnsi="Times New Roman"/>
                <w:sz w:val="20"/>
                <w:szCs w:val="20"/>
              </w:rPr>
              <w:lastRenderedPageBreak/>
              <w:t>es de prévention et de lutte contre les IST/VIH-SIDA</w:t>
            </w:r>
          </w:p>
          <w:p w14:paraId="3BC602F4"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Campagne de lutte antitétanique (sensibilisation et vaccina</w:t>
            </w:r>
            <w:r w:rsidRPr="005E1FFE">
              <w:rPr>
                <w:rFonts w:ascii="Times New Roman" w:hAnsi="Times New Roman"/>
                <w:sz w:val="20"/>
                <w:szCs w:val="20"/>
              </w:rPr>
              <w:lastRenderedPageBreak/>
              <w:t>tion)</w:t>
            </w:r>
          </w:p>
        </w:tc>
        <w:tc>
          <w:tcPr>
            <w:tcW w:w="344" w:type="pct"/>
            <w:shd w:val="clear" w:color="auto" w:fill="auto"/>
            <w:vAlign w:val="center"/>
          </w:tcPr>
          <w:p w14:paraId="366C138C" w14:textId="77777777" w:rsidR="00035817" w:rsidRPr="005E1FFE" w:rsidRDefault="00786CAC" w:rsidP="005E1FFE">
            <w:pPr>
              <w:spacing w:after="0" w:line="240" w:lineRule="auto"/>
              <w:jc w:val="center"/>
              <w:rPr>
                <w:rFonts w:ascii="Times New Roman" w:hAnsi="Times New Roman"/>
                <w:sz w:val="20"/>
                <w:szCs w:val="20"/>
              </w:rPr>
            </w:pPr>
            <w:r w:rsidRPr="005E1FFE">
              <w:rPr>
                <w:rFonts w:ascii="Times New Roman" w:hAnsi="Times New Roman"/>
                <w:sz w:val="20"/>
                <w:szCs w:val="20"/>
              </w:rPr>
              <w:t>6</w:t>
            </w:r>
            <w:r w:rsidR="00035817" w:rsidRPr="005E1FFE">
              <w:rPr>
                <w:rFonts w:ascii="Times New Roman" w:hAnsi="Times New Roman"/>
                <w:sz w:val="20"/>
                <w:szCs w:val="20"/>
              </w:rPr>
              <w:t xml:space="preserve"> 000</w:t>
            </w:r>
          </w:p>
        </w:tc>
        <w:tc>
          <w:tcPr>
            <w:tcW w:w="441" w:type="pct"/>
            <w:shd w:val="clear" w:color="auto" w:fill="auto"/>
            <w:vAlign w:val="center"/>
          </w:tcPr>
          <w:p w14:paraId="6B36B195" w14:textId="77777777" w:rsidR="00035817" w:rsidRPr="005E1FFE" w:rsidRDefault="00035817" w:rsidP="005E1FFE">
            <w:pPr>
              <w:spacing w:after="0" w:line="240" w:lineRule="auto"/>
              <w:jc w:val="center"/>
              <w:rPr>
                <w:rFonts w:ascii="Times New Roman" w:hAnsi="Times New Roman"/>
                <w:sz w:val="20"/>
                <w:szCs w:val="20"/>
              </w:rPr>
            </w:pPr>
            <w:r w:rsidRPr="005E1FFE">
              <w:rPr>
                <w:rFonts w:ascii="Times New Roman" w:hAnsi="Times New Roman"/>
                <w:sz w:val="20"/>
                <w:szCs w:val="20"/>
              </w:rPr>
              <w:t>Entrepreneur</w:t>
            </w:r>
          </w:p>
        </w:tc>
        <w:tc>
          <w:tcPr>
            <w:tcW w:w="637" w:type="pct"/>
            <w:shd w:val="clear" w:color="auto" w:fill="auto"/>
          </w:tcPr>
          <w:p w14:paraId="2C478529"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Au démarrage du chantier et pendant toute la durée des travaux</w:t>
            </w:r>
          </w:p>
          <w:p w14:paraId="4ECC3C40" w14:textId="77777777" w:rsidR="00035817" w:rsidRPr="005E1FFE" w:rsidRDefault="00035817" w:rsidP="005E1FFE">
            <w:pPr>
              <w:spacing w:after="0" w:line="240" w:lineRule="auto"/>
              <w:rPr>
                <w:rFonts w:ascii="Times New Roman" w:hAnsi="Times New Roman"/>
                <w:sz w:val="20"/>
                <w:szCs w:val="20"/>
              </w:rPr>
            </w:pPr>
          </w:p>
          <w:p w14:paraId="0C305299" w14:textId="77777777" w:rsidR="00035817" w:rsidRPr="005E1FFE" w:rsidRDefault="00035817" w:rsidP="005E1FFE">
            <w:pPr>
              <w:spacing w:after="0" w:line="240" w:lineRule="auto"/>
              <w:rPr>
                <w:rFonts w:ascii="Times New Roman" w:hAnsi="Times New Roman"/>
                <w:sz w:val="20"/>
                <w:szCs w:val="20"/>
              </w:rPr>
            </w:pPr>
          </w:p>
          <w:p w14:paraId="34DD67E9" w14:textId="77777777" w:rsidR="00035817" w:rsidRPr="005E1FFE" w:rsidRDefault="00035817" w:rsidP="005E1FFE">
            <w:pPr>
              <w:spacing w:after="0" w:line="240" w:lineRule="auto"/>
              <w:rPr>
                <w:rFonts w:ascii="Times New Roman" w:hAnsi="Times New Roman"/>
                <w:sz w:val="20"/>
                <w:szCs w:val="20"/>
              </w:rPr>
            </w:pPr>
          </w:p>
          <w:p w14:paraId="2CE8358E" w14:textId="77777777" w:rsidR="00035817" w:rsidRPr="005E1FFE" w:rsidRDefault="00035817" w:rsidP="005E1FFE">
            <w:pPr>
              <w:spacing w:after="0" w:line="240" w:lineRule="auto"/>
              <w:rPr>
                <w:rFonts w:ascii="Times New Roman" w:hAnsi="Times New Roman"/>
                <w:sz w:val="20"/>
                <w:szCs w:val="20"/>
              </w:rPr>
            </w:pPr>
          </w:p>
          <w:p w14:paraId="635B4F3E" w14:textId="77777777" w:rsidR="00035817" w:rsidRPr="005E1FFE" w:rsidRDefault="00035817" w:rsidP="005E1FFE">
            <w:pPr>
              <w:spacing w:after="0" w:line="240" w:lineRule="auto"/>
              <w:rPr>
                <w:rFonts w:ascii="Times New Roman" w:hAnsi="Times New Roman"/>
                <w:sz w:val="20"/>
                <w:szCs w:val="20"/>
              </w:rPr>
            </w:pPr>
          </w:p>
          <w:p w14:paraId="40FBE261" w14:textId="77777777" w:rsidR="00035817" w:rsidRPr="005E1FFE" w:rsidRDefault="00035817" w:rsidP="005E1FFE">
            <w:pPr>
              <w:spacing w:after="0" w:line="240" w:lineRule="auto"/>
              <w:rPr>
                <w:rFonts w:ascii="Times New Roman" w:hAnsi="Times New Roman"/>
                <w:sz w:val="20"/>
                <w:szCs w:val="20"/>
              </w:rPr>
            </w:pPr>
          </w:p>
          <w:p w14:paraId="1A286973" w14:textId="77777777" w:rsidR="00035817" w:rsidRPr="005E1FFE" w:rsidRDefault="00035817" w:rsidP="005E1FFE">
            <w:pPr>
              <w:spacing w:after="0" w:line="240" w:lineRule="auto"/>
              <w:rPr>
                <w:rFonts w:ascii="Times New Roman" w:hAnsi="Times New Roman"/>
                <w:sz w:val="20"/>
                <w:szCs w:val="20"/>
              </w:rPr>
            </w:pPr>
          </w:p>
          <w:p w14:paraId="1B621BD3"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Au démarrage des travaux et pour tout nouvel em</w:t>
            </w:r>
            <w:r w:rsidRPr="005E1FFE">
              <w:rPr>
                <w:rFonts w:ascii="Times New Roman" w:hAnsi="Times New Roman"/>
                <w:sz w:val="20"/>
                <w:szCs w:val="20"/>
              </w:rPr>
              <w:lastRenderedPageBreak/>
              <w:t>p</w:t>
            </w:r>
            <w:r w:rsidRPr="005E1FFE">
              <w:rPr>
                <w:rFonts w:ascii="Times New Roman" w:hAnsi="Times New Roman"/>
                <w:sz w:val="20"/>
                <w:szCs w:val="20"/>
              </w:rPr>
              <w:lastRenderedPageBreak/>
              <w:t>loyé</w:t>
            </w:r>
          </w:p>
        </w:tc>
      </w:tr>
      <w:tr w:rsidR="0029087C" w:rsidRPr="005E1FFE" w14:paraId="2AA0BE65" w14:textId="77777777" w:rsidTr="005E1FFE">
        <w:tc>
          <w:tcPr>
            <w:tcW w:w="153" w:type="pct"/>
            <w:shd w:val="clear" w:color="auto" w:fill="auto"/>
          </w:tcPr>
          <w:p w14:paraId="221137DE"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04</w:t>
            </w:r>
          </w:p>
        </w:tc>
        <w:tc>
          <w:tcPr>
            <w:tcW w:w="1563" w:type="pct"/>
            <w:shd w:val="clear" w:color="auto" w:fill="auto"/>
          </w:tcPr>
          <w:p w14:paraId="09990D5A"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Mettre en place des politiques et un programme des formations sur le code de conduite à adopter vis-à-vis de la communauté locale ;</w:t>
            </w:r>
          </w:p>
          <w:p w14:paraId="4FA1F708"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Organiser des séances de réunion, avant le début des travaux avec la population locale et les autorités coutumières en vue de s’informer sur la localisation exacte des cimetières, sites archéologiques et vestiges ;</w:t>
            </w:r>
          </w:p>
          <w:p w14:paraId="138ED6BC"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En cas de découverte fortuite des vestiges, le remettre à la population locale ;</w:t>
            </w:r>
          </w:p>
          <w:p w14:paraId="69D0A231"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Respecter les us et lois coutumières locales.</w:t>
            </w:r>
          </w:p>
        </w:tc>
        <w:tc>
          <w:tcPr>
            <w:tcW w:w="441" w:type="pct"/>
            <w:shd w:val="clear" w:color="auto" w:fill="auto"/>
            <w:vAlign w:val="center"/>
          </w:tcPr>
          <w:p w14:paraId="03EB1EFA"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6E1002E2"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vAlign w:val="center"/>
          </w:tcPr>
          <w:p w14:paraId="774B7C6D" w14:textId="77777777" w:rsidR="00035817" w:rsidRPr="005E1FFE" w:rsidRDefault="00035817" w:rsidP="00D645BB">
            <w:pPr>
              <w:pStyle w:val="Paragraphedeliste"/>
              <w:numPr>
                <w:ilvl w:val="0"/>
                <w:numId w:val="12"/>
              </w:numPr>
              <w:spacing w:after="0" w:line="20" w:lineRule="atLeast"/>
              <w:ind w:left="316" w:hanging="283"/>
              <w:contextualSpacing w:val="0"/>
              <w:rPr>
                <w:rFonts w:ascii="Times New Roman" w:hAnsi="Times New Roman"/>
                <w:sz w:val="20"/>
                <w:szCs w:val="20"/>
              </w:rPr>
            </w:pPr>
            <w:r w:rsidRPr="005E1FFE">
              <w:rPr>
                <w:rFonts w:ascii="Times New Roman" w:hAnsi="Times New Roman"/>
                <w:sz w:val="20"/>
                <w:szCs w:val="20"/>
              </w:rPr>
              <w:t>Sensibilisation des travailleurs sur le code de bonne conduite et l’éthique professionnel</w:t>
            </w:r>
          </w:p>
          <w:p w14:paraId="25F16A32" w14:textId="77777777" w:rsidR="00035817" w:rsidRPr="005E1FFE" w:rsidRDefault="00035817" w:rsidP="005E1FFE">
            <w:pPr>
              <w:pStyle w:val="Paragraphedeliste"/>
              <w:spacing w:after="0" w:line="20" w:lineRule="atLeast"/>
              <w:ind w:left="316"/>
              <w:contextualSpacing w:val="0"/>
              <w:rPr>
                <w:rFonts w:ascii="Times New Roman" w:hAnsi="Times New Roman"/>
                <w:sz w:val="20"/>
                <w:szCs w:val="20"/>
              </w:rPr>
            </w:pPr>
          </w:p>
          <w:p w14:paraId="3983B8BC" w14:textId="77777777" w:rsidR="00035817" w:rsidRPr="005E1FFE" w:rsidRDefault="00035817" w:rsidP="00D645BB">
            <w:pPr>
              <w:pStyle w:val="Paragraphedeliste"/>
              <w:numPr>
                <w:ilvl w:val="0"/>
                <w:numId w:val="12"/>
              </w:numPr>
              <w:spacing w:after="0" w:line="20" w:lineRule="atLeast"/>
              <w:ind w:left="316" w:hanging="283"/>
              <w:contextualSpacing w:val="0"/>
              <w:rPr>
                <w:rFonts w:ascii="Times New Roman" w:hAnsi="Times New Roman"/>
                <w:sz w:val="20"/>
                <w:szCs w:val="20"/>
              </w:rPr>
            </w:pPr>
            <w:r w:rsidRPr="005E1FFE">
              <w:rPr>
                <w:rFonts w:ascii="Times New Roman" w:hAnsi="Times New Roman"/>
                <w:sz w:val="20"/>
                <w:szCs w:val="20"/>
              </w:rPr>
              <w:t>Sensibilisation de la population riveraine sur les risques liés aux travaux, la nature et la durée d’exécution des travaux</w:t>
            </w:r>
          </w:p>
          <w:p w14:paraId="0D52E376" w14:textId="77777777" w:rsidR="00035817" w:rsidRPr="005E1FFE" w:rsidRDefault="00035817" w:rsidP="005E1FFE">
            <w:pPr>
              <w:spacing w:after="0" w:line="20" w:lineRule="atLeast"/>
              <w:ind w:left="316"/>
              <w:rPr>
                <w:rFonts w:ascii="Times New Roman" w:hAnsi="Times New Roman"/>
                <w:sz w:val="20"/>
                <w:szCs w:val="20"/>
              </w:rPr>
            </w:pPr>
          </w:p>
        </w:tc>
        <w:tc>
          <w:tcPr>
            <w:tcW w:w="344" w:type="pct"/>
            <w:shd w:val="clear" w:color="auto" w:fill="auto"/>
            <w:vAlign w:val="center"/>
          </w:tcPr>
          <w:p w14:paraId="3FECCD34"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PM</w:t>
            </w:r>
          </w:p>
        </w:tc>
        <w:tc>
          <w:tcPr>
            <w:tcW w:w="441" w:type="pct"/>
            <w:shd w:val="clear" w:color="auto" w:fill="auto"/>
            <w:vAlign w:val="center"/>
          </w:tcPr>
          <w:p w14:paraId="7A892B97"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Entrepreneur</w:t>
            </w:r>
          </w:p>
        </w:tc>
        <w:tc>
          <w:tcPr>
            <w:tcW w:w="637" w:type="pct"/>
            <w:shd w:val="clear" w:color="auto" w:fill="auto"/>
            <w:vAlign w:val="center"/>
          </w:tcPr>
          <w:p w14:paraId="7B5A28AD"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Au démarrage des travaux et pendant toute la durée des travaux</w:t>
            </w:r>
          </w:p>
          <w:p w14:paraId="4CD7798C" w14:textId="77777777" w:rsidR="00035817" w:rsidRPr="005E1FFE" w:rsidRDefault="00035817" w:rsidP="005E1FFE">
            <w:pPr>
              <w:spacing w:after="0" w:line="240" w:lineRule="auto"/>
              <w:rPr>
                <w:rFonts w:ascii="Times New Roman" w:hAnsi="Times New Roman"/>
                <w:sz w:val="20"/>
                <w:szCs w:val="20"/>
              </w:rPr>
            </w:pPr>
          </w:p>
          <w:p w14:paraId="015EBDB7" w14:textId="77777777" w:rsidR="00035817" w:rsidRPr="005E1FFE" w:rsidRDefault="00035817" w:rsidP="005E1FFE">
            <w:pPr>
              <w:spacing w:after="0" w:line="240" w:lineRule="auto"/>
              <w:rPr>
                <w:rFonts w:ascii="Times New Roman" w:hAnsi="Times New Roman"/>
                <w:sz w:val="20"/>
                <w:szCs w:val="20"/>
              </w:rPr>
            </w:pPr>
          </w:p>
        </w:tc>
      </w:tr>
      <w:tr w:rsidR="0029087C" w:rsidRPr="005E1FFE" w14:paraId="1C7F2E48" w14:textId="77777777" w:rsidTr="005E1FFE">
        <w:tc>
          <w:tcPr>
            <w:tcW w:w="153" w:type="pct"/>
            <w:shd w:val="clear" w:color="auto" w:fill="auto"/>
          </w:tcPr>
          <w:p w14:paraId="73B4E2E9"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05</w:t>
            </w:r>
          </w:p>
        </w:tc>
        <w:tc>
          <w:tcPr>
            <w:tcW w:w="1563" w:type="pct"/>
            <w:shd w:val="clear" w:color="auto" w:fill="auto"/>
          </w:tcPr>
          <w:p w14:paraId="7D71EF27"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Elaboration et signature du règlement intérieur et code de bonne conduite de l’entreprise donnant des stratégies de gestion des risques, incluant les clauses contre l’EAS/HS et imposant les sanctions en cas de non-respect établis dans le cas échéant</w:t>
            </w:r>
          </w:p>
          <w:p w14:paraId="16F09FFC"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Formation régulière des employés et sensibilisation des membres de la communauté sur le contenu du règlement intérieur et code de bonne conduite, les risques et conséquences des VBG, y compris l’EAS/HS ainsi que le fonctionnement du MGP sensible à l’EAS/HS développé par le projet</w:t>
            </w:r>
          </w:p>
          <w:p w14:paraId="283640EB"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Provisions pour l’entreprise d’un mécanisme de feedback communautaire avec de procédures spécifiques pour la gestion des incidents EAS/HS.</w:t>
            </w:r>
          </w:p>
        </w:tc>
        <w:tc>
          <w:tcPr>
            <w:tcW w:w="441" w:type="pct"/>
            <w:shd w:val="clear" w:color="auto" w:fill="auto"/>
            <w:vAlign w:val="center"/>
          </w:tcPr>
          <w:p w14:paraId="44653DF4"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7B069786"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tcPr>
          <w:p w14:paraId="46EFE05F"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 xml:space="preserve">Sensibilisation des travailleurs sur le code de bonne conduite et l’éthique professionnel </w:t>
            </w:r>
          </w:p>
          <w:p w14:paraId="7B7F7D8A" w14:textId="77777777" w:rsidR="00035817" w:rsidRPr="005E1FFE" w:rsidRDefault="00035817" w:rsidP="005E1FFE">
            <w:pPr>
              <w:spacing w:after="0" w:line="240" w:lineRule="auto"/>
              <w:ind w:left="316"/>
              <w:rPr>
                <w:rFonts w:ascii="Times New Roman" w:hAnsi="Times New Roman"/>
                <w:sz w:val="20"/>
                <w:szCs w:val="20"/>
              </w:rPr>
            </w:pPr>
          </w:p>
          <w:p w14:paraId="65001FF3" w14:textId="77777777" w:rsidR="00035817" w:rsidRPr="005E1FFE" w:rsidRDefault="00035817" w:rsidP="005E1FFE">
            <w:pPr>
              <w:spacing w:after="0" w:line="240" w:lineRule="auto"/>
              <w:ind w:left="316"/>
              <w:rPr>
                <w:rFonts w:ascii="Times New Roman" w:hAnsi="Times New Roman"/>
                <w:sz w:val="20"/>
                <w:szCs w:val="20"/>
              </w:rPr>
            </w:pPr>
          </w:p>
          <w:p w14:paraId="50D6A131"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 xml:space="preserve">Formation des employés </w:t>
            </w:r>
            <w:r w:rsidRPr="005E1FFE">
              <w:rPr>
                <w:rFonts w:ascii="Times New Roman" w:eastAsia="Arial" w:hAnsi="Times New Roman"/>
                <w:bCs/>
                <w:sz w:val="20"/>
                <w:szCs w:val="20"/>
              </w:rPr>
              <w:t>sur le contenu du règlement intérieur et code de bonne conduite, les risques et conséquences des VBG, y compris l’EAS/HS ainsi que le fonctionnement du MGP sensible à l’EAS/HS développé par le projet</w:t>
            </w:r>
          </w:p>
          <w:p w14:paraId="54F2AE90" w14:textId="77777777" w:rsidR="00035817" w:rsidRPr="005E1FFE" w:rsidRDefault="00035817" w:rsidP="005E1FFE">
            <w:pPr>
              <w:spacing w:after="0" w:line="240" w:lineRule="auto"/>
              <w:ind w:left="316"/>
              <w:rPr>
                <w:rFonts w:ascii="Times New Roman" w:hAnsi="Times New Roman"/>
                <w:sz w:val="20"/>
                <w:szCs w:val="20"/>
              </w:rPr>
            </w:pPr>
          </w:p>
        </w:tc>
        <w:tc>
          <w:tcPr>
            <w:tcW w:w="344" w:type="pct"/>
            <w:shd w:val="clear" w:color="auto" w:fill="auto"/>
            <w:vAlign w:val="center"/>
          </w:tcPr>
          <w:p w14:paraId="7D1FBB60"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PM</w:t>
            </w:r>
          </w:p>
        </w:tc>
        <w:tc>
          <w:tcPr>
            <w:tcW w:w="441" w:type="pct"/>
            <w:shd w:val="clear" w:color="auto" w:fill="auto"/>
            <w:vAlign w:val="center"/>
          </w:tcPr>
          <w:p w14:paraId="456455C0"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Projet, inclus dans le budget de mise en œuvre du Plan d’Action EAS/HS</w:t>
            </w:r>
          </w:p>
        </w:tc>
        <w:tc>
          <w:tcPr>
            <w:tcW w:w="637" w:type="pct"/>
            <w:shd w:val="clear" w:color="auto" w:fill="auto"/>
          </w:tcPr>
          <w:p w14:paraId="353A749A"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Mensuelle </w:t>
            </w:r>
          </w:p>
          <w:p w14:paraId="1E980739" w14:textId="77777777" w:rsidR="00035817" w:rsidRPr="005E1FFE" w:rsidRDefault="00035817" w:rsidP="005E1FFE">
            <w:pPr>
              <w:spacing w:after="0" w:line="240" w:lineRule="auto"/>
              <w:rPr>
                <w:rFonts w:ascii="Times New Roman" w:hAnsi="Times New Roman"/>
                <w:sz w:val="20"/>
                <w:szCs w:val="20"/>
              </w:rPr>
            </w:pPr>
          </w:p>
          <w:p w14:paraId="4959CFED" w14:textId="77777777" w:rsidR="00035817" w:rsidRPr="005E1FFE" w:rsidRDefault="00035817" w:rsidP="005E1FFE">
            <w:pPr>
              <w:spacing w:after="0" w:line="240" w:lineRule="auto"/>
              <w:rPr>
                <w:rFonts w:ascii="Times New Roman" w:hAnsi="Times New Roman"/>
                <w:sz w:val="20"/>
                <w:szCs w:val="20"/>
              </w:rPr>
            </w:pPr>
          </w:p>
          <w:p w14:paraId="158A961C" w14:textId="77777777" w:rsidR="00035817" w:rsidRPr="005E1FFE" w:rsidRDefault="00035817" w:rsidP="005E1FFE">
            <w:pPr>
              <w:spacing w:after="0" w:line="240" w:lineRule="auto"/>
              <w:rPr>
                <w:rFonts w:ascii="Times New Roman" w:hAnsi="Times New Roman"/>
                <w:sz w:val="20"/>
                <w:szCs w:val="20"/>
              </w:rPr>
            </w:pPr>
          </w:p>
          <w:p w14:paraId="00AD6FF1" w14:textId="77777777" w:rsidR="00035817" w:rsidRPr="005E1FFE" w:rsidRDefault="00035817" w:rsidP="005E1FFE">
            <w:pPr>
              <w:spacing w:after="0" w:line="240" w:lineRule="auto"/>
              <w:rPr>
                <w:rFonts w:ascii="Times New Roman" w:hAnsi="Times New Roman"/>
                <w:sz w:val="20"/>
                <w:szCs w:val="20"/>
              </w:rPr>
            </w:pPr>
          </w:p>
          <w:p w14:paraId="18AC13C5"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Trimestrielle </w:t>
            </w:r>
          </w:p>
        </w:tc>
      </w:tr>
      <w:tr w:rsidR="0029087C" w:rsidRPr="005E1FFE" w14:paraId="10941D76" w14:textId="77777777" w:rsidTr="005E1FFE">
        <w:tc>
          <w:tcPr>
            <w:tcW w:w="153" w:type="pct"/>
            <w:shd w:val="clear" w:color="auto" w:fill="auto"/>
          </w:tcPr>
          <w:p w14:paraId="561F4A99"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06</w:t>
            </w:r>
          </w:p>
        </w:tc>
        <w:tc>
          <w:tcPr>
            <w:tcW w:w="1563" w:type="pct"/>
            <w:shd w:val="clear" w:color="auto" w:fill="auto"/>
            <w:vAlign w:val="center"/>
          </w:tcPr>
          <w:p w14:paraId="097DA7E4"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Application des mesures préventives contre les accidents, vols et vandalisme des équipements</w:t>
            </w:r>
          </w:p>
          <w:p w14:paraId="349E7899"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hAnsi="Times New Roman"/>
                <w:sz w:val="20"/>
                <w:szCs w:val="20"/>
              </w:rPr>
            </w:pPr>
            <w:r w:rsidRPr="005E1FFE">
              <w:rPr>
                <w:rFonts w:ascii="Times New Roman" w:eastAsia="Arial" w:hAnsi="Times New Roman"/>
                <w:bCs/>
                <w:sz w:val="20"/>
                <w:szCs w:val="20"/>
              </w:rPr>
              <w:t>Information, éducation et sensibilisation de la population locale et des travailleurs</w:t>
            </w:r>
          </w:p>
        </w:tc>
        <w:tc>
          <w:tcPr>
            <w:tcW w:w="441" w:type="pct"/>
            <w:shd w:val="clear" w:color="auto" w:fill="auto"/>
            <w:vAlign w:val="center"/>
          </w:tcPr>
          <w:p w14:paraId="3E8543D9"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1988B380"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tcPr>
          <w:p w14:paraId="2C5AFCE8"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Formation des travailleurs sur les travaux en hauteur et l’analyse des risques industriels</w:t>
            </w:r>
          </w:p>
          <w:p w14:paraId="39A52E18"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Formation en Equipements de Protection Individ</w:t>
            </w:r>
            <w:r w:rsidRPr="005E1FFE">
              <w:rPr>
                <w:rFonts w:ascii="Times New Roman" w:hAnsi="Times New Roman"/>
                <w:sz w:val="20"/>
                <w:szCs w:val="20"/>
              </w:rPr>
              <w:lastRenderedPageBreak/>
              <w:t>uelle (EPI), en Equipements de Sécurité et Incendie (ESI) ainsi qu’en Santé et Sécurité au Travail (SST)</w:t>
            </w:r>
          </w:p>
          <w:p w14:paraId="10E61215"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Sensibilisation de la population riveraine sur les risques liés aux travaux, la nature et la durée d’exécution des tra</w:t>
            </w:r>
            <w:r w:rsidRPr="005E1FFE">
              <w:rPr>
                <w:rFonts w:ascii="Times New Roman" w:hAnsi="Times New Roman"/>
                <w:sz w:val="20"/>
                <w:szCs w:val="20"/>
              </w:rPr>
              <w:lastRenderedPageBreak/>
              <w:t>vaux.</w:t>
            </w:r>
          </w:p>
        </w:tc>
        <w:tc>
          <w:tcPr>
            <w:tcW w:w="344" w:type="pct"/>
            <w:shd w:val="clear" w:color="auto" w:fill="auto"/>
            <w:vAlign w:val="center"/>
          </w:tcPr>
          <w:p w14:paraId="65506E6B" w14:textId="77777777" w:rsidR="00035817" w:rsidRPr="005E1FFE" w:rsidRDefault="00035817" w:rsidP="005E1FFE">
            <w:pPr>
              <w:spacing w:after="0" w:line="240" w:lineRule="auto"/>
              <w:jc w:val="center"/>
              <w:rPr>
                <w:rFonts w:ascii="Times New Roman" w:hAnsi="Times New Roman"/>
                <w:sz w:val="20"/>
                <w:szCs w:val="20"/>
              </w:rPr>
            </w:pPr>
            <w:r w:rsidRPr="005E1FFE">
              <w:rPr>
                <w:rFonts w:ascii="Times New Roman" w:hAnsi="Times New Roman"/>
                <w:sz w:val="20"/>
                <w:szCs w:val="20"/>
              </w:rPr>
              <w:t>P.M</w:t>
            </w:r>
          </w:p>
        </w:tc>
        <w:tc>
          <w:tcPr>
            <w:tcW w:w="441" w:type="pct"/>
            <w:shd w:val="clear" w:color="auto" w:fill="auto"/>
            <w:vAlign w:val="center"/>
          </w:tcPr>
          <w:p w14:paraId="59A8E0F3"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Projet </w:t>
            </w:r>
          </w:p>
          <w:p w14:paraId="3ECAC190"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Inclus dans le coût du sous-projet </w:t>
            </w:r>
          </w:p>
        </w:tc>
        <w:tc>
          <w:tcPr>
            <w:tcW w:w="637" w:type="pct"/>
            <w:shd w:val="clear" w:color="auto" w:fill="auto"/>
            <w:vAlign w:val="center"/>
          </w:tcPr>
          <w:p w14:paraId="037091C0"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Au démarrage du chantier et chaque fois que c’est nécess</w:t>
            </w:r>
            <w:r w:rsidRPr="005E1FFE">
              <w:rPr>
                <w:rFonts w:ascii="Times New Roman" w:hAnsi="Times New Roman"/>
                <w:sz w:val="20"/>
                <w:szCs w:val="20"/>
              </w:rPr>
              <w:lastRenderedPageBreak/>
              <w:t>a</w:t>
            </w:r>
            <w:r w:rsidRPr="005E1FFE">
              <w:rPr>
                <w:rFonts w:ascii="Times New Roman" w:hAnsi="Times New Roman"/>
                <w:sz w:val="20"/>
                <w:szCs w:val="20"/>
              </w:rPr>
              <w:t xml:space="preserve">ire </w:t>
            </w:r>
          </w:p>
        </w:tc>
      </w:tr>
      <w:tr w:rsidR="0029087C" w:rsidRPr="005E1FFE" w14:paraId="243F9545" w14:textId="77777777" w:rsidTr="005E1FFE">
        <w:tc>
          <w:tcPr>
            <w:tcW w:w="153" w:type="pct"/>
            <w:shd w:val="clear" w:color="auto" w:fill="auto"/>
          </w:tcPr>
          <w:p w14:paraId="1D3AFFE0"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07</w:t>
            </w:r>
          </w:p>
        </w:tc>
        <w:tc>
          <w:tcPr>
            <w:tcW w:w="1563" w:type="pct"/>
            <w:shd w:val="clear" w:color="auto" w:fill="auto"/>
            <w:vAlign w:val="center"/>
          </w:tcPr>
          <w:p w14:paraId="7B76FD34"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S’assurer de la bonne formation des conducteurs au recrutement ;</w:t>
            </w:r>
          </w:p>
          <w:p w14:paraId="1EDCA303"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Afficher le numéro de téléphone des services de secours dans les installations de chantier ;</w:t>
            </w:r>
          </w:p>
          <w:p w14:paraId="11666BF4"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Assurer le contrôle périodique des extincteurs par une société agréée ;</w:t>
            </w:r>
          </w:p>
          <w:p w14:paraId="21483C85"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Sensibiliser les conducteurs sur la sécurité routière et la conduite défensive et organiser des sessions de toolbox meeting hebdomadaire pour rappeler les règles de sécurité ;</w:t>
            </w:r>
          </w:p>
          <w:p w14:paraId="6B467BBA"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Assurer un bon conditionnement et un ferme arrimage des charges pour éviter les chutes lors du déplacement ;</w:t>
            </w:r>
          </w:p>
          <w:p w14:paraId="0A057E5E"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Former, informer ou sensibiliser les chauffeurs et opérateurs sur les moyens de prévention des bruits ;</w:t>
            </w:r>
          </w:p>
          <w:p w14:paraId="0FCD8FED"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Interdire la consommation d’alcool sur le chantier et pendant les heures de travail ;</w:t>
            </w:r>
          </w:p>
          <w:p w14:paraId="5C173E47"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 xml:space="preserve">Interdire la prise de stupéfiant (fumer la cigarette) lors des opérations de ravitaillement et ces dernières sont effectuées moteur éteint. Cette interdiction est rappelée au moyen de panneaux </w:t>
            </w:r>
          </w:p>
          <w:p w14:paraId="02BD1911"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Limiter la vitesse à 5 km/h sur chantier et 30 km/h sur les artères pour éviter de soulever trop de poussières ;</w:t>
            </w:r>
          </w:p>
          <w:p w14:paraId="2B774A8A"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Mettre à la disposition de conducteur de notice de conseils.</w:t>
            </w:r>
          </w:p>
        </w:tc>
        <w:tc>
          <w:tcPr>
            <w:tcW w:w="441" w:type="pct"/>
            <w:shd w:val="clear" w:color="auto" w:fill="auto"/>
            <w:vAlign w:val="center"/>
          </w:tcPr>
          <w:p w14:paraId="1A734DCE"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547C8EC2"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vAlign w:val="center"/>
          </w:tcPr>
          <w:p w14:paraId="497D87C9"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Formation des conducteurs sur la conduite défensive et le code de la route</w:t>
            </w:r>
          </w:p>
          <w:p w14:paraId="6FCF05A7"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Formation des travailleurs sur le secourisme, l’utilisation des trousses médicales de secours et des dispositifs extincteurs</w:t>
            </w:r>
          </w:p>
          <w:p w14:paraId="7418DD7D"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 xml:space="preserve">Formation en Equipements de Protection Individuelle (EPI), en Equipements de Sécurité et Incendie (ESI) </w:t>
            </w:r>
          </w:p>
        </w:tc>
        <w:tc>
          <w:tcPr>
            <w:tcW w:w="344" w:type="pct"/>
            <w:shd w:val="clear" w:color="auto" w:fill="auto"/>
            <w:vAlign w:val="center"/>
          </w:tcPr>
          <w:p w14:paraId="78F5EE21" w14:textId="77777777" w:rsidR="00035817" w:rsidRPr="005E1FFE" w:rsidRDefault="00035817" w:rsidP="005E1FFE">
            <w:pPr>
              <w:spacing w:after="0" w:line="240" w:lineRule="auto"/>
              <w:jc w:val="center"/>
              <w:rPr>
                <w:rFonts w:ascii="Times New Roman" w:hAnsi="Times New Roman"/>
                <w:sz w:val="20"/>
                <w:szCs w:val="20"/>
              </w:rPr>
            </w:pPr>
            <w:r w:rsidRPr="005E1FFE">
              <w:rPr>
                <w:rFonts w:ascii="Times New Roman" w:hAnsi="Times New Roman"/>
                <w:sz w:val="20"/>
                <w:szCs w:val="20"/>
              </w:rPr>
              <w:t>P.M</w:t>
            </w:r>
          </w:p>
        </w:tc>
        <w:tc>
          <w:tcPr>
            <w:tcW w:w="441" w:type="pct"/>
            <w:shd w:val="clear" w:color="auto" w:fill="auto"/>
            <w:vAlign w:val="center"/>
          </w:tcPr>
          <w:p w14:paraId="0DBD7395"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Projet </w:t>
            </w:r>
          </w:p>
          <w:p w14:paraId="3807DDE4"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Inclus dans le coût du sous-projet</w:t>
            </w:r>
          </w:p>
        </w:tc>
        <w:tc>
          <w:tcPr>
            <w:tcW w:w="637" w:type="pct"/>
            <w:shd w:val="clear" w:color="auto" w:fill="auto"/>
            <w:vAlign w:val="center"/>
          </w:tcPr>
          <w:p w14:paraId="20D8479A"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Au démarrage du chantier et chaque fois que c’est nécess</w:t>
            </w:r>
            <w:r w:rsidRPr="005E1FFE">
              <w:rPr>
                <w:rFonts w:ascii="Times New Roman" w:hAnsi="Times New Roman"/>
                <w:sz w:val="20"/>
                <w:szCs w:val="20"/>
              </w:rPr>
              <w:lastRenderedPageBreak/>
              <w:t>aire</w:t>
            </w:r>
          </w:p>
        </w:tc>
      </w:tr>
      <w:tr w:rsidR="0029087C" w:rsidRPr="005E1FFE" w14:paraId="3EA4B6AF" w14:textId="77777777" w:rsidTr="005E1FFE">
        <w:tc>
          <w:tcPr>
            <w:tcW w:w="153" w:type="pct"/>
            <w:shd w:val="clear" w:color="auto" w:fill="auto"/>
          </w:tcPr>
          <w:p w14:paraId="364E45FE"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08</w:t>
            </w:r>
          </w:p>
        </w:tc>
        <w:tc>
          <w:tcPr>
            <w:tcW w:w="1563" w:type="pct"/>
            <w:shd w:val="clear" w:color="auto" w:fill="auto"/>
          </w:tcPr>
          <w:p w14:paraId="73DFF783"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Mécaniser la manutention des équipements pour limiter les manutentions manuelles ;</w:t>
            </w:r>
          </w:p>
          <w:p w14:paraId="72275F69"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Equiper les postes de travail de matériels limitant le port de charge ;</w:t>
            </w:r>
          </w:p>
          <w:p w14:paraId="6B84450A"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Réaliser la démarche d’amélioration des situations et des postes de travail ;</w:t>
            </w:r>
          </w:p>
          <w:p w14:paraId="4C598140"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Avoir recourt à une manutention manuelle uniquement en cas d’impossibilité de mécaniser la manutention ;</w:t>
            </w:r>
          </w:p>
          <w:p w14:paraId="20C04E64"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 xml:space="preserve">S’assurer d’une bonne prise en main de la charge ; </w:t>
            </w:r>
          </w:p>
          <w:p w14:paraId="0C8C1983"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S’assurer que les opérations d’élingage, d’accrochage et de guidage de la manœuvre sont réalisées par du personnel formé ;</w:t>
            </w:r>
          </w:p>
          <w:p w14:paraId="75BB7F7E"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Assurer des formations des salariés (manœuvres) sur la prévention pour porter et manipuler les charges sans se blesser ;</w:t>
            </w:r>
          </w:p>
          <w:p w14:paraId="3516FADD"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Etablir une procédure écrite sous forme des consignes pour la manutention manuelle des charges.</w:t>
            </w:r>
          </w:p>
        </w:tc>
        <w:tc>
          <w:tcPr>
            <w:tcW w:w="441" w:type="pct"/>
            <w:shd w:val="clear" w:color="auto" w:fill="auto"/>
            <w:vAlign w:val="center"/>
          </w:tcPr>
          <w:p w14:paraId="4DA2ADF3"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74F82FEC"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vAlign w:val="center"/>
          </w:tcPr>
          <w:p w14:paraId="7053591B"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Former les travailleurs sur les techniques de manutention (manuelle et mécanisée)</w:t>
            </w:r>
          </w:p>
          <w:p w14:paraId="488E620F" w14:textId="77777777" w:rsidR="00035817" w:rsidRPr="005E1FFE" w:rsidRDefault="00035817" w:rsidP="005E1FFE">
            <w:pPr>
              <w:pStyle w:val="Paragraphedeliste"/>
              <w:spacing w:after="0" w:line="20" w:lineRule="atLeast"/>
              <w:ind w:left="316"/>
              <w:contextualSpacing w:val="0"/>
              <w:rPr>
                <w:rFonts w:ascii="Times New Roman" w:eastAsia="Arial" w:hAnsi="Times New Roman"/>
                <w:bCs/>
                <w:sz w:val="20"/>
                <w:szCs w:val="20"/>
              </w:rPr>
            </w:pPr>
          </w:p>
          <w:p w14:paraId="1954C007"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Formation et sensibilisation des salariés sur les risques liés au traumatisme musculosquelettique (TMS).</w:t>
            </w:r>
          </w:p>
        </w:tc>
        <w:tc>
          <w:tcPr>
            <w:tcW w:w="344" w:type="pct"/>
            <w:shd w:val="clear" w:color="auto" w:fill="auto"/>
            <w:vAlign w:val="center"/>
          </w:tcPr>
          <w:p w14:paraId="63579991" w14:textId="77777777" w:rsidR="00035817" w:rsidRPr="005E1FFE" w:rsidRDefault="00035817" w:rsidP="005E1FFE">
            <w:pPr>
              <w:spacing w:after="0" w:line="240" w:lineRule="auto"/>
              <w:jc w:val="center"/>
              <w:rPr>
                <w:rFonts w:ascii="Times New Roman" w:hAnsi="Times New Roman"/>
                <w:sz w:val="20"/>
                <w:szCs w:val="20"/>
              </w:rPr>
            </w:pPr>
            <w:r w:rsidRPr="005E1FFE">
              <w:rPr>
                <w:rFonts w:ascii="Times New Roman" w:hAnsi="Times New Roman"/>
                <w:sz w:val="20"/>
                <w:szCs w:val="20"/>
              </w:rPr>
              <w:t>P.M</w:t>
            </w:r>
          </w:p>
        </w:tc>
        <w:tc>
          <w:tcPr>
            <w:tcW w:w="441" w:type="pct"/>
            <w:shd w:val="clear" w:color="auto" w:fill="auto"/>
            <w:vAlign w:val="center"/>
          </w:tcPr>
          <w:p w14:paraId="32AB4564"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Projet </w:t>
            </w:r>
          </w:p>
          <w:p w14:paraId="6F91CE83"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Inclus dans le coût du sous-projet</w:t>
            </w:r>
          </w:p>
        </w:tc>
        <w:tc>
          <w:tcPr>
            <w:tcW w:w="637" w:type="pct"/>
            <w:shd w:val="clear" w:color="auto" w:fill="auto"/>
            <w:vAlign w:val="center"/>
          </w:tcPr>
          <w:p w14:paraId="47AC78D7"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Au démarrage du chantier et chaque fois que c’est nécessaire</w:t>
            </w:r>
          </w:p>
        </w:tc>
      </w:tr>
      <w:tr w:rsidR="0029087C" w:rsidRPr="005E1FFE" w14:paraId="70707EA6" w14:textId="77777777" w:rsidTr="005E1FFE">
        <w:tc>
          <w:tcPr>
            <w:tcW w:w="153" w:type="pct"/>
            <w:shd w:val="clear" w:color="auto" w:fill="auto"/>
            <w:vAlign w:val="center"/>
          </w:tcPr>
          <w:p w14:paraId="5001249A" w14:textId="77777777" w:rsidR="00035817" w:rsidRPr="005E1FFE" w:rsidRDefault="00035817" w:rsidP="005E1FFE">
            <w:pPr>
              <w:spacing w:after="0" w:line="240" w:lineRule="auto"/>
              <w:jc w:val="center"/>
              <w:rPr>
                <w:rFonts w:ascii="Times New Roman" w:hAnsi="Times New Roman"/>
                <w:sz w:val="20"/>
                <w:szCs w:val="20"/>
              </w:rPr>
            </w:pPr>
            <w:r w:rsidRPr="005E1FFE">
              <w:rPr>
                <w:rFonts w:ascii="Times New Roman" w:hAnsi="Times New Roman"/>
                <w:sz w:val="20"/>
                <w:szCs w:val="20"/>
              </w:rPr>
              <w:t>09</w:t>
            </w:r>
          </w:p>
        </w:tc>
        <w:tc>
          <w:tcPr>
            <w:tcW w:w="1563" w:type="pct"/>
            <w:shd w:val="clear" w:color="auto" w:fill="auto"/>
          </w:tcPr>
          <w:p w14:paraId="56E5F74B"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Présenter un mode opératoire aux salariés, chaque fois qu’il faut faire une manutention de charges ;</w:t>
            </w:r>
          </w:p>
          <w:p w14:paraId="4F4CDFCC"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Organiser la vérification des appareils de levage de personnes et de charge (avec accessoire) par l’Office Congolaise de Contrôle (OCC) ;</w:t>
            </w:r>
          </w:p>
          <w:p w14:paraId="53326FFF"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Organiser les manutentions de façon que les charges ne passent pas au-dessus des personnes ;</w:t>
            </w:r>
          </w:p>
          <w:p w14:paraId="50FF7023"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Utiliser l’avertisseur sonore afin de prévenir le personnel travaillant à proximité de la manœuvre de levage de charge qui va avoir lieu ;</w:t>
            </w:r>
          </w:p>
          <w:p w14:paraId="727DDB22"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Interdire ou limiter l’accès aux zones de levage ;</w:t>
            </w:r>
          </w:p>
          <w:p w14:paraId="614CA12F"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Assurer l’entretien des véhicules de levage ;</w:t>
            </w:r>
          </w:p>
          <w:p w14:paraId="53D06F66"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Désigner et former un chef de manœuvre pour les opérations de déplacement des engins et/ou des charges ;</w:t>
            </w:r>
          </w:p>
          <w:p w14:paraId="7E4E8866"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Assurer un bon conditionnement et un ferme arrimage des charges afin d’éviter les chutes lors du déplaceme</w:t>
            </w:r>
            <w:r w:rsidRPr="005E1FFE">
              <w:rPr>
                <w:rFonts w:ascii="Times New Roman" w:eastAsia="Arial" w:hAnsi="Times New Roman"/>
                <w:bCs/>
                <w:sz w:val="20"/>
                <w:szCs w:val="20"/>
              </w:rPr>
              <w:lastRenderedPageBreak/>
              <w:t xml:space="preserve">nt ; </w:t>
            </w:r>
          </w:p>
          <w:p w14:paraId="25D3A3EC"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Vérifier les alertes sur les conditions météorologiques ;</w:t>
            </w:r>
          </w:p>
          <w:p w14:paraId="434459BE"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Assurer le contrôle médical périodique pour les opérateurs de camions grue (bonne coordination des mouvements, vue et ouïe excellentes, pas d’addictions) ;</w:t>
            </w:r>
          </w:p>
          <w:p w14:paraId="3033B307"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Interdire la consommation de stupéfiants (alcool, drogues, e</w:t>
            </w:r>
            <w:r w:rsidRPr="005E1FFE">
              <w:rPr>
                <w:rFonts w:ascii="Times New Roman" w:eastAsia="Arial" w:hAnsi="Times New Roman"/>
                <w:bCs/>
                <w:sz w:val="20"/>
                <w:szCs w:val="20"/>
              </w:rPr>
              <w:lastRenderedPageBreak/>
              <w:t>tc.).</w:t>
            </w:r>
          </w:p>
        </w:tc>
        <w:tc>
          <w:tcPr>
            <w:tcW w:w="441" w:type="pct"/>
            <w:shd w:val="clear" w:color="auto" w:fill="auto"/>
            <w:vAlign w:val="center"/>
          </w:tcPr>
          <w:p w14:paraId="4A67E7B0"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0F30241B"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vAlign w:val="center"/>
          </w:tcPr>
          <w:p w14:paraId="44E5D921"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Formation des conducteurs sur l’élingage des charges ;</w:t>
            </w:r>
          </w:p>
          <w:p w14:paraId="40C79F1B"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Formation des salariés médicalement aptes sur l’utilisation d’engins de manutentions (sur base des risques propres à chaque engin) et ceci validé par le CACES (Certificat d’Aptitude à la Conduite en Sécurité) ;</w:t>
            </w:r>
          </w:p>
          <w:p w14:paraId="452F99A9"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Formation du personnel sur l’utilisation des outils portatif et à main ;</w:t>
            </w:r>
          </w:p>
          <w:p w14:paraId="4E26D3D7"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eastAsia="Arial" w:hAnsi="Times New Roman"/>
                <w:bCs/>
                <w:sz w:val="20"/>
                <w:szCs w:val="20"/>
              </w:rPr>
              <w:t>Formation et sensibilisation des salariés sur les risques liés a</w:t>
            </w:r>
            <w:r w:rsidRPr="005E1FFE">
              <w:rPr>
                <w:rFonts w:ascii="Times New Roman" w:eastAsia="Arial" w:hAnsi="Times New Roman"/>
                <w:bCs/>
                <w:sz w:val="20"/>
                <w:szCs w:val="20"/>
              </w:rPr>
              <w:lastRenderedPageBreak/>
              <w:t>u TMS</w:t>
            </w:r>
          </w:p>
          <w:p w14:paraId="4299CB14"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Formation des travailleurs sur les interventions en hauteur et l’utilisation des équipements de protection collectives (harnais de sécurité, garde-corps, échelles, échafaudages, filets, déplacements par cordes, etc.)</w:t>
            </w:r>
          </w:p>
          <w:p w14:paraId="21108E4B"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Sensibiliser des travailleurs aux addictions au chantier et interdire la consommation d’alcool et de stupéfiants ;</w:t>
            </w:r>
          </w:p>
          <w:p w14:paraId="132F866D"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Sensibilisation des travailleurs sur les mesures de prévention des risques liés aux travaux en hau</w:t>
            </w:r>
            <w:r w:rsidRPr="005E1FFE">
              <w:rPr>
                <w:rFonts w:ascii="Times New Roman" w:eastAsia="Arial" w:hAnsi="Times New Roman"/>
                <w:bCs/>
                <w:sz w:val="20"/>
                <w:szCs w:val="20"/>
              </w:rPr>
              <w:lastRenderedPageBreak/>
              <w:t>teur.</w:t>
            </w:r>
          </w:p>
        </w:tc>
        <w:tc>
          <w:tcPr>
            <w:tcW w:w="344" w:type="pct"/>
            <w:shd w:val="clear" w:color="auto" w:fill="auto"/>
            <w:vAlign w:val="center"/>
          </w:tcPr>
          <w:p w14:paraId="2144B966" w14:textId="77777777" w:rsidR="00035817" w:rsidRPr="005E1FFE" w:rsidRDefault="00786CAC" w:rsidP="005E1FFE">
            <w:pPr>
              <w:spacing w:after="0" w:line="240" w:lineRule="auto"/>
              <w:jc w:val="center"/>
              <w:rPr>
                <w:rFonts w:ascii="Times New Roman" w:hAnsi="Times New Roman"/>
                <w:sz w:val="20"/>
                <w:szCs w:val="20"/>
              </w:rPr>
            </w:pPr>
            <w:r w:rsidRPr="005E1FFE">
              <w:rPr>
                <w:rFonts w:ascii="Times New Roman" w:hAnsi="Times New Roman"/>
                <w:sz w:val="20"/>
                <w:szCs w:val="20"/>
              </w:rPr>
              <w:t>12</w:t>
            </w:r>
            <w:r w:rsidR="00035817" w:rsidRPr="005E1FFE">
              <w:rPr>
                <w:rFonts w:ascii="Times New Roman" w:hAnsi="Times New Roman"/>
                <w:sz w:val="20"/>
                <w:szCs w:val="20"/>
              </w:rPr>
              <w:t xml:space="preserve"> 000</w:t>
            </w:r>
          </w:p>
        </w:tc>
        <w:tc>
          <w:tcPr>
            <w:tcW w:w="441" w:type="pct"/>
            <w:shd w:val="clear" w:color="auto" w:fill="auto"/>
            <w:vAlign w:val="center"/>
          </w:tcPr>
          <w:p w14:paraId="64894190"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Projet </w:t>
            </w:r>
          </w:p>
          <w:p w14:paraId="00A52468"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Inclus dans le coût du sous-projet</w:t>
            </w:r>
          </w:p>
        </w:tc>
        <w:tc>
          <w:tcPr>
            <w:tcW w:w="637" w:type="pct"/>
            <w:shd w:val="clear" w:color="auto" w:fill="auto"/>
            <w:vAlign w:val="center"/>
          </w:tcPr>
          <w:p w14:paraId="5A725D41"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Au démarrage du chantier et chaque fois que c’est néces</w:t>
            </w:r>
            <w:r w:rsidRPr="005E1FFE">
              <w:rPr>
                <w:rFonts w:ascii="Times New Roman" w:hAnsi="Times New Roman"/>
                <w:sz w:val="20"/>
                <w:szCs w:val="20"/>
              </w:rPr>
              <w:lastRenderedPageBreak/>
              <w:t>s</w:t>
            </w:r>
            <w:r w:rsidRPr="005E1FFE">
              <w:rPr>
                <w:rFonts w:ascii="Times New Roman" w:hAnsi="Times New Roman"/>
                <w:sz w:val="20"/>
                <w:szCs w:val="20"/>
              </w:rPr>
              <w:t>aire</w:t>
            </w:r>
          </w:p>
        </w:tc>
      </w:tr>
      <w:tr w:rsidR="0029087C" w:rsidRPr="005E1FFE" w14:paraId="05F55D31" w14:textId="77777777" w:rsidTr="005E1FFE">
        <w:tc>
          <w:tcPr>
            <w:tcW w:w="153" w:type="pct"/>
            <w:shd w:val="clear" w:color="auto" w:fill="auto"/>
            <w:vAlign w:val="center"/>
          </w:tcPr>
          <w:p w14:paraId="26B78B29" w14:textId="77777777" w:rsidR="00035817" w:rsidRPr="005E1FFE" w:rsidRDefault="00035817" w:rsidP="005E1FFE">
            <w:pPr>
              <w:spacing w:after="0" w:line="240" w:lineRule="auto"/>
              <w:jc w:val="center"/>
              <w:rPr>
                <w:rFonts w:ascii="Times New Roman" w:hAnsi="Times New Roman"/>
                <w:sz w:val="20"/>
                <w:szCs w:val="20"/>
              </w:rPr>
            </w:pPr>
            <w:r w:rsidRPr="005E1FFE">
              <w:rPr>
                <w:rFonts w:ascii="Times New Roman" w:hAnsi="Times New Roman"/>
                <w:sz w:val="20"/>
                <w:szCs w:val="20"/>
              </w:rPr>
              <w:t>10</w:t>
            </w:r>
          </w:p>
        </w:tc>
        <w:tc>
          <w:tcPr>
            <w:tcW w:w="1563" w:type="pct"/>
            <w:shd w:val="clear" w:color="auto" w:fill="auto"/>
          </w:tcPr>
          <w:p w14:paraId="6A626A40"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Elaborer et afficher sur le poste des travaux de procédures d’exécution de tâches manuelles ;</w:t>
            </w:r>
          </w:p>
          <w:p w14:paraId="5C930898"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Afficher sur le poste de travail les prescriptions du fabricant sur l’utilisation de l’outil ;</w:t>
            </w:r>
          </w:p>
          <w:p w14:paraId="0FBD85EA"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Utiliser un outil de protection des parties tranchantes des outils (étui, emplacement aménagé) dès qu’ils ne sont plus employés.</w:t>
            </w:r>
          </w:p>
        </w:tc>
        <w:tc>
          <w:tcPr>
            <w:tcW w:w="441" w:type="pct"/>
            <w:shd w:val="clear" w:color="auto" w:fill="auto"/>
            <w:vAlign w:val="center"/>
          </w:tcPr>
          <w:p w14:paraId="74C71B8D"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1578DD3F"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tcPr>
          <w:p w14:paraId="58CC7873"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 xml:space="preserve">Sensibilisation hebdomadaire des travailleurs sur les </w:t>
            </w:r>
            <w:r w:rsidRPr="005E1FFE">
              <w:rPr>
                <w:rFonts w:ascii="Times New Roman" w:eastAsia="Arial" w:hAnsi="Times New Roman"/>
                <w:bCs/>
                <w:sz w:val="20"/>
                <w:szCs w:val="20"/>
              </w:rPr>
              <w:t>consignes</w:t>
            </w:r>
            <w:r w:rsidRPr="005E1FFE">
              <w:rPr>
                <w:rFonts w:ascii="Times New Roman" w:hAnsi="Times New Roman"/>
                <w:sz w:val="20"/>
                <w:szCs w:val="20"/>
              </w:rPr>
              <w:t xml:space="preserve"> de sécurité et l’utilisation d’outils à main ou portatif</w:t>
            </w:r>
          </w:p>
          <w:p w14:paraId="3735C751"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eastAsia="Arial" w:hAnsi="Times New Roman"/>
                <w:bCs/>
                <w:sz w:val="20"/>
                <w:szCs w:val="20"/>
              </w:rPr>
              <w:t>Former les travailleurs sur la gestion du sommeil et à la vigilance au travail (apprendre à gérer les creux de vigilance).</w:t>
            </w:r>
          </w:p>
        </w:tc>
        <w:tc>
          <w:tcPr>
            <w:tcW w:w="344" w:type="pct"/>
            <w:shd w:val="clear" w:color="auto" w:fill="auto"/>
            <w:vAlign w:val="center"/>
          </w:tcPr>
          <w:p w14:paraId="252C4BB7" w14:textId="77777777" w:rsidR="00035817" w:rsidRPr="005E1FFE" w:rsidRDefault="00035817" w:rsidP="005E1FFE">
            <w:pPr>
              <w:spacing w:after="0" w:line="240" w:lineRule="auto"/>
              <w:jc w:val="center"/>
              <w:rPr>
                <w:rFonts w:ascii="Times New Roman" w:hAnsi="Times New Roman"/>
                <w:sz w:val="20"/>
                <w:szCs w:val="20"/>
              </w:rPr>
            </w:pPr>
            <w:r w:rsidRPr="005E1FFE">
              <w:rPr>
                <w:rFonts w:ascii="Times New Roman" w:hAnsi="Times New Roman"/>
                <w:sz w:val="20"/>
                <w:szCs w:val="20"/>
              </w:rPr>
              <w:t>Cfr ligne 9</w:t>
            </w:r>
          </w:p>
        </w:tc>
        <w:tc>
          <w:tcPr>
            <w:tcW w:w="441" w:type="pct"/>
            <w:shd w:val="clear" w:color="auto" w:fill="auto"/>
            <w:vAlign w:val="center"/>
          </w:tcPr>
          <w:p w14:paraId="2F61646D"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Projet </w:t>
            </w:r>
          </w:p>
          <w:p w14:paraId="4656853C"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Inclus dans le coût du sous-projet</w:t>
            </w:r>
          </w:p>
        </w:tc>
        <w:tc>
          <w:tcPr>
            <w:tcW w:w="637" w:type="pct"/>
            <w:shd w:val="clear" w:color="auto" w:fill="auto"/>
            <w:vAlign w:val="center"/>
          </w:tcPr>
          <w:p w14:paraId="00422E42"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Au démarrage du chantier et chaque fois que c’est nécessaire</w:t>
            </w:r>
          </w:p>
        </w:tc>
      </w:tr>
      <w:tr w:rsidR="0029087C" w:rsidRPr="005E1FFE" w14:paraId="1F30AFB4" w14:textId="77777777" w:rsidTr="005E1FFE">
        <w:tc>
          <w:tcPr>
            <w:tcW w:w="153" w:type="pct"/>
            <w:shd w:val="clear" w:color="auto" w:fill="auto"/>
            <w:vAlign w:val="center"/>
          </w:tcPr>
          <w:p w14:paraId="3104D1A8" w14:textId="77777777" w:rsidR="00035817" w:rsidRPr="005E1FFE" w:rsidRDefault="00035817" w:rsidP="005E1FFE">
            <w:pPr>
              <w:spacing w:after="0" w:line="240" w:lineRule="auto"/>
              <w:jc w:val="center"/>
              <w:rPr>
                <w:rFonts w:ascii="Times New Roman" w:hAnsi="Times New Roman"/>
                <w:sz w:val="20"/>
                <w:szCs w:val="20"/>
              </w:rPr>
            </w:pPr>
            <w:r w:rsidRPr="005E1FFE">
              <w:rPr>
                <w:rFonts w:ascii="Times New Roman" w:hAnsi="Times New Roman"/>
                <w:sz w:val="20"/>
                <w:szCs w:val="20"/>
              </w:rPr>
              <w:t>11</w:t>
            </w:r>
          </w:p>
        </w:tc>
        <w:tc>
          <w:tcPr>
            <w:tcW w:w="1563" w:type="pct"/>
            <w:shd w:val="clear" w:color="auto" w:fill="auto"/>
            <w:vAlign w:val="center"/>
          </w:tcPr>
          <w:p w14:paraId="20EBEC5E"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Assurer les liaisons équipotentielles de masses, isoler les masses métalliques ou au besoin le relier à la terre ;</w:t>
            </w:r>
          </w:p>
          <w:p w14:paraId="15D786A3"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Assurer l’entretien régulier et la maintenance des machines et signaliser les postes présentant les risques de choc électrique ;</w:t>
            </w:r>
          </w:p>
          <w:p w14:paraId="0854EB0E"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Assurer la vérification hebdomadaire de groupes électrogènes ou tour d’éclairage ;</w:t>
            </w:r>
          </w:p>
          <w:p w14:paraId="3CCA2D06"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Mettre en place des disjoncteurs, de relais thermiques et des fusibles dans les installations électriq</w:t>
            </w:r>
            <w:r w:rsidRPr="005E1FFE">
              <w:rPr>
                <w:rFonts w:ascii="Times New Roman" w:eastAsia="Arial" w:hAnsi="Times New Roman"/>
                <w:bCs/>
                <w:sz w:val="20"/>
                <w:szCs w:val="20"/>
              </w:rPr>
              <w:lastRenderedPageBreak/>
              <w:t>ues ;</w:t>
            </w:r>
          </w:p>
          <w:p w14:paraId="332E1277"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Etablir les consignes générales d’entretien en fonction des indications du constructeur et de l’expérience propre à l’Entreprise ;</w:t>
            </w:r>
          </w:p>
          <w:p w14:paraId="098721C5"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Equiper les travailleurs des vêtements résistant au feu et à l’électricité, des protections pour les mains, des gants de soudure, des tabliers et des bottes peuvent être portés pour protéger les travailleurs de la chaleur, des incendies, de l’électrocution et des brûlures. Notez que les traitements ignifuges perdent de leur efficacité avec les lavages répétés. Les jambes du pantalon ne doivent pas avoir de revers et doivent couvrir le haut des bottes. Les manchettes peuvent recueillir des étincelles ;</w:t>
            </w:r>
          </w:p>
          <w:p w14:paraId="2027416F"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Assurer les contrôles et les mesures de grandeurs électriques par du personnel habilité à cette tâche ;</w:t>
            </w:r>
          </w:p>
          <w:p w14:paraId="1D060203"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Gardez un extincteur approprié de classe ABC </w:t>
            </w:r>
            <w:hyperlink r:id="rId31" w:history="1">
              <w:r w:rsidRPr="005E1FFE">
                <w:rPr>
                  <w:rFonts w:ascii="Times New Roman" w:eastAsia="Arial" w:hAnsi="Times New Roman"/>
                  <w:bCs/>
                  <w:sz w:val="20"/>
                  <w:szCs w:val="20"/>
                </w:rPr>
                <w:t>à proximité</w:t>
              </w:r>
            </w:hyperlink>
            <w:r w:rsidRPr="005E1FFE">
              <w:rPr>
                <w:rFonts w:ascii="Times New Roman" w:eastAsia="Arial" w:hAnsi="Times New Roman"/>
                <w:bCs/>
                <w:sz w:val="20"/>
                <w:szCs w:val="20"/>
              </w:rPr>
              <w:t> pendant le soudage. Assurez-vous que la jauge de l’extincteur est pl</w:t>
            </w:r>
            <w:r w:rsidRPr="005E1FFE">
              <w:rPr>
                <w:rFonts w:ascii="Times New Roman" w:eastAsia="Arial" w:hAnsi="Times New Roman"/>
                <w:bCs/>
                <w:sz w:val="20"/>
                <w:szCs w:val="20"/>
              </w:rPr>
              <w:lastRenderedPageBreak/>
              <w:t>eine.</w:t>
            </w:r>
          </w:p>
        </w:tc>
        <w:tc>
          <w:tcPr>
            <w:tcW w:w="441" w:type="pct"/>
            <w:shd w:val="clear" w:color="auto" w:fill="auto"/>
            <w:vAlign w:val="center"/>
          </w:tcPr>
          <w:p w14:paraId="0A87F9E5"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1D8A80A3"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tcPr>
          <w:p w14:paraId="6575BAC3"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 xml:space="preserve">Formation du personnel sur l’habilitation et les mesures de </w:t>
            </w:r>
            <w:r w:rsidRPr="005E1FFE">
              <w:rPr>
                <w:rFonts w:ascii="Times New Roman" w:hAnsi="Times New Roman"/>
                <w:sz w:val="20"/>
                <w:szCs w:val="20"/>
              </w:rPr>
              <w:t>prévention</w:t>
            </w:r>
            <w:r w:rsidRPr="005E1FFE">
              <w:rPr>
                <w:rFonts w:ascii="Times New Roman" w:eastAsia="Arial" w:hAnsi="Times New Roman"/>
                <w:bCs/>
                <w:sz w:val="20"/>
                <w:szCs w:val="20"/>
              </w:rPr>
              <w:t xml:space="preserve"> contre les risques électriques.</w:t>
            </w:r>
          </w:p>
          <w:p w14:paraId="708ACAF7" w14:textId="77777777" w:rsidR="00035817" w:rsidRPr="005E1FFE" w:rsidRDefault="00035817" w:rsidP="005E1FFE">
            <w:pPr>
              <w:spacing w:after="0" w:line="240" w:lineRule="auto"/>
              <w:ind w:left="316"/>
              <w:jc w:val="both"/>
              <w:rPr>
                <w:rFonts w:ascii="Times New Roman" w:hAnsi="Times New Roman"/>
                <w:sz w:val="20"/>
                <w:szCs w:val="20"/>
              </w:rPr>
            </w:pPr>
          </w:p>
          <w:p w14:paraId="179956CD" w14:textId="77777777" w:rsidR="00035817" w:rsidRPr="005E1FFE" w:rsidRDefault="00035817" w:rsidP="00D645BB">
            <w:pPr>
              <w:pStyle w:val="Paragraphedeliste"/>
              <w:numPr>
                <w:ilvl w:val="0"/>
                <w:numId w:val="12"/>
              </w:numPr>
              <w:spacing w:after="0" w:line="20" w:lineRule="atLeast"/>
              <w:ind w:left="316" w:hanging="283"/>
              <w:contextualSpacing w:val="0"/>
              <w:jc w:val="both"/>
              <w:rPr>
                <w:rFonts w:ascii="Times New Roman" w:hAnsi="Times New Roman"/>
                <w:sz w:val="20"/>
                <w:szCs w:val="20"/>
              </w:rPr>
            </w:pPr>
            <w:r w:rsidRPr="005E1FFE">
              <w:rPr>
                <w:rFonts w:ascii="Times New Roman" w:hAnsi="Times New Roman"/>
                <w:sz w:val="20"/>
                <w:szCs w:val="20"/>
              </w:rPr>
              <w:t>Formation utilisation des produits chimiques</w:t>
            </w:r>
          </w:p>
          <w:p w14:paraId="70A3ADB1" w14:textId="77777777" w:rsidR="00035817" w:rsidRPr="005E1FFE" w:rsidRDefault="00035817" w:rsidP="005E1FFE">
            <w:pPr>
              <w:spacing w:after="0" w:line="240" w:lineRule="auto"/>
              <w:ind w:left="316"/>
              <w:jc w:val="both"/>
              <w:rPr>
                <w:rFonts w:ascii="Times New Roman" w:hAnsi="Times New Roman"/>
                <w:sz w:val="20"/>
                <w:szCs w:val="20"/>
              </w:rPr>
            </w:pPr>
          </w:p>
          <w:p w14:paraId="524B5A7B" w14:textId="77777777" w:rsidR="00035817" w:rsidRPr="005E1FFE" w:rsidRDefault="00035817" w:rsidP="005E1FFE">
            <w:pPr>
              <w:spacing w:after="0" w:line="240" w:lineRule="auto"/>
              <w:ind w:left="316"/>
              <w:jc w:val="both"/>
              <w:rPr>
                <w:rFonts w:ascii="Times New Roman" w:hAnsi="Times New Roman"/>
                <w:sz w:val="20"/>
                <w:szCs w:val="20"/>
              </w:rPr>
            </w:pPr>
            <w:r w:rsidRPr="005E1FFE">
              <w:rPr>
                <w:rFonts w:ascii="Times New Roman" w:hAnsi="Times New Roman"/>
                <w:sz w:val="20"/>
                <w:szCs w:val="20"/>
              </w:rPr>
              <w:t>Formation sur la prévention des risques liés à l’incendie et à l’électrocution</w:t>
            </w:r>
          </w:p>
        </w:tc>
        <w:tc>
          <w:tcPr>
            <w:tcW w:w="344" w:type="pct"/>
            <w:shd w:val="clear" w:color="auto" w:fill="auto"/>
            <w:vAlign w:val="center"/>
          </w:tcPr>
          <w:p w14:paraId="2FDB1234" w14:textId="77777777" w:rsidR="00035817" w:rsidRPr="005E1FFE" w:rsidRDefault="00035817" w:rsidP="005E1FFE">
            <w:pPr>
              <w:spacing w:after="0" w:line="240" w:lineRule="auto"/>
              <w:jc w:val="center"/>
              <w:rPr>
                <w:rFonts w:ascii="Times New Roman" w:hAnsi="Times New Roman"/>
                <w:sz w:val="20"/>
                <w:szCs w:val="20"/>
              </w:rPr>
            </w:pPr>
            <w:r w:rsidRPr="005E1FFE">
              <w:rPr>
                <w:rFonts w:ascii="Times New Roman" w:hAnsi="Times New Roman"/>
                <w:sz w:val="20"/>
                <w:szCs w:val="20"/>
              </w:rPr>
              <w:t>Cfr ligne 9</w:t>
            </w:r>
          </w:p>
        </w:tc>
        <w:tc>
          <w:tcPr>
            <w:tcW w:w="441" w:type="pct"/>
            <w:shd w:val="clear" w:color="auto" w:fill="auto"/>
            <w:vAlign w:val="center"/>
          </w:tcPr>
          <w:p w14:paraId="02560F7D"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Projet </w:t>
            </w:r>
          </w:p>
          <w:p w14:paraId="3A9CE389"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Inclus dans le coût du sous-projet</w:t>
            </w:r>
          </w:p>
        </w:tc>
        <w:tc>
          <w:tcPr>
            <w:tcW w:w="637" w:type="pct"/>
            <w:shd w:val="clear" w:color="auto" w:fill="auto"/>
            <w:vAlign w:val="center"/>
          </w:tcPr>
          <w:p w14:paraId="2FD1D04C"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Au démarrage du chantier et chaque fois que c’est néces</w:t>
            </w:r>
            <w:r w:rsidRPr="005E1FFE">
              <w:rPr>
                <w:rFonts w:ascii="Times New Roman" w:hAnsi="Times New Roman"/>
                <w:sz w:val="20"/>
                <w:szCs w:val="20"/>
              </w:rPr>
              <w:lastRenderedPageBreak/>
              <w:t>s</w:t>
            </w:r>
            <w:r w:rsidRPr="005E1FFE">
              <w:rPr>
                <w:rFonts w:ascii="Times New Roman" w:hAnsi="Times New Roman"/>
                <w:sz w:val="20"/>
                <w:szCs w:val="20"/>
              </w:rPr>
              <w:t>aire</w:t>
            </w:r>
          </w:p>
        </w:tc>
      </w:tr>
      <w:tr w:rsidR="0029087C" w:rsidRPr="005E1FFE" w14:paraId="368462D3" w14:textId="77777777" w:rsidTr="005E1FFE">
        <w:tc>
          <w:tcPr>
            <w:tcW w:w="153" w:type="pct"/>
            <w:shd w:val="clear" w:color="auto" w:fill="auto"/>
            <w:vAlign w:val="center"/>
          </w:tcPr>
          <w:p w14:paraId="29D159CB"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12</w:t>
            </w:r>
          </w:p>
        </w:tc>
        <w:tc>
          <w:tcPr>
            <w:tcW w:w="1563" w:type="pct"/>
            <w:shd w:val="clear" w:color="auto" w:fill="auto"/>
          </w:tcPr>
          <w:p w14:paraId="5F6E8C92"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Elaboration et signature du règlement intérieur et code de bonne conduite de l’entreprise donnant des stratégies de gestion des risques, incluant les clauses contre l’EAS/HS et imposant les sanctions en cas de non-respect établies dans le cas échéant</w:t>
            </w:r>
          </w:p>
          <w:p w14:paraId="2F13B659"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Formation régulière des employés et sensibilisation des membres de la communauté sur le contenu du règlement intérieur et code de bonne conduite, les risques et conséquences des VBG, y compris l’EAS/HS ainsi que le fonctionnement du MGP sensible à l’EAS/HS développé par le projet</w:t>
            </w:r>
          </w:p>
          <w:p w14:paraId="22475118"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Provisions pour l’entreprise d’un mécanisme de feedback communautaire avec de procédures spécifiques pour la gestion des incidents EAS/HS</w:t>
            </w:r>
          </w:p>
          <w:p w14:paraId="24FEDA9D"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Vigilance et respect des consignes pendant les travaux en garantissant un endroit de travail et une communauté libre d’EAS/HS</w:t>
            </w:r>
          </w:p>
          <w:p w14:paraId="60158B28"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Signalement auprès du MGP-EAS/HS de tout incident qui occurre à niveau de chantier, bu</w:t>
            </w:r>
            <w:r w:rsidRPr="005E1FFE">
              <w:rPr>
                <w:rFonts w:ascii="Times New Roman" w:eastAsia="Arial" w:hAnsi="Times New Roman"/>
                <w:bCs/>
                <w:sz w:val="20"/>
                <w:szCs w:val="20"/>
              </w:rPr>
              <w:lastRenderedPageBreak/>
              <w:t>reau, ou communauté commit par toute personne engagée au projet avec une relation contractuelle, quel que soit le poste qui y o</w:t>
            </w:r>
            <w:r w:rsidRPr="005E1FFE">
              <w:rPr>
                <w:rFonts w:ascii="Times New Roman" w:eastAsia="Arial" w:hAnsi="Times New Roman"/>
                <w:bCs/>
                <w:sz w:val="20"/>
                <w:szCs w:val="20"/>
              </w:rPr>
              <w:lastRenderedPageBreak/>
              <w:t>ccupe</w:t>
            </w:r>
          </w:p>
        </w:tc>
        <w:tc>
          <w:tcPr>
            <w:tcW w:w="441" w:type="pct"/>
            <w:shd w:val="clear" w:color="auto" w:fill="auto"/>
            <w:vAlign w:val="center"/>
          </w:tcPr>
          <w:p w14:paraId="35885A5E"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4AFFA403"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vAlign w:val="center"/>
          </w:tcPr>
          <w:p w14:paraId="4C43D517" w14:textId="77777777" w:rsidR="00035817" w:rsidRPr="005E1FFE" w:rsidRDefault="00035817" w:rsidP="005E1FFE">
            <w:pPr>
              <w:spacing w:after="0" w:line="20" w:lineRule="atLeast"/>
              <w:jc w:val="both"/>
              <w:rPr>
                <w:rFonts w:ascii="Times New Roman" w:hAnsi="Times New Roman"/>
                <w:sz w:val="20"/>
                <w:szCs w:val="20"/>
              </w:rPr>
            </w:pPr>
            <w:r w:rsidRPr="005E1FFE">
              <w:rPr>
                <w:rFonts w:ascii="Times New Roman" w:hAnsi="Times New Roman"/>
                <w:sz w:val="20"/>
                <w:szCs w:val="20"/>
              </w:rPr>
              <w:t>Formation sur la gestion de risques EAS/HS : Code de bonne conduite, cadre de redevabilité et réponse EAS/HS, mesures d’atténuation et réponses</w:t>
            </w:r>
          </w:p>
        </w:tc>
        <w:tc>
          <w:tcPr>
            <w:tcW w:w="344" w:type="pct"/>
            <w:shd w:val="clear" w:color="auto" w:fill="auto"/>
            <w:vAlign w:val="center"/>
          </w:tcPr>
          <w:p w14:paraId="6152B091" w14:textId="77777777" w:rsidR="00035817" w:rsidRPr="005E1FFE" w:rsidRDefault="00035817" w:rsidP="005E1FFE">
            <w:pPr>
              <w:spacing w:after="0" w:line="240" w:lineRule="auto"/>
              <w:jc w:val="center"/>
              <w:rPr>
                <w:rFonts w:ascii="Times New Roman" w:hAnsi="Times New Roman"/>
                <w:sz w:val="20"/>
                <w:szCs w:val="20"/>
              </w:rPr>
            </w:pPr>
            <w:r w:rsidRPr="005E1FFE">
              <w:rPr>
                <w:rFonts w:ascii="Times New Roman" w:hAnsi="Times New Roman"/>
                <w:sz w:val="20"/>
                <w:szCs w:val="20"/>
              </w:rPr>
              <w:t>P.M</w:t>
            </w:r>
          </w:p>
        </w:tc>
        <w:tc>
          <w:tcPr>
            <w:tcW w:w="441" w:type="pct"/>
            <w:shd w:val="clear" w:color="auto" w:fill="auto"/>
            <w:vAlign w:val="center"/>
          </w:tcPr>
          <w:p w14:paraId="3C4C8304"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Projet, inclus dans le budget de mise en œuvre du Plan d’Action EAS/HS</w:t>
            </w:r>
          </w:p>
        </w:tc>
        <w:tc>
          <w:tcPr>
            <w:tcW w:w="637" w:type="pct"/>
            <w:shd w:val="clear" w:color="auto" w:fill="auto"/>
            <w:vAlign w:val="center"/>
          </w:tcPr>
          <w:p w14:paraId="5E4B1036"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 xml:space="preserve">Mensuelle </w:t>
            </w:r>
          </w:p>
          <w:p w14:paraId="00B9C6B5" w14:textId="77777777" w:rsidR="00035817" w:rsidRPr="005E1FFE" w:rsidRDefault="00035817" w:rsidP="005E1FFE">
            <w:pPr>
              <w:spacing w:after="0" w:line="240" w:lineRule="auto"/>
              <w:rPr>
                <w:rFonts w:ascii="Times New Roman" w:hAnsi="Times New Roman"/>
                <w:sz w:val="20"/>
                <w:szCs w:val="20"/>
              </w:rPr>
            </w:pPr>
          </w:p>
          <w:p w14:paraId="7208AE1F" w14:textId="77777777" w:rsidR="00035817" w:rsidRPr="005E1FFE" w:rsidRDefault="00035817" w:rsidP="005E1FFE">
            <w:pPr>
              <w:spacing w:after="0" w:line="240" w:lineRule="auto"/>
              <w:rPr>
                <w:rFonts w:ascii="Times New Roman" w:hAnsi="Times New Roman"/>
                <w:sz w:val="20"/>
                <w:szCs w:val="20"/>
              </w:rPr>
            </w:pPr>
          </w:p>
          <w:p w14:paraId="520CC715" w14:textId="77777777" w:rsidR="00035817" w:rsidRPr="005E1FFE" w:rsidRDefault="00035817" w:rsidP="005E1FFE">
            <w:pPr>
              <w:spacing w:after="0" w:line="240" w:lineRule="auto"/>
              <w:rPr>
                <w:rFonts w:ascii="Times New Roman" w:hAnsi="Times New Roman"/>
                <w:sz w:val="20"/>
                <w:szCs w:val="20"/>
              </w:rPr>
            </w:pPr>
          </w:p>
          <w:p w14:paraId="4F3E64B1" w14:textId="77777777" w:rsidR="00035817" w:rsidRPr="005E1FFE" w:rsidRDefault="00035817" w:rsidP="005E1FFE">
            <w:pPr>
              <w:spacing w:after="0" w:line="240" w:lineRule="auto"/>
              <w:rPr>
                <w:rFonts w:ascii="Times New Roman" w:hAnsi="Times New Roman"/>
                <w:sz w:val="20"/>
                <w:szCs w:val="20"/>
              </w:rPr>
            </w:pPr>
          </w:p>
          <w:p w14:paraId="27A9C201"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Trimestri</w:t>
            </w:r>
            <w:r w:rsidRPr="005E1FFE">
              <w:rPr>
                <w:rFonts w:ascii="Times New Roman" w:hAnsi="Times New Roman"/>
                <w:sz w:val="20"/>
                <w:szCs w:val="20"/>
              </w:rPr>
              <w:lastRenderedPageBreak/>
              <w:t>e</w:t>
            </w:r>
            <w:r w:rsidRPr="005E1FFE">
              <w:rPr>
                <w:rFonts w:ascii="Times New Roman" w:hAnsi="Times New Roman"/>
                <w:sz w:val="20"/>
                <w:szCs w:val="20"/>
              </w:rPr>
              <w:t xml:space="preserve">lle </w:t>
            </w:r>
          </w:p>
        </w:tc>
      </w:tr>
      <w:tr w:rsidR="0029087C" w:rsidRPr="005E1FFE" w14:paraId="702DFDE0" w14:textId="77777777" w:rsidTr="005E1FFE">
        <w:tc>
          <w:tcPr>
            <w:tcW w:w="153" w:type="pct"/>
            <w:shd w:val="clear" w:color="auto" w:fill="auto"/>
            <w:vAlign w:val="center"/>
          </w:tcPr>
          <w:p w14:paraId="0FD016EA"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13</w:t>
            </w:r>
          </w:p>
        </w:tc>
        <w:tc>
          <w:tcPr>
            <w:tcW w:w="1563" w:type="pct"/>
            <w:shd w:val="clear" w:color="auto" w:fill="auto"/>
          </w:tcPr>
          <w:p w14:paraId="3D0BD5D1"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Etablissement d’un permis de travail pour tous travaux en hauteur ;</w:t>
            </w:r>
          </w:p>
          <w:p w14:paraId="0A167F5B" w14:textId="77777777" w:rsidR="00035817" w:rsidRPr="005E1FFE" w:rsidRDefault="00035817" w:rsidP="00D645BB">
            <w:pPr>
              <w:pStyle w:val="Paragraphedeliste"/>
              <w:numPr>
                <w:ilvl w:val="0"/>
                <w:numId w:val="12"/>
              </w:numPr>
              <w:spacing w:after="0" w:line="20" w:lineRule="atLeast"/>
              <w:ind w:left="294" w:hanging="283"/>
              <w:contextualSpacing w:val="0"/>
              <w:jc w:val="both"/>
              <w:rPr>
                <w:rFonts w:ascii="Times New Roman" w:eastAsia="Arial" w:hAnsi="Times New Roman"/>
                <w:bCs/>
                <w:sz w:val="20"/>
                <w:szCs w:val="20"/>
              </w:rPr>
            </w:pPr>
            <w:r w:rsidRPr="005E1FFE">
              <w:rPr>
                <w:rFonts w:ascii="Times New Roman" w:eastAsia="Arial" w:hAnsi="Times New Roman"/>
                <w:bCs/>
                <w:sz w:val="20"/>
                <w:szCs w:val="20"/>
              </w:rPr>
              <w:t xml:space="preserve">Mettre à la disposition des travailleurs un guide cari graphique définissant le mode opératoire d’utilisation des moyens d’accès à des zones en surélévation </w:t>
            </w:r>
          </w:p>
        </w:tc>
        <w:tc>
          <w:tcPr>
            <w:tcW w:w="441" w:type="pct"/>
            <w:shd w:val="clear" w:color="auto" w:fill="auto"/>
            <w:vAlign w:val="center"/>
          </w:tcPr>
          <w:p w14:paraId="1C208407"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Mission de contrôle</w:t>
            </w:r>
          </w:p>
        </w:tc>
        <w:tc>
          <w:tcPr>
            <w:tcW w:w="441" w:type="pct"/>
            <w:shd w:val="clear" w:color="auto" w:fill="auto"/>
            <w:vAlign w:val="center"/>
          </w:tcPr>
          <w:p w14:paraId="2675BC56"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UCM, CI, ACE</w:t>
            </w:r>
          </w:p>
        </w:tc>
        <w:tc>
          <w:tcPr>
            <w:tcW w:w="980" w:type="pct"/>
            <w:shd w:val="clear" w:color="auto" w:fill="auto"/>
            <w:vAlign w:val="center"/>
          </w:tcPr>
          <w:p w14:paraId="0DC70723" w14:textId="77777777" w:rsidR="00035817" w:rsidRPr="005E1FFE" w:rsidRDefault="00035817" w:rsidP="005E1FFE">
            <w:pPr>
              <w:spacing w:after="0" w:line="20" w:lineRule="atLeast"/>
              <w:jc w:val="both"/>
              <w:rPr>
                <w:rFonts w:ascii="Times New Roman" w:hAnsi="Times New Roman"/>
                <w:sz w:val="20"/>
                <w:szCs w:val="20"/>
              </w:rPr>
            </w:pPr>
            <w:r w:rsidRPr="005E1FFE">
              <w:rPr>
                <w:rFonts w:ascii="Times New Roman" w:hAnsi="Times New Roman"/>
                <w:sz w:val="20"/>
                <w:szCs w:val="20"/>
              </w:rPr>
              <w:t xml:space="preserve">Formation des chefs de chantier et chef d’équipe sur l’usage des permis de travail pour tout travaux en hauteur </w:t>
            </w:r>
          </w:p>
        </w:tc>
        <w:tc>
          <w:tcPr>
            <w:tcW w:w="344" w:type="pct"/>
            <w:shd w:val="clear" w:color="auto" w:fill="auto"/>
            <w:vAlign w:val="center"/>
          </w:tcPr>
          <w:p w14:paraId="27697FAA"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PM (inclus dans la ligne 9)</w:t>
            </w:r>
          </w:p>
        </w:tc>
        <w:tc>
          <w:tcPr>
            <w:tcW w:w="441" w:type="pct"/>
            <w:shd w:val="clear" w:color="auto" w:fill="auto"/>
            <w:vAlign w:val="center"/>
          </w:tcPr>
          <w:p w14:paraId="15536E35"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 xml:space="preserve">Projet </w:t>
            </w:r>
          </w:p>
          <w:p w14:paraId="3CB7ABBD"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Coût inclus dans le coût du sous-projet</w:t>
            </w:r>
          </w:p>
        </w:tc>
        <w:tc>
          <w:tcPr>
            <w:tcW w:w="637" w:type="pct"/>
            <w:shd w:val="clear" w:color="auto" w:fill="auto"/>
            <w:vAlign w:val="center"/>
          </w:tcPr>
          <w:p w14:paraId="6D444C3F"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Au démarrage du chantier et chaque fois que c’est nécessaire</w:t>
            </w:r>
          </w:p>
        </w:tc>
      </w:tr>
      <w:tr w:rsidR="00035817" w:rsidRPr="005E1FFE" w14:paraId="2EF9D734" w14:textId="77777777" w:rsidTr="005E1FFE">
        <w:tc>
          <w:tcPr>
            <w:tcW w:w="5000" w:type="pct"/>
            <w:gridSpan w:val="8"/>
            <w:shd w:val="clear" w:color="auto" w:fill="auto"/>
            <w:vAlign w:val="center"/>
          </w:tcPr>
          <w:p w14:paraId="2F717748" w14:textId="77777777" w:rsidR="00035817" w:rsidRPr="005E1FFE" w:rsidRDefault="00035817" w:rsidP="005E1FFE">
            <w:pPr>
              <w:spacing w:after="0" w:line="240" w:lineRule="auto"/>
              <w:jc w:val="center"/>
              <w:rPr>
                <w:rFonts w:ascii="Times New Roman" w:hAnsi="Times New Roman"/>
                <w:b/>
                <w:bCs/>
                <w:sz w:val="20"/>
                <w:szCs w:val="20"/>
              </w:rPr>
            </w:pPr>
            <w:r w:rsidRPr="005E1FFE">
              <w:rPr>
                <w:rFonts w:ascii="Times New Roman" w:hAnsi="Times New Roman"/>
                <w:b/>
                <w:bCs/>
                <w:sz w:val="20"/>
                <w:szCs w:val="20"/>
              </w:rPr>
              <w:t>Phase d’exploitation</w:t>
            </w:r>
          </w:p>
        </w:tc>
      </w:tr>
      <w:tr w:rsidR="0029087C" w:rsidRPr="005E1FFE" w14:paraId="24800236" w14:textId="77777777" w:rsidTr="005E1FFE">
        <w:tc>
          <w:tcPr>
            <w:tcW w:w="153" w:type="pct"/>
            <w:shd w:val="clear" w:color="auto" w:fill="auto"/>
            <w:vAlign w:val="center"/>
          </w:tcPr>
          <w:p w14:paraId="41C1BBC2" w14:textId="77777777" w:rsidR="00035817" w:rsidRPr="005E1FFE" w:rsidRDefault="00035817" w:rsidP="005E1FFE">
            <w:pPr>
              <w:spacing w:after="0" w:line="240" w:lineRule="auto"/>
              <w:rPr>
                <w:rFonts w:ascii="Times New Roman" w:hAnsi="Times New Roman"/>
                <w:sz w:val="20"/>
                <w:szCs w:val="20"/>
              </w:rPr>
            </w:pPr>
            <w:r w:rsidRPr="005E1FFE">
              <w:rPr>
                <w:rFonts w:ascii="Times New Roman" w:hAnsi="Times New Roman"/>
                <w:sz w:val="20"/>
                <w:szCs w:val="20"/>
              </w:rPr>
              <w:t>14</w:t>
            </w:r>
          </w:p>
        </w:tc>
        <w:tc>
          <w:tcPr>
            <w:tcW w:w="1563" w:type="pct"/>
            <w:shd w:val="clear" w:color="auto" w:fill="auto"/>
            <w:vAlign w:val="center"/>
          </w:tcPr>
          <w:p w14:paraId="404CE176" w14:textId="77777777" w:rsidR="00035817" w:rsidRPr="005E1FFE" w:rsidRDefault="00035817" w:rsidP="005E1FFE">
            <w:pPr>
              <w:spacing w:after="0" w:line="20" w:lineRule="atLeast"/>
              <w:jc w:val="both"/>
              <w:rPr>
                <w:rFonts w:ascii="Times New Roman" w:eastAsia="Arial" w:hAnsi="Times New Roman"/>
                <w:bCs/>
                <w:sz w:val="20"/>
                <w:szCs w:val="20"/>
              </w:rPr>
            </w:pPr>
            <w:r w:rsidRPr="005E1FFE">
              <w:rPr>
                <w:rFonts w:ascii="Times New Roman" w:eastAsia="Arial" w:hAnsi="Times New Roman"/>
                <w:bCs/>
                <w:sz w:val="20"/>
                <w:szCs w:val="20"/>
              </w:rPr>
              <w:t>Recyclage des panneaux solaires et batteries usagés par le fournisseur</w:t>
            </w:r>
          </w:p>
        </w:tc>
        <w:tc>
          <w:tcPr>
            <w:tcW w:w="441" w:type="pct"/>
            <w:shd w:val="clear" w:color="auto" w:fill="auto"/>
            <w:vAlign w:val="center"/>
          </w:tcPr>
          <w:p w14:paraId="6072397E"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ACE</w:t>
            </w:r>
          </w:p>
        </w:tc>
        <w:tc>
          <w:tcPr>
            <w:tcW w:w="441" w:type="pct"/>
            <w:shd w:val="clear" w:color="auto" w:fill="auto"/>
            <w:vAlign w:val="center"/>
          </w:tcPr>
          <w:p w14:paraId="19147782"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ACE</w:t>
            </w:r>
          </w:p>
        </w:tc>
        <w:tc>
          <w:tcPr>
            <w:tcW w:w="980" w:type="pct"/>
            <w:shd w:val="clear" w:color="auto" w:fill="auto"/>
            <w:vAlign w:val="center"/>
          </w:tcPr>
          <w:p w14:paraId="41397CCF" w14:textId="77777777" w:rsidR="00035817" w:rsidRPr="005E1FFE" w:rsidRDefault="00035817" w:rsidP="005E1FFE">
            <w:pPr>
              <w:spacing w:after="0" w:line="20" w:lineRule="atLeast"/>
              <w:jc w:val="both"/>
              <w:rPr>
                <w:rFonts w:ascii="Times New Roman" w:hAnsi="Times New Roman"/>
                <w:sz w:val="20"/>
                <w:szCs w:val="20"/>
              </w:rPr>
            </w:pPr>
            <w:r w:rsidRPr="005E1FFE">
              <w:rPr>
                <w:rFonts w:ascii="Times New Roman" w:hAnsi="Times New Roman"/>
                <w:sz w:val="20"/>
                <w:szCs w:val="20"/>
              </w:rPr>
              <w:t xml:space="preserve">Formation des gestionnaires techniques des écoles, centres de santé, bâtiments municipaux et </w:t>
            </w:r>
          </w:p>
        </w:tc>
        <w:tc>
          <w:tcPr>
            <w:tcW w:w="344" w:type="pct"/>
            <w:shd w:val="clear" w:color="auto" w:fill="auto"/>
            <w:vAlign w:val="center"/>
          </w:tcPr>
          <w:p w14:paraId="5575EF15"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PM (inclus dans la ligne 9)</w:t>
            </w:r>
          </w:p>
        </w:tc>
        <w:tc>
          <w:tcPr>
            <w:tcW w:w="441" w:type="pct"/>
            <w:shd w:val="clear" w:color="auto" w:fill="auto"/>
            <w:vAlign w:val="center"/>
          </w:tcPr>
          <w:p w14:paraId="2861E953"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 xml:space="preserve">Projet </w:t>
            </w:r>
          </w:p>
          <w:p w14:paraId="4F40CFD2"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Coût inclus dans le coût du sous-projet</w:t>
            </w:r>
          </w:p>
        </w:tc>
        <w:tc>
          <w:tcPr>
            <w:tcW w:w="637" w:type="pct"/>
            <w:shd w:val="clear" w:color="auto" w:fill="auto"/>
            <w:vAlign w:val="center"/>
          </w:tcPr>
          <w:p w14:paraId="04718DC0"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Mise en service et exploitation des installations.</w:t>
            </w:r>
          </w:p>
          <w:p w14:paraId="1357A5CA" w14:textId="77777777" w:rsidR="00035817" w:rsidRPr="005E1FFE" w:rsidRDefault="00035817" w:rsidP="005E1FFE">
            <w:pPr>
              <w:spacing w:after="0" w:line="240" w:lineRule="auto"/>
              <w:jc w:val="both"/>
              <w:rPr>
                <w:rFonts w:ascii="Times New Roman" w:hAnsi="Times New Roman"/>
                <w:sz w:val="20"/>
                <w:szCs w:val="20"/>
              </w:rPr>
            </w:pPr>
            <w:r w:rsidRPr="005E1FFE">
              <w:rPr>
                <w:rFonts w:ascii="Times New Roman" w:hAnsi="Times New Roman"/>
                <w:sz w:val="20"/>
                <w:szCs w:val="20"/>
              </w:rPr>
              <w:t xml:space="preserve">Période de garantie </w:t>
            </w:r>
          </w:p>
        </w:tc>
      </w:tr>
    </w:tbl>
    <w:p w14:paraId="5DE1A490" w14:textId="77777777" w:rsidR="00035817" w:rsidRPr="00342483" w:rsidRDefault="00035817" w:rsidP="00035817">
      <w:pPr>
        <w:spacing w:before="120" w:after="120"/>
        <w:ind w:left="567"/>
        <w:rPr>
          <w:rFonts w:ascii="Times New Roman" w:eastAsia="Arial" w:hAnsi="Times New Roman"/>
          <w:bCs/>
          <w:sz w:val="21"/>
          <w:szCs w:val="21"/>
        </w:rPr>
        <w:sectPr w:rsidR="00035817" w:rsidRPr="00342483" w:rsidSect="00302653">
          <w:pgSz w:w="15840" w:h="12240" w:orient="landscape"/>
          <w:pgMar w:top="1417" w:right="1417" w:bottom="1417" w:left="1417" w:header="708" w:footer="708" w:gutter="0"/>
          <w:cols w:space="708"/>
          <w:docGrid w:linePitch="360"/>
        </w:sectPr>
      </w:pPr>
      <w:r w:rsidRPr="00342483">
        <w:rPr>
          <w:rFonts w:ascii="Times New Roman" w:hAnsi="Times New Roman"/>
          <w:b/>
          <w:bCs/>
          <w:sz w:val="24"/>
          <w:szCs w:val="24"/>
        </w:rPr>
        <w:t xml:space="preserve">Légende : </w:t>
      </w:r>
      <w:r w:rsidRPr="00342483">
        <w:rPr>
          <w:rFonts w:ascii="Times New Roman" w:eastAsia="Arial" w:hAnsi="Times New Roman"/>
          <w:bCs/>
          <w:sz w:val="21"/>
          <w:szCs w:val="21"/>
        </w:rPr>
        <w:t>P.M : Pour mém</w:t>
      </w:r>
      <w:r w:rsidRPr="00342483">
        <w:rPr>
          <w:rFonts w:ascii="Times New Roman" w:eastAsia="Arial" w:hAnsi="Times New Roman"/>
          <w:bCs/>
          <w:sz w:val="21"/>
          <w:szCs w:val="21"/>
        </w:rPr>
        <w:lastRenderedPageBreak/>
        <w:t xml:space="preserve">oire </w:t>
      </w:r>
    </w:p>
    <w:p w14:paraId="34730513" w14:textId="508B04D1" w:rsidR="00F80001" w:rsidRPr="00055A0C" w:rsidRDefault="00055A0C" w:rsidP="00055A0C">
      <w:pPr>
        <w:pStyle w:val="Titre1"/>
        <w:spacing w:before="0" w:after="120"/>
        <w:ind w:left="426" w:hanging="426"/>
        <w:rPr>
          <w:szCs w:val="26"/>
        </w:rPr>
      </w:pPr>
      <w:bookmarkStart w:id="264" w:name="_Toc188377169"/>
      <w:r w:rsidRPr="00055A0C">
        <w:rPr>
          <w:szCs w:val="26"/>
        </w:rPr>
        <w:t>MECANISME DE GES TION DES PLAINTES</w:t>
      </w:r>
      <w:bookmarkEnd w:id="264"/>
    </w:p>
    <w:p w14:paraId="3B967ECC" w14:textId="77777777" w:rsidR="00E60C61" w:rsidRPr="00E60C61" w:rsidRDefault="00E60C61" w:rsidP="00E60C61">
      <w:pPr>
        <w:spacing w:before="240" w:after="240" w:line="240" w:lineRule="auto"/>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Le projet a mis en place un mécanisme de gestion des plaintes qui repose essentiellement sur les pratiques locales existantes qui ont donné la preuve de leur efficacité. Il est largement ressorti des consultations publiques que les populations préfèrent recourir à la conciliation avec les responsables locaux (chefs de quartiers, Bourgmestres, Gouverneur de la VPK) plutôt que la procédure judiciaire. Par exemple, la grande majorité des conflits fonciers sont réglés au niveau local par voie amiable.</w:t>
      </w:r>
    </w:p>
    <w:p w14:paraId="178B2A3C" w14:textId="77777777" w:rsidR="00E60C61" w:rsidRPr="00E60C61" w:rsidRDefault="00E60C61" w:rsidP="00E60C61">
      <w:pPr>
        <w:pStyle w:val="Titre2"/>
        <w:spacing w:before="120" w:after="120" w:line="276" w:lineRule="auto"/>
        <w:ind w:left="567" w:hanging="567"/>
        <w:rPr>
          <w:rFonts w:ascii="Times New Roman" w:hAnsi="Times New Roman" w:cs="Times New Roman"/>
          <w:b/>
          <w:color w:val="auto"/>
          <w:sz w:val="24"/>
          <w:szCs w:val="24"/>
        </w:rPr>
      </w:pPr>
      <w:bookmarkStart w:id="265" w:name="_TOC_250009"/>
      <w:bookmarkStart w:id="266" w:name="_Toc62552714"/>
      <w:bookmarkStart w:id="267" w:name="_Toc64029753"/>
      <w:bookmarkStart w:id="268" w:name="_Toc163179775"/>
      <w:bookmarkStart w:id="269" w:name="_Toc163179969"/>
      <w:bookmarkStart w:id="270" w:name="_Toc188377170"/>
      <w:r w:rsidRPr="00E60C61">
        <w:rPr>
          <w:rFonts w:ascii="Times New Roman" w:hAnsi="Times New Roman" w:cs="Times New Roman"/>
          <w:b/>
          <w:color w:val="auto"/>
          <w:sz w:val="24"/>
          <w:szCs w:val="24"/>
        </w:rPr>
        <w:t>Principales étapes d</w:t>
      </w:r>
      <w:bookmarkEnd w:id="265"/>
      <w:r w:rsidRPr="00E60C61">
        <w:rPr>
          <w:rFonts w:ascii="Times New Roman" w:hAnsi="Times New Roman" w:cs="Times New Roman"/>
          <w:b/>
          <w:color w:val="auto"/>
          <w:sz w:val="24"/>
          <w:szCs w:val="24"/>
        </w:rPr>
        <w:t>u MGP/KIN ELENDA</w:t>
      </w:r>
      <w:bookmarkEnd w:id="266"/>
      <w:bookmarkEnd w:id="267"/>
      <w:bookmarkEnd w:id="268"/>
      <w:bookmarkEnd w:id="269"/>
      <w:bookmarkEnd w:id="270"/>
    </w:p>
    <w:p w14:paraId="50DFF645" w14:textId="77777777" w:rsidR="00E60C61" w:rsidRDefault="00E60C61" w:rsidP="00E60C61">
      <w:pPr>
        <w:spacing w:before="240" w:after="240" w:line="240" w:lineRule="auto"/>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Ci-après les principales étapes du processus de gestion des plaintes d’une manière générale au sein du Projet KIN ELENDA ; le processus de la gestion des plaintes EAS/HS fera un circuit particulier qui se situera en deuxième phase tout au long de l’écriture du présent MGP. Il est à signaler que le présent MGP est élaboré conformément au PMPP.</w:t>
      </w:r>
      <w:bookmarkStart w:id="271" w:name="_Toc64029818"/>
    </w:p>
    <w:p w14:paraId="3AF790EE" w14:textId="77777777" w:rsidR="00E60C61" w:rsidRPr="00E60C61" w:rsidRDefault="00E60C61" w:rsidP="00E60C61">
      <w:pPr>
        <w:spacing w:before="240" w:after="240" w:line="240" w:lineRule="auto"/>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 xml:space="preserve">Les principales étapes du MGP/KIN ELENDA sont présentées dans la figure </w:t>
      </w:r>
      <w:r>
        <w:rPr>
          <w:rFonts w:ascii="Times New Roman" w:eastAsia="Times New Roman" w:hAnsi="Times New Roman"/>
          <w:kern w:val="0"/>
          <w:sz w:val="24"/>
          <w:szCs w:val="24"/>
          <w:lang w:eastAsia="fr-FR"/>
        </w:rPr>
        <w:t>1</w:t>
      </w:r>
      <w:r w:rsidRPr="00E60C61">
        <w:rPr>
          <w:rFonts w:ascii="Times New Roman" w:eastAsia="Times New Roman" w:hAnsi="Times New Roman"/>
          <w:kern w:val="0"/>
          <w:sz w:val="24"/>
          <w:szCs w:val="24"/>
          <w:lang w:eastAsia="fr-FR"/>
        </w:rPr>
        <w:t xml:space="preserve"> ci-dessous :</w:t>
      </w:r>
      <w:bookmarkEnd w:id="271"/>
    </w:p>
    <w:bookmarkStart w:id="272" w:name="_Toc62552715"/>
    <w:bookmarkStart w:id="273" w:name="_Toc64029754"/>
    <w:p w14:paraId="467FC876" w14:textId="0DD785A9" w:rsidR="00E60C61" w:rsidRPr="00E60C61" w:rsidRDefault="00D62C7F" w:rsidP="00E60C61">
      <w:pPr>
        <w:spacing w:before="100" w:beforeAutospacing="1" w:after="0" w:line="240" w:lineRule="auto"/>
        <w:rPr>
          <w:rFonts w:ascii="Times New Roman" w:eastAsia="Times New Roman" w:hAnsi="Times New Roman"/>
          <w:b/>
          <w:kern w:val="0"/>
          <w:sz w:val="24"/>
          <w:szCs w:val="24"/>
          <w:lang w:eastAsia="fr-FR"/>
        </w:rPr>
      </w:pPr>
      <w:r>
        <w:rPr>
          <w:noProof/>
          <w:lang w:val="fr-CA" w:eastAsia="fr-CA"/>
        </w:rPr>
        <mc:AlternateContent>
          <mc:Choice Requires="wps">
            <w:drawing>
              <wp:anchor distT="0" distB="0" distL="114300" distR="114300" simplePos="0" relativeHeight="251626496" behindDoc="0" locked="0" layoutInCell="1" allowOverlap="1" wp14:anchorId="21588FCF" wp14:editId="75980289">
                <wp:simplePos x="0" y="0"/>
                <wp:positionH relativeFrom="column">
                  <wp:posOffset>1057910</wp:posOffset>
                </wp:positionH>
                <wp:positionV relativeFrom="paragraph">
                  <wp:posOffset>74930</wp:posOffset>
                </wp:positionV>
                <wp:extent cx="704850" cy="317500"/>
                <wp:effectExtent l="0" t="0" r="0" b="6350"/>
                <wp:wrapNone/>
                <wp:docPr id="5376" name="Rectangle à coins arrondis 5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3175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2794BE3" w14:textId="77777777" w:rsidR="001E4F21" w:rsidRDefault="001E4F21" w:rsidP="00E60C61">
                            <w:pPr>
                              <w:jc w:val="center"/>
                            </w:pPr>
                            <w:r w:rsidRPr="00E60C61">
                              <w:rPr>
                                <w:rFonts w:ascii="Arial" w:hAnsi="Arial" w:cs="Arial"/>
                                <w:color w:val="FFFFFF"/>
                                <w:sz w:val="20"/>
                                <w:szCs w:val="20"/>
                              </w:rPr>
                              <w:t>Etape 1</w:t>
                            </w:r>
                            <w:r w:rsidRPr="00E60C61">
                              <w:rPr>
                                <w:color w:val="FFFFFF"/>
                              </w:rPr>
                              <w:t xml:space="preserve"> </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1588FCF" id="Rectangle à coins arrondis 5376" o:spid="_x0000_s1045" style="position:absolute;margin-left:83.3pt;margin-top:5.9pt;width:55.5pt;height: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" fillcolor="#5b9bd5" strokecolor="#41719c" strokeweight="1pt">
                <v:stroke joinstyle="miter"/>
                <v:path arrowok="t"/>
                <v:textbox>
                  <w:txbxContent>
                    <w:p w14:paraId="62794BE3" w14:textId="77777777" w:rsidR="001E4F21" w:rsidRDefault="001E4F21" w:rsidP="00E60C61">
                      <w:pPr>
                        <w:jc w:val="center"/>
                      </w:pPr>
                      <w:r w:rsidRPr="00E60C61">
                        <w:rPr>
                          <w:rFonts w:ascii="Arial" w:hAnsi="Arial" w:cs="Arial"/>
                          <w:color w:val="FFFFFF"/>
                          <w:sz w:val="20"/>
                          <w:szCs w:val="20"/>
                        </w:rPr>
                        <w:t>Etape 1</w:t>
                      </w:r>
                      <w:r w:rsidRPr="00E60C61">
                        <w:rPr>
                          <w:color w:val="FFFFFF"/>
                        </w:rPr>
                        <w:t xml:space="preserve"> </w:t>
                      </w:r>
                      <w:r>
                        <w:t>1</w:t>
                      </w:r>
                    </w:p>
                  </w:txbxContent>
                </v:textbox>
              </v:roundrect>
            </w:pict>
          </mc:Fallback>
        </mc:AlternateContent>
      </w:r>
      <w:r>
        <w:rPr>
          <w:noProof/>
          <w:lang w:val="fr-CA" w:eastAsia="fr-CA"/>
        </w:rPr>
        <mc:AlternateContent>
          <mc:Choice Requires="wps">
            <w:drawing>
              <wp:anchor distT="0" distB="0" distL="114300" distR="114300" simplePos="0" relativeHeight="251628544" behindDoc="0" locked="0" layoutInCell="1" allowOverlap="1" wp14:anchorId="5D91B377" wp14:editId="63A63C0D">
                <wp:simplePos x="0" y="0"/>
                <wp:positionH relativeFrom="column">
                  <wp:posOffset>2023110</wp:posOffset>
                </wp:positionH>
                <wp:positionV relativeFrom="paragraph">
                  <wp:posOffset>30480</wp:posOffset>
                </wp:positionV>
                <wp:extent cx="2559050" cy="311150"/>
                <wp:effectExtent l="0" t="0" r="0" b="0"/>
                <wp:wrapNone/>
                <wp:docPr id="537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0" cy="311150"/>
                        </a:xfrm>
                        <a:prstGeom prst="rect">
                          <a:avLst/>
                        </a:prstGeom>
                        <a:solidFill>
                          <a:srgbClr val="5B9BD5"/>
                        </a:solidFill>
                        <a:ln w="12700" cap="flat" cmpd="sng" algn="ctr">
                          <a:solidFill>
                            <a:srgbClr val="5B9BD5">
                              <a:shade val="50000"/>
                            </a:srgbClr>
                          </a:solidFill>
                          <a:prstDash val="solid"/>
                          <a:miter lim="800000"/>
                        </a:ln>
                        <a:effectLst/>
                      </wps:spPr>
                      <wps:txbx>
                        <w:txbxContent>
                          <w:p w14:paraId="464301C1" w14:textId="77777777" w:rsidR="001E4F21" w:rsidRPr="00E60C61" w:rsidRDefault="001E4F21" w:rsidP="00E60C61">
                            <w:pPr>
                              <w:jc w:val="center"/>
                              <w:rPr>
                                <w:rFonts w:ascii="Arial" w:hAnsi="Arial" w:cs="Arial"/>
                                <w:color w:val="FFFFFF"/>
                              </w:rPr>
                            </w:pPr>
                            <w:r w:rsidRPr="00E60C61">
                              <w:rPr>
                                <w:rFonts w:ascii="Arial" w:hAnsi="Arial" w:cs="Arial"/>
                                <w:color w:val="FFFFFF"/>
                              </w:rPr>
                              <w:t>Enregistrement des plaintes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D91B377" id="Rectangle 33" o:spid="_x0000_s1046" style="position:absolute;margin-left:159.3pt;margin-top:2.4pt;width:201.5pt;height:2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" fillcolor="#5b9bd5" strokecolor="#41719c" strokeweight="1pt">
                <v:path arrowok="t"/>
                <v:textbox>
                  <w:txbxContent>
                    <w:p w14:paraId="464301C1" w14:textId="77777777" w:rsidR="001E4F21" w:rsidRPr="00E60C61" w:rsidRDefault="001E4F21" w:rsidP="00E60C61">
                      <w:pPr>
                        <w:jc w:val="center"/>
                        <w:rPr>
                          <w:rFonts w:ascii="Arial" w:hAnsi="Arial" w:cs="Arial"/>
                          <w:color w:val="FFFFFF"/>
                        </w:rPr>
                      </w:pPr>
                      <w:r w:rsidRPr="00E60C61">
                        <w:rPr>
                          <w:rFonts w:ascii="Arial" w:hAnsi="Arial" w:cs="Arial"/>
                          <w:color w:val="FFFFFF"/>
                        </w:rPr>
                        <w:t>Enregistrement des plaintes</w:t>
                      </w:r>
                    </w:p>
                  </w:txbxContent>
                </v:textbox>
              </v:rect>
            </w:pict>
          </mc:Fallback>
        </mc:AlternateContent>
      </w:r>
      <w:r>
        <w:rPr>
          <w:noProof/>
          <w:lang w:val="fr-CA" w:eastAsia="fr-CA"/>
        </w:rPr>
        <mc:AlternateContent>
          <mc:Choice Requires="wps">
            <w:drawing>
              <wp:anchor distT="0" distB="0" distL="114300" distR="114300" simplePos="0" relativeHeight="251627520" behindDoc="0" locked="0" layoutInCell="1" allowOverlap="1" wp14:anchorId="399ED012" wp14:editId="7B5AA958">
                <wp:simplePos x="0" y="0"/>
                <wp:positionH relativeFrom="column">
                  <wp:posOffset>1769110</wp:posOffset>
                </wp:positionH>
                <wp:positionV relativeFrom="paragraph">
                  <wp:posOffset>182245</wp:posOffset>
                </wp:positionV>
                <wp:extent cx="254000" cy="45720"/>
                <wp:effectExtent l="0" t="19050" r="12700" b="11430"/>
                <wp:wrapNone/>
                <wp:docPr id="5378" name="Flèche droite 5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E886F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378" o:spid="_x0000_s1026" type="#_x0000_t13" style="position:absolute;margin-left:139.3pt;margin-top:14.35pt;width:20pt;height:3.6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" adj="19656" fillcolor="#5b9bd5" strokecolor="#41719c" strokeweight="1pt">
                <v:path arrowok="t"/>
              </v:shape>
            </w:pict>
          </mc:Fallback>
        </mc:AlternateContent>
      </w:r>
      <w:r>
        <w:rPr>
          <w:noProof/>
          <w:lang w:val="fr-CA" w:eastAsia="fr-CA"/>
        </w:rPr>
        <mc:AlternateContent>
          <mc:Choice Requires="wps">
            <w:drawing>
              <wp:anchor distT="0" distB="0" distL="114300" distR="114300" simplePos="0" relativeHeight="251644928" behindDoc="0" locked="0" layoutInCell="1" allowOverlap="1" wp14:anchorId="1CA11556" wp14:editId="601F8104">
                <wp:simplePos x="0" y="0"/>
                <wp:positionH relativeFrom="column">
                  <wp:posOffset>3274060</wp:posOffset>
                </wp:positionH>
                <wp:positionV relativeFrom="paragraph">
                  <wp:posOffset>1830705</wp:posOffset>
                </wp:positionV>
                <wp:extent cx="50800" cy="190500"/>
                <wp:effectExtent l="19050" t="0" r="25400" b="19050"/>
                <wp:wrapNone/>
                <wp:docPr id="5379" name="Flèche vers le bas 5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905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D1A19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379" o:spid="_x0000_s1026" type="#_x0000_t67" style="position:absolute;margin-left:257.8pt;margin-top:144.15pt;width:4pt;height: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" adj="18720" fillcolor="#5b9bd5" strokecolor="#41719c" strokeweight="1pt">
                <v:path arrowok="t"/>
              </v:shape>
            </w:pict>
          </mc:Fallback>
        </mc:AlternateContent>
      </w:r>
      <w:r>
        <w:rPr>
          <w:noProof/>
          <w:lang w:val="fr-CA" w:eastAsia="fr-CA"/>
        </w:rPr>
        <mc:AlternateContent>
          <mc:Choice Requires="wps">
            <w:drawing>
              <wp:anchor distT="0" distB="0" distL="114300" distR="114300" simplePos="0" relativeHeight="251643904" behindDoc="0" locked="0" layoutInCell="1" allowOverlap="1" wp14:anchorId="6ABC5311" wp14:editId="33A54D99">
                <wp:simplePos x="0" y="0"/>
                <wp:positionH relativeFrom="column">
                  <wp:posOffset>3267075</wp:posOffset>
                </wp:positionH>
                <wp:positionV relativeFrom="paragraph">
                  <wp:posOffset>1290955</wp:posOffset>
                </wp:positionV>
                <wp:extent cx="45720" cy="196850"/>
                <wp:effectExtent l="19050" t="0" r="11430" b="12700"/>
                <wp:wrapNone/>
                <wp:docPr id="5380" name="Flèche vers le bas 5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968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A515ED0" id="Flèche vers le bas 5380" o:spid="_x0000_s1026" type="#_x0000_t67" style="position:absolute;margin-left:257.25pt;margin-top:101.65pt;width:3.6pt;height:1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" adj="19092" fillcolor="#5b9bd5" strokecolor="#41719c" strokeweight="1pt">
                <v:path arrowok="t"/>
              </v:shape>
            </w:pict>
          </mc:Fallback>
        </mc:AlternateContent>
      </w:r>
      <w:r>
        <w:rPr>
          <w:noProof/>
          <w:lang w:val="fr-CA" w:eastAsia="fr-CA"/>
        </w:rPr>
        <mc:AlternateContent>
          <mc:Choice Requires="wps">
            <w:drawing>
              <wp:anchor distT="0" distB="0" distL="114300" distR="114300" simplePos="0" relativeHeight="251639808" behindDoc="0" locked="0" layoutInCell="1" allowOverlap="1" wp14:anchorId="55CB9050" wp14:editId="679EA392">
                <wp:simplePos x="0" y="0"/>
                <wp:positionH relativeFrom="column">
                  <wp:posOffset>2052955</wp:posOffset>
                </wp:positionH>
                <wp:positionV relativeFrom="paragraph">
                  <wp:posOffset>1506220</wp:posOffset>
                </wp:positionV>
                <wp:extent cx="2546350" cy="311150"/>
                <wp:effectExtent l="0" t="0" r="6350" b="0"/>
                <wp:wrapNone/>
                <wp:docPr id="538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txbx>
                        <w:txbxContent>
                          <w:p w14:paraId="0C59AECF" w14:textId="77777777" w:rsidR="001E4F21" w:rsidRPr="002467CF" w:rsidRDefault="001E4F21" w:rsidP="00E60C61">
                            <w:pPr>
                              <w:jc w:val="center"/>
                              <w:rPr>
                                <w:rFonts w:ascii="Arial" w:hAnsi="Arial" w:cs="Arial"/>
                                <w:color w:val="FFFFFF"/>
                              </w:rPr>
                            </w:pPr>
                            <w:r w:rsidRPr="002467CF">
                              <w:rPr>
                                <w:rFonts w:ascii="Arial" w:hAnsi="Arial" w:cs="Arial"/>
                                <w:color w:val="FFFFFF"/>
                              </w:rPr>
                              <w:t>Résolution d’une plainte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5CB9050" id="Rectangle 32" o:spid="_x0000_s1047" style="position:absolute;margin-left:161.65pt;margin-top:118.6pt;width:200.5pt;height:2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" fillcolor="#7f7f7f" strokecolor="#41719c" strokeweight="1pt">
                <v:path arrowok="t"/>
                <v:textbox>
                  <w:txbxContent>
                    <w:p w14:paraId="0C59AECF" w14:textId="77777777" w:rsidR="001E4F21" w:rsidRPr="002467CF" w:rsidRDefault="001E4F21" w:rsidP="00E60C61">
                      <w:pPr>
                        <w:jc w:val="center"/>
                        <w:rPr>
                          <w:rFonts w:ascii="Arial" w:hAnsi="Arial" w:cs="Arial"/>
                          <w:color w:val="FFFFFF"/>
                        </w:rPr>
                      </w:pPr>
                      <w:r w:rsidRPr="002467CF">
                        <w:rPr>
                          <w:rFonts w:ascii="Arial" w:hAnsi="Arial" w:cs="Arial"/>
                          <w:color w:val="FFFFFF"/>
                        </w:rPr>
                        <w:t>Résolution d’une plainte</w:t>
                      </w:r>
                    </w:p>
                  </w:txbxContent>
                </v:textbox>
              </v:rect>
            </w:pict>
          </mc:Fallback>
        </mc:AlternateContent>
      </w:r>
      <w:r>
        <w:rPr>
          <w:noProof/>
          <w:lang w:val="fr-CA" w:eastAsia="fr-CA"/>
        </w:rPr>
        <mc:AlternateContent>
          <mc:Choice Requires="wps">
            <w:drawing>
              <wp:anchor distT="0" distB="0" distL="114300" distR="114300" simplePos="0" relativeHeight="251641856" behindDoc="0" locked="0" layoutInCell="1" allowOverlap="1" wp14:anchorId="7D6C1E6E" wp14:editId="4BF612B2">
                <wp:simplePos x="0" y="0"/>
                <wp:positionH relativeFrom="margin">
                  <wp:posOffset>1798955</wp:posOffset>
                </wp:positionH>
                <wp:positionV relativeFrom="paragraph">
                  <wp:posOffset>1652270</wp:posOffset>
                </wp:positionV>
                <wp:extent cx="254000" cy="50800"/>
                <wp:effectExtent l="0" t="19050" r="12700" b="25400"/>
                <wp:wrapNone/>
                <wp:docPr id="5382" name="Flèche droite 5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508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60EA5F1" id="Flèche droite 5382" o:spid="_x0000_s1026" type="#_x0000_t13" style="position:absolute;margin-left:141.65pt;margin-top:130.1pt;width:20pt;height:4pt;flip:y;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" adj="19440" fillcolor="#5b9bd5" strokecolor="#41719c" strokeweight="1pt">
                <v:path arrowok="t"/>
                <w10:wrap anchorx="margin"/>
              </v:shape>
            </w:pict>
          </mc:Fallback>
        </mc:AlternateContent>
      </w:r>
      <w:r>
        <w:rPr>
          <w:noProof/>
          <w:lang w:val="fr-CA" w:eastAsia="fr-CA"/>
        </w:rPr>
        <mc:AlternateContent>
          <mc:Choice Requires="wps">
            <w:drawing>
              <wp:anchor distT="0" distB="0" distL="114300" distR="114300" simplePos="0" relativeHeight="251642880" behindDoc="0" locked="0" layoutInCell="1" allowOverlap="1" wp14:anchorId="37D86C34" wp14:editId="3A381DC4">
                <wp:simplePos x="0" y="0"/>
                <wp:positionH relativeFrom="margin">
                  <wp:posOffset>1811655</wp:posOffset>
                </wp:positionH>
                <wp:positionV relativeFrom="paragraph">
                  <wp:posOffset>2192020</wp:posOffset>
                </wp:positionV>
                <wp:extent cx="254000" cy="45720"/>
                <wp:effectExtent l="0" t="19050" r="12700" b="11430"/>
                <wp:wrapNone/>
                <wp:docPr id="5383" name="Flèche droite 5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E0A98AC" id="Flèche droite 5383" o:spid="_x0000_s1026" type="#_x0000_t13" style="position:absolute;margin-left:142.65pt;margin-top:172.6pt;width:20pt;height:3.6pt;flip:y;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" adj="19656" fillcolor="#5b9bd5" strokecolor="#41719c" strokeweight="1pt">
                <v:path arrowok="t"/>
                <w10:wrap anchorx="margin"/>
              </v:shape>
            </w:pict>
          </mc:Fallback>
        </mc:AlternateContent>
      </w:r>
      <w:r>
        <w:rPr>
          <w:noProof/>
          <w:lang w:val="fr-CA" w:eastAsia="fr-CA"/>
        </w:rPr>
        <mc:AlternateContent>
          <mc:Choice Requires="wps">
            <w:drawing>
              <wp:anchor distT="0" distB="0" distL="114300" distR="114300" simplePos="0" relativeHeight="251638784" behindDoc="0" locked="0" layoutInCell="1" allowOverlap="1" wp14:anchorId="04BBE5AE" wp14:editId="15DABFA6">
                <wp:simplePos x="0" y="0"/>
                <wp:positionH relativeFrom="column">
                  <wp:posOffset>1106805</wp:posOffset>
                </wp:positionH>
                <wp:positionV relativeFrom="paragraph">
                  <wp:posOffset>2052320</wp:posOffset>
                </wp:positionV>
                <wp:extent cx="692150" cy="317500"/>
                <wp:effectExtent l="0" t="0" r="0" b="6350"/>
                <wp:wrapNone/>
                <wp:docPr id="5384" name="Rectangle à coins arrondis 5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rgbClr val="FF0000"/>
                        </a:solidFill>
                        <a:ln w="12700" cap="flat" cmpd="sng" algn="ctr">
                          <a:solidFill>
                            <a:srgbClr val="5B9BD5">
                              <a:shade val="50000"/>
                            </a:srgbClr>
                          </a:solidFill>
                          <a:prstDash val="solid"/>
                          <a:miter lim="800000"/>
                        </a:ln>
                        <a:effectLst/>
                      </wps:spPr>
                      <wps:txbx>
                        <w:txbxContent>
                          <w:p w14:paraId="333ABD5F" w14:textId="77777777" w:rsidR="001E4F21" w:rsidRPr="002467CF" w:rsidRDefault="001E4F21" w:rsidP="00E60C61">
                            <w:pPr>
                              <w:jc w:val="center"/>
                              <w:rPr>
                                <w:rFonts w:ascii="Arial" w:hAnsi="Arial" w:cs="Arial"/>
                                <w:color w:val="FFFFFF"/>
                                <w:sz w:val="20"/>
                                <w:szCs w:val="20"/>
                              </w:rPr>
                            </w:pPr>
                            <w:r w:rsidRPr="002467CF">
                              <w:rPr>
                                <w:rFonts w:ascii="Arial" w:hAnsi="Arial" w:cs="Arial"/>
                                <w:color w:val="FFFFFF"/>
                                <w:sz w:val="20"/>
                                <w:szCs w:val="20"/>
                              </w:rPr>
                              <w:t>Etape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4BBE5AE" id="Rectangle à coins arrondis 5384" o:spid="_x0000_s1048" style="position:absolute;margin-left:87.15pt;margin-top:161.6pt;width:54.5pt;height: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" fillcolor="red" strokecolor="#41719c" strokeweight="1pt">
                <v:stroke joinstyle="miter"/>
                <v:path arrowok="t"/>
                <v:textbox>
                  <w:txbxContent>
                    <w:p w14:paraId="333ABD5F" w14:textId="77777777" w:rsidR="001E4F21" w:rsidRPr="002467CF" w:rsidRDefault="001E4F21" w:rsidP="00E60C61">
                      <w:pPr>
                        <w:jc w:val="center"/>
                        <w:rPr>
                          <w:rFonts w:ascii="Arial" w:hAnsi="Arial" w:cs="Arial"/>
                          <w:color w:val="FFFFFF"/>
                          <w:sz w:val="20"/>
                          <w:szCs w:val="20"/>
                        </w:rPr>
                      </w:pPr>
                      <w:r w:rsidRPr="002467CF">
                        <w:rPr>
                          <w:rFonts w:ascii="Arial" w:hAnsi="Arial" w:cs="Arial"/>
                          <w:color w:val="FFFFFF"/>
                          <w:sz w:val="20"/>
                          <w:szCs w:val="20"/>
                        </w:rPr>
                        <w:t>Etape 5</w:t>
                      </w:r>
                    </w:p>
                  </w:txbxContent>
                </v:textbox>
              </v:roundrect>
            </w:pict>
          </mc:Fallback>
        </mc:AlternateContent>
      </w:r>
      <w:r>
        <w:rPr>
          <w:noProof/>
          <w:lang w:val="fr-CA" w:eastAsia="fr-CA"/>
        </w:rPr>
        <mc:AlternateContent>
          <mc:Choice Requires="wps">
            <w:drawing>
              <wp:anchor distT="0" distB="0" distL="114300" distR="114300" simplePos="0" relativeHeight="251637760" behindDoc="0" locked="0" layoutInCell="1" allowOverlap="1" wp14:anchorId="3766EF12" wp14:editId="03F6F5CF">
                <wp:simplePos x="0" y="0"/>
                <wp:positionH relativeFrom="column">
                  <wp:posOffset>1094105</wp:posOffset>
                </wp:positionH>
                <wp:positionV relativeFrom="paragraph">
                  <wp:posOffset>1506220</wp:posOffset>
                </wp:positionV>
                <wp:extent cx="692150" cy="317500"/>
                <wp:effectExtent l="0" t="0" r="0" b="6350"/>
                <wp:wrapNone/>
                <wp:docPr id="5385" name="Rectangle à coins arrondis 5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txbx>
                        <w:txbxContent>
                          <w:p w14:paraId="117B2147" w14:textId="77777777" w:rsidR="001E4F21" w:rsidRPr="002467CF" w:rsidRDefault="001E4F21" w:rsidP="00E60C61">
                            <w:pPr>
                              <w:jc w:val="center"/>
                              <w:rPr>
                                <w:rFonts w:ascii="Arial" w:hAnsi="Arial" w:cs="Arial"/>
                                <w:color w:val="FFFFFF"/>
                                <w:sz w:val="20"/>
                                <w:szCs w:val="20"/>
                              </w:rPr>
                            </w:pPr>
                            <w:r w:rsidRPr="002467CF">
                              <w:rPr>
                                <w:rFonts w:ascii="Arial" w:hAnsi="Arial" w:cs="Arial"/>
                                <w:color w:val="FFFFFF"/>
                                <w:sz w:val="20"/>
                                <w:szCs w:val="20"/>
                              </w:rPr>
                              <w:t>Etape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766EF12" id="Rectangle à coins arrondis 5385" o:spid="_x0000_s1049" style="position:absolute;margin-left:86.15pt;margin-top:118.6pt;width:54.5pt;height: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" fillcolor="#7f7f7f" strokecolor="#41719c" strokeweight="1pt">
                <v:stroke joinstyle="miter"/>
                <v:path arrowok="t"/>
                <v:textbox>
                  <w:txbxContent>
                    <w:p w14:paraId="117B2147" w14:textId="77777777" w:rsidR="001E4F21" w:rsidRPr="002467CF" w:rsidRDefault="001E4F21" w:rsidP="00E60C61">
                      <w:pPr>
                        <w:jc w:val="center"/>
                        <w:rPr>
                          <w:rFonts w:ascii="Arial" w:hAnsi="Arial" w:cs="Arial"/>
                          <w:color w:val="FFFFFF"/>
                          <w:sz w:val="20"/>
                          <w:szCs w:val="20"/>
                        </w:rPr>
                      </w:pPr>
                      <w:r w:rsidRPr="002467CF">
                        <w:rPr>
                          <w:rFonts w:ascii="Arial" w:hAnsi="Arial" w:cs="Arial"/>
                          <w:color w:val="FFFFFF"/>
                          <w:sz w:val="20"/>
                          <w:szCs w:val="20"/>
                        </w:rPr>
                        <w:t>Etape 4</w:t>
                      </w:r>
                    </w:p>
                  </w:txbxContent>
                </v:textbox>
              </v:roundrect>
            </w:pict>
          </mc:Fallback>
        </mc:AlternateContent>
      </w:r>
      <w:r>
        <w:rPr>
          <w:noProof/>
          <w:lang w:val="fr-CA" w:eastAsia="fr-CA"/>
        </w:rPr>
        <mc:AlternateContent>
          <mc:Choice Requires="wps">
            <w:drawing>
              <wp:anchor distT="0" distB="0" distL="114300" distR="114300" simplePos="0" relativeHeight="251640832" behindDoc="0" locked="0" layoutInCell="1" allowOverlap="1" wp14:anchorId="02EE5B7C" wp14:editId="3440CA03">
                <wp:simplePos x="0" y="0"/>
                <wp:positionH relativeFrom="column">
                  <wp:posOffset>2065655</wp:posOffset>
                </wp:positionH>
                <wp:positionV relativeFrom="paragraph">
                  <wp:posOffset>2039620</wp:posOffset>
                </wp:positionV>
                <wp:extent cx="2546350" cy="311150"/>
                <wp:effectExtent l="0" t="0" r="6350" b="0"/>
                <wp:wrapNone/>
                <wp:docPr id="538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rgbClr val="FF0000"/>
                        </a:solidFill>
                        <a:ln w="12700" cap="flat" cmpd="sng" algn="ctr">
                          <a:solidFill>
                            <a:srgbClr val="5B9BD5">
                              <a:shade val="50000"/>
                            </a:srgbClr>
                          </a:solidFill>
                          <a:prstDash val="solid"/>
                          <a:miter lim="800000"/>
                        </a:ln>
                        <a:effectLst/>
                      </wps:spPr>
                      <wps:txbx>
                        <w:txbxContent>
                          <w:p w14:paraId="2AB09F4A" w14:textId="77777777" w:rsidR="001E4F21" w:rsidRPr="002467CF" w:rsidRDefault="001E4F21" w:rsidP="00E60C61">
                            <w:pPr>
                              <w:jc w:val="center"/>
                              <w:rPr>
                                <w:rFonts w:ascii="Arial" w:hAnsi="Arial" w:cs="Arial"/>
                                <w:color w:val="FFFFFF"/>
                              </w:rPr>
                            </w:pPr>
                            <w:r w:rsidRPr="002467CF">
                              <w:rPr>
                                <w:rFonts w:ascii="Arial" w:hAnsi="Arial" w:cs="Arial"/>
                                <w:color w:val="FFFFFF"/>
                              </w:rPr>
                              <w:t xml:space="preserve">Recours au Tribunal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2EE5B7C" id="Rectangle 31" o:spid="_x0000_s1050" style="position:absolute;margin-left:162.65pt;margin-top:160.6pt;width:200.5pt;height: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" fillcolor="red" strokecolor="#41719c" strokeweight="1pt">
                <v:path arrowok="t"/>
                <v:textbox>
                  <w:txbxContent>
                    <w:p w14:paraId="2AB09F4A" w14:textId="77777777" w:rsidR="001E4F21" w:rsidRPr="002467CF" w:rsidRDefault="001E4F21" w:rsidP="00E60C61">
                      <w:pPr>
                        <w:jc w:val="center"/>
                        <w:rPr>
                          <w:rFonts w:ascii="Arial" w:hAnsi="Arial" w:cs="Arial"/>
                          <w:color w:val="FFFFFF"/>
                        </w:rPr>
                      </w:pPr>
                      <w:r w:rsidRPr="002467CF">
                        <w:rPr>
                          <w:rFonts w:ascii="Arial" w:hAnsi="Arial" w:cs="Arial"/>
                          <w:color w:val="FFFFFF"/>
                        </w:rPr>
                        <w:t xml:space="preserve">Recours au Tribunal </w:t>
                      </w:r>
                    </w:p>
                  </w:txbxContent>
                </v:textbox>
              </v:rect>
            </w:pict>
          </mc:Fallback>
        </mc:AlternateContent>
      </w:r>
      <w:r>
        <w:rPr>
          <w:noProof/>
          <w:lang w:val="fr-CA" w:eastAsia="fr-CA"/>
        </w:rPr>
        <mc:AlternateContent>
          <mc:Choice Requires="wps">
            <w:drawing>
              <wp:anchor distT="0" distB="0" distL="114300" distR="114300" simplePos="0" relativeHeight="251633664" behindDoc="0" locked="0" layoutInCell="1" allowOverlap="1" wp14:anchorId="0D3864A3" wp14:editId="34929754">
                <wp:simplePos x="0" y="0"/>
                <wp:positionH relativeFrom="column">
                  <wp:posOffset>1087755</wp:posOffset>
                </wp:positionH>
                <wp:positionV relativeFrom="paragraph">
                  <wp:posOffset>966470</wp:posOffset>
                </wp:positionV>
                <wp:extent cx="692150" cy="317500"/>
                <wp:effectExtent l="0" t="0" r="0" b="6350"/>
                <wp:wrapNone/>
                <wp:docPr id="5387" name="Rectangle à coins arrondis 5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rgbClr val="70AD47"/>
                        </a:solidFill>
                        <a:ln w="12700" cap="flat" cmpd="sng" algn="ctr">
                          <a:solidFill>
                            <a:srgbClr val="5B9BD5">
                              <a:shade val="50000"/>
                            </a:srgbClr>
                          </a:solidFill>
                          <a:prstDash val="solid"/>
                          <a:miter lim="800000"/>
                        </a:ln>
                        <a:effectLst/>
                      </wps:spPr>
                      <wps:txbx>
                        <w:txbxContent>
                          <w:p w14:paraId="0A7C5E0A" w14:textId="77777777" w:rsidR="001E4F21" w:rsidRPr="002467CF" w:rsidRDefault="001E4F21" w:rsidP="00E60C61">
                            <w:pPr>
                              <w:jc w:val="center"/>
                              <w:rPr>
                                <w:rFonts w:ascii="Arial" w:hAnsi="Arial" w:cs="Arial"/>
                                <w:color w:val="FFFFFF"/>
                                <w:sz w:val="20"/>
                                <w:szCs w:val="20"/>
                              </w:rPr>
                            </w:pPr>
                            <w:r w:rsidRPr="002467CF">
                              <w:rPr>
                                <w:rFonts w:ascii="Arial" w:hAnsi="Arial" w:cs="Arial"/>
                                <w:color w:val="FFFFFF"/>
                                <w:sz w:val="20"/>
                                <w:szCs w:val="20"/>
                              </w:rPr>
                              <w:t>Etape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D3864A3" id="Rectangle à coins arrondis 5387" o:spid="_x0000_s1051" style="position:absolute;margin-left:85.65pt;margin-top:76.1pt;width:54.5pt;height: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" fillcolor="#70ad47" strokecolor="#41719c" strokeweight="1pt">
                <v:stroke joinstyle="miter"/>
                <v:path arrowok="t"/>
                <v:textbox>
                  <w:txbxContent>
                    <w:p w14:paraId="0A7C5E0A" w14:textId="77777777" w:rsidR="001E4F21" w:rsidRPr="002467CF" w:rsidRDefault="001E4F21" w:rsidP="00E60C61">
                      <w:pPr>
                        <w:jc w:val="center"/>
                        <w:rPr>
                          <w:rFonts w:ascii="Arial" w:hAnsi="Arial" w:cs="Arial"/>
                          <w:color w:val="FFFFFF"/>
                          <w:sz w:val="20"/>
                          <w:szCs w:val="20"/>
                        </w:rPr>
                      </w:pPr>
                      <w:r w:rsidRPr="002467CF">
                        <w:rPr>
                          <w:rFonts w:ascii="Arial" w:hAnsi="Arial" w:cs="Arial"/>
                          <w:color w:val="FFFFFF"/>
                          <w:sz w:val="20"/>
                          <w:szCs w:val="20"/>
                        </w:rPr>
                        <w:t>Etape 3</w:t>
                      </w:r>
                    </w:p>
                  </w:txbxContent>
                </v:textbox>
              </v:roundrect>
            </w:pict>
          </mc:Fallback>
        </mc:AlternateContent>
      </w:r>
      <w:r>
        <w:rPr>
          <w:noProof/>
          <w:lang w:val="fr-CA" w:eastAsia="fr-CA"/>
        </w:rPr>
        <mc:AlternateContent>
          <mc:Choice Requires="wps">
            <w:drawing>
              <wp:anchor distT="0" distB="0" distL="114300" distR="114300" simplePos="0" relativeHeight="251636736" behindDoc="0" locked="0" layoutInCell="1" allowOverlap="1" wp14:anchorId="47798AB9" wp14:editId="76C43ADE">
                <wp:simplePos x="0" y="0"/>
                <wp:positionH relativeFrom="column">
                  <wp:posOffset>1786255</wp:posOffset>
                </wp:positionH>
                <wp:positionV relativeFrom="paragraph">
                  <wp:posOffset>1099820</wp:posOffset>
                </wp:positionV>
                <wp:extent cx="254000" cy="45720"/>
                <wp:effectExtent l="0" t="19050" r="12700" b="11430"/>
                <wp:wrapNone/>
                <wp:docPr id="5388" name="Flèche droite 5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54B2E11" id="Flèche droite 5388" o:spid="_x0000_s1026" type="#_x0000_t13" style="position:absolute;margin-left:140.65pt;margin-top:86.6pt;width:20pt;height:3.6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" adj="19656" fillcolor="#5b9bd5" strokecolor="#41719c" strokeweight="1pt">
                <v:path arrowok="t"/>
              </v:shape>
            </w:pict>
          </mc:Fallback>
        </mc:AlternateContent>
      </w:r>
      <w:r>
        <w:rPr>
          <w:noProof/>
          <w:lang w:val="fr-CA" w:eastAsia="fr-CA"/>
        </w:rPr>
        <mc:AlternateContent>
          <mc:Choice Requires="wps">
            <w:drawing>
              <wp:anchor distT="0" distB="0" distL="114300" distR="114300" simplePos="0" relativeHeight="251635712" behindDoc="0" locked="0" layoutInCell="1" allowOverlap="1" wp14:anchorId="1CCBACF2" wp14:editId="6113502E">
                <wp:simplePos x="0" y="0"/>
                <wp:positionH relativeFrom="column">
                  <wp:posOffset>3265805</wp:posOffset>
                </wp:positionH>
                <wp:positionV relativeFrom="paragraph">
                  <wp:posOffset>769620</wp:posOffset>
                </wp:positionV>
                <wp:extent cx="45720" cy="158750"/>
                <wp:effectExtent l="19050" t="0" r="11430" b="12700"/>
                <wp:wrapNone/>
                <wp:docPr id="5389" name="Flèche vers le bas 5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587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D068E62" id="Flèche vers le bas 5389" o:spid="_x0000_s1026" type="#_x0000_t67" style="position:absolute;margin-left:257.15pt;margin-top:60.6pt;width:3.6pt;height: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" adj="18490" fillcolor="#5b9bd5" strokecolor="#41719c" strokeweight="1pt">
                <v:path arrowok="t"/>
              </v:shape>
            </w:pict>
          </mc:Fallback>
        </mc:AlternateContent>
      </w:r>
      <w:r>
        <w:rPr>
          <w:noProof/>
          <w:lang w:val="fr-CA" w:eastAsia="fr-CA"/>
        </w:rPr>
        <mc:AlternateContent>
          <mc:Choice Requires="wps">
            <w:drawing>
              <wp:anchor distT="0" distB="0" distL="114300" distR="114300" simplePos="0" relativeHeight="251634688" behindDoc="0" locked="0" layoutInCell="1" allowOverlap="1" wp14:anchorId="4CB690FC" wp14:editId="3CF7E687">
                <wp:simplePos x="0" y="0"/>
                <wp:positionH relativeFrom="column">
                  <wp:posOffset>2040255</wp:posOffset>
                </wp:positionH>
                <wp:positionV relativeFrom="paragraph">
                  <wp:posOffset>953770</wp:posOffset>
                </wp:positionV>
                <wp:extent cx="2546350" cy="311150"/>
                <wp:effectExtent l="0" t="0" r="6350" b="0"/>
                <wp:wrapNone/>
                <wp:docPr id="539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rgbClr val="70AD47"/>
                        </a:solidFill>
                        <a:ln w="12700" cap="flat" cmpd="sng" algn="ctr">
                          <a:solidFill>
                            <a:srgbClr val="5B9BD5">
                              <a:shade val="50000"/>
                            </a:srgbClr>
                          </a:solidFill>
                          <a:prstDash val="solid"/>
                          <a:miter lim="800000"/>
                        </a:ln>
                        <a:effectLst/>
                      </wps:spPr>
                      <wps:txbx>
                        <w:txbxContent>
                          <w:p w14:paraId="3A55D327" w14:textId="77777777" w:rsidR="001E4F21" w:rsidRPr="002467CF" w:rsidRDefault="001E4F21" w:rsidP="00E60C61">
                            <w:pPr>
                              <w:jc w:val="center"/>
                              <w:rPr>
                                <w:rFonts w:ascii="Arial" w:hAnsi="Arial" w:cs="Arial"/>
                                <w:color w:val="FFFFFF"/>
                              </w:rPr>
                            </w:pPr>
                            <w:r w:rsidRPr="002467CF">
                              <w:rPr>
                                <w:rFonts w:ascii="Arial" w:hAnsi="Arial" w:cs="Arial"/>
                                <w:color w:val="FFFFFF"/>
                              </w:rPr>
                              <w:t>Examen et enquête d’une plainte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CB690FC" id="Rectangle 30" o:spid="_x0000_s1052" style="position:absolute;margin-left:160.65pt;margin-top:75.1pt;width:200.5pt;height:2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" fillcolor="#70ad47" strokecolor="#41719c" strokeweight="1pt">
                <v:path arrowok="t"/>
                <v:textbox>
                  <w:txbxContent>
                    <w:p w14:paraId="3A55D327" w14:textId="77777777" w:rsidR="001E4F21" w:rsidRPr="002467CF" w:rsidRDefault="001E4F21" w:rsidP="00E60C61">
                      <w:pPr>
                        <w:jc w:val="center"/>
                        <w:rPr>
                          <w:rFonts w:ascii="Arial" w:hAnsi="Arial" w:cs="Arial"/>
                          <w:color w:val="FFFFFF"/>
                        </w:rPr>
                      </w:pPr>
                      <w:r w:rsidRPr="002467CF">
                        <w:rPr>
                          <w:rFonts w:ascii="Arial" w:hAnsi="Arial" w:cs="Arial"/>
                          <w:color w:val="FFFFFF"/>
                        </w:rPr>
                        <w:t>Examen et enquête d’une plainte</w:t>
                      </w:r>
                    </w:p>
                  </w:txbxContent>
                </v:textbox>
              </v:rect>
            </w:pict>
          </mc:Fallback>
        </mc:AlternateContent>
      </w:r>
      <w:r>
        <w:rPr>
          <w:noProof/>
          <w:lang w:val="fr-CA" w:eastAsia="fr-CA"/>
        </w:rPr>
        <mc:AlternateContent>
          <mc:Choice Requires="wps">
            <w:drawing>
              <wp:anchor distT="0" distB="0" distL="114300" distR="114300" simplePos="0" relativeHeight="251632640" behindDoc="0" locked="0" layoutInCell="1" allowOverlap="1" wp14:anchorId="12E501EB" wp14:editId="0D539F83">
                <wp:simplePos x="0" y="0"/>
                <wp:positionH relativeFrom="column">
                  <wp:posOffset>3267710</wp:posOffset>
                </wp:positionH>
                <wp:positionV relativeFrom="paragraph">
                  <wp:posOffset>268605</wp:posOffset>
                </wp:positionV>
                <wp:extent cx="45720" cy="158750"/>
                <wp:effectExtent l="19050" t="0" r="11430" b="12700"/>
                <wp:wrapNone/>
                <wp:docPr id="5391" name="Flèche vers le bas 5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587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CBF413C" id="Flèche vers le bas 5391" o:spid="_x0000_s1026" type="#_x0000_t67" style="position:absolute;margin-left:257.3pt;margin-top:21.15pt;width:3.6pt;height: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" adj="18490" fillcolor="#5b9bd5" strokecolor="#41719c" strokeweight="1pt">
                <v:path arrowok="t"/>
              </v:shape>
            </w:pict>
          </mc:Fallback>
        </mc:AlternateContent>
      </w:r>
      <w:r>
        <w:rPr>
          <w:noProof/>
          <w:lang w:val="fr-CA" w:eastAsia="fr-CA"/>
        </w:rPr>
        <mc:AlternateContent>
          <mc:Choice Requires="wps">
            <w:drawing>
              <wp:anchor distT="0" distB="0" distL="114300" distR="114300" simplePos="0" relativeHeight="251630592" behindDoc="0" locked="0" layoutInCell="1" allowOverlap="1" wp14:anchorId="76875D33" wp14:editId="5C1B2F97">
                <wp:simplePos x="0" y="0"/>
                <wp:positionH relativeFrom="column">
                  <wp:posOffset>2042160</wp:posOffset>
                </wp:positionH>
                <wp:positionV relativeFrom="paragraph">
                  <wp:posOffset>440055</wp:posOffset>
                </wp:positionV>
                <wp:extent cx="2546350" cy="311150"/>
                <wp:effectExtent l="0" t="0" r="6350" b="0"/>
                <wp:wrapNone/>
                <wp:docPr id="539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0" cy="31115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4FEEA211" w14:textId="77777777" w:rsidR="001E4F21" w:rsidRPr="002467CF" w:rsidRDefault="001E4F21" w:rsidP="00E60C61">
                            <w:pPr>
                              <w:jc w:val="center"/>
                              <w:rPr>
                                <w:rFonts w:ascii="Arial" w:hAnsi="Arial" w:cs="Arial"/>
                                <w:color w:val="FFFFFF"/>
                              </w:rPr>
                            </w:pPr>
                            <w:r w:rsidRPr="002467CF">
                              <w:rPr>
                                <w:rFonts w:ascii="Arial" w:hAnsi="Arial" w:cs="Arial"/>
                                <w:color w:val="FFFFFF"/>
                              </w:rPr>
                              <w:t>Traitement des plaintes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6875D33" id="Rectangle 29" o:spid="_x0000_s1053" style="position:absolute;margin-left:160.8pt;margin-top:34.65pt;width:200.5pt;height:2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" fillcolor="#f4b183" strokecolor="#41719c" strokeweight="1pt">
                <v:path arrowok="t"/>
                <v:textbox>
                  <w:txbxContent>
                    <w:p w14:paraId="4FEEA211" w14:textId="77777777" w:rsidR="001E4F21" w:rsidRPr="002467CF" w:rsidRDefault="001E4F21" w:rsidP="00E60C61">
                      <w:pPr>
                        <w:jc w:val="center"/>
                        <w:rPr>
                          <w:rFonts w:ascii="Arial" w:hAnsi="Arial" w:cs="Arial"/>
                          <w:color w:val="FFFFFF"/>
                        </w:rPr>
                      </w:pPr>
                      <w:r w:rsidRPr="002467CF">
                        <w:rPr>
                          <w:rFonts w:ascii="Arial" w:hAnsi="Arial" w:cs="Arial"/>
                          <w:color w:val="FFFFFF"/>
                        </w:rPr>
                        <w:t>Traitement des plaintes</w:t>
                      </w:r>
                    </w:p>
                  </w:txbxContent>
                </v:textbox>
              </v:rect>
            </w:pict>
          </mc:Fallback>
        </mc:AlternateContent>
      </w:r>
      <w:r>
        <w:rPr>
          <w:noProof/>
          <w:lang w:val="fr-CA" w:eastAsia="fr-CA"/>
        </w:rPr>
        <mc:AlternateContent>
          <mc:Choice Requires="wps">
            <w:drawing>
              <wp:anchor distT="0" distB="0" distL="114300" distR="114300" simplePos="0" relativeHeight="251631616" behindDoc="0" locked="0" layoutInCell="1" allowOverlap="1" wp14:anchorId="420F5CA5" wp14:editId="19FDAD3E">
                <wp:simplePos x="0" y="0"/>
                <wp:positionH relativeFrom="column">
                  <wp:posOffset>1779905</wp:posOffset>
                </wp:positionH>
                <wp:positionV relativeFrom="paragraph">
                  <wp:posOffset>598170</wp:posOffset>
                </wp:positionV>
                <wp:extent cx="254000" cy="45720"/>
                <wp:effectExtent l="0" t="19050" r="12700" b="11430"/>
                <wp:wrapNone/>
                <wp:docPr id="5393" name="Flèche droite 5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40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4C5277D" id="Flèche droite 5393" o:spid="_x0000_s1026" type="#_x0000_t13" style="position:absolute;margin-left:140.15pt;margin-top:47.1pt;width:20pt;height:3.6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" adj="19656" fillcolor="#5b9bd5" strokecolor="#41719c" strokeweight="1pt">
                <v:path arrowok="t"/>
              </v:shape>
            </w:pict>
          </mc:Fallback>
        </mc:AlternateContent>
      </w:r>
      <w:r>
        <w:rPr>
          <w:noProof/>
          <w:lang w:val="fr-CA" w:eastAsia="fr-CA"/>
        </w:rPr>
        <mc:AlternateContent>
          <mc:Choice Requires="wps">
            <w:drawing>
              <wp:anchor distT="0" distB="0" distL="114300" distR="114300" simplePos="0" relativeHeight="251629568" behindDoc="0" locked="0" layoutInCell="1" allowOverlap="1" wp14:anchorId="62620E2A" wp14:editId="33EBE0E4">
                <wp:simplePos x="0" y="0"/>
                <wp:positionH relativeFrom="column">
                  <wp:posOffset>1070610</wp:posOffset>
                </wp:positionH>
                <wp:positionV relativeFrom="paragraph">
                  <wp:posOffset>459105</wp:posOffset>
                </wp:positionV>
                <wp:extent cx="692150" cy="317500"/>
                <wp:effectExtent l="0" t="0" r="0" b="6350"/>
                <wp:wrapNone/>
                <wp:docPr id="5394" name="Rectangle à coins arrondis 5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31750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0A2A83D0" w14:textId="77777777" w:rsidR="001E4F21" w:rsidRPr="002467CF" w:rsidRDefault="001E4F21" w:rsidP="00E60C61">
                            <w:pPr>
                              <w:jc w:val="center"/>
                              <w:rPr>
                                <w:rFonts w:ascii="Arial" w:hAnsi="Arial" w:cs="Arial"/>
                                <w:color w:val="FFFFFF"/>
                                <w:sz w:val="20"/>
                                <w:szCs w:val="20"/>
                              </w:rPr>
                            </w:pPr>
                            <w:r w:rsidRPr="002467CF">
                              <w:rPr>
                                <w:rFonts w:ascii="Arial" w:hAnsi="Arial" w:cs="Arial"/>
                                <w:color w:val="FFFFFF"/>
                                <w:sz w:val="20"/>
                                <w:szCs w:val="20"/>
                              </w:rPr>
                              <w:t>Etape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62620E2A" id="Rectangle à coins arrondis 5394" o:spid="_x0000_s1054" style="position:absolute;margin-left:84.3pt;margin-top:36.15pt;width:54.5pt;height: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" fillcolor="#f4b183" strokecolor="#41719c" strokeweight="1pt">
                <v:stroke joinstyle="miter"/>
                <v:path arrowok="t"/>
                <v:textbox>
                  <w:txbxContent>
                    <w:p w14:paraId="0A2A83D0" w14:textId="77777777" w:rsidR="001E4F21" w:rsidRPr="002467CF" w:rsidRDefault="001E4F21" w:rsidP="00E60C61">
                      <w:pPr>
                        <w:jc w:val="center"/>
                        <w:rPr>
                          <w:rFonts w:ascii="Arial" w:hAnsi="Arial" w:cs="Arial"/>
                          <w:color w:val="FFFFFF"/>
                          <w:sz w:val="20"/>
                          <w:szCs w:val="20"/>
                        </w:rPr>
                      </w:pPr>
                      <w:r w:rsidRPr="002467CF">
                        <w:rPr>
                          <w:rFonts w:ascii="Arial" w:hAnsi="Arial" w:cs="Arial"/>
                          <w:color w:val="FFFFFF"/>
                          <w:sz w:val="20"/>
                          <w:szCs w:val="20"/>
                        </w:rPr>
                        <w:t>Etape 2</w:t>
                      </w:r>
                    </w:p>
                  </w:txbxContent>
                </v:textbox>
              </v:roundrect>
            </w:pict>
          </mc:Fallback>
        </mc:AlternateContent>
      </w:r>
      <w:bookmarkEnd w:id="272"/>
      <w:bookmarkEnd w:id="273"/>
    </w:p>
    <w:p w14:paraId="2F3A3414" w14:textId="77777777" w:rsidR="00E60C61" w:rsidRPr="00E60C61" w:rsidRDefault="00E60C61" w:rsidP="00E60C61">
      <w:pPr>
        <w:spacing w:before="100" w:beforeAutospacing="1" w:after="0" w:line="240" w:lineRule="auto"/>
        <w:rPr>
          <w:rFonts w:ascii="Times New Roman" w:eastAsia="Times New Roman" w:hAnsi="Times New Roman"/>
          <w:kern w:val="0"/>
          <w:sz w:val="24"/>
          <w:szCs w:val="24"/>
          <w:lang w:eastAsia="fr-FR"/>
        </w:rPr>
      </w:pPr>
    </w:p>
    <w:p w14:paraId="66ECBB9B" w14:textId="77777777" w:rsidR="00E60C61" w:rsidRPr="00E60C61" w:rsidRDefault="00E60C61" w:rsidP="00E60C61">
      <w:pPr>
        <w:spacing w:before="100" w:beforeAutospacing="1" w:after="0" w:line="240" w:lineRule="auto"/>
        <w:rPr>
          <w:rFonts w:ascii="Times New Roman" w:eastAsia="Times New Roman" w:hAnsi="Times New Roman"/>
          <w:kern w:val="0"/>
          <w:sz w:val="24"/>
          <w:szCs w:val="24"/>
          <w:lang w:eastAsia="fr-FR"/>
        </w:rPr>
      </w:pPr>
    </w:p>
    <w:p w14:paraId="22E60912" w14:textId="77777777" w:rsidR="00E60C61" w:rsidRPr="00E60C61" w:rsidRDefault="00E60C61" w:rsidP="00E60C61">
      <w:pPr>
        <w:spacing w:before="100" w:beforeAutospacing="1" w:after="0" w:line="240" w:lineRule="auto"/>
        <w:rPr>
          <w:rFonts w:ascii="Times New Roman" w:eastAsia="Times New Roman" w:hAnsi="Times New Roman"/>
          <w:kern w:val="0"/>
          <w:sz w:val="24"/>
          <w:szCs w:val="24"/>
          <w:lang w:eastAsia="fr-FR"/>
        </w:rPr>
      </w:pPr>
    </w:p>
    <w:p w14:paraId="6DF6B042" w14:textId="77777777" w:rsidR="00E60C61" w:rsidRPr="00E60C61" w:rsidRDefault="00E60C61" w:rsidP="00E60C61">
      <w:pPr>
        <w:spacing w:before="100" w:beforeAutospacing="1" w:after="0" w:line="240" w:lineRule="auto"/>
        <w:rPr>
          <w:rFonts w:ascii="Times New Roman" w:eastAsia="Times New Roman" w:hAnsi="Times New Roman"/>
          <w:kern w:val="0"/>
          <w:sz w:val="24"/>
          <w:szCs w:val="24"/>
          <w:lang w:eastAsia="fr-FR"/>
        </w:rPr>
      </w:pPr>
    </w:p>
    <w:p w14:paraId="2BD4C113" w14:textId="77777777" w:rsidR="00E60C61" w:rsidRPr="00E60C61" w:rsidRDefault="00E60C61" w:rsidP="00E60C61">
      <w:pPr>
        <w:spacing w:before="100" w:beforeAutospacing="1" w:after="0" w:line="240" w:lineRule="auto"/>
        <w:rPr>
          <w:rFonts w:ascii="Times New Roman" w:eastAsia="Times New Roman" w:hAnsi="Times New Roman"/>
          <w:kern w:val="0"/>
          <w:sz w:val="24"/>
          <w:szCs w:val="24"/>
          <w:lang w:eastAsia="fr-FR"/>
        </w:rPr>
      </w:pPr>
    </w:p>
    <w:p w14:paraId="1BFFBB5D" w14:textId="77777777" w:rsidR="00E60C61" w:rsidRPr="00E60C61" w:rsidRDefault="00E60C61" w:rsidP="00E60C61">
      <w:pPr>
        <w:spacing w:before="100" w:beforeAutospacing="1" w:after="0" w:line="240" w:lineRule="auto"/>
        <w:rPr>
          <w:rFonts w:ascii="Times New Roman" w:eastAsia="Times New Roman" w:hAnsi="Times New Roman"/>
          <w:kern w:val="0"/>
          <w:sz w:val="24"/>
          <w:szCs w:val="24"/>
          <w:lang w:eastAsia="fr-FR"/>
        </w:rPr>
      </w:pPr>
    </w:p>
    <w:p w14:paraId="3CC3A0DF" w14:textId="77777777" w:rsidR="00E60C61" w:rsidRPr="00E60C61" w:rsidRDefault="00E60C61" w:rsidP="00E60C61">
      <w:pPr>
        <w:spacing w:before="100" w:beforeAutospacing="1" w:after="0" w:line="240" w:lineRule="auto"/>
        <w:rPr>
          <w:rFonts w:ascii="Times New Roman" w:eastAsia="Times New Roman" w:hAnsi="Times New Roman"/>
          <w:kern w:val="0"/>
          <w:sz w:val="12"/>
          <w:szCs w:val="24"/>
          <w:lang w:eastAsia="fr-FR"/>
        </w:rPr>
      </w:pPr>
    </w:p>
    <w:p w14:paraId="37FF6CCB" w14:textId="7DFAC460" w:rsidR="00E60C61" w:rsidRPr="00E60C61" w:rsidRDefault="00E60C61" w:rsidP="00E60C61">
      <w:pPr>
        <w:spacing w:after="200" w:line="240" w:lineRule="auto"/>
        <w:jc w:val="center"/>
        <w:rPr>
          <w:rFonts w:ascii="Times New Roman" w:hAnsi="Times New Roman"/>
          <w:b/>
          <w:i/>
          <w:iCs/>
          <w:kern w:val="0"/>
          <w:sz w:val="24"/>
          <w:szCs w:val="24"/>
          <w:lang w:val="fr-CD" w:eastAsia="en-ZA"/>
        </w:rPr>
      </w:pPr>
      <w:bookmarkStart w:id="274" w:name="_Toc64029819"/>
      <w:bookmarkStart w:id="275" w:name="_Toc163179143"/>
      <w:bookmarkStart w:id="276" w:name="_Toc188377204"/>
      <w:r w:rsidRPr="00E60C61">
        <w:rPr>
          <w:rFonts w:ascii="Times New Roman" w:hAnsi="Times New Roman"/>
          <w:b/>
          <w:i/>
          <w:iCs/>
          <w:kern w:val="0"/>
          <w:sz w:val="24"/>
          <w:szCs w:val="24"/>
          <w:lang w:val="fr-CD" w:eastAsia="en-ZA"/>
        </w:rPr>
        <w:t xml:space="preserve">Figure </w:t>
      </w:r>
      <w:r w:rsidRPr="00E60C61">
        <w:rPr>
          <w:rFonts w:ascii="Times New Roman" w:hAnsi="Times New Roman"/>
          <w:b/>
          <w:i/>
          <w:iCs/>
          <w:kern w:val="0"/>
          <w:sz w:val="24"/>
          <w:szCs w:val="24"/>
          <w:lang w:val="fr-CD" w:eastAsia="en-ZA"/>
        </w:rPr>
        <w:fldChar w:fldCharType="begin"/>
      </w:r>
      <w:r w:rsidRPr="00E60C61">
        <w:rPr>
          <w:rFonts w:ascii="Times New Roman" w:hAnsi="Times New Roman"/>
          <w:b/>
          <w:i/>
          <w:iCs/>
          <w:kern w:val="0"/>
          <w:sz w:val="24"/>
          <w:szCs w:val="24"/>
          <w:lang w:val="fr-CD" w:eastAsia="en-ZA"/>
        </w:rPr>
        <w:instrText xml:space="preserve"> SEQ Figure \* ARABIC </w:instrText>
      </w:r>
      <w:r w:rsidRPr="00E60C61">
        <w:rPr>
          <w:rFonts w:ascii="Times New Roman" w:hAnsi="Times New Roman"/>
          <w:b/>
          <w:i/>
          <w:iCs/>
          <w:kern w:val="0"/>
          <w:sz w:val="24"/>
          <w:szCs w:val="24"/>
          <w:lang w:val="fr-CD" w:eastAsia="en-ZA"/>
        </w:rPr>
        <w:fldChar w:fldCharType="separate"/>
      </w:r>
      <w:r w:rsidR="004B4DB5">
        <w:rPr>
          <w:rFonts w:ascii="Times New Roman" w:hAnsi="Times New Roman"/>
          <w:b/>
          <w:i/>
          <w:iCs/>
          <w:noProof/>
          <w:kern w:val="0"/>
          <w:sz w:val="24"/>
          <w:szCs w:val="24"/>
          <w:lang w:val="fr-CD" w:eastAsia="en-ZA"/>
        </w:rPr>
        <w:t>1</w:t>
      </w:r>
      <w:r w:rsidRPr="00E60C61">
        <w:rPr>
          <w:rFonts w:ascii="Times New Roman" w:hAnsi="Times New Roman"/>
          <w:b/>
          <w:i/>
          <w:iCs/>
          <w:kern w:val="0"/>
          <w:sz w:val="24"/>
          <w:szCs w:val="24"/>
          <w:lang w:val="fr-CD" w:eastAsia="en-ZA"/>
        </w:rPr>
        <w:fldChar w:fldCharType="end"/>
      </w:r>
      <w:r w:rsidRPr="00E60C61">
        <w:rPr>
          <w:rFonts w:ascii="Times New Roman" w:hAnsi="Times New Roman"/>
          <w:b/>
          <w:i/>
          <w:iCs/>
          <w:kern w:val="0"/>
          <w:sz w:val="24"/>
          <w:szCs w:val="24"/>
          <w:lang w:val="fr-CD" w:eastAsia="en-ZA"/>
        </w:rPr>
        <w:t>. Principales étapes du processus de gestion des plaintes par le com</w:t>
      </w:r>
      <w:r w:rsidRPr="00E60C61">
        <w:rPr>
          <w:rFonts w:ascii="Times New Roman" w:hAnsi="Times New Roman"/>
          <w:b/>
          <w:i/>
          <w:iCs/>
          <w:kern w:val="0"/>
          <w:sz w:val="24"/>
          <w:szCs w:val="24"/>
          <w:lang w:val="fr-CD" w:eastAsia="en-ZA"/>
        </w:rPr>
        <w:lastRenderedPageBreak/>
        <w:t>ité :</w:t>
      </w:r>
      <w:bookmarkEnd w:id="274"/>
      <w:bookmarkEnd w:id="275"/>
      <w:bookmarkEnd w:id="276"/>
    </w:p>
    <w:p w14:paraId="5CFD8328" w14:textId="2411A7E9" w:rsidR="00E60C61" w:rsidRPr="00E60C61" w:rsidRDefault="00D62C7F" w:rsidP="00E60C61">
      <w:pPr>
        <w:tabs>
          <w:tab w:val="left" w:pos="720"/>
        </w:tabs>
        <w:spacing w:after="0" w:line="276" w:lineRule="auto"/>
        <w:ind w:right="691"/>
        <w:jc w:val="center"/>
        <w:rPr>
          <w:rFonts w:ascii="Times New Roman" w:eastAsia="Times New Roman" w:hAnsi="Times New Roman"/>
          <w:b/>
          <w:kern w:val="0"/>
          <w:sz w:val="24"/>
          <w:szCs w:val="24"/>
          <w:lang w:eastAsia="fr-FR"/>
        </w:rPr>
      </w:pPr>
      <w:r w:rsidRPr="00E60C61">
        <w:rPr>
          <w:rFonts w:ascii="Times New Roman" w:eastAsia="Times New Roman" w:hAnsi="Times New Roman"/>
          <w:noProof/>
          <w:kern w:val="0"/>
          <w:sz w:val="24"/>
          <w:szCs w:val="24"/>
          <w:lang w:val="fr-CA" w:eastAsia="fr-CA"/>
        </w:rPr>
        <w:drawing>
          <wp:inline distT="0" distB="0" distL="0" distR="0" wp14:anchorId="66C6547F" wp14:editId="7B1F5B99">
            <wp:extent cx="3200400" cy="38017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cstate="print">
                      <a:extLst>
                        <a:ext uri="{28A0092B-C50C-407E-A947-70E740481C1C}">
                          <a14:useLocalDpi xmlns:a14="http://schemas.microsoft.com/office/drawing/2010/main" val="0"/>
                        </a:ext>
                      </a:extLst>
                    </a:blip>
                    <a:srcRect r="15411"/>
                    <a:stretch>
                      <a:fillRect/>
                    </a:stretch>
                  </pic:blipFill>
                  <pic:spPr bwMode="auto">
                    <a:xfrm>
                      <a:off x="0" y="0"/>
                      <a:ext cx="3200400" cy="3801745"/>
                    </a:xfrm>
                    <a:prstGeom prst="rect">
                      <a:avLst/>
                    </a:prstGeom>
                    <a:noFill/>
                    <a:ln>
                      <a:noFill/>
                    </a:ln>
                  </pic:spPr>
                </pic:pic>
              </a:graphicData>
            </a:graphic>
          </wp:inline>
        </w:drawing>
      </w:r>
    </w:p>
    <w:p w14:paraId="049D8674" w14:textId="77777777" w:rsidR="00E60C61" w:rsidRPr="00E60C61" w:rsidRDefault="00E60C61" w:rsidP="00E60C61">
      <w:pPr>
        <w:tabs>
          <w:tab w:val="left" w:pos="720"/>
        </w:tabs>
        <w:spacing w:after="0" w:line="276" w:lineRule="auto"/>
        <w:ind w:right="691"/>
        <w:jc w:val="both"/>
        <w:rPr>
          <w:rFonts w:ascii="Times New Roman" w:eastAsia="Times New Roman" w:hAnsi="Times New Roman"/>
          <w:b/>
          <w:i/>
          <w:kern w:val="0"/>
          <w:sz w:val="24"/>
          <w:szCs w:val="24"/>
          <w:lang w:eastAsia="fr-FR"/>
        </w:rPr>
      </w:pPr>
    </w:p>
    <w:p w14:paraId="2A3BB95A" w14:textId="1B0BA769" w:rsidR="00E60C61" w:rsidRPr="00E60C61" w:rsidRDefault="00E60C61" w:rsidP="00E60C61">
      <w:pPr>
        <w:spacing w:after="0" w:line="240" w:lineRule="auto"/>
        <w:jc w:val="center"/>
        <w:rPr>
          <w:rFonts w:ascii="Times New Roman" w:hAnsi="Times New Roman"/>
          <w:iCs/>
          <w:kern w:val="0"/>
          <w:sz w:val="24"/>
          <w:szCs w:val="24"/>
          <w:lang w:val="fr-CD" w:eastAsia="en-ZA"/>
        </w:rPr>
      </w:pPr>
      <w:bookmarkStart w:id="277" w:name="_Toc163179144"/>
      <w:bookmarkStart w:id="278" w:name="_Toc188377205"/>
      <w:r w:rsidRPr="00E60C61">
        <w:rPr>
          <w:rFonts w:ascii="Times New Roman" w:hAnsi="Times New Roman"/>
          <w:b/>
          <w:i/>
          <w:iCs/>
          <w:kern w:val="0"/>
          <w:sz w:val="24"/>
          <w:szCs w:val="24"/>
          <w:lang w:val="fr-CD" w:eastAsia="en-ZA"/>
        </w:rPr>
        <w:t xml:space="preserve">Figure </w:t>
      </w:r>
      <w:r w:rsidRPr="00E60C61">
        <w:rPr>
          <w:rFonts w:ascii="Times New Roman" w:hAnsi="Times New Roman"/>
          <w:b/>
          <w:i/>
          <w:iCs/>
          <w:kern w:val="0"/>
          <w:sz w:val="24"/>
          <w:szCs w:val="24"/>
          <w:lang w:val="fr-CD" w:eastAsia="en-ZA"/>
        </w:rPr>
        <w:fldChar w:fldCharType="begin"/>
      </w:r>
      <w:r w:rsidRPr="00E60C61">
        <w:rPr>
          <w:rFonts w:ascii="Times New Roman" w:hAnsi="Times New Roman"/>
          <w:b/>
          <w:i/>
          <w:iCs/>
          <w:kern w:val="0"/>
          <w:sz w:val="24"/>
          <w:szCs w:val="24"/>
          <w:lang w:val="fr-CD" w:eastAsia="en-ZA"/>
        </w:rPr>
        <w:instrText xml:space="preserve"> SEQ Figure \* ARABIC </w:instrText>
      </w:r>
      <w:r w:rsidRPr="00E60C61">
        <w:rPr>
          <w:rFonts w:ascii="Times New Roman" w:hAnsi="Times New Roman"/>
          <w:b/>
          <w:i/>
          <w:iCs/>
          <w:kern w:val="0"/>
          <w:sz w:val="24"/>
          <w:szCs w:val="24"/>
          <w:lang w:val="fr-CD" w:eastAsia="en-ZA"/>
        </w:rPr>
        <w:fldChar w:fldCharType="separate"/>
      </w:r>
      <w:r w:rsidR="004B4DB5">
        <w:rPr>
          <w:rFonts w:ascii="Times New Roman" w:hAnsi="Times New Roman"/>
          <w:b/>
          <w:i/>
          <w:iCs/>
          <w:noProof/>
          <w:kern w:val="0"/>
          <w:sz w:val="24"/>
          <w:szCs w:val="24"/>
          <w:lang w:val="fr-CD" w:eastAsia="en-ZA"/>
        </w:rPr>
        <w:t>2</w:t>
      </w:r>
      <w:r w:rsidRPr="00E60C61">
        <w:rPr>
          <w:rFonts w:ascii="Times New Roman" w:hAnsi="Times New Roman"/>
          <w:b/>
          <w:i/>
          <w:iCs/>
          <w:kern w:val="0"/>
          <w:sz w:val="24"/>
          <w:szCs w:val="24"/>
          <w:lang w:val="fr-CD" w:eastAsia="en-ZA"/>
        </w:rPr>
        <w:fldChar w:fldCharType="end"/>
      </w:r>
      <w:r w:rsidRPr="00E60C61">
        <w:rPr>
          <w:rFonts w:ascii="Times New Roman" w:hAnsi="Times New Roman"/>
          <w:b/>
          <w:i/>
          <w:iCs/>
          <w:kern w:val="0"/>
          <w:sz w:val="24"/>
          <w:szCs w:val="24"/>
          <w:lang w:val="fr-CD" w:eastAsia="en-ZA"/>
        </w:rPr>
        <w:t>.</w:t>
      </w:r>
      <w:r>
        <w:rPr>
          <w:rFonts w:ascii="Times New Roman" w:hAnsi="Times New Roman"/>
          <w:b/>
          <w:i/>
          <w:iCs/>
          <w:kern w:val="0"/>
          <w:sz w:val="24"/>
          <w:szCs w:val="24"/>
          <w:lang w:val="fr-CD" w:eastAsia="en-ZA"/>
        </w:rPr>
        <w:t xml:space="preserve"> </w:t>
      </w:r>
      <w:r w:rsidRPr="00E60C61">
        <w:rPr>
          <w:rFonts w:ascii="Times New Roman" w:hAnsi="Times New Roman"/>
          <w:b/>
          <w:i/>
          <w:iCs/>
          <w:kern w:val="0"/>
          <w:sz w:val="24"/>
          <w:szCs w:val="24"/>
          <w:lang w:val="fr-CD" w:eastAsia="en-ZA"/>
        </w:rPr>
        <w:t>Etapes d’enregistrement des plaintes</w:t>
      </w:r>
      <w:bookmarkEnd w:id="277"/>
      <w:bookmarkEnd w:id="278"/>
    </w:p>
    <w:p w14:paraId="504287CA" w14:textId="77777777" w:rsidR="00E60C61" w:rsidRPr="00E60C61" w:rsidRDefault="00E60C61" w:rsidP="00E60C61">
      <w:pPr>
        <w:spacing w:before="240" w:after="240" w:line="240" w:lineRule="auto"/>
        <w:jc w:val="both"/>
        <w:rPr>
          <w:rFonts w:ascii="Times New Roman" w:eastAsia="Times New Roman" w:hAnsi="Times New Roman"/>
          <w:kern w:val="0"/>
          <w:sz w:val="24"/>
          <w:szCs w:val="24"/>
          <w:lang w:eastAsia="en-GB"/>
        </w:rPr>
      </w:pPr>
      <w:r w:rsidRPr="00E60C61">
        <w:rPr>
          <w:rFonts w:ascii="Times New Roman" w:eastAsia="Times New Roman" w:hAnsi="Times New Roman"/>
          <w:kern w:val="0"/>
          <w:sz w:val="24"/>
          <w:szCs w:val="24"/>
          <w:lang w:eastAsia="en-GB"/>
        </w:rPr>
        <w:t>Il est important de signaler que le MGP du Projet KIN ELENDA prévoit une procédure pour la réception et le traitement des plaintes en général tandis que les plaintes sensibles liées à l’EAS/HS suivent une procédure spécifique au sein de la sous-commission VBG/EAS/HS (voir la figure 7).</w:t>
      </w:r>
    </w:p>
    <w:p w14:paraId="23601EE9" w14:textId="77777777" w:rsidR="00E60C61" w:rsidRPr="00E60C61" w:rsidRDefault="00E60C61" w:rsidP="00E60C61">
      <w:pPr>
        <w:spacing w:before="240" w:after="240" w:line="240" w:lineRule="auto"/>
        <w:jc w:val="both"/>
        <w:rPr>
          <w:rFonts w:ascii="Times New Roman" w:eastAsia="Times New Roman" w:hAnsi="Times New Roman"/>
          <w:b/>
          <w:i/>
          <w:kern w:val="0"/>
          <w:sz w:val="24"/>
          <w:szCs w:val="24"/>
          <w:lang w:eastAsia="fr-FR"/>
        </w:rPr>
      </w:pPr>
      <w:bookmarkStart w:id="279" w:name="_Toc63868509"/>
      <w:bookmarkStart w:id="280" w:name="_Toc125134574"/>
      <w:bookmarkStart w:id="281" w:name="_Toc125190089"/>
      <w:bookmarkStart w:id="282" w:name="_Toc126416331"/>
      <w:bookmarkStart w:id="283" w:name="_Toc128653169"/>
      <w:bookmarkStart w:id="284" w:name="_Toc137115757"/>
      <w:bookmarkStart w:id="285" w:name="_Toc139362535"/>
      <w:bookmarkStart w:id="286" w:name="_Toc143777694"/>
      <w:bookmarkStart w:id="287" w:name="_Toc148873616"/>
      <w:r w:rsidRPr="00E60C61">
        <w:rPr>
          <w:rFonts w:ascii="Times New Roman" w:eastAsia="Times New Roman" w:hAnsi="Times New Roman"/>
          <w:b/>
          <w:i/>
          <w:kern w:val="0"/>
          <w:sz w:val="24"/>
          <w:szCs w:val="24"/>
          <w:lang w:eastAsia="fr-FR"/>
        </w:rPr>
        <w:t>Enregistrement des Plaintes</w:t>
      </w:r>
      <w:bookmarkEnd w:id="279"/>
      <w:bookmarkEnd w:id="280"/>
      <w:bookmarkEnd w:id="281"/>
      <w:bookmarkEnd w:id="282"/>
      <w:bookmarkEnd w:id="283"/>
      <w:bookmarkEnd w:id="284"/>
      <w:bookmarkEnd w:id="285"/>
      <w:bookmarkEnd w:id="286"/>
      <w:bookmarkEnd w:id="287"/>
      <w:r w:rsidRPr="00E60C61">
        <w:rPr>
          <w:rFonts w:ascii="Times New Roman" w:eastAsia="Times New Roman" w:hAnsi="Times New Roman"/>
          <w:b/>
          <w:i/>
          <w:kern w:val="0"/>
          <w:sz w:val="24"/>
          <w:szCs w:val="24"/>
          <w:lang w:eastAsia="fr-FR"/>
        </w:rPr>
        <w:t xml:space="preserve"> </w:t>
      </w:r>
    </w:p>
    <w:p w14:paraId="398E91E8" w14:textId="77777777" w:rsidR="00E60C61" w:rsidRPr="00E60C61" w:rsidRDefault="00E60C61" w:rsidP="00D645BB">
      <w:pPr>
        <w:numPr>
          <w:ilvl w:val="0"/>
          <w:numId w:val="45"/>
        </w:numPr>
        <w:tabs>
          <w:tab w:val="left" w:pos="426"/>
          <w:tab w:val="left" w:pos="1418"/>
          <w:tab w:val="left" w:pos="1701"/>
        </w:tabs>
        <w:spacing w:before="100" w:beforeAutospacing="1" w:after="0" w:line="276" w:lineRule="auto"/>
        <w:ind w:left="426"/>
        <w:contextualSpacing/>
        <w:jc w:val="both"/>
        <w:rPr>
          <w:rFonts w:ascii="Times New Roman" w:eastAsia="Times New Roman" w:hAnsi="Times New Roman"/>
          <w:i/>
          <w:kern w:val="0"/>
          <w:sz w:val="24"/>
          <w:szCs w:val="24"/>
          <w:lang w:eastAsia="fr-FR"/>
        </w:rPr>
      </w:pPr>
      <w:r w:rsidRPr="00E60C61">
        <w:rPr>
          <w:rFonts w:ascii="Times New Roman" w:eastAsia="Times New Roman" w:hAnsi="Times New Roman"/>
          <w:i/>
          <w:kern w:val="0"/>
          <w:sz w:val="24"/>
          <w:szCs w:val="24"/>
          <w:lang w:eastAsia="fr-FR"/>
        </w:rPr>
        <w:t>Plaintes reçues en général</w:t>
      </w:r>
    </w:p>
    <w:p w14:paraId="2D805324" w14:textId="77777777" w:rsidR="00E60C61" w:rsidRPr="00E60C61" w:rsidRDefault="00E60C61" w:rsidP="00E60C61">
      <w:pPr>
        <w:spacing w:before="240" w:after="240" w:line="240" w:lineRule="auto"/>
        <w:jc w:val="both"/>
        <w:rPr>
          <w:rFonts w:ascii="Times New Roman" w:eastAsia="Times New Roman" w:hAnsi="Times New Roman"/>
          <w:kern w:val="0"/>
          <w:sz w:val="24"/>
          <w:szCs w:val="24"/>
          <w:lang w:eastAsia="en-GB"/>
        </w:rPr>
      </w:pPr>
      <w:r w:rsidRPr="00E60C61">
        <w:rPr>
          <w:rFonts w:ascii="Times New Roman" w:eastAsia="Times New Roman" w:hAnsi="Times New Roman"/>
          <w:kern w:val="0"/>
          <w:sz w:val="24"/>
          <w:szCs w:val="24"/>
          <w:lang w:eastAsia="en-GB"/>
        </w:rPr>
        <w:t>Le Projet mettra en place des cahiers registres de toutes sortes de plaintes, excepté les plaintes liées à l’EAS/HS, qui seront ouvert dès la mise en œuvre du MGP, en l’occurrence dès le démarrage du Projet dans toutes les Communes concernées par le Projet KIN ELENDA et lors du lancement des activités de recensement des PAP et leurs biens dans les Communes ciblées par le Projet.</w:t>
      </w:r>
    </w:p>
    <w:p w14:paraId="2F024819" w14:textId="77777777" w:rsidR="00E60C61" w:rsidRPr="00E60C61" w:rsidRDefault="00E60C61" w:rsidP="00E60C61">
      <w:pPr>
        <w:spacing w:before="240" w:after="240" w:line="240" w:lineRule="auto"/>
        <w:jc w:val="both"/>
        <w:rPr>
          <w:rFonts w:ascii="Times New Roman" w:eastAsia="Times New Roman" w:hAnsi="Times New Roman"/>
          <w:kern w:val="0"/>
          <w:sz w:val="24"/>
          <w:szCs w:val="24"/>
          <w:lang w:eastAsia="en-GB"/>
        </w:rPr>
      </w:pPr>
      <w:r w:rsidRPr="00E60C61">
        <w:rPr>
          <w:rFonts w:ascii="Times New Roman" w:eastAsia="Times New Roman" w:hAnsi="Times New Roman"/>
          <w:kern w:val="0"/>
          <w:sz w:val="24"/>
          <w:szCs w:val="24"/>
          <w:lang w:eastAsia="en-GB"/>
        </w:rPr>
        <w:t>Sur cette base, les plaignants vont formuler et déposer leurs plaintes auprès de chaque Commune et chaque chef de quartier qui vont centraliser toutes sortes de plaintes, excepté les plaintes liées aux VBG, les transmettre au Point focal environnemental et social de la   Commune et ce dernier à son tour enverra directement les plaintes à la Cellule Infrastructures en collaboration avec la CEP-O, l’UCM, la CDUK et l’INPP. Il sied de signaler que les plaintes sensibles peuvent être communiquées à la CI et aux autres agences dans 48 heures, soit deux jours après le dépôt de la plainte, tandis que les plaintes non sensibles peuvent être communiquées dans 72 heures qui suivent leur dépôt. La réception des plaintes doit s’étendre de la phase de mise en œuvre des travaux et jusqu’après la réception pour des problèmes qui apparaissent après la réception et la mise en exploitation de l’infrastructure. Les Communes et les quartiers ciblés par le Projet KIN ELENDA et l’Hôtel de Ville de Kinshasa doive</w:t>
      </w:r>
      <w:r w:rsidRPr="00E60C61">
        <w:rPr>
          <w:rFonts w:ascii="Times New Roman" w:eastAsia="Times New Roman" w:hAnsi="Times New Roman"/>
          <w:kern w:val="0"/>
          <w:sz w:val="24"/>
          <w:szCs w:val="24"/>
          <w:lang w:eastAsia="en-GB"/>
        </w:rPr>
        <w:lastRenderedPageBreak/>
        <w:t xml:space="preserve">nt se charger de la continuité du processus ensemble avec les Comités Locaux de Gestion des Plaintes.  </w:t>
      </w:r>
    </w:p>
    <w:p w14:paraId="0594AD85" w14:textId="77777777" w:rsidR="00E60C61" w:rsidRPr="00E60C61" w:rsidRDefault="00E60C61" w:rsidP="00E60C61">
      <w:pPr>
        <w:spacing w:before="240" w:after="240" w:line="240" w:lineRule="auto"/>
        <w:jc w:val="both"/>
        <w:rPr>
          <w:rFonts w:ascii="Times New Roman" w:eastAsia="Times New Roman" w:hAnsi="Times New Roman"/>
          <w:b/>
          <w:i/>
          <w:kern w:val="0"/>
          <w:sz w:val="24"/>
          <w:szCs w:val="24"/>
          <w:lang w:eastAsia="en-GB"/>
        </w:rPr>
      </w:pPr>
      <w:bookmarkStart w:id="288" w:name="_Toc106878994"/>
      <w:bookmarkStart w:id="289" w:name="_Toc106878999"/>
      <w:bookmarkStart w:id="290" w:name="_Toc104249709"/>
      <w:bookmarkEnd w:id="288"/>
      <w:bookmarkEnd w:id="289"/>
      <w:bookmarkEnd w:id="290"/>
      <w:r w:rsidRPr="00E60C61">
        <w:rPr>
          <w:rFonts w:ascii="Times New Roman" w:eastAsia="Times New Roman" w:hAnsi="Times New Roman"/>
          <w:b/>
          <w:i/>
          <w:kern w:val="0"/>
          <w:sz w:val="24"/>
          <w:szCs w:val="24"/>
          <w:lang w:eastAsia="en-GB"/>
        </w:rPr>
        <w:t>Procédure de gestion des plaintes de la Sous-commission VBG/EAS/HS</w:t>
      </w:r>
    </w:p>
    <w:p w14:paraId="33D170E7" w14:textId="77777777" w:rsidR="00E60C61" w:rsidRPr="00E60C61" w:rsidRDefault="00E60C61" w:rsidP="00E60C61">
      <w:pPr>
        <w:spacing w:before="240" w:after="240" w:line="240" w:lineRule="auto"/>
        <w:jc w:val="both"/>
        <w:rPr>
          <w:rFonts w:ascii="Times New Roman" w:eastAsia="Times New Roman" w:hAnsi="Times New Roman"/>
          <w:b/>
          <w:bCs/>
          <w:kern w:val="0"/>
          <w:sz w:val="24"/>
          <w:szCs w:val="24"/>
          <w:lang w:eastAsia="en-GB"/>
        </w:rPr>
      </w:pPr>
      <w:r w:rsidRPr="00E60C61">
        <w:rPr>
          <w:rFonts w:ascii="Times New Roman" w:eastAsia="Times New Roman" w:hAnsi="Times New Roman"/>
          <w:kern w:val="0"/>
          <w:sz w:val="24"/>
          <w:szCs w:val="24"/>
          <w:lang w:eastAsia="en-GB"/>
        </w:rPr>
        <w:t>En ce qui concerne les plaintes liées à l’EAS/HS, chaque comité local ou voie d´entrée doit composer d’un point focal féminin dans le cas où ces plaintes arrivent directement au niveau du CGP local au lieu d’être référées au MGP à travers un prestataire de services. Chaque point focal VBG communautaire</w:t>
      </w:r>
      <w:r w:rsidRPr="00E60C61">
        <w:rPr>
          <w:rFonts w:ascii="Times New Roman" w:eastAsia="Times New Roman" w:hAnsi="Times New Roman"/>
          <w:kern w:val="0"/>
          <w:sz w:val="24"/>
          <w:szCs w:val="24"/>
          <w:vertAlign w:val="superscript"/>
          <w:lang w:eastAsia="en-GB"/>
        </w:rPr>
        <w:footnoteReference w:id="1"/>
      </w:r>
      <w:r w:rsidRPr="00E60C61">
        <w:rPr>
          <w:rFonts w:ascii="Times New Roman" w:eastAsia="Times New Roman" w:hAnsi="Times New Roman"/>
          <w:kern w:val="0"/>
          <w:sz w:val="24"/>
          <w:szCs w:val="24"/>
          <w:lang w:eastAsia="en-GB"/>
        </w:rPr>
        <w:t xml:space="preserve"> (soit d’une OBC, d’une association des femmes, d’un centre de santé ou FOSA, d’une clinique juridique, d’une ONG de prise en charge psychosociale, etc.) situé dans les sites d’intervention du Projet, travaillera sous la coordination de l’ONG spécialisée/VBG et devrait être formé sur la réception d’une plainte d’EAS/HS, le référencement des cas auprès des prestataires de services, et les principes directeurs clés y afférents, surtout concernant l’importance de la confidentialité et la sécurité. L’ONG spécialisée en VBG travaillera dans les quatre Communes phares du Projet, organisera et appuiera des synergies d’interventions des points focaux communautaires afin de capter toutes les informations. Un protocole d’accord sera signé entre l’ONG spécialisée en VBG et chaque synergie qui va évoluer au niveau de chaque Commune, en tenant compte des Communes à actions isolées. </w:t>
      </w:r>
      <w:r w:rsidRPr="00E60C61">
        <w:rPr>
          <w:rFonts w:ascii="Times New Roman" w:eastAsia="Times New Roman" w:hAnsi="Times New Roman"/>
          <w:b/>
          <w:bCs/>
          <w:kern w:val="0"/>
          <w:sz w:val="24"/>
          <w:szCs w:val="24"/>
          <w:lang w:eastAsia="en-GB"/>
        </w:rPr>
        <w:t>Le rôle du point focal VBG n’est pas de prendre en charge les cas d’EAS/HS, mais de faciliter le référencement des cas et promouvoir la fonctionnalité du circuit de référencement. L’enregistrement et la prise en charge des cas seront faits uniquement par les prestataires des services qui sont identifiés et opérationnels dans la zone.</w:t>
      </w:r>
    </w:p>
    <w:p w14:paraId="04E5207E" w14:textId="77777777" w:rsidR="00E60C61" w:rsidRPr="00E60C61" w:rsidRDefault="00E60C61" w:rsidP="00E60C61">
      <w:pPr>
        <w:spacing w:after="0" w:line="240" w:lineRule="auto"/>
        <w:jc w:val="both"/>
        <w:rPr>
          <w:rFonts w:ascii="Times New Roman" w:eastAsia="Times New Roman" w:hAnsi="Times New Roman"/>
          <w:bCs/>
          <w:kern w:val="0"/>
          <w:sz w:val="24"/>
          <w:szCs w:val="24"/>
          <w:lang w:eastAsia="en-GB"/>
        </w:rPr>
      </w:pPr>
      <w:r w:rsidRPr="00E60C61">
        <w:rPr>
          <w:rFonts w:ascii="Times New Roman" w:eastAsia="Times New Roman" w:hAnsi="Times New Roman"/>
          <w:bCs/>
          <w:kern w:val="0"/>
          <w:sz w:val="24"/>
          <w:szCs w:val="24"/>
          <w:lang w:eastAsia="en-GB"/>
        </w:rPr>
        <w:t>L’ONG spécialisée informera la CI de l’incident dans le délai de 24 heures. L’Expert VBG, en tant que coordonnateur du MGP sensible à l’EAS/HS, va convoquer une réunion avec les points focaux identifiés de la CEP-O, de l’UCM, de l’INPP, de CDUK ainsi que du Bureau de Contrôle, qui se constituera en sous-commission de gestion de ces plaintes avec comme mission d’examiner la pertinence de la plainte, l’analyser, investiguer sur les allégations puis clôturer les plainte</w:t>
      </w:r>
      <w:r w:rsidRPr="00E60C61">
        <w:rPr>
          <w:rFonts w:ascii="Times New Roman" w:eastAsia="Times New Roman" w:hAnsi="Times New Roman"/>
          <w:bCs/>
          <w:kern w:val="0"/>
          <w:sz w:val="24"/>
          <w:szCs w:val="24"/>
          <w:lang w:eastAsia="en-GB"/>
        </w:rPr>
        <w:lastRenderedPageBreak/>
        <w:t>s.</w:t>
      </w:r>
    </w:p>
    <w:p w14:paraId="651C3BB1" w14:textId="77777777" w:rsidR="00E60C61" w:rsidRPr="00E60C61" w:rsidRDefault="00E60C61" w:rsidP="00E60C61">
      <w:pPr>
        <w:spacing w:after="0" w:line="276" w:lineRule="auto"/>
        <w:jc w:val="both"/>
        <w:rPr>
          <w:rFonts w:ascii="Times New Roman" w:eastAsia="Times New Roman" w:hAnsi="Times New Roman"/>
          <w:bCs/>
          <w:kern w:val="0"/>
          <w:sz w:val="24"/>
          <w:szCs w:val="24"/>
          <w:lang w:eastAsia="en-GB"/>
        </w:rPr>
      </w:pPr>
    </w:p>
    <w:p w14:paraId="072ADECE" w14:textId="77777777" w:rsidR="00E60C61" w:rsidRPr="00E60C61" w:rsidRDefault="00E60C61" w:rsidP="00E60C61">
      <w:pPr>
        <w:spacing w:after="0" w:line="240" w:lineRule="auto"/>
        <w:rPr>
          <w:rFonts w:ascii="Times New Roman" w:eastAsia="Times New Roman" w:hAnsi="Times New Roman"/>
          <w:kern w:val="0"/>
          <w:sz w:val="24"/>
          <w:szCs w:val="24"/>
          <w:lang w:eastAsia="fr-FR"/>
        </w:rPr>
      </w:pPr>
      <w:bookmarkStart w:id="291" w:name="_Toc64292318"/>
      <w:r w:rsidRPr="00E60C61">
        <w:rPr>
          <w:rFonts w:ascii="Times New Roman" w:eastAsia="Times New Roman" w:hAnsi="Times New Roman"/>
          <w:kern w:val="0"/>
          <w:sz w:val="24"/>
          <w:szCs w:val="24"/>
          <w:lang w:eastAsia="fr-FR"/>
        </w:rPr>
        <w:br w:type="page"/>
      </w:r>
    </w:p>
    <w:p w14:paraId="12B22EB9" w14:textId="4EEE20A6" w:rsidR="00E60C61" w:rsidRPr="00E60C61" w:rsidRDefault="00E60C61" w:rsidP="00E60C61">
      <w:pPr>
        <w:spacing w:after="200" w:line="240" w:lineRule="auto"/>
        <w:jc w:val="center"/>
        <w:rPr>
          <w:rFonts w:ascii="Times New Roman" w:hAnsi="Times New Roman" w:cs="Calibri"/>
          <w:b/>
          <w:i/>
          <w:iCs/>
          <w:kern w:val="0"/>
          <w:sz w:val="21"/>
          <w:szCs w:val="21"/>
          <w:lang w:val="fr-CD" w:eastAsia="en-ZA"/>
        </w:rPr>
      </w:pPr>
      <w:bookmarkStart w:id="292" w:name="_Toc163179145"/>
      <w:bookmarkStart w:id="293" w:name="_Toc188377206"/>
      <w:bookmarkEnd w:id="291"/>
      <w:r w:rsidRPr="00E60C61">
        <w:rPr>
          <w:rFonts w:ascii="Times New Roman" w:hAnsi="Times New Roman" w:cs="Calibri"/>
          <w:b/>
          <w:i/>
          <w:iCs/>
          <w:kern w:val="0"/>
          <w:sz w:val="24"/>
          <w:szCs w:val="18"/>
          <w:lang w:val="fr-CD" w:eastAsia="en-ZA"/>
        </w:rPr>
        <w:t xml:space="preserve">Figure </w:t>
      </w:r>
      <w:r w:rsidRPr="00E60C61">
        <w:rPr>
          <w:rFonts w:ascii="Times New Roman" w:hAnsi="Times New Roman" w:cs="Calibri"/>
          <w:b/>
          <w:i/>
          <w:iCs/>
          <w:kern w:val="0"/>
          <w:sz w:val="24"/>
          <w:szCs w:val="18"/>
          <w:lang w:val="fr-CD" w:eastAsia="en-ZA"/>
        </w:rPr>
        <w:fldChar w:fldCharType="begin"/>
      </w:r>
      <w:r w:rsidRPr="00E60C61">
        <w:rPr>
          <w:rFonts w:ascii="Times New Roman" w:hAnsi="Times New Roman" w:cs="Calibri"/>
          <w:b/>
          <w:i/>
          <w:iCs/>
          <w:kern w:val="0"/>
          <w:sz w:val="24"/>
          <w:szCs w:val="18"/>
          <w:lang w:val="fr-CD" w:eastAsia="en-ZA"/>
        </w:rPr>
        <w:instrText xml:space="preserve"> SEQ Figure \* ARABIC </w:instrText>
      </w:r>
      <w:r w:rsidRPr="00E60C61">
        <w:rPr>
          <w:rFonts w:ascii="Times New Roman" w:hAnsi="Times New Roman" w:cs="Calibri"/>
          <w:b/>
          <w:i/>
          <w:iCs/>
          <w:kern w:val="0"/>
          <w:sz w:val="24"/>
          <w:szCs w:val="18"/>
          <w:lang w:val="fr-CD" w:eastAsia="en-ZA"/>
        </w:rPr>
        <w:fldChar w:fldCharType="separate"/>
      </w:r>
      <w:r w:rsidR="004B4DB5">
        <w:rPr>
          <w:rFonts w:ascii="Times New Roman" w:hAnsi="Times New Roman" w:cs="Calibri"/>
          <w:b/>
          <w:i/>
          <w:iCs/>
          <w:noProof/>
          <w:kern w:val="0"/>
          <w:sz w:val="24"/>
          <w:szCs w:val="18"/>
          <w:lang w:val="fr-CD" w:eastAsia="en-ZA"/>
        </w:rPr>
        <w:t>3</w:t>
      </w:r>
      <w:r w:rsidRPr="00E60C61">
        <w:rPr>
          <w:rFonts w:ascii="Times New Roman" w:hAnsi="Times New Roman" w:cs="Calibri"/>
          <w:b/>
          <w:i/>
          <w:iCs/>
          <w:kern w:val="0"/>
          <w:sz w:val="24"/>
          <w:szCs w:val="18"/>
          <w:lang w:val="fr-CD" w:eastAsia="en-ZA"/>
        </w:rPr>
        <w:fldChar w:fldCharType="end"/>
      </w:r>
      <w:r w:rsidRPr="00E60C61">
        <w:rPr>
          <w:rFonts w:ascii="Times New Roman" w:hAnsi="Times New Roman" w:cs="Calibri"/>
          <w:b/>
          <w:i/>
          <w:iCs/>
          <w:kern w:val="0"/>
          <w:sz w:val="24"/>
          <w:szCs w:val="18"/>
          <w:lang w:val="fr-CD" w:eastAsia="en-ZA"/>
        </w:rPr>
        <w:t>. Schéma de collaboration des points focaux des Communes concernées par le Projet KIN ELENDA</w:t>
      </w:r>
      <w:bookmarkEnd w:id="292"/>
      <w:bookmarkEnd w:id="293"/>
    </w:p>
    <w:p w14:paraId="58B73749" w14:textId="2BAA3D7D" w:rsidR="00E60C61" w:rsidRPr="00E60C61" w:rsidRDefault="00236E19" w:rsidP="00E60C61">
      <w:pPr>
        <w:spacing w:after="0" w:line="240" w:lineRule="auto"/>
        <w:rPr>
          <w:rFonts w:ascii="Times New Roman" w:eastAsia="Times New Roman" w:hAnsi="Times New Roman"/>
          <w:b/>
          <w:i/>
          <w:kern w:val="0"/>
          <w:sz w:val="21"/>
          <w:szCs w:val="21"/>
          <w:lang w:eastAsia="fr-FR"/>
        </w:rPr>
      </w:pPr>
      <w:r>
        <w:rPr>
          <w:rFonts w:ascii="Times New Roman" w:eastAsia="Times New Roman" w:hAnsi="Times New Roman"/>
          <w:b/>
          <w:i/>
          <w:noProof/>
          <w:kern w:val="0"/>
          <w:sz w:val="21"/>
          <w:szCs w:val="21"/>
          <w:lang w:val="fr-CA" w:eastAsia="fr-CA"/>
        </w:rPr>
        <mc:AlternateContent>
          <mc:Choice Requires="wpg">
            <w:drawing>
              <wp:anchor distT="0" distB="0" distL="114300" distR="114300" simplePos="0" relativeHeight="251661312" behindDoc="0" locked="0" layoutInCell="1" allowOverlap="1" wp14:anchorId="3D059D0E" wp14:editId="5C44B303">
                <wp:simplePos x="0" y="0"/>
                <wp:positionH relativeFrom="column">
                  <wp:posOffset>24130</wp:posOffset>
                </wp:positionH>
                <wp:positionV relativeFrom="paragraph">
                  <wp:posOffset>3810</wp:posOffset>
                </wp:positionV>
                <wp:extent cx="6105525" cy="6310630"/>
                <wp:effectExtent l="0" t="19050" r="47625" b="13970"/>
                <wp:wrapNone/>
                <wp:docPr id="1571248834" name="Groupe 1571248834"/>
                <wp:cNvGraphicFramePr/>
                <a:graphic xmlns:a="http://schemas.openxmlformats.org/drawingml/2006/main">
                  <a:graphicData uri="http://schemas.microsoft.com/office/word/2010/wordprocessingGroup">
                    <wpg:wgp>
                      <wpg:cNvGrpSpPr/>
                      <wpg:grpSpPr>
                        <a:xfrm>
                          <a:off x="0" y="0"/>
                          <a:ext cx="6105525" cy="6310630"/>
                          <a:chOff x="0" y="0"/>
                          <a:chExt cx="6105525" cy="6310630"/>
                        </a:xfrm>
                      </wpg:grpSpPr>
                      <wps:wsp>
                        <wps:cNvPr id="55" name="Rectangle: Rounded Corners 28"/>
                        <wps:cNvSpPr>
                          <a:spLocks noChangeArrowheads="1"/>
                        </wps:cNvSpPr>
                        <wps:spPr bwMode="auto">
                          <a:xfrm>
                            <a:off x="1638300" y="0"/>
                            <a:ext cx="3170555" cy="824865"/>
                          </a:xfrm>
                          <a:prstGeom prst="roundRect">
                            <a:avLst>
                              <a:gd name="adj" fmla="val 16667"/>
                            </a:avLst>
                          </a:prstGeom>
                          <a:solidFill>
                            <a:srgbClr val="ED7D31">
                              <a:lumMod val="100000"/>
                              <a:lumOff val="0"/>
                            </a:srgbClr>
                          </a:solidFill>
                          <a:ln w="38100">
                            <a:solidFill>
                              <a:sysClr val="window" lastClr="FFFFFF">
                                <a:lumMod val="95000"/>
                                <a:lumOff val="0"/>
                              </a:sysClr>
                            </a:solidFill>
                            <a:round/>
                            <a:headEnd/>
                            <a:tailEnd/>
                          </a:ln>
                          <a:effectLst>
                            <a:outerShdw dist="28398" dir="3806097" algn="ctr" rotWithShape="0">
                              <a:srgbClr val="ED7D31">
                                <a:lumMod val="50000"/>
                                <a:lumOff val="0"/>
                                <a:alpha val="50000"/>
                              </a:srgbClr>
                            </a:outerShdw>
                          </a:effectLst>
                        </wps:spPr>
                        <wps:txbx>
                          <w:txbxContent>
                            <w:p w14:paraId="1A18D952" w14:textId="77777777" w:rsidR="001E4F21" w:rsidRDefault="001E4F21" w:rsidP="00E60C61">
                              <w:pPr>
                                <w:jc w:val="center"/>
                                <w:rPr>
                                  <w:b/>
                                </w:rPr>
                              </w:pPr>
                              <w:r>
                                <w:rPr>
                                  <w:b/>
                                </w:rPr>
                                <w:t>Sous-commission de VBG du MGP : CI, ONG spécialisée, Pts focaux VBG (CEPO, UCM, INPP, CDUK) Mission de contrôle, entreprise.</w:t>
                              </w:r>
                            </w:p>
                            <w:p w14:paraId="4655EE23" w14:textId="77777777" w:rsidR="001E4F21" w:rsidRPr="00FC685E" w:rsidRDefault="001E4F21" w:rsidP="00E60C61">
                              <w:pPr>
                                <w:jc w:val="center"/>
                                <w:rPr>
                                  <w:b/>
                                </w:rPr>
                              </w:pPr>
                            </w:p>
                          </w:txbxContent>
                        </wps:txbx>
                        <wps:bodyPr rot="0" vert="horz" wrap="square" lIns="91440" tIns="45720" rIns="91440" bIns="45720" anchor="t" anchorCtr="0" upright="1">
                          <a:noAutofit/>
                        </wps:bodyPr>
                      </wps:wsp>
                      <wps:wsp>
                        <wps:cNvPr id="53" name="Rectangle: Rounded Corners 26"/>
                        <wps:cNvSpPr>
                          <a:spLocks noChangeArrowheads="1"/>
                        </wps:cNvSpPr>
                        <wps:spPr bwMode="auto">
                          <a:xfrm>
                            <a:off x="1676400" y="1409700"/>
                            <a:ext cx="3133725" cy="752475"/>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5E80B797" w14:textId="77777777" w:rsidR="001E4F21" w:rsidRPr="00FC685E" w:rsidRDefault="001E4F21" w:rsidP="00E60C61">
                              <w:pPr>
                                <w:jc w:val="center"/>
                                <w:rPr>
                                  <w:b/>
                                </w:rPr>
                              </w:pPr>
                              <w:r>
                                <w:rPr>
                                  <w:b/>
                                </w:rPr>
                                <w:t>ONG SPECIALISEE VBG coordonne les synergies des points focaux communautaires suivant un protocole signé</w:t>
                              </w:r>
                            </w:p>
                          </w:txbxContent>
                        </wps:txbx>
                        <wps:bodyPr rot="0" vert="horz" wrap="square" lIns="91440" tIns="45720" rIns="91440" bIns="45720" anchor="t" anchorCtr="0" upright="1">
                          <a:noAutofit/>
                        </wps:bodyPr>
                      </wps:wsp>
                      <wps:wsp>
                        <wps:cNvPr id="44" name="Rectangle: Rounded Corners 15"/>
                        <wps:cNvSpPr>
                          <a:spLocks noChangeArrowheads="1"/>
                        </wps:cNvSpPr>
                        <wps:spPr bwMode="auto">
                          <a:xfrm>
                            <a:off x="4819650" y="3171825"/>
                            <a:ext cx="1285875" cy="2628900"/>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7DBD26F8" w14:textId="77777777" w:rsidR="001E4F21" w:rsidRPr="00FC685E" w:rsidRDefault="001E4F21" w:rsidP="00E60C61">
                              <w:pPr>
                                <w:jc w:val="center"/>
                                <w:rPr>
                                  <w:b/>
                                </w:rPr>
                              </w:pPr>
                              <w:r>
                                <w:rPr>
                                  <w:b/>
                                </w:rPr>
                                <w:t>Synergie des points focaux de la commune de N’djili : OBC,</w:t>
                              </w:r>
                              <w:r w:rsidRPr="00227473">
                                <w:rPr>
                                  <w:b/>
                                </w:rPr>
                                <w:t xml:space="preserve"> association des femmes, d’un centre de santé ou FOSA, d’une clinique juridique, d’une ONG de prise en charge psychosociale, etc</w:t>
                              </w:r>
                              <w:r>
                                <w:rPr>
                                  <w:b/>
                                </w:rPr>
                                <w:t xml:space="preserve">. </w:t>
                              </w:r>
                            </w:p>
                            <w:p w14:paraId="5C8CE689" w14:textId="77777777" w:rsidR="001E4F21" w:rsidRPr="00FC685E" w:rsidRDefault="001E4F21" w:rsidP="00E60C61">
                              <w:pPr>
                                <w:jc w:val="center"/>
                                <w:rPr>
                                  <w:b/>
                                </w:rPr>
                              </w:pPr>
                            </w:p>
                          </w:txbxContent>
                        </wps:txbx>
                        <wps:bodyPr rot="0" vert="horz" wrap="square" lIns="91440" tIns="45720" rIns="91440" bIns="45720" anchor="t" anchorCtr="0" upright="1">
                          <a:noAutofit/>
                        </wps:bodyPr>
                      </wps:wsp>
                      <wps:wsp>
                        <wps:cNvPr id="54" name="Arrow: Up-Down 27"/>
                        <wps:cNvSpPr>
                          <a:spLocks/>
                        </wps:cNvSpPr>
                        <wps:spPr>
                          <a:xfrm>
                            <a:off x="2943225" y="885825"/>
                            <a:ext cx="542925" cy="571500"/>
                          </a:xfrm>
                          <a:prstGeom prst="upDownArrow">
                            <a:avLst/>
                          </a:prstGeom>
                          <a:solidFill>
                            <a:srgbClr val="4472C4"/>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Rounded Corners 17"/>
                        <wps:cNvSpPr>
                          <a:spLocks noChangeArrowheads="1"/>
                        </wps:cNvSpPr>
                        <wps:spPr bwMode="auto">
                          <a:xfrm>
                            <a:off x="1838325" y="3171825"/>
                            <a:ext cx="1383665" cy="2657475"/>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33A4BEC4" w14:textId="77777777" w:rsidR="001E4F21" w:rsidRPr="00FC685E" w:rsidRDefault="001E4F21" w:rsidP="00E60C61">
                              <w:pPr>
                                <w:jc w:val="center"/>
                                <w:rPr>
                                  <w:b/>
                                </w:rPr>
                              </w:pPr>
                              <w:r>
                                <w:rPr>
                                  <w:b/>
                                </w:rPr>
                                <w:t>Synergie des points focaux de la commune de Lemba : OBC,</w:t>
                              </w:r>
                              <w:r w:rsidRPr="00227473">
                                <w:rPr>
                                  <w:b/>
                                </w:rPr>
                                <w:t xml:space="preserve"> association des femmes, d’un centre de santé ou FOSA, d’une clinique juridique, d’une ONG de prise en charge psychosociale, etc</w:t>
                              </w:r>
                              <w:r>
                                <w:rPr>
                                  <w:b/>
                                </w:rPr>
                                <w:t>.</w:t>
                              </w:r>
                            </w:p>
                            <w:p w14:paraId="52373527" w14:textId="77777777" w:rsidR="001E4F21" w:rsidRPr="00FC685E" w:rsidRDefault="001E4F21" w:rsidP="00E60C61">
                              <w:pPr>
                                <w:jc w:val="center"/>
                                <w:rPr>
                                  <w:b/>
                                </w:rPr>
                              </w:pPr>
                            </w:p>
                          </w:txbxContent>
                        </wps:txbx>
                        <wps:bodyPr rot="0" vert="horz" wrap="square" lIns="91440" tIns="45720" rIns="91440" bIns="45720" anchor="t" anchorCtr="0" upright="1">
                          <a:noAutofit/>
                        </wps:bodyPr>
                      </wps:wsp>
                      <wps:wsp>
                        <wps:cNvPr id="45" name="Rectangle: Rounded Corners 16"/>
                        <wps:cNvSpPr>
                          <a:spLocks noChangeArrowheads="1"/>
                        </wps:cNvSpPr>
                        <wps:spPr bwMode="auto">
                          <a:xfrm>
                            <a:off x="304800" y="3171825"/>
                            <a:ext cx="1385570" cy="2649855"/>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10A691F2" w14:textId="77777777" w:rsidR="001E4F21" w:rsidRPr="00FC685E" w:rsidRDefault="001E4F21" w:rsidP="00E60C61">
                              <w:pPr>
                                <w:jc w:val="center"/>
                                <w:rPr>
                                  <w:b/>
                                </w:rPr>
                              </w:pPr>
                              <w:r>
                                <w:rPr>
                                  <w:b/>
                                </w:rPr>
                                <w:t>Synergie des points focaux communautaires de la commune de Matete : OBC,</w:t>
                              </w:r>
                              <w:r w:rsidRPr="00227473">
                                <w:rPr>
                                  <w:b/>
                                </w:rPr>
                                <w:t xml:space="preserve"> association des femmes, d’un centre de santé ou FOSA, d’une clinique juridique, d’une ONG de prise en charge psychosociale, etc</w:t>
                              </w:r>
                              <w:r>
                                <w:rPr>
                                  <w:b/>
                                </w:rPr>
                                <w:t>.</w:t>
                              </w:r>
                            </w:p>
                          </w:txbxContent>
                        </wps:txbx>
                        <wps:bodyPr rot="0" vert="horz" wrap="square" lIns="91440" tIns="45720" rIns="91440" bIns="45720" anchor="t" anchorCtr="0" upright="1">
                          <a:noAutofit/>
                        </wps:bodyPr>
                      </wps:wsp>
                      <wps:wsp>
                        <wps:cNvPr id="43" name="Rectangle: Rounded Corners 18"/>
                        <wps:cNvSpPr>
                          <a:spLocks noChangeArrowheads="1"/>
                        </wps:cNvSpPr>
                        <wps:spPr bwMode="auto">
                          <a:xfrm>
                            <a:off x="3352800" y="3171825"/>
                            <a:ext cx="1337310" cy="2628900"/>
                          </a:xfrm>
                          <a:prstGeom prst="roundRect">
                            <a:avLst>
                              <a:gd name="adj" fmla="val 16667"/>
                            </a:avLst>
                          </a:prstGeom>
                          <a:solidFill>
                            <a:srgbClr val="70AD47">
                              <a:lumMod val="100000"/>
                              <a:lumOff val="0"/>
                            </a:srgbClr>
                          </a:solidFill>
                          <a:ln w="38100">
                            <a:solidFill>
                              <a:sysClr val="window" lastClr="FFFFFF">
                                <a:lumMod val="95000"/>
                                <a:lumOff val="0"/>
                              </a:sysClr>
                            </a:solidFill>
                            <a:round/>
                            <a:headEnd/>
                            <a:tailEnd/>
                          </a:ln>
                          <a:effectLst>
                            <a:outerShdw dist="28398" dir="3806097" algn="ctr" rotWithShape="0">
                              <a:srgbClr val="70AD47">
                                <a:lumMod val="50000"/>
                                <a:lumOff val="0"/>
                                <a:alpha val="50000"/>
                              </a:srgbClr>
                            </a:outerShdw>
                          </a:effectLst>
                        </wps:spPr>
                        <wps:txbx>
                          <w:txbxContent>
                            <w:p w14:paraId="0037497C" w14:textId="77777777" w:rsidR="001E4F21" w:rsidRPr="00FC685E" w:rsidRDefault="001E4F21" w:rsidP="00E60C61">
                              <w:pPr>
                                <w:jc w:val="center"/>
                                <w:rPr>
                                  <w:b/>
                                </w:rPr>
                              </w:pPr>
                              <w:r>
                                <w:rPr>
                                  <w:b/>
                                </w:rPr>
                                <w:t>Synergie des points focaux de la commune de Kisenso :</w:t>
                              </w:r>
                              <w:r w:rsidRPr="00227473">
                                <w:rPr>
                                  <w:b/>
                                </w:rPr>
                                <w:t xml:space="preserve"> </w:t>
                              </w:r>
                              <w:r>
                                <w:rPr>
                                  <w:b/>
                                </w:rPr>
                                <w:t>OBC,</w:t>
                              </w:r>
                              <w:r w:rsidRPr="00227473">
                                <w:rPr>
                                  <w:b/>
                                </w:rPr>
                                <w:t xml:space="preserve"> association des femmes, d’un centre de santé ou FOSA, d’une clinique juridique, d’une ONG de prise en charge psychosociale, etc</w:t>
                              </w:r>
                              <w:r>
                                <w:rPr>
                                  <w:b/>
                                </w:rPr>
                                <w:t xml:space="preserve">. </w:t>
                              </w:r>
                            </w:p>
                            <w:p w14:paraId="640AC727" w14:textId="77777777" w:rsidR="001E4F21" w:rsidRPr="00FC685E" w:rsidRDefault="001E4F21" w:rsidP="00E60C61">
                              <w:pPr>
                                <w:jc w:val="center"/>
                                <w:rPr>
                                  <w:b/>
                                </w:rPr>
                              </w:pPr>
                            </w:p>
                          </w:txbxContent>
                        </wps:txbx>
                        <wps:bodyPr rot="0" vert="horz" wrap="square" lIns="91440" tIns="45720" rIns="91440" bIns="45720" anchor="t" anchorCtr="0" upright="1">
                          <a:noAutofit/>
                        </wps:bodyPr>
                      </wps:wsp>
                      <wps:wsp>
                        <wps:cNvPr id="51" name="Arrow: Up-Down 24"/>
                        <wps:cNvSpPr>
                          <a:spLocks/>
                        </wps:cNvSpPr>
                        <wps:spPr>
                          <a:xfrm>
                            <a:off x="2971800" y="2200275"/>
                            <a:ext cx="542925" cy="586105"/>
                          </a:xfrm>
                          <a:prstGeom prst="upDownArrow">
                            <a:avLst/>
                          </a:prstGeom>
                          <a:solidFill>
                            <a:srgbClr val="4472C4"/>
                          </a:solidFill>
                          <a:ln w="12700" cap="flat" cmpd="sng" algn="ctr">
                            <a:solidFill>
                              <a:srgbClr val="E7E6E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Up 19"/>
                        <wps:cNvSpPr>
                          <a:spLocks/>
                        </wps:cNvSpPr>
                        <wps:spPr>
                          <a:xfrm>
                            <a:off x="742950" y="2771775"/>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row: Up 20"/>
                        <wps:cNvSpPr>
                          <a:spLocks/>
                        </wps:cNvSpPr>
                        <wps:spPr>
                          <a:xfrm>
                            <a:off x="2238375" y="2771775"/>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rrow: Up 21"/>
                        <wps:cNvSpPr>
                          <a:spLocks/>
                        </wps:cNvSpPr>
                        <wps:spPr>
                          <a:xfrm>
                            <a:off x="3714750" y="2771775"/>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row: Up 22"/>
                        <wps:cNvSpPr>
                          <a:spLocks/>
                        </wps:cNvSpPr>
                        <wps:spPr>
                          <a:xfrm>
                            <a:off x="5143500" y="2771775"/>
                            <a:ext cx="563880" cy="4038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14"/>
                        <wps:cNvSpPr>
                          <a:spLocks/>
                        </wps:cNvSpPr>
                        <wps:spPr>
                          <a:xfrm>
                            <a:off x="9525" y="5953125"/>
                            <a:ext cx="2849880" cy="357505"/>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395D5433" w14:textId="77777777" w:rsidR="001E4F21" w:rsidRPr="00853A69" w:rsidRDefault="001E4F21" w:rsidP="00E60C61">
                              <w:pPr>
                                <w:jc w:val="center"/>
                                <w:rPr>
                                  <w:b/>
                                </w:rPr>
                              </w:pPr>
                              <w:r w:rsidRPr="00853A69">
                                <w:rPr>
                                  <w:b/>
                                </w:rPr>
                                <w:t xml:space="preserve">Kimbaseke, </w:t>
                              </w:r>
                              <w:r>
                                <w:rPr>
                                  <w:b/>
                                </w:rPr>
                                <w:t>M</w:t>
                              </w:r>
                              <w:r w:rsidRPr="00853A69">
                                <w:rPr>
                                  <w:b/>
                                </w:rPr>
                                <w:t>ont Ngafula, e</w:t>
                              </w:r>
                              <w:r>
                                <w:rPr>
                                  <w:b/>
                                </w:rPr>
                                <w:t>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Bent 25"/>
                        <wps:cNvSpPr>
                          <a:spLocks/>
                        </wps:cNvSpPr>
                        <wps:spPr>
                          <a:xfrm>
                            <a:off x="0" y="2000250"/>
                            <a:ext cx="609600" cy="4030980"/>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D059D0E" id="Groupe 1571248834" o:spid="_x0000_s1055" style="position:absolute;margin-left:1.9pt;margin-top:.3pt;width:480.75pt;height:496.9pt;z-index:251661312" coordsize="61055,6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">
                <v:roundrect id="Rectangle: Rounded Corners 28" o:spid="_x0000_s1056" style="position:absolute;left:16383;width:31705;height:82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" fillcolor="#ed7d31" strokecolor="#f2f2f2" strokeweight="3pt">
                  <v:shadow on="t" color="#843c0c" opacity=".5" offset="1pt"/>
                  <v:textbox>
                    <w:txbxContent>
                      <w:p w14:paraId="1A18D952" w14:textId="77777777" w:rsidR="001E4F21" w:rsidRDefault="001E4F21" w:rsidP="00E60C61">
                        <w:pPr>
                          <w:jc w:val="center"/>
                          <w:rPr>
                            <w:b/>
                          </w:rPr>
                        </w:pPr>
                        <w:r>
                          <w:rPr>
                            <w:b/>
                          </w:rPr>
                          <w:t>Sous-commission de VBG du MGP : CI, ONG spécialisée, Pts focaux VBG (CEPO, UCM, INPP, CDUK) Mission de contrôle, entreprise.</w:t>
                        </w:r>
                      </w:p>
                      <w:p w14:paraId="4655EE23" w14:textId="77777777" w:rsidR="001E4F21" w:rsidRPr="00FC685E" w:rsidRDefault="001E4F21" w:rsidP="00E60C61">
                        <w:pPr>
                          <w:jc w:val="center"/>
                          <w:rPr>
                            <w:b/>
                          </w:rPr>
                        </w:pPr>
                      </w:p>
                    </w:txbxContent>
                  </v:textbox>
                </v:roundrect>
                <v:roundrect id="Rectangle: Rounded Corners 26" o:spid="_x0000_s1057" style="position:absolute;left:16764;top:14097;width:31337;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" fillcolor="#70ad47" strokecolor="#f2f2f2" strokeweight="3pt">
                  <v:shadow on="t" color="#385723" opacity=".5" offset="1pt"/>
                  <v:textbox>
                    <w:txbxContent>
                      <w:p w14:paraId="5E80B797" w14:textId="77777777" w:rsidR="001E4F21" w:rsidRPr="00FC685E" w:rsidRDefault="001E4F21" w:rsidP="00E60C61">
                        <w:pPr>
                          <w:jc w:val="center"/>
                          <w:rPr>
                            <w:b/>
                          </w:rPr>
                        </w:pPr>
                        <w:r>
                          <w:rPr>
                            <w:b/>
                          </w:rPr>
                          <w:t>ONG SPECIALISEE VBG coordonne les synergies des points focaux communautaires suivant un protocole signé</w:t>
                        </w:r>
                      </w:p>
                    </w:txbxContent>
                  </v:textbox>
                </v:roundrect>
                <v:roundrect id="Rectangle: Rounded Corners 15" o:spid="_x0000_s1058" style="position:absolute;left:48196;top:31718;width:12859;height:262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" fillcolor="#70ad47" strokecolor="#f2f2f2" strokeweight="3pt">
                  <v:shadow on="t" color="#385723" opacity=".5" offset="1pt"/>
                  <v:textbox>
                    <w:txbxContent>
                      <w:p w14:paraId="7DBD26F8" w14:textId="77777777" w:rsidR="001E4F21" w:rsidRPr="00FC685E" w:rsidRDefault="001E4F21" w:rsidP="00E60C61">
                        <w:pPr>
                          <w:jc w:val="center"/>
                          <w:rPr>
                            <w:b/>
                          </w:rPr>
                        </w:pPr>
                        <w:r>
                          <w:rPr>
                            <w:b/>
                          </w:rPr>
                          <w:t>Synergie des points focaux de la commune de N’djili : OBC,</w:t>
                        </w:r>
                        <w:r w:rsidRPr="00227473">
                          <w:rPr>
                            <w:b/>
                          </w:rPr>
                          <w:t xml:space="preserve"> association des femmes, d’un centre de santé ou FOSA, d’une clinique juridique, d’une ONG de prise en charge psychosociale, etc</w:t>
                        </w:r>
                        <w:r>
                          <w:rPr>
                            <w:b/>
                          </w:rPr>
                          <w:t xml:space="preserve">. </w:t>
                        </w:r>
                      </w:p>
                      <w:p w14:paraId="5C8CE689" w14:textId="77777777" w:rsidR="001E4F21" w:rsidRPr="00FC685E" w:rsidRDefault="001E4F21" w:rsidP="00E60C61">
                        <w:pPr>
                          <w:jc w:val="center"/>
                          <w:rPr>
                            <w:b/>
                          </w:rPr>
                        </w:pP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7" o:spid="_x0000_s1059" type="#_x0000_t70" style="position:absolute;left:29432;top:8858;width:542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" adj=",10260" fillcolor="#4472c4" strokecolor="#e7e6e6" strokeweight="1pt">
                  <v:path arrowok="t"/>
                </v:shape>
                <v:roundrect id="Rectangle: Rounded Corners 17" o:spid="_x0000_s1060" style="position:absolute;left:18383;top:31718;width:13836;height:26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" fillcolor="#70ad47" strokecolor="#f2f2f2" strokeweight="3pt">
                  <v:shadow on="t" color="#385723" opacity=".5" offset="1pt"/>
                  <v:textbox>
                    <w:txbxContent>
                      <w:p w14:paraId="33A4BEC4" w14:textId="77777777" w:rsidR="001E4F21" w:rsidRPr="00FC685E" w:rsidRDefault="001E4F21" w:rsidP="00E60C61">
                        <w:pPr>
                          <w:jc w:val="center"/>
                          <w:rPr>
                            <w:b/>
                          </w:rPr>
                        </w:pPr>
                        <w:r>
                          <w:rPr>
                            <w:b/>
                          </w:rPr>
                          <w:t>Synergie des points focaux de la commune de Lemba : OBC,</w:t>
                        </w:r>
                        <w:r w:rsidRPr="00227473">
                          <w:rPr>
                            <w:b/>
                          </w:rPr>
                          <w:t xml:space="preserve"> association des femmes, d’un centre de santé ou FOSA, d’une clinique juridique, d’une ONG de prise en charge psychosociale, etc</w:t>
                        </w:r>
                        <w:r>
                          <w:rPr>
                            <w:b/>
                          </w:rPr>
                          <w:t>.</w:t>
                        </w:r>
                      </w:p>
                      <w:p w14:paraId="52373527" w14:textId="77777777" w:rsidR="001E4F21" w:rsidRPr="00FC685E" w:rsidRDefault="001E4F21" w:rsidP="00E60C61">
                        <w:pPr>
                          <w:jc w:val="center"/>
                          <w:rPr>
                            <w:b/>
                          </w:rPr>
                        </w:pPr>
                      </w:p>
                    </w:txbxContent>
                  </v:textbox>
                </v:roundrect>
                <v:roundrect id="Rectangle: Rounded Corners 16" o:spid="_x0000_s1061" style="position:absolute;left:3048;top:31718;width:13855;height:264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" fillcolor="#70ad47" strokecolor="#f2f2f2" strokeweight="3pt">
                  <v:shadow on="t" color="#385723" opacity=".5" offset="1pt"/>
                  <v:textbox>
                    <w:txbxContent>
                      <w:p w14:paraId="10A691F2" w14:textId="77777777" w:rsidR="001E4F21" w:rsidRPr="00FC685E" w:rsidRDefault="001E4F21" w:rsidP="00E60C61">
                        <w:pPr>
                          <w:jc w:val="center"/>
                          <w:rPr>
                            <w:b/>
                          </w:rPr>
                        </w:pPr>
                        <w:r>
                          <w:rPr>
                            <w:b/>
                          </w:rPr>
                          <w:t>Synergie des points focaux communautaires de la commune de Matete : OBC,</w:t>
                        </w:r>
                        <w:r w:rsidRPr="00227473">
                          <w:rPr>
                            <w:b/>
                          </w:rPr>
                          <w:t xml:space="preserve"> association des femmes, d’un centre de santé ou FOSA, d’une clinique juridique, d’une ONG de prise en charge psychosociale, etc</w:t>
                        </w:r>
                        <w:r>
                          <w:rPr>
                            <w:b/>
                          </w:rPr>
                          <w:t>.</w:t>
                        </w:r>
                      </w:p>
                    </w:txbxContent>
                  </v:textbox>
                </v:roundrect>
                <v:roundrect id="Rectangle: Rounded Corners 18" o:spid="_x0000_s1062" style="position:absolute;left:33528;top:31718;width:13373;height:262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" fillcolor="#70ad47" strokecolor="#f2f2f2" strokeweight="3pt">
                  <v:shadow on="t" color="#385723" opacity=".5" offset="1pt"/>
                  <v:textbox>
                    <w:txbxContent>
                      <w:p w14:paraId="0037497C" w14:textId="77777777" w:rsidR="001E4F21" w:rsidRPr="00FC685E" w:rsidRDefault="001E4F21" w:rsidP="00E60C61">
                        <w:pPr>
                          <w:jc w:val="center"/>
                          <w:rPr>
                            <w:b/>
                          </w:rPr>
                        </w:pPr>
                        <w:r>
                          <w:rPr>
                            <w:b/>
                          </w:rPr>
                          <w:t>Synergie des points focaux de la commune de Kisenso :</w:t>
                        </w:r>
                        <w:r w:rsidRPr="00227473">
                          <w:rPr>
                            <w:b/>
                          </w:rPr>
                          <w:t xml:space="preserve"> </w:t>
                        </w:r>
                        <w:r>
                          <w:rPr>
                            <w:b/>
                          </w:rPr>
                          <w:t>OBC,</w:t>
                        </w:r>
                        <w:r w:rsidRPr="00227473">
                          <w:rPr>
                            <w:b/>
                          </w:rPr>
                          <w:t xml:space="preserve"> association des femmes, d’un centre de santé ou FOSA, d’une clinique juridique, d’une ONG de prise en charge psychosociale, etc</w:t>
                        </w:r>
                        <w:r>
                          <w:rPr>
                            <w:b/>
                          </w:rPr>
                          <w:t xml:space="preserve">. </w:t>
                        </w:r>
                      </w:p>
                      <w:p w14:paraId="640AC727" w14:textId="77777777" w:rsidR="001E4F21" w:rsidRPr="00FC685E" w:rsidRDefault="001E4F21" w:rsidP="00E60C61">
                        <w:pPr>
                          <w:jc w:val="center"/>
                          <w:rPr>
                            <w:b/>
                          </w:rPr>
                        </w:pPr>
                      </w:p>
                    </w:txbxContent>
                  </v:textbox>
                </v:roundrect>
                <v:shape id="Arrow: Up-Down 24" o:spid="_x0000_s1063" type="#_x0000_t70" style="position:absolute;left:29718;top:22002;width:5429;height:5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" adj=",10004" fillcolor="#4472c4" strokecolor="#e7e6e6" strokeweight="1pt">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 o:spid="_x0000_s1064" type="#_x0000_t68" style="position:absolute;left:7429;top:27717;width:563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" adj="10800" fillcolor="#5b9bd5" strokecolor="#41719c" strokeweight="1pt">
                  <v:path arrowok="t"/>
                </v:shape>
                <v:shape id="Arrow: Up 20" o:spid="_x0000_s1065" type="#_x0000_t68" style="position:absolute;left:22383;top:27717;width:563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" adj="10800" fillcolor="#5b9bd5" strokecolor="#41719c" strokeweight="1pt">
                  <v:path arrowok="t"/>
                </v:shape>
                <v:shape id="Arrow: Up 21" o:spid="_x0000_s1066" type="#_x0000_t68" style="position:absolute;left:37147;top:27717;width:563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" adj="10800" fillcolor="#5b9bd5" strokecolor="#41719c" strokeweight="1pt">
                  <v:path arrowok="t"/>
                </v:shape>
                <v:shape id="Arrow: Up 22" o:spid="_x0000_s1067" type="#_x0000_t68" style="position:absolute;left:51435;top:27717;width:563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" adj="10800" fillcolor="#5b9bd5" strokecolor="#41719c" strokeweight="1pt">
                  <v:path arrowok="t"/>
                </v:shape>
                <v:roundrect id="Rectangle: Rounded Corners 14" o:spid="_x0000_s1068" style="position:absolute;left:95;top:59531;width:28499;height:3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" fillcolor="#70ad47" strokecolor="#507e32" strokeweight="1pt">
                  <v:stroke joinstyle="miter"/>
                  <v:path arrowok="t"/>
                  <v:textbox>
                    <w:txbxContent>
                      <w:p w14:paraId="395D5433" w14:textId="77777777" w:rsidR="001E4F21" w:rsidRPr="00853A69" w:rsidRDefault="001E4F21" w:rsidP="00E60C61">
                        <w:pPr>
                          <w:jc w:val="center"/>
                          <w:rPr>
                            <w:b/>
                          </w:rPr>
                        </w:pPr>
                        <w:r w:rsidRPr="00853A69">
                          <w:rPr>
                            <w:b/>
                          </w:rPr>
                          <w:t xml:space="preserve">Kimbaseke, </w:t>
                        </w:r>
                        <w:r>
                          <w:rPr>
                            <w:b/>
                          </w:rPr>
                          <w:t>M</w:t>
                        </w:r>
                        <w:r w:rsidRPr="00853A69">
                          <w:rPr>
                            <w:b/>
                          </w:rPr>
                          <w:t>ont Ngafula, e</w:t>
                        </w:r>
                        <w:r>
                          <w:rPr>
                            <w:b/>
                          </w:rPr>
                          <w:t>tc.</w:t>
                        </w:r>
                      </w:p>
                    </w:txbxContent>
                  </v:textbox>
                </v:roundrect>
                <v:shape id="Arrow: Bent 25" o:spid="_x0000_s1069" style="position:absolute;top:20002;width:6096;height:40310;visibility:visible;mso-wrap-style:square;v-text-anchor:middle" coordsize="609600,403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" path="m,4030980l,342900c,195606,119406,76200,266700,76200r190500,l457200,,609600,152400,457200,304800r,-76200l266700,228600v-63126,,-114300,51174,-114300,114300l152400,4030980,,4030980xe" fillcolor="#5b9bd5" strokecolor="#41719c" strokeweight="1pt">
                  <v:stroke joinstyle="miter"/>
                  <v:path arrowok="t" o:connecttype="custom" o:connectlocs="0,4030980;0,342900;266700,76200;457200,76200;457200,0;609600,152400;457200,304800;457200,228600;266700,228600;152400,342900;152400,4030980;0,4030980" o:connectangles="0,0,0,0,0,0,0,0,0,0,0,0"/>
                </v:shape>
              </v:group>
            </w:pict>
          </mc:Fallback>
        </mc:AlternateContent>
      </w:r>
    </w:p>
    <w:p w14:paraId="07D0E1AF" w14:textId="55D2B5C8" w:rsidR="00E60C61" w:rsidRPr="00E60C61" w:rsidRDefault="00E60C61" w:rsidP="00E60C61">
      <w:pPr>
        <w:spacing w:after="0" w:line="240" w:lineRule="auto"/>
        <w:rPr>
          <w:rFonts w:ascii="Times New Roman" w:eastAsia="Times New Roman" w:hAnsi="Times New Roman"/>
          <w:b/>
          <w:i/>
          <w:kern w:val="0"/>
          <w:sz w:val="24"/>
          <w:szCs w:val="24"/>
          <w:lang w:eastAsia="fr-FR"/>
        </w:rPr>
      </w:pPr>
    </w:p>
    <w:p w14:paraId="736EBB35" w14:textId="71B2CB67" w:rsidR="00E60C61" w:rsidRPr="00E60C61" w:rsidRDefault="00E60C61" w:rsidP="00E60C61">
      <w:pPr>
        <w:spacing w:after="0" w:line="276" w:lineRule="auto"/>
        <w:jc w:val="center"/>
        <w:rPr>
          <w:rFonts w:ascii="Times New Roman" w:eastAsia="Times New Roman" w:hAnsi="Times New Roman"/>
          <w:b/>
          <w:kern w:val="0"/>
          <w:sz w:val="21"/>
          <w:lang w:eastAsia="fr-FR"/>
        </w:rPr>
      </w:pPr>
    </w:p>
    <w:p w14:paraId="7A10C8C7"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70F3631D"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442E543C" w14:textId="687E611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40624FA6" w14:textId="037559B8"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16966295" w14:textId="683ECB6E"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2250A85A" w14:textId="0A27EAE9"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r w:rsidRPr="00E60C61">
        <w:rPr>
          <w:rFonts w:ascii="Times New Roman" w:eastAsia="Times New Roman" w:hAnsi="Times New Roman"/>
          <w:kern w:val="0"/>
          <w:sz w:val="21"/>
          <w:szCs w:val="24"/>
          <w:lang w:eastAsia="fr-FR"/>
        </w:rPr>
        <w:t xml:space="preserve">                                                                                     </w:t>
      </w:r>
    </w:p>
    <w:p w14:paraId="0B573D58" w14:textId="7777777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2CD918BC" w14:textId="7777777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1F96ADE1" w14:textId="1021F16E"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72995273" w14:textId="1138DF5D"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r w:rsidRPr="00E60C61">
        <w:rPr>
          <w:rFonts w:ascii="Times New Roman" w:eastAsia="Times New Roman" w:hAnsi="Times New Roman"/>
          <w:kern w:val="0"/>
          <w:sz w:val="21"/>
          <w:szCs w:val="24"/>
          <w:lang w:eastAsia="fr-FR"/>
        </w:rPr>
        <w:t xml:space="preserve">                                                                   </w:t>
      </w:r>
    </w:p>
    <w:p w14:paraId="7EFCEB14" w14:textId="7777777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47D34E49" w14:textId="77777777" w:rsidR="00E60C61" w:rsidRPr="00E60C61" w:rsidRDefault="00E60C61" w:rsidP="00E60C61">
      <w:pPr>
        <w:spacing w:after="0" w:line="276" w:lineRule="auto"/>
        <w:contextualSpacing/>
        <w:jc w:val="both"/>
        <w:rPr>
          <w:rFonts w:ascii="Times New Roman" w:eastAsia="Times New Roman" w:hAnsi="Times New Roman"/>
          <w:kern w:val="0"/>
          <w:sz w:val="21"/>
          <w:szCs w:val="24"/>
          <w:lang w:eastAsia="fr-FR"/>
        </w:rPr>
      </w:pPr>
    </w:p>
    <w:p w14:paraId="106F0F47" w14:textId="2DDE2ADF" w:rsidR="00E60C61" w:rsidRPr="00E60C61" w:rsidRDefault="00236E19" w:rsidP="00E60C61">
      <w:pPr>
        <w:spacing w:after="0" w:line="276" w:lineRule="auto"/>
        <w:ind w:left="720"/>
        <w:contextualSpacing/>
        <w:jc w:val="both"/>
        <w:rPr>
          <w:rFonts w:ascii="Times New Roman" w:eastAsia="Times New Roman" w:hAnsi="Times New Roman"/>
          <w:kern w:val="0"/>
          <w:sz w:val="21"/>
          <w:szCs w:val="24"/>
          <w:lang w:eastAsia="fr-FR"/>
        </w:rPr>
      </w:pPr>
      <w:r>
        <w:rPr>
          <w:noProof/>
          <w:lang w:val="fr-CA" w:eastAsia="fr-CA"/>
        </w:rPr>
        <mc:AlternateContent>
          <mc:Choice Requires="wps">
            <w:drawing>
              <wp:anchor distT="0" distB="0" distL="114300" distR="114300" simplePos="0" relativeHeight="251654144" behindDoc="0" locked="0" layoutInCell="1" allowOverlap="1" wp14:anchorId="4FF3DBCF" wp14:editId="5BF458C6">
                <wp:simplePos x="0" y="0"/>
                <wp:positionH relativeFrom="page">
                  <wp:posOffset>846455</wp:posOffset>
                </wp:positionH>
                <wp:positionV relativeFrom="paragraph">
                  <wp:posOffset>111760</wp:posOffset>
                </wp:positionV>
                <wp:extent cx="6515735" cy="45720"/>
                <wp:effectExtent l="0" t="0" r="0" b="0"/>
                <wp:wrapNone/>
                <wp:docPr id="50" name="Minus Sig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515735" cy="45720"/>
                        </a:xfrm>
                        <a:prstGeom prst="mathMin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2F221EB" id="Minus Sign 23" o:spid="_x0000_s1026" style="position:absolute;margin-left:66.65pt;margin-top:8.8pt;width:513.05pt;height:3.6pt;flip:y;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coordsize="651573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" path="m863661,17483r4788413,l5652074,28237r-4788413,l863661,17483xe" fillcolor="#5b9bd5" strokecolor="#41719c" strokeweight="1pt">
                <v:stroke joinstyle="miter"/>
                <v:path arrowok="t" o:connecttype="custom" o:connectlocs="863661,17483;5652074,17483;5652074,28237;863661,28237;863661,17483" o:connectangles="0,0,0,0,0"/>
                <w10:wrap anchorx="page"/>
              </v:shape>
            </w:pict>
          </mc:Fallback>
        </mc:AlternateContent>
      </w:r>
    </w:p>
    <w:p w14:paraId="0FA9D895" w14:textId="7777777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01E6920B" w14:textId="602B6B4F"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057D4F2C" w14:textId="27EA04C0"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3352EDAE" w14:textId="7777777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0F74FA81" w14:textId="7777777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r w:rsidRPr="00E60C61">
        <w:rPr>
          <w:rFonts w:ascii="Times New Roman" w:eastAsia="Times New Roman" w:hAnsi="Times New Roman"/>
          <w:kern w:val="0"/>
          <w:sz w:val="21"/>
          <w:szCs w:val="24"/>
          <w:lang w:eastAsia="fr-FR"/>
        </w:rPr>
        <w:t xml:space="preserve">                                                         </w:t>
      </w:r>
    </w:p>
    <w:p w14:paraId="15BAEA57" w14:textId="7777777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3EBCC1AB" w14:textId="7777777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6A5E85D6" w14:textId="7777777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47415AA1" w14:textId="7777777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r w:rsidRPr="00E60C61">
        <w:rPr>
          <w:rFonts w:ascii="Times New Roman" w:eastAsia="Times New Roman" w:hAnsi="Times New Roman"/>
          <w:kern w:val="0"/>
          <w:sz w:val="21"/>
          <w:szCs w:val="24"/>
          <w:lang w:eastAsia="fr-FR"/>
        </w:rPr>
        <w:t xml:space="preserve"> </w:t>
      </w:r>
    </w:p>
    <w:p w14:paraId="313E9DF1" w14:textId="77777777" w:rsidR="00E60C61" w:rsidRPr="00E60C61" w:rsidRDefault="00E60C61" w:rsidP="00E60C61">
      <w:pPr>
        <w:spacing w:after="0" w:line="276" w:lineRule="auto"/>
        <w:ind w:left="720"/>
        <w:contextualSpacing/>
        <w:jc w:val="both"/>
        <w:rPr>
          <w:rFonts w:ascii="Times New Roman" w:eastAsia="Times New Roman" w:hAnsi="Times New Roman"/>
          <w:kern w:val="0"/>
          <w:sz w:val="21"/>
          <w:szCs w:val="24"/>
          <w:lang w:eastAsia="fr-FR"/>
        </w:rPr>
      </w:pPr>
    </w:p>
    <w:p w14:paraId="4A3DFD05"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472073D2"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4308124F"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27B3446E"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235500BC"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0F09FECC"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0D808B10" w14:textId="77777777" w:rsidR="00E60C61" w:rsidRPr="00E60C61" w:rsidRDefault="00E60C61" w:rsidP="00E60C61">
      <w:pPr>
        <w:spacing w:after="0" w:line="276" w:lineRule="auto"/>
        <w:contextualSpacing/>
        <w:jc w:val="both"/>
        <w:rPr>
          <w:rFonts w:ascii="Times New Roman" w:eastAsia="Times New Roman" w:hAnsi="Times New Roman"/>
          <w:i/>
          <w:kern w:val="0"/>
          <w:sz w:val="21"/>
          <w:lang w:eastAsia="en-GB"/>
        </w:rPr>
      </w:pPr>
    </w:p>
    <w:p w14:paraId="1763AC12" w14:textId="0061D32A" w:rsidR="00E60C61" w:rsidRPr="00E60C61" w:rsidRDefault="00E60C61" w:rsidP="00E60C61">
      <w:pPr>
        <w:spacing w:after="0" w:line="276" w:lineRule="auto"/>
        <w:contextualSpacing/>
        <w:jc w:val="both"/>
        <w:rPr>
          <w:rFonts w:ascii="Times New Roman" w:hAnsi="Times New Roman"/>
          <w:i/>
          <w:kern w:val="0"/>
          <w:lang w:eastAsia="en-GB"/>
        </w:rPr>
      </w:pPr>
    </w:p>
    <w:p w14:paraId="65CCFE69" w14:textId="77777777" w:rsidR="00E60C61" w:rsidRPr="00E60C61" w:rsidRDefault="00E60C61" w:rsidP="00E60C61">
      <w:pPr>
        <w:spacing w:after="0" w:line="276" w:lineRule="auto"/>
        <w:contextualSpacing/>
        <w:jc w:val="both"/>
        <w:rPr>
          <w:rFonts w:ascii="Times New Roman" w:hAnsi="Times New Roman"/>
          <w:i/>
          <w:kern w:val="0"/>
          <w:lang w:eastAsia="en-GB"/>
        </w:rPr>
      </w:pPr>
    </w:p>
    <w:p w14:paraId="0448F41D" w14:textId="77777777" w:rsidR="00E60C61" w:rsidRPr="00E60C61" w:rsidRDefault="00E60C61" w:rsidP="00E60C61">
      <w:pPr>
        <w:spacing w:after="0" w:line="276" w:lineRule="auto"/>
        <w:contextualSpacing/>
        <w:jc w:val="both"/>
        <w:rPr>
          <w:rFonts w:ascii="Times New Roman" w:eastAsia="Times New Roman" w:hAnsi="Times New Roman"/>
          <w:i/>
          <w:kern w:val="0"/>
          <w:sz w:val="21"/>
          <w:lang w:eastAsia="en-GB"/>
        </w:rPr>
      </w:pPr>
    </w:p>
    <w:p w14:paraId="7DC9BA93" w14:textId="77777777" w:rsidR="00E60C61" w:rsidRPr="00E60C61" w:rsidRDefault="00E60C61" w:rsidP="00E60C61">
      <w:pPr>
        <w:tabs>
          <w:tab w:val="left" w:pos="709"/>
          <w:tab w:val="left" w:pos="1418"/>
          <w:tab w:val="left" w:pos="1701"/>
        </w:tabs>
        <w:spacing w:after="0" w:line="276" w:lineRule="auto"/>
        <w:ind w:left="720"/>
        <w:contextualSpacing/>
        <w:rPr>
          <w:rFonts w:ascii="Times New Roman" w:eastAsia="Times New Roman" w:hAnsi="Times New Roman"/>
          <w:i/>
          <w:kern w:val="0"/>
          <w:sz w:val="21"/>
          <w:lang w:eastAsia="en-GB"/>
        </w:rPr>
      </w:pPr>
    </w:p>
    <w:p w14:paraId="3F078287" w14:textId="77777777" w:rsidR="00E60C61" w:rsidRPr="00E60C61" w:rsidRDefault="00E60C61" w:rsidP="00D645BB">
      <w:pPr>
        <w:numPr>
          <w:ilvl w:val="0"/>
          <w:numId w:val="45"/>
        </w:numPr>
        <w:tabs>
          <w:tab w:val="left" w:pos="360"/>
          <w:tab w:val="left" w:pos="1418"/>
          <w:tab w:val="left" w:pos="1701"/>
        </w:tabs>
        <w:spacing w:before="100" w:beforeAutospacing="1" w:after="0" w:line="276" w:lineRule="auto"/>
        <w:ind w:left="426"/>
        <w:contextualSpacing/>
        <w:jc w:val="both"/>
        <w:rPr>
          <w:rFonts w:ascii="Times New Roman" w:eastAsia="Times New Roman" w:hAnsi="Times New Roman"/>
          <w:i/>
          <w:kern w:val="0"/>
          <w:sz w:val="24"/>
          <w:szCs w:val="24"/>
          <w:lang w:eastAsia="en-GB"/>
        </w:rPr>
      </w:pPr>
      <w:r w:rsidRPr="00E60C61">
        <w:rPr>
          <w:rFonts w:ascii="Times New Roman" w:eastAsia="Times New Roman" w:hAnsi="Times New Roman"/>
          <w:i/>
          <w:kern w:val="0"/>
          <w:sz w:val="24"/>
          <w:szCs w:val="24"/>
          <w:lang w:eastAsia="en-GB"/>
        </w:rPr>
        <w:t>Communication aux bénéficiaires</w:t>
      </w:r>
    </w:p>
    <w:p w14:paraId="1E2748E4" w14:textId="77777777" w:rsidR="00E60C61" w:rsidRPr="00E60C61" w:rsidRDefault="00E60C61" w:rsidP="00E47ACD">
      <w:pPr>
        <w:spacing w:before="240" w:after="240" w:line="276" w:lineRule="auto"/>
        <w:jc w:val="both"/>
        <w:rPr>
          <w:rFonts w:ascii="Times New Roman" w:eastAsia="Times New Roman" w:hAnsi="Times New Roman"/>
          <w:kern w:val="0"/>
          <w:sz w:val="24"/>
          <w:szCs w:val="24"/>
          <w:lang w:eastAsia="en-GB"/>
        </w:rPr>
      </w:pPr>
      <w:r w:rsidRPr="00E60C61">
        <w:rPr>
          <w:rFonts w:ascii="Times New Roman" w:eastAsia="Times New Roman" w:hAnsi="Times New Roman"/>
          <w:kern w:val="0"/>
          <w:sz w:val="24"/>
          <w:szCs w:val="24"/>
          <w:lang w:eastAsia="en-GB"/>
        </w:rPr>
        <w:t>Afin que les plaintes puissent être reçues, il est important que les bénéficiaires soient informés de la possibilité de déposer une plainte. Dans le cadre de l’exécution du Projet KIN ELENDA, le public doit être bien informé du mécanisme, des règles et des procédures de gestion des plaintes et des voies de recours. Ces informations doivent être diffusées à tous les acteurs et à tous les niveaux pour permettre au plaignant de bien les connaitre en vue de les utiliser en cas de bes</w:t>
      </w:r>
      <w:r w:rsidRPr="00E60C61">
        <w:rPr>
          <w:rFonts w:ascii="Times New Roman" w:eastAsia="Times New Roman" w:hAnsi="Times New Roman"/>
          <w:kern w:val="0"/>
          <w:sz w:val="24"/>
          <w:szCs w:val="24"/>
          <w:lang w:eastAsia="en-GB"/>
        </w:rPr>
        <w:lastRenderedPageBreak/>
        <w:t xml:space="preserve">oin. </w:t>
      </w:r>
    </w:p>
    <w:p w14:paraId="6424101E" w14:textId="77777777" w:rsidR="00E60C61" w:rsidRPr="00E60C61" w:rsidRDefault="00E60C61" w:rsidP="00E47ACD">
      <w:pPr>
        <w:spacing w:before="240" w:after="240" w:line="276" w:lineRule="auto"/>
        <w:jc w:val="both"/>
        <w:rPr>
          <w:rFonts w:ascii="Times New Roman" w:eastAsia="Times New Roman" w:hAnsi="Times New Roman"/>
          <w:kern w:val="0"/>
          <w:sz w:val="24"/>
          <w:szCs w:val="24"/>
          <w:lang w:eastAsia="en-GB"/>
        </w:rPr>
      </w:pPr>
      <w:r w:rsidRPr="00E60C61">
        <w:rPr>
          <w:rFonts w:ascii="Times New Roman" w:eastAsia="Times New Roman" w:hAnsi="Times New Roman"/>
          <w:kern w:val="0"/>
          <w:sz w:val="24"/>
          <w:szCs w:val="24"/>
          <w:lang w:eastAsia="en-GB"/>
        </w:rPr>
        <w:t>Les femmes et les filles seront particulièrement ciblées pour les campagnes de sensibilisation ; des réunions séparées réservées aux femmes et animées par une femme seront organisées non seulement pour les informer sur le MGP et la manière d'y accéder, mais aussi pour recueillir leurs commentaires sur son accessibilité,</w:t>
      </w:r>
      <w:r w:rsidRPr="00E60C61">
        <w:rPr>
          <w:rFonts w:ascii="Times New Roman" w:eastAsia="Times New Roman" w:hAnsi="Times New Roman"/>
          <w:kern w:val="0"/>
          <w:sz w:val="24"/>
          <w:szCs w:val="24"/>
          <w:lang w:eastAsia="fr-FR"/>
        </w:rPr>
        <w:t xml:space="preserve"> </w:t>
      </w:r>
      <w:r w:rsidRPr="00E60C61">
        <w:rPr>
          <w:rFonts w:ascii="Times New Roman" w:eastAsia="Times New Roman" w:hAnsi="Times New Roman"/>
          <w:kern w:val="0"/>
          <w:sz w:val="24"/>
          <w:szCs w:val="24"/>
          <w:lang w:eastAsia="en-GB"/>
        </w:rPr>
        <w:t>sa sécurité et sa pertinence par rapport à leurs besoins.</w:t>
      </w:r>
    </w:p>
    <w:p w14:paraId="568B3F11" w14:textId="77777777" w:rsidR="00E60C61" w:rsidRPr="00E60C61" w:rsidRDefault="00E60C61" w:rsidP="00E60C61">
      <w:pPr>
        <w:spacing w:before="240" w:after="240" w:line="240" w:lineRule="auto"/>
        <w:jc w:val="both"/>
        <w:rPr>
          <w:rFonts w:ascii="Times New Roman" w:eastAsia="Times New Roman" w:hAnsi="Times New Roman"/>
          <w:kern w:val="0"/>
          <w:sz w:val="24"/>
          <w:szCs w:val="24"/>
          <w:lang w:eastAsia="en-GB"/>
        </w:rPr>
      </w:pPr>
      <w:r w:rsidRPr="00E60C61">
        <w:rPr>
          <w:rFonts w:ascii="Times New Roman" w:eastAsia="Times New Roman" w:hAnsi="Times New Roman"/>
          <w:kern w:val="0"/>
          <w:sz w:val="24"/>
          <w:szCs w:val="24"/>
          <w:lang w:eastAsia="en-GB"/>
        </w:rPr>
        <w:t>Pour ce faire, différentes méthodes seront utilisées :</w:t>
      </w:r>
    </w:p>
    <w:p w14:paraId="36FF45CB"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Un numéro vert (gratuit) sera mis en place pour faciliter aux plaignants d’appeler gratuitement le Projet KIN ELENDA y compris pour les plaintes sensibles au genre et faire parvenir leurs plaintes ;</w:t>
      </w:r>
    </w:p>
    <w:p w14:paraId="7A2555AF"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Sensibilisation lors des émissions audiovisuelles ;</w:t>
      </w:r>
    </w:p>
    <w:p w14:paraId="05550BB8"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Information directe des bénéficiaires de microprojets ;</w:t>
      </w:r>
    </w:p>
    <w:p w14:paraId="2AAF501C"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Banderoles, affiches et autre communication directe pour les réunions préliminaires ;</w:t>
      </w:r>
    </w:p>
    <w:p w14:paraId="22A119D7"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 xml:space="preserve">Sensibilisation des ONG de la Société Civile y compris celles de VBG et COVID-19 ; </w:t>
      </w:r>
    </w:p>
    <w:p w14:paraId="19691484"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Internet : document de gestion des plaintes en téléchargement libre.</w:t>
      </w:r>
    </w:p>
    <w:p w14:paraId="6F44C366" w14:textId="77777777" w:rsidR="00E60C61" w:rsidRPr="00E60C61" w:rsidRDefault="00E60C61" w:rsidP="00E47ACD">
      <w:pPr>
        <w:spacing w:before="120" w:after="120" w:line="276" w:lineRule="auto"/>
        <w:jc w:val="both"/>
        <w:rPr>
          <w:rFonts w:ascii="Times New Roman" w:eastAsia="Times New Roman" w:hAnsi="Times New Roman"/>
          <w:kern w:val="0"/>
          <w:sz w:val="24"/>
          <w:szCs w:val="24"/>
          <w:lang w:eastAsia="en-GB"/>
        </w:rPr>
      </w:pPr>
      <w:r w:rsidRPr="00E60C61">
        <w:rPr>
          <w:rFonts w:ascii="Times New Roman" w:eastAsia="Times New Roman" w:hAnsi="Times New Roman"/>
          <w:kern w:val="0"/>
          <w:sz w:val="24"/>
          <w:szCs w:val="24"/>
          <w:lang w:eastAsia="en-GB"/>
        </w:rPr>
        <w:t>NB. Le numéro vert sera utilisé pour toutes les plaintes globales du Projet, tandis que le numéro vert mis à la disposition de la population par le Gouvernement sera mis à contribution juste pour les aspects VBG/EAS/HS. Les actions préalables susceptibles d’être réalisées sont entre autres : un état des lieux de ladite ligne verte, la signature d’un protocole d’accord avec l’agence d’exécution de ce contrat avec le Gouvernement, etc. Les éléments sur la collecte des informations seront détaillés dans la stratégie de communication du Projet KIN ELENDA. L’opérateur aura en charge juste les référencements et, par conséquent, demandera la situation géographique de la survivante afin de l’orienter, sur base d’une cartographie des points focaux du Projet déjà formé qui sera mise à sa disposition, ce, sans recueillir les coordonnées. Les points focaux vont référer les survivantes de VBG/EAS/HS auprès des gestionnaires des cas formés par l’ONG spécialisée pour la prise en charge médicale, psychosociale, juridique et judiciaire. Ainsi, la survivante sera orientée au lieu le plus proche de son habitation pour recevoir une prise en charge. Les opérateurs seront formés sur la réception des plaintes sensibles au genre, les principes directeurs mettant en exergue la confidentialité ainsi que les différents services disponibles dans le cadre du Projet.</w:t>
      </w:r>
    </w:p>
    <w:p w14:paraId="3C0909C7" w14:textId="77777777" w:rsidR="00E60C61" w:rsidRPr="00E60C61" w:rsidRDefault="00E60C61" w:rsidP="00E47ACD">
      <w:pPr>
        <w:spacing w:before="120" w:after="120" w:line="276" w:lineRule="auto"/>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Pour cela, la mise en place du logiciel de gestion des plaintes « LGP » est plus que nécessaire pour faciliter la gestion et le suivi-évaluation du traitement des plaintes dans une ville cosmopolite comme Kinshasa où la population riveraine est familière à la Nouvelle Technologie d’Information et de Communication (NTIC).</w:t>
      </w:r>
    </w:p>
    <w:p w14:paraId="41C8FC85" w14:textId="77777777" w:rsidR="00E60C61" w:rsidRPr="00E60C61" w:rsidRDefault="00E60C61" w:rsidP="00E60C61">
      <w:pPr>
        <w:spacing w:before="240" w:after="240" w:line="240" w:lineRule="auto"/>
        <w:jc w:val="both"/>
        <w:rPr>
          <w:rFonts w:ascii="Times New Roman" w:eastAsia="Times New Roman" w:hAnsi="Times New Roman"/>
          <w:b/>
          <w:i/>
          <w:kern w:val="0"/>
          <w:sz w:val="24"/>
          <w:szCs w:val="24"/>
          <w:lang w:eastAsia="en-GB"/>
        </w:rPr>
      </w:pPr>
      <w:r w:rsidRPr="00E60C61">
        <w:rPr>
          <w:rFonts w:ascii="Times New Roman" w:eastAsia="Times New Roman" w:hAnsi="Times New Roman"/>
          <w:b/>
          <w:i/>
          <w:kern w:val="0"/>
          <w:sz w:val="24"/>
          <w:szCs w:val="24"/>
          <w:lang w:eastAsia="en-GB"/>
        </w:rPr>
        <w:t>Numéro vert</w:t>
      </w:r>
    </w:p>
    <w:p w14:paraId="568C635D" w14:textId="77777777" w:rsidR="00E60C61" w:rsidRPr="00E60C61" w:rsidRDefault="00E60C61" w:rsidP="00E47ACD">
      <w:pPr>
        <w:spacing w:before="120" w:after="120" w:line="276" w:lineRule="auto"/>
        <w:jc w:val="both"/>
        <w:rPr>
          <w:rFonts w:ascii="Times New Roman" w:eastAsia="Times New Roman" w:hAnsi="Times New Roman"/>
          <w:kern w:val="0"/>
          <w:sz w:val="24"/>
          <w:szCs w:val="24"/>
          <w:lang w:eastAsia="en-GB"/>
        </w:rPr>
      </w:pPr>
      <w:r w:rsidRPr="00E60C61">
        <w:rPr>
          <w:rFonts w:ascii="Times New Roman" w:eastAsia="Times New Roman" w:hAnsi="Times New Roman"/>
          <w:kern w:val="0"/>
          <w:sz w:val="24"/>
          <w:szCs w:val="24"/>
          <w:lang w:eastAsia="en-GB"/>
        </w:rPr>
        <w:t>La CI va identifier une entreprise de communication parmi celles qui travaillent à Kinshasa notamment Airtel Congo, Vodacom, Orange ou Africel pour mettre en place un numéro vert qui sera mis à la disposition de toutes les parties prenantes au Projet.</w:t>
      </w:r>
    </w:p>
    <w:p w14:paraId="62CCD9F3" w14:textId="77777777" w:rsidR="00E60C61" w:rsidRDefault="00E60C61" w:rsidP="00E47ACD">
      <w:pPr>
        <w:spacing w:before="120" w:after="120" w:line="276" w:lineRule="auto"/>
        <w:jc w:val="both"/>
        <w:rPr>
          <w:rFonts w:ascii="Times New Roman" w:eastAsia="Times New Roman" w:hAnsi="Times New Roman"/>
          <w:kern w:val="0"/>
          <w:sz w:val="24"/>
          <w:szCs w:val="24"/>
          <w:lang w:eastAsia="en-GB"/>
        </w:rPr>
      </w:pPr>
      <w:r w:rsidRPr="00E60C61">
        <w:rPr>
          <w:rFonts w:ascii="Times New Roman" w:eastAsia="Times New Roman" w:hAnsi="Times New Roman"/>
          <w:kern w:val="0"/>
          <w:sz w:val="24"/>
          <w:szCs w:val="24"/>
          <w:lang w:eastAsia="en-GB"/>
        </w:rPr>
        <w:t>La CI va également identifier un fournisseur de services VBG qui prendra en charge les gestionnaires des cas, qui présenteront les allégations de la survivante au niveau de la sous-commission du MGP et qui assurera ainsi les référencements pour sa prise en cha</w:t>
      </w:r>
      <w:r w:rsidRPr="00E60C61">
        <w:rPr>
          <w:rFonts w:ascii="Times New Roman" w:eastAsia="Times New Roman" w:hAnsi="Times New Roman"/>
          <w:kern w:val="0"/>
          <w:sz w:val="24"/>
          <w:szCs w:val="24"/>
          <w:lang w:eastAsia="en-GB"/>
        </w:rPr>
        <w:lastRenderedPageBreak/>
        <w:t xml:space="preserve">rge. </w:t>
      </w:r>
    </w:p>
    <w:p w14:paraId="0325B98C" w14:textId="77777777" w:rsidR="00E60C61" w:rsidRPr="00E60C61" w:rsidRDefault="00E60C61" w:rsidP="00E60C61">
      <w:pPr>
        <w:spacing w:before="240" w:after="240" w:line="240" w:lineRule="auto"/>
        <w:jc w:val="both"/>
        <w:rPr>
          <w:rFonts w:ascii="Times New Roman" w:eastAsia="MS Mincho" w:hAnsi="Times New Roman"/>
          <w:b/>
          <w:i/>
          <w:kern w:val="0"/>
          <w:sz w:val="24"/>
          <w:szCs w:val="24"/>
          <w:lang w:eastAsia="fr-FR"/>
        </w:rPr>
      </w:pPr>
      <w:r w:rsidRPr="00E60C61">
        <w:rPr>
          <w:rFonts w:ascii="Times New Roman" w:eastAsia="MS Mincho" w:hAnsi="Times New Roman"/>
          <w:b/>
          <w:i/>
          <w:kern w:val="0"/>
          <w:sz w:val="24"/>
          <w:szCs w:val="24"/>
          <w:lang w:eastAsia="fr-FR"/>
        </w:rPr>
        <w:t>Traitement d’une plainte</w:t>
      </w:r>
    </w:p>
    <w:p w14:paraId="594BE342" w14:textId="77777777" w:rsidR="00E60C61" w:rsidRPr="00E60C61" w:rsidRDefault="00E60C61" w:rsidP="00D645BB">
      <w:pPr>
        <w:widowControl w:val="0"/>
        <w:numPr>
          <w:ilvl w:val="0"/>
          <w:numId w:val="46"/>
        </w:numPr>
        <w:spacing w:before="100" w:beforeAutospacing="1" w:after="0" w:line="276" w:lineRule="auto"/>
        <w:ind w:left="426" w:right="-50" w:hanging="426"/>
        <w:jc w:val="both"/>
        <w:rPr>
          <w:rFonts w:ascii="Times New Roman" w:eastAsia="MS Mincho" w:hAnsi="Times New Roman"/>
          <w:kern w:val="0"/>
          <w:sz w:val="24"/>
          <w:szCs w:val="24"/>
          <w:lang w:eastAsia="fr-FR"/>
        </w:rPr>
      </w:pPr>
      <w:r w:rsidRPr="00E60C61">
        <w:rPr>
          <w:rFonts w:ascii="Times New Roman" w:eastAsia="MS Mincho" w:hAnsi="Times New Roman"/>
          <w:i/>
          <w:kern w:val="0"/>
          <w:sz w:val="24"/>
          <w:szCs w:val="24"/>
          <w:lang w:eastAsia="fr-FR"/>
        </w:rPr>
        <w:t>Procédure Générale de traitement des plaintes</w:t>
      </w:r>
    </w:p>
    <w:p w14:paraId="4F5A4C0C" w14:textId="77777777" w:rsidR="00E60C61" w:rsidRPr="00E60C61" w:rsidRDefault="00E60C61" w:rsidP="00E47ACD">
      <w:pPr>
        <w:spacing w:before="120" w:after="120" w:line="276" w:lineRule="auto"/>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 xml:space="preserve">La CI va déterminer quel « type » de plainte il s’agit et, par conséquent, la politique ou procédure à appliquer pour traiter la plainte. La CI va classifier les plaintes selon qu’elles sont de nature </w:t>
      </w:r>
      <w:r w:rsidRPr="00E60C61">
        <w:rPr>
          <w:rFonts w:ascii="Times New Roman" w:eastAsia="MS Mincho" w:hAnsi="Times New Roman"/>
          <w:i/>
          <w:kern w:val="0"/>
          <w:sz w:val="24"/>
          <w:szCs w:val="24"/>
          <w:lang w:eastAsia="fr-FR"/>
        </w:rPr>
        <w:t xml:space="preserve">sensible (expropriation, indemnisation, comportement des experts de la CI-KIN ELENDA, de la CEP-O et d’UCM, détournement de fonds, exploitation/abus sexuel, VBG, etc.) </w:t>
      </w:r>
      <w:r w:rsidRPr="00E60C61">
        <w:rPr>
          <w:rFonts w:ascii="Times New Roman" w:eastAsia="MS Mincho" w:hAnsi="Times New Roman"/>
          <w:kern w:val="0"/>
          <w:sz w:val="24"/>
          <w:szCs w:val="24"/>
          <w:lang w:eastAsia="fr-FR"/>
        </w:rPr>
        <w:t xml:space="preserve">ou </w:t>
      </w:r>
      <w:r w:rsidRPr="00E60C61">
        <w:rPr>
          <w:rFonts w:ascii="Times New Roman" w:eastAsia="MS Mincho" w:hAnsi="Times New Roman"/>
          <w:i/>
          <w:kern w:val="0"/>
          <w:sz w:val="24"/>
          <w:szCs w:val="24"/>
          <w:lang w:eastAsia="fr-FR"/>
        </w:rPr>
        <w:t xml:space="preserve">non sensible (décision sur le financement ou la mise en œuvre d’un micro-projet, le choix du projet, etc.) </w:t>
      </w:r>
      <w:r w:rsidRPr="00E60C61">
        <w:rPr>
          <w:rFonts w:ascii="Times New Roman" w:eastAsia="MS Mincho" w:hAnsi="Times New Roman"/>
          <w:kern w:val="0"/>
          <w:sz w:val="24"/>
          <w:szCs w:val="24"/>
          <w:lang w:eastAsia="fr-FR"/>
        </w:rPr>
        <w:t xml:space="preserve">de façon à ce que les plaintes soient traitées conformément à la politique et à la procédure appropriées. </w:t>
      </w:r>
    </w:p>
    <w:p w14:paraId="56243682" w14:textId="77777777" w:rsidR="00E60C61" w:rsidRPr="00E60C61" w:rsidRDefault="00E60C61" w:rsidP="00E47ACD">
      <w:pPr>
        <w:spacing w:before="120" w:after="120" w:line="276" w:lineRule="auto"/>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La manière de gérer les plaintes diffèrera selon le type de plaintes : les plaintes de nature sensible pourraient nécessiter la tenue d’une enquête confidentielle par la CI en collaboration avec les autres agences, à savoir : la CEP-O, l’UCM, la CDUK et l’INPP. Tandis que les plaintes non-sensibles (liées à la question de réinstallation involontaire, le Projet ou les travaux) seront gérées par le CLGP mis en place ; les plaintes de nature non sensible ont de fortes chances d’être résolues plus rapidement en apportant les changements nécessaires conformément à la documentation du Projet.</w:t>
      </w:r>
    </w:p>
    <w:p w14:paraId="464C0460" w14:textId="77777777" w:rsidR="00E60C61" w:rsidRPr="00E60C61" w:rsidRDefault="00E60C61" w:rsidP="00E47ACD">
      <w:pPr>
        <w:widowControl w:val="0"/>
        <w:numPr>
          <w:ilvl w:val="0"/>
          <w:numId w:val="46"/>
        </w:numPr>
        <w:spacing w:before="240" w:after="120" w:line="276" w:lineRule="auto"/>
        <w:ind w:left="284" w:right="-51" w:hanging="284"/>
        <w:jc w:val="both"/>
        <w:rPr>
          <w:rFonts w:ascii="Times New Roman" w:eastAsia="MS Mincho" w:hAnsi="Times New Roman"/>
          <w:i/>
          <w:kern w:val="0"/>
          <w:sz w:val="24"/>
          <w:szCs w:val="24"/>
          <w:lang w:eastAsia="fr-FR"/>
        </w:rPr>
      </w:pPr>
      <w:r w:rsidRPr="00E60C61">
        <w:rPr>
          <w:rFonts w:ascii="Times New Roman" w:eastAsia="MS Mincho" w:hAnsi="Times New Roman"/>
          <w:i/>
          <w:kern w:val="0"/>
          <w:sz w:val="24"/>
          <w:szCs w:val="24"/>
          <w:lang w:eastAsia="fr-FR"/>
        </w:rPr>
        <w:t>Procédure de traitement des plaintes liées à l’/EAS/HS</w:t>
      </w:r>
    </w:p>
    <w:p w14:paraId="6D50A6F9" w14:textId="77777777" w:rsidR="00E60C61" w:rsidRPr="00E60C61" w:rsidRDefault="00E60C61" w:rsidP="00E47ACD">
      <w:pPr>
        <w:spacing w:before="240" w:after="240" w:line="276" w:lineRule="auto"/>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S’agissant des plaintes EAS/HS, le fournisseur de services VBG est celui qui procède à l’admission des plaintes dès sa réception</w:t>
      </w:r>
      <w:r w:rsidRPr="00E60C61">
        <w:rPr>
          <w:rFonts w:ascii="Times New Roman" w:eastAsia="MS Mincho" w:hAnsi="Times New Roman"/>
          <w:kern w:val="0"/>
          <w:sz w:val="24"/>
          <w:szCs w:val="24"/>
          <w:vertAlign w:val="superscript"/>
          <w:lang w:eastAsia="fr-FR"/>
        </w:rPr>
        <w:footnoteReference w:id="2"/>
      </w:r>
      <w:r w:rsidRPr="00E60C61">
        <w:rPr>
          <w:rFonts w:ascii="Times New Roman" w:eastAsia="MS Mincho" w:hAnsi="Times New Roman"/>
          <w:kern w:val="0"/>
          <w:sz w:val="24"/>
          <w:szCs w:val="24"/>
          <w:lang w:eastAsia="fr-FR"/>
        </w:rPr>
        <w:t>, une fois que la survivante a donné son consentement pour saisir le “MGP-EAS/SH”. Ceci étant, l´incident sera enregistré selon le protocole déterminé. Il n´y aura pas d’autre enregistrement auprès des autres prestataires dans le but de garantir la confidentialité, la sécurité de la survivante et du présumé auteur. Les désirs, les choix et les droits de la plaignante seront respectés à chaque étape du processus. Le fournisseur de services ne détermine pas si une plainte est vraie ou fausse. Sa fonction se limite à recueillir les renseignements pertinents pour documenter l’incident, et à informer la CI qui, à son tour, va orienter les investigations vers l’agence auprès de la personne indiquée (normalement le spécialiste</w:t>
      </w:r>
      <w:r w:rsidRPr="00E60C61">
        <w:rPr>
          <w:rFonts w:ascii="Times New Roman" w:eastAsia="MS Mincho" w:hAnsi="Times New Roman"/>
          <w:kern w:val="0"/>
          <w:sz w:val="24"/>
          <w:szCs w:val="24"/>
          <w:vertAlign w:val="superscript"/>
          <w:lang w:eastAsia="fr-FR"/>
        </w:rPr>
        <w:footnoteReference w:id="3"/>
      </w:r>
      <w:r w:rsidRPr="00E60C61">
        <w:rPr>
          <w:rFonts w:ascii="Times New Roman" w:eastAsia="MS Mincho" w:hAnsi="Times New Roman"/>
          <w:kern w:val="0"/>
          <w:sz w:val="24"/>
          <w:szCs w:val="24"/>
          <w:lang w:eastAsia="fr-FR"/>
        </w:rPr>
        <w:t xml:space="preserve"> en VBG). </w:t>
      </w:r>
      <w:bookmarkStart w:id="294" w:name="_Toc62552716"/>
    </w:p>
    <w:bookmarkEnd w:id="294"/>
    <w:p w14:paraId="4A227EF7" w14:textId="77777777" w:rsidR="00E60C61" w:rsidRPr="00E60C61" w:rsidRDefault="00E60C61" w:rsidP="00E60C61">
      <w:pPr>
        <w:spacing w:after="0" w:line="276" w:lineRule="auto"/>
        <w:jc w:val="both"/>
        <w:rPr>
          <w:rFonts w:ascii="Times New Roman" w:eastAsia="MS Mincho" w:hAnsi="Times New Roman"/>
          <w:b/>
          <w:i/>
          <w:kern w:val="0"/>
          <w:sz w:val="24"/>
          <w:szCs w:val="24"/>
          <w:lang w:eastAsia="fr-FR"/>
        </w:rPr>
      </w:pPr>
      <w:r w:rsidRPr="00E60C61">
        <w:rPr>
          <w:rFonts w:ascii="Times New Roman" w:eastAsia="MS Mincho" w:hAnsi="Times New Roman"/>
          <w:b/>
          <w:i/>
          <w:kern w:val="0"/>
          <w:sz w:val="24"/>
          <w:szCs w:val="24"/>
          <w:lang w:eastAsia="fr-FR"/>
        </w:rPr>
        <w:t>Plaintes non sensibles</w:t>
      </w:r>
    </w:p>
    <w:p w14:paraId="286DA1C6" w14:textId="77777777" w:rsidR="00E60C61" w:rsidRPr="00E60C61" w:rsidRDefault="00E60C61" w:rsidP="00E60C61">
      <w:pPr>
        <w:spacing w:before="240" w:after="240" w:line="240" w:lineRule="auto"/>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Les plaintes de nature non sensible dans le cadre du Projet KIN ELENDA sont :</w:t>
      </w:r>
    </w:p>
    <w:p w14:paraId="10E3ECD1" w14:textId="77777777" w:rsidR="00E60C61" w:rsidRPr="00E60C61" w:rsidRDefault="00E60C61" w:rsidP="00E47ACD">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Information sur le coût prévu pour la réalisation d’un sous-projet dans une Commune ciblée par le Projet ;</w:t>
      </w:r>
    </w:p>
    <w:p w14:paraId="1300D722" w14:textId="77777777" w:rsidR="00E60C61" w:rsidRPr="00E60C61" w:rsidRDefault="00E60C61" w:rsidP="00E47ACD">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La non-prise en compte d’engagement de la main-d’œuvre loc</w:t>
      </w:r>
      <w:r w:rsidRPr="00E60C61">
        <w:rPr>
          <w:rFonts w:ascii="Times New Roman" w:eastAsia="Times New Roman" w:hAnsi="Times New Roman"/>
          <w:kern w:val="0"/>
          <w:sz w:val="24"/>
          <w:szCs w:val="24"/>
          <w:lang w:eastAsia="fr-FR"/>
        </w:rPr>
        <w:lastRenderedPageBreak/>
        <w:t>ale ;</w:t>
      </w:r>
    </w:p>
    <w:p w14:paraId="2249F896" w14:textId="77777777" w:rsidR="00E60C61" w:rsidRPr="00E60C61" w:rsidRDefault="00E60C61" w:rsidP="00E47ACD">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Le non-respect des heures du travail par les entreprises commises aux travaux sur le chantier ;</w:t>
      </w:r>
    </w:p>
    <w:p w14:paraId="0AD2660A" w14:textId="77777777" w:rsidR="00E60C61" w:rsidRPr="00E60C61" w:rsidRDefault="00E60C61" w:rsidP="00E47ACD">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Mauvaise conduite d’un membre du personnel ou d’un partenaire direct de la CI et des autres agences (CEP-O, UCM, CDUK et INPP) ;</w:t>
      </w:r>
    </w:p>
    <w:p w14:paraId="44A1556A" w14:textId="77777777" w:rsidR="00E60C61" w:rsidRPr="00E60C61" w:rsidRDefault="00E60C61" w:rsidP="00E47ACD">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Cas des plaintes faites sur le choix du Projet ;</w:t>
      </w:r>
    </w:p>
    <w:p w14:paraId="7C569DCB" w14:textId="77777777" w:rsidR="00E60C61" w:rsidRPr="00E60C61" w:rsidRDefault="00E60C61" w:rsidP="00E47ACD">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Cas d’un riverain n’ayant pas un bien dans l’emprise du Projet ;</w:t>
      </w:r>
    </w:p>
    <w:p w14:paraId="21F0703B" w14:textId="77777777" w:rsidR="00E60C61" w:rsidRPr="00E60C61" w:rsidRDefault="00E60C61" w:rsidP="00D645BB">
      <w:pPr>
        <w:numPr>
          <w:ilvl w:val="0"/>
          <w:numId w:val="44"/>
        </w:numPr>
        <w:spacing w:before="100" w:beforeAutospacing="1" w:after="0" w:line="240"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Etc.</w:t>
      </w:r>
    </w:p>
    <w:p w14:paraId="200E4819" w14:textId="77777777" w:rsidR="00E60C61" w:rsidRPr="00E60C61" w:rsidRDefault="00E60C61" w:rsidP="00E47ACD">
      <w:pPr>
        <w:spacing w:before="240" w:after="240" w:line="276" w:lineRule="auto"/>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Si le plaignant est un enfant, des mesures spécifiques seront prises. La meilleure pratique en général exige que les parents (ou les tuteurs) soient informés puisqu'ils sont les mieux placés pour fournir du soutien et de la protection à leur enfant. Dans certains cas, cependant, il peut être dans le meilleur intérêt de l'enfant de ne pas informer les parents (p. ex., lorsqu'un parent est soupçonné de faciliter l’abus ; l'enfant pourrait être victime de représailles, y compris de violence physique ou émotionnelle, d'expulsion de la maison ou voir son bien-être compromis ; l'enfant ne veut pas la participation des parents et est compétent pour prendre une telle décision ; l'enfant est non accompagné.)</w:t>
      </w:r>
    </w:p>
    <w:p w14:paraId="5EF0B78E" w14:textId="77777777" w:rsidR="00E60C61" w:rsidRPr="00E60C61" w:rsidRDefault="00E60C61" w:rsidP="00E60C61">
      <w:pPr>
        <w:spacing w:after="0" w:line="276" w:lineRule="auto"/>
        <w:ind w:right="-50"/>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Ces considérations seront prises en compte si le ou la plaignant(e) a des problèmes de santé mentale ou des déficiences intellectuelles.</w:t>
      </w:r>
    </w:p>
    <w:p w14:paraId="53BE9F92" w14:textId="77777777" w:rsidR="00E60C61" w:rsidRPr="00E60C61" w:rsidRDefault="00E60C61" w:rsidP="00E60C61">
      <w:pPr>
        <w:spacing w:after="0" w:line="276" w:lineRule="auto"/>
        <w:ind w:right="-50"/>
        <w:jc w:val="both"/>
        <w:rPr>
          <w:rFonts w:ascii="Times New Roman" w:eastAsia="MS Mincho" w:hAnsi="Times New Roman"/>
          <w:kern w:val="0"/>
          <w:sz w:val="24"/>
          <w:szCs w:val="24"/>
          <w:lang w:eastAsia="fr-FR"/>
        </w:rPr>
      </w:pPr>
    </w:p>
    <w:p w14:paraId="52FC8DD6" w14:textId="77777777" w:rsidR="00E60C61" w:rsidRPr="00E60C61" w:rsidRDefault="00E60C61" w:rsidP="00E60C61">
      <w:pPr>
        <w:spacing w:after="0" w:line="276" w:lineRule="auto"/>
        <w:ind w:right="-50"/>
        <w:jc w:val="both"/>
        <w:rPr>
          <w:rFonts w:ascii="Times New Roman" w:eastAsia="MS Mincho" w:hAnsi="Times New Roman"/>
          <w:kern w:val="0"/>
          <w:sz w:val="24"/>
          <w:szCs w:val="24"/>
          <w:lang w:eastAsia="fr-FR"/>
        </w:rPr>
      </w:pPr>
      <w:r w:rsidRPr="00E60C61">
        <w:rPr>
          <w:rFonts w:ascii="Times New Roman" w:eastAsia="MS Mincho" w:hAnsi="Times New Roman"/>
          <w:i/>
          <w:kern w:val="0"/>
          <w:sz w:val="24"/>
          <w:szCs w:val="24"/>
          <w:lang w:eastAsia="fr-FR"/>
        </w:rPr>
        <w:t>Délai des réponses des plaintes non sensibles.</w:t>
      </w:r>
    </w:p>
    <w:p w14:paraId="3DDA36DD" w14:textId="77777777" w:rsidR="00E60C61" w:rsidRPr="00E60C61" w:rsidRDefault="00E60C61" w:rsidP="00E47ACD">
      <w:pPr>
        <w:spacing w:before="240" w:after="240" w:line="276" w:lineRule="auto"/>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 xml:space="preserve">Le caractère non sensible d’une plainte lui donne une certaine rapidité dans son traitement. Ainsi, le plaignant peut avoir une réponse à sa plainte endéans </w:t>
      </w:r>
      <w:r w:rsidRPr="00E60C61">
        <w:rPr>
          <w:rFonts w:ascii="Times New Roman" w:eastAsia="Times New Roman" w:hAnsi="Times New Roman"/>
          <w:b/>
          <w:bCs/>
          <w:kern w:val="0"/>
          <w:sz w:val="24"/>
          <w:szCs w:val="24"/>
          <w:lang w:eastAsia="fr-FR"/>
        </w:rPr>
        <w:t>une semaine</w:t>
      </w:r>
      <w:r w:rsidRPr="00E60C61">
        <w:rPr>
          <w:rFonts w:ascii="Times New Roman" w:eastAsia="Times New Roman" w:hAnsi="Times New Roman"/>
          <w:kern w:val="0"/>
          <w:sz w:val="24"/>
          <w:szCs w:val="24"/>
          <w:lang w:eastAsia="fr-FR"/>
        </w:rPr>
        <w:t xml:space="preserve"> à compter de la date du dépôt de la plainte.</w:t>
      </w:r>
    </w:p>
    <w:p w14:paraId="77779A3E" w14:textId="77777777" w:rsidR="00E60C61" w:rsidRPr="00E60C61" w:rsidRDefault="00E60C61" w:rsidP="00E60C61">
      <w:pPr>
        <w:spacing w:before="240" w:after="240" w:line="240" w:lineRule="auto"/>
        <w:jc w:val="both"/>
        <w:rPr>
          <w:rFonts w:ascii="Times New Roman" w:eastAsia="MS Mincho" w:hAnsi="Times New Roman"/>
          <w:b/>
          <w:i/>
          <w:kern w:val="0"/>
          <w:sz w:val="24"/>
          <w:szCs w:val="24"/>
          <w:lang w:eastAsia="fr-FR"/>
        </w:rPr>
      </w:pPr>
      <w:r w:rsidRPr="00E60C61">
        <w:rPr>
          <w:rFonts w:ascii="Times New Roman" w:eastAsia="MS Mincho" w:hAnsi="Times New Roman"/>
          <w:b/>
          <w:i/>
          <w:kern w:val="0"/>
          <w:sz w:val="24"/>
          <w:szCs w:val="24"/>
          <w:lang w:eastAsia="fr-FR"/>
        </w:rPr>
        <w:t>Plaintes sensibles</w:t>
      </w:r>
    </w:p>
    <w:p w14:paraId="4265342F" w14:textId="77777777" w:rsidR="00E60C61" w:rsidRPr="00E60C61" w:rsidRDefault="00E60C61" w:rsidP="00E60C61">
      <w:pPr>
        <w:spacing w:before="240" w:after="240" w:line="240" w:lineRule="auto"/>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Les plaintes de nature sensibles dans le cadre du Projet KIN ELENDA sont par exemple :</w:t>
      </w:r>
    </w:p>
    <w:p w14:paraId="3F8FCC10"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Mauvais usage de fonds/fraude commis par une organisation partenaire du Projet KIN ELENDA ;</w:t>
      </w:r>
    </w:p>
    <w:p w14:paraId="0A944540"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Dommage causé par les activités du Projet KIN ELENDA non réparé ;</w:t>
      </w:r>
    </w:p>
    <w:p w14:paraId="75316E01"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Cas d’accident grave survenu suite aux activités du Projet KIN ELENDA ;</w:t>
      </w:r>
    </w:p>
    <w:p w14:paraId="045620B1"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Cas du décès suite aux activités du Projet KIN ELENDA (ce genre d’incidents doivent être reportés à la Banque mondiale dans les 24/48 heures qui suivent) ;</w:t>
      </w:r>
    </w:p>
    <w:p w14:paraId="7730D162"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Violences Basées sur le Genre y compris les Exploitation et Abus Sexuels ou Harcèlement Sexuel faites par le Personnel ou un partenaire du Projet KIN ELENDA (pour ce genre de plaintes, la CI qui coordonne la sous-commission saisit directement la Banque mondiale dans les 24 heures ;</w:t>
      </w:r>
    </w:p>
    <w:p w14:paraId="26DD8774"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 xml:space="preserve">Cas d’omission d’une personne affectée par le Projet (PAP) lors du recensement ; </w:t>
      </w:r>
    </w:p>
    <w:p w14:paraId="1BA22185"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Cas des PAP recensées non payées ;</w:t>
      </w:r>
    </w:p>
    <w:p w14:paraId="35EC9D85"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Détournement des fonds prévus pour le payement des opérations d’indemnisation des PAP ;</w:t>
      </w:r>
    </w:p>
    <w:p w14:paraId="5163C59E" w14:textId="77777777" w:rsidR="00E60C61" w:rsidRPr="00E60C61" w:rsidRDefault="00E60C61" w:rsidP="00D645BB">
      <w:pPr>
        <w:numPr>
          <w:ilvl w:val="0"/>
          <w:numId w:val="44"/>
        </w:numPr>
        <w:spacing w:before="100" w:beforeAutospacing="1" w:after="0" w:line="276" w:lineRule="auto"/>
        <w:contextualSpacing/>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lastRenderedPageBreak/>
        <w:t>Etc.</w:t>
      </w:r>
    </w:p>
    <w:p w14:paraId="5DD39E7E" w14:textId="77777777" w:rsidR="000B677C" w:rsidRDefault="000B677C" w:rsidP="000B677C">
      <w:pPr>
        <w:spacing w:after="120" w:line="276" w:lineRule="auto"/>
        <w:jc w:val="both"/>
        <w:rPr>
          <w:rFonts w:ascii="Times New Roman" w:eastAsia="Times New Roman" w:hAnsi="Times New Roman"/>
          <w:b/>
          <w:i/>
          <w:kern w:val="0"/>
          <w:sz w:val="24"/>
          <w:szCs w:val="24"/>
          <w:lang w:eastAsia="fr-FR"/>
        </w:rPr>
        <w:sectPr w:rsidR="000B677C" w:rsidSect="00302653">
          <w:pgSz w:w="11906" w:h="16838" w:code="9"/>
          <w:pgMar w:top="1417" w:right="1417" w:bottom="1417" w:left="1417" w:header="708" w:footer="708" w:gutter="0"/>
          <w:cols w:space="708"/>
          <w:docGrid w:linePitch="360"/>
        </w:sectPr>
      </w:pPr>
    </w:p>
    <w:p w14:paraId="7BA1111E" w14:textId="5004A8FC" w:rsidR="00E60C61" w:rsidRPr="00E60C61" w:rsidRDefault="00E60C61" w:rsidP="00E47ACD">
      <w:pPr>
        <w:spacing w:after="120" w:line="276" w:lineRule="auto"/>
        <w:jc w:val="both"/>
        <w:rPr>
          <w:rFonts w:ascii="Times New Roman" w:eastAsia="Times New Roman" w:hAnsi="Times New Roman"/>
          <w:b/>
          <w:i/>
          <w:kern w:val="0"/>
          <w:sz w:val="24"/>
          <w:szCs w:val="24"/>
          <w:lang w:eastAsia="fr-FR"/>
        </w:rPr>
      </w:pPr>
      <w:r w:rsidRPr="00E60C61">
        <w:rPr>
          <w:rFonts w:ascii="Times New Roman" w:eastAsia="Times New Roman" w:hAnsi="Times New Roman"/>
          <w:b/>
          <w:i/>
          <w:kern w:val="0"/>
          <w:sz w:val="24"/>
          <w:szCs w:val="24"/>
          <w:lang w:eastAsia="fr-FR"/>
        </w:rPr>
        <w:t>Délai de réponse des plaintes sensibles.</w:t>
      </w:r>
    </w:p>
    <w:p w14:paraId="6D1A9A1E" w14:textId="77777777" w:rsidR="00E60C61" w:rsidRPr="00E60C61" w:rsidRDefault="00E60C61" w:rsidP="00E47ACD">
      <w:pPr>
        <w:spacing w:before="120" w:after="120" w:line="276" w:lineRule="auto"/>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 xml:space="preserve">Les investigations d’une plainte sensible ont une durée variable selon les cas et leur complexité ; il est cependant souhaitable que toute investigation soit terminée dans les 4 semaines qui suivent la réception d’une plainte, en générale, et 8 semaines pour une plainte de VBG. </w:t>
      </w:r>
    </w:p>
    <w:p w14:paraId="3097523B" w14:textId="77777777" w:rsidR="00E60C61" w:rsidRPr="00E60C61" w:rsidRDefault="00E60C61" w:rsidP="00E47ACD">
      <w:pPr>
        <w:spacing w:before="120" w:after="120" w:line="276" w:lineRule="auto"/>
        <w:jc w:val="both"/>
        <w:rPr>
          <w:rFonts w:ascii="Times New Roman" w:eastAsia="MS Mincho" w:hAnsi="Times New Roman"/>
          <w:b/>
          <w:i/>
          <w:kern w:val="0"/>
          <w:sz w:val="24"/>
          <w:szCs w:val="24"/>
          <w:lang w:eastAsia="fr-FR"/>
        </w:rPr>
      </w:pPr>
      <w:r w:rsidRPr="00E60C61">
        <w:rPr>
          <w:rFonts w:ascii="Times New Roman" w:eastAsia="MS Mincho" w:hAnsi="Times New Roman"/>
          <w:b/>
          <w:i/>
          <w:kern w:val="0"/>
          <w:sz w:val="24"/>
          <w:szCs w:val="24"/>
          <w:lang w:eastAsia="fr-FR"/>
        </w:rPr>
        <w:t>Plaintes d’EAS/HS</w:t>
      </w:r>
    </w:p>
    <w:p w14:paraId="383A797A" w14:textId="77777777" w:rsidR="00E60C61" w:rsidRPr="00E60C61" w:rsidRDefault="00E60C61" w:rsidP="00E47ACD">
      <w:pPr>
        <w:spacing w:before="120" w:after="120" w:line="276" w:lineRule="auto"/>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 xml:space="preserve">Au niveau de la Ville de Kinshasa, le Projet KIN ELENDA est mis en œuvre dans quelques Communes, notamment N’djili, Lemba, Matete, Kisenso, Kimbanseke, Kalamu, Barumbu, une partie de Limete, Mont Ngafula, Maluku, N’sele et Ngaliema où l’on enregistre d’autres formes de violences, liées entre autres au phénomène Kuluna (banditisme), aux vols à main armée, etc. </w:t>
      </w:r>
    </w:p>
    <w:p w14:paraId="36530135" w14:textId="77777777" w:rsidR="00E60C61" w:rsidRPr="00E60C61" w:rsidRDefault="00E60C61" w:rsidP="00E47ACD">
      <w:pPr>
        <w:spacing w:before="120" w:after="120" w:line="276" w:lineRule="auto"/>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Face à la sensibilité et la nature des plaintes sensibles liées à l’EAS/HS, le présent MGP, à travers la Sous-commission EAS/HS du Projet KIN ELENDA, recommande d’utiliser l’approche centrée sur la survivante qui, à son tour, recommande de laisser ces actions au choix de la survivante. Le CLGP n’a pas qualité de traiter les plaintes liées à l’EAS/HS</w:t>
      </w:r>
    </w:p>
    <w:p w14:paraId="29621776" w14:textId="77777777" w:rsidR="00E60C61" w:rsidRPr="00E60C61" w:rsidRDefault="00E60C61" w:rsidP="00E47ACD">
      <w:pPr>
        <w:spacing w:before="120" w:after="120" w:line="240" w:lineRule="auto"/>
        <w:jc w:val="both"/>
        <w:rPr>
          <w:rFonts w:ascii="Times New Roman" w:eastAsia="MS Mincho" w:hAnsi="Times New Roman"/>
          <w:b/>
          <w:i/>
          <w:kern w:val="0"/>
          <w:sz w:val="24"/>
          <w:szCs w:val="24"/>
          <w:lang w:eastAsia="fr-FR"/>
        </w:rPr>
      </w:pPr>
      <w:bookmarkStart w:id="295" w:name="_Toc41059128"/>
      <w:bookmarkStart w:id="296" w:name="_Toc62552717"/>
      <w:bookmarkEnd w:id="295"/>
      <w:r w:rsidRPr="00E60C61">
        <w:rPr>
          <w:rFonts w:ascii="Times New Roman" w:eastAsia="MS Mincho" w:hAnsi="Times New Roman"/>
          <w:b/>
          <w:i/>
          <w:kern w:val="0"/>
          <w:sz w:val="24"/>
          <w:szCs w:val="24"/>
          <w:lang w:eastAsia="fr-FR"/>
        </w:rPr>
        <w:t>Examen et enquête</w:t>
      </w:r>
      <w:bookmarkEnd w:id="296"/>
    </w:p>
    <w:p w14:paraId="332ACF1A" w14:textId="16630E80" w:rsidR="00E60C61" w:rsidRPr="00E60C61" w:rsidRDefault="00D65E52" w:rsidP="00E47ACD">
      <w:pPr>
        <w:spacing w:before="120" w:after="120" w:line="276" w:lineRule="auto"/>
        <w:jc w:val="both"/>
        <w:rPr>
          <w:rFonts w:ascii="Times New Roman" w:eastAsia="Times New Roman" w:hAnsi="Times New Roman"/>
          <w:kern w:val="0"/>
          <w:sz w:val="24"/>
          <w:szCs w:val="24"/>
          <w:lang w:eastAsia="fr-FR"/>
        </w:rPr>
      </w:pPr>
      <w:r>
        <w:rPr>
          <w:rFonts w:ascii="Times New Roman" w:eastAsia="Times New Roman" w:hAnsi="Times New Roman"/>
          <w:kern w:val="0"/>
          <w:sz w:val="24"/>
          <w:szCs w:val="24"/>
          <w:lang w:eastAsia="fr-FR"/>
        </w:rPr>
        <w:t>En dates du 13 septembre 2022, 15 ao</w:t>
      </w:r>
      <w:r w:rsidR="000B677C">
        <w:rPr>
          <w:rFonts w:ascii="Times New Roman" w:eastAsia="Times New Roman" w:hAnsi="Times New Roman"/>
          <w:kern w:val="0"/>
          <w:sz w:val="24"/>
          <w:szCs w:val="24"/>
          <w:lang w:eastAsia="fr-FR"/>
        </w:rPr>
        <w:t>û</w:t>
      </w:r>
      <w:r>
        <w:rPr>
          <w:rFonts w:ascii="Times New Roman" w:eastAsia="Times New Roman" w:hAnsi="Times New Roman"/>
          <w:kern w:val="0"/>
          <w:sz w:val="24"/>
          <w:szCs w:val="24"/>
          <w:lang w:eastAsia="fr-FR"/>
        </w:rPr>
        <w:t xml:space="preserve">t 2022, 23 </w:t>
      </w:r>
      <w:r w:rsidR="000B677C">
        <w:rPr>
          <w:rFonts w:ascii="Times New Roman" w:eastAsia="Times New Roman" w:hAnsi="Times New Roman"/>
          <w:kern w:val="0"/>
          <w:sz w:val="24"/>
          <w:szCs w:val="24"/>
          <w:lang w:eastAsia="fr-FR"/>
        </w:rPr>
        <w:t xml:space="preserve">août </w:t>
      </w:r>
      <w:r>
        <w:rPr>
          <w:rFonts w:ascii="Times New Roman" w:eastAsia="Times New Roman" w:hAnsi="Times New Roman"/>
          <w:kern w:val="0"/>
          <w:sz w:val="24"/>
          <w:szCs w:val="24"/>
          <w:lang w:eastAsia="fr-FR"/>
        </w:rPr>
        <w:t>2022, 27 octobre 2022</w:t>
      </w:r>
      <w:r w:rsidR="00E60C61" w:rsidRPr="00E60C61">
        <w:rPr>
          <w:rFonts w:ascii="Times New Roman" w:eastAsia="Times New Roman" w:hAnsi="Times New Roman"/>
          <w:kern w:val="0"/>
          <w:sz w:val="24"/>
          <w:szCs w:val="24"/>
          <w:lang w:eastAsia="fr-FR"/>
        </w:rPr>
        <w:t xml:space="preserve">, des Comités Locaux de Développement (CLD) et de Gestion des Plaintes (CLGP) ont été mis en place par l’ONG REEJER respectivement dans les Communes de </w:t>
      </w:r>
      <w:r>
        <w:rPr>
          <w:rFonts w:ascii="Times New Roman" w:eastAsia="Times New Roman" w:hAnsi="Times New Roman"/>
          <w:kern w:val="0"/>
          <w:sz w:val="24"/>
          <w:szCs w:val="24"/>
          <w:lang w:eastAsia="fr-FR"/>
        </w:rPr>
        <w:t>N’djili, Kisenso, Matete</w:t>
      </w:r>
      <w:r w:rsidR="00E60C61" w:rsidRPr="00E60C61">
        <w:rPr>
          <w:rFonts w:ascii="Times New Roman" w:eastAsia="Times New Roman" w:hAnsi="Times New Roman"/>
          <w:kern w:val="0"/>
          <w:sz w:val="24"/>
          <w:szCs w:val="24"/>
          <w:lang w:eastAsia="fr-FR"/>
        </w:rPr>
        <w:t xml:space="preserve"> et </w:t>
      </w:r>
      <w:r>
        <w:rPr>
          <w:rFonts w:ascii="Times New Roman" w:eastAsia="Times New Roman" w:hAnsi="Times New Roman"/>
          <w:kern w:val="0"/>
          <w:sz w:val="24"/>
          <w:szCs w:val="24"/>
          <w:lang w:eastAsia="fr-FR"/>
        </w:rPr>
        <w:t xml:space="preserve">Lemba </w:t>
      </w:r>
      <w:r w:rsidR="00E60C61" w:rsidRPr="00E60C61">
        <w:rPr>
          <w:rFonts w:ascii="Times New Roman" w:eastAsia="Times New Roman" w:hAnsi="Times New Roman"/>
          <w:kern w:val="0"/>
          <w:sz w:val="24"/>
          <w:szCs w:val="24"/>
          <w:lang w:eastAsia="fr-FR"/>
        </w:rPr>
        <w:t>conformément au PMPP du Projet KIN ELENDA.</w:t>
      </w:r>
    </w:p>
    <w:p w14:paraId="0C57EBFE" w14:textId="77777777" w:rsidR="00E60C61" w:rsidRPr="00E60C61" w:rsidRDefault="00E60C61" w:rsidP="00E47ACD">
      <w:pPr>
        <w:spacing w:before="120" w:after="120" w:line="276" w:lineRule="auto"/>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 xml:space="preserve">Ces CLD/CLGP de </w:t>
      </w:r>
      <w:r w:rsidR="00D65E52">
        <w:rPr>
          <w:rFonts w:ascii="Times New Roman" w:eastAsia="MS Mincho" w:hAnsi="Times New Roman"/>
          <w:kern w:val="0"/>
          <w:sz w:val="24"/>
          <w:szCs w:val="24"/>
          <w:lang w:eastAsia="fr-FR"/>
        </w:rPr>
        <w:t>N’djili, Kisenso, Matete, et Lemba</w:t>
      </w:r>
      <w:r w:rsidRPr="00E60C61">
        <w:rPr>
          <w:rFonts w:ascii="Times New Roman" w:eastAsia="MS Mincho" w:hAnsi="Times New Roman"/>
          <w:kern w:val="0"/>
          <w:sz w:val="24"/>
          <w:szCs w:val="24"/>
          <w:lang w:eastAsia="fr-FR"/>
        </w:rPr>
        <w:t xml:space="preserve"> sont présidés par les Bourgmestres desdites communes, dans leurs configurations inclusives des parties prenantes, joueront aussi le rôle des Comités de Réinstallation pendant la mise en œuvre du PAR. Les femmes représentent 30%. A </w:t>
      </w:r>
      <w:r w:rsidR="00375819" w:rsidRPr="00375819">
        <w:rPr>
          <w:rFonts w:ascii="Times New Roman" w:eastAsia="MS Mincho" w:hAnsi="Times New Roman"/>
          <w:kern w:val="0"/>
          <w:sz w:val="24"/>
          <w:szCs w:val="24"/>
          <w:lang w:eastAsia="fr-FR"/>
        </w:rPr>
        <w:t>l’annexe 7</w:t>
      </w:r>
      <w:r w:rsidRPr="00E60C61">
        <w:rPr>
          <w:rFonts w:ascii="Times New Roman" w:eastAsia="MS Mincho" w:hAnsi="Times New Roman"/>
          <w:kern w:val="0"/>
          <w:sz w:val="24"/>
          <w:szCs w:val="24"/>
          <w:lang w:eastAsia="fr-FR"/>
        </w:rPr>
        <w:t xml:space="preserve"> renseigne les Procès-verbaux de constitution de </w:t>
      </w:r>
      <w:r w:rsidR="00D65E52" w:rsidRPr="00375819">
        <w:rPr>
          <w:rFonts w:ascii="Times New Roman" w:eastAsia="MS Mincho" w:hAnsi="Times New Roman"/>
          <w:kern w:val="0"/>
          <w:sz w:val="24"/>
          <w:szCs w:val="24"/>
          <w:lang w:eastAsia="fr-FR"/>
        </w:rPr>
        <w:t xml:space="preserve">CLD et </w:t>
      </w:r>
      <w:r w:rsidRPr="00E60C61">
        <w:rPr>
          <w:rFonts w:ascii="Times New Roman" w:eastAsia="MS Mincho" w:hAnsi="Times New Roman"/>
          <w:kern w:val="0"/>
          <w:sz w:val="24"/>
          <w:szCs w:val="24"/>
          <w:lang w:eastAsia="fr-FR"/>
        </w:rPr>
        <w:t xml:space="preserve">CLGP des Communes </w:t>
      </w:r>
      <w:r w:rsidR="00D65E52" w:rsidRPr="00375819">
        <w:rPr>
          <w:rFonts w:ascii="Times New Roman" w:eastAsia="MS Mincho" w:hAnsi="Times New Roman"/>
          <w:kern w:val="0"/>
          <w:sz w:val="24"/>
          <w:szCs w:val="24"/>
          <w:lang w:eastAsia="fr-FR"/>
        </w:rPr>
        <w:t>précitées</w:t>
      </w:r>
      <w:r w:rsidRPr="00E60C61">
        <w:rPr>
          <w:rFonts w:ascii="Times New Roman" w:eastAsia="MS Mincho" w:hAnsi="Times New Roman"/>
          <w:kern w:val="0"/>
          <w:sz w:val="24"/>
          <w:szCs w:val="24"/>
          <w:lang w:eastAsia="fr-FR"/>
        </w:rPr>
        <w:t>. Ainsi, il est institué des CLGP des quartiers concernés par les sous-projets qui sont opérationnels et composés chacun de : (i) un chef de quartier, (ii) un chef de rue (iii) représentant des PAP, (iv) une représentante des associations des femmes, (v) un représentant de la jeunesse, (vi) un représentant de service de l’environnement, (vii) un représentant des personnes vivant avec handicap, (viii) un représentant d’UCM, (ix) un représentant de la CI, (x) un représentant de la CDUK, (xi) un représentant de l’ONG de la mise en œuvre du PMPP.</w:t>
      </w:r>
    </w:p>
    <w:p w14:paraId="2405370F" w14:textId="77777777" w:rsidR="00E60C61" w:rsidRPr="00E60C61" w:rsidRDefault="00E60C61" w:rsidP="00E47ACD">
      <w:pPr>
        <w:spacing w:before="120" w:after="120" w:line="240" w:lineRule="auto"/>
        <w:jc w:val="both"/>
        <w:rPr>
          <w:rFonts w:ascii="Times New Roman" w:eastAsia="MS Mincho" w:hAnsi="Times New Roman"/>
          <w:b/>
          <w:i/>
          <w:kern w:val="0"/>
          <w:sz w:val="24"/>
          <w:szCs w:val="24"/>
          <w:lang w:eastAsia="fr-FR"/>
        </w:rPr>
      </w:pPr>
      <w:r w:rsidRPr="00E60C61">
        <w:rPr>
          <w:rFonts w:ascii="Times New Roman" w:eastAsia="MS Mincho" w:hAnsi="Times New Roman"/>
          <w:b/>
          <w:i/>
          <w:kern w:val="0"/>
          <w:sz w:val="24"/>
          <w:szCs w:val="24"/>
          <w:lang w:eastAsia="fr-FR"/>
        </w:rPr>
        <w:t>Réponse et prise de mesures</w:t>
      </w:r>
    </w:p>
    <w:p w14:paraId="771DEE5F" w14:textId="77777777" w:rsidR="00E60C61" w:rsidRPr="00E60C61" w:rsidRDefault="00E60C61" w:rsidP="00E60C61">
      <w:pPr>
        <w:spacing w:after="0" w:line="276" w:lineRule="auto"/>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 xml:space="preserve">À la suite d’un examen et d’une enquête réalisés par les CLGP, quelque chose doit être corrigé, modifié ou changé pour améliorer la situation et résoudre le problème.  Une plainte formelle exige une réponse rapide de la part du Projet. Le Projet KIN ELENDA va fondamentalement communiquer clairement à la personne plaignante les constats issus des processus d’examen et d’enquête, et de la tenir dûment informée des mesures qui seront prises à la suite de ce qui a été décidé. </w:t>
      </w:r>
    </w:p>
    <w:p w14:paraId="524EADFE" w14:textId="77777777" w:rsidR="00E60C61" w:rsidRPr="00E60C61" w:rsidRDefault="00E60C61" w:rsidP="00E47ACD">
      <w:pPr>
        <w:spacing w:before="240" w:after="240" w:line="276" w:lineRule="auto"/>
        <w:jc w:val="both"/>
        <w:rPr>
          <w:rFonts w:ascii="Times New Roman" w:eastAsia="MS Mincho" w:hAnsi="Times New Roman"/>
          <w:i/>
          <w:kern w:val="0"/>
          <w:sz w:val="24"/>
          <w:szCs w:val="24"/>
          <w:u w:val="single"/>
          <w:lang w:eastAsia="fr-FR"/>
        </w:rPr>
      </w:pPr>
      <w:r w:rsidRPr="00E60C61">
        <w:rPr>
          <w:rFonts w:ascii="Times New Roman" w:eastAsia="MS Mincho" w:hAnsi="Times New Roman"/>
          <w:kern w:val="0"/>
          <w:sz w:val="24"/>
          <w:szCs w:val="24"/>
          <w:lang w:eastAsia="fr-FR"/>
        </w:rPr>
        <w:t>Cette rétroaction démontre que le Projet KIN ELENDA et les autres parties prenantes écoutent les plaintes et les prennent au sérieux. Cela montre que les problèmes posés ont été examinés et que des mesures appropriées ont été prises. Cela démontre aussi aux populations river</w:t>
      </w:r>
      <w:r w:rsidRPr="00E60C61">
        <w:rPr>
          <w:rFonts w:ascii="Times New Roman" w:eastAsia="MS Mincho" w:hAnsi="Times New Roman"/>
          <w:kern w:val="0"/>
          <w:sz w:val="24"/>
          <w:szCs w:val="24"/>
          <w:lang w:eastAsia="fr-FR"/>
        </w:rPr>
        <w:lastRenderedPageBreak/>
        <w:t xml:space="preserve">aines que le MGP est un instrument sûr et qui fonctionne au quotidien. </w:t>
      </w:r>
      <w:r w:rsidRPr="00E60C61">
        <w:rPr>
          <w:rFonts w:ascii="Times New Roman" w:eastAsia="MS Mincho" w:hAnsi="Times New Roman"/>
          <w:i/>
          <w:kern w:val="0"/>
          <w:sz w:val="24"/>
          <w:szCs w:val="24"/>
          <w:u w:val="single"/>
          <w:lang w:eastAsia="fr-FR"/>
        </w:rPr>
        <w:t>Mais l’on conseillera toujours le plaignant de privilégier l’arrangement à l’amiable comme mode de résolution de conflit.</w:t>
      </w:r>
    </w:p>
    <w:p w14:paraId="2F75D04D" w14:textId="77777777" w:rsidR="00E60C61" w:rsidRPr="00E60C61" w:rsidRDefault="00E60C61" w:rsidP="00E47ACD">
      <w:pPr>
        <w:spacing w:before="120" w:after="120" w:line="240" w:lineRule="auto"/>
        <w:jc w:val="both"/>
        <w:rPr>
          <w:rFonts w:ascii="Times New Roman" w:eastAsia="MS Mincho" w:hAnsi="Times New Roman"/>
          <w:b/>
          <w:i/>
          <w:kern w:val="0"/>
          <w:sz w:val="24"/>
          <w:szCs w:val="24"/>
          <w:lang w:eastAsia="fr-FR"/>
        </w:rPr>
      </w:pPr>
      <w:r w:rsidRPr="00E60C61">
        <w:rPr>
          <w:rFonts w:ascii="Times New Roman" w:eastAsia="MS Mincho" w:hAnsi="Times New Roman"/>
          <w:b/>
          <w:i/>
          <w:kern w:val="0"/>
          <w:sz w:val="24"/>
          <w:szCs w:val="24"/>
          <w:lang w:eastAsia="fr-FR"/>
        </w:rPr>
        <w:t>Procédure d’appel d’une plainte en général</w:t>
      </w:r>
    </w:p>
    <w:p w14:paraId="55C4EA72" w14:textId="77777777" w:rsidR="00E60C61" w:rsidRPr="00E60C61" w:rsidRDefault="00E60C61" w:rsidP="00E47ACD">
      <w:pPr>
        <w:spacing w:before="120" w:after="120" w:line="276" w:lineRule="auto"/>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Si la réponse n’est pas acceptée et que les parties concernées ne peuvent parvenir à une solution, la personne plaignante peut décider de faire appel de la réponse c’est-à-dire demander au CLGP de réexaminer sa plainte avec des nouveaux éléments de preuve. La procédure d’appel permet de réexaminer l'enquête déjà effectuée et de déterminer s'il y a lieu de maintenir la première décision ou d’en prendre une nouvelle sur la base des constats issus de ce réexamen.</w:t>
      </w:r>
    </w:p>
    <w:p w14:paraId="7E62F466" w14:textId="77777777" w:rsidR="00E60C61" w:rsidRPr="00E60C61" w:rsidRDefault="00E60C61" w:rsidP="00E47ACD">
      <w:pPr>
        <w:spacing w:before="120" w:after="120" w:line="240" w:lineRule="auto"/>
        <w:jc w:val="both"/>
        <w:rPr>
          <w:rFonts w:ascii="Times New Roman" w:eastAsia="MS Mincho" w:hAnsi="Times New Roman"/>
          <w:b/>
          <w:i/>
          <w:kern w:val="0"/>
          <w:sz w:val="24"/>
          <w:szCs w:val="24"/>
          <w:lang w:eastAsia="fr-FR"/>
        </w:rPr>
      </w:pPr>
      <w:r w:rsidRPr="00E60C61">
        <w:rPr>
          <w:rFonts w:ascii="Times New Roman" w:eastAsia="MS Mincho" w:hAnsi="Times New Roman"/>
          <w:b/>
          <w:i/>
          <w:kern w:val="0"/>
          <w:sz w:val="24"/>
          <w:szCs w:val="24"/>
          <w:lang w:eastAsia="fr-FR"/>
        </w:rPr>
        <w:t>Résolution</w:t>
      </w:r>
    </w:p>
    <w:p w14:paraId="3546D6DB" w14:textId="77777777" w:rsidR="00E60C61" w:rsidRPr="00E60C61" w:rsidRDefault="00E60C61" w:rsidP="00E47ACD">
      <w:pPr>
        <w:spacing w:before="120" w:after="120" w:line="276" w:lineRule="auto"/>
        <w:jc w:val="both"/>
        <w:rPr>
          <w:rFonts w:ascii="Times New Roman" w:eastAsia="MS Mincho" w:hAnsi="Times New Roman"/>
          <w:kern w:val="0"/>
          <w:sz w:val="24"/>
          <w:szCs w:val="24"/>
          <w:lang w:eastAsia="fr-FR"/>
        </w:rPr>
      </w:pPr>
      <w:r w:rsidRPr="00E60C61">
        <w:rPr>
          <w:rFonts w:ascii="Times New Roman" w:eastAsia="MS Mincho" w:hAnsi="Times New Roman"/>
          <w:kern w:val="0"/>
          <w:sz w:val="24"/>
          <w:szCs w:val="24"/>
          <w:lang w:eastAsia="fr-FR"/>
        </w:rPr>
        <w:t>Toutes les parties concernées par la plainte parviennent à un accord et, plus important encore, la personne plaignante est satisfaite du fait que la plainte a été traitée de façon juste et appropriée et que les mesures qui ont été prises apportent une solution.</w:t>
      </w:r>
    </w:p>
    <w:p w14:paraId="79AD5550" w14:textId="77777777" w:rsidR="00E60C61" w:rsidRPr="00E60C61" w:rsidRDefault="00E60C61" w:rsidP="00E47ACD">
      <w:pPr>
        <w:spacing w:before="120" w:after="120" w:line="240" w:lineRule="auto"/>
        <w:jc w:val="both"/>
        <w:rPr>
          <w:rFonts w:ascii="Times New Roman" w:eastAsia="MS Mincho" w:hAnsi="Times New Roman"/>
          <w:b/>
          <w:i/>
          <w:kern w:val="0"/>
          <w:sz w:val="24"/>
          <w:szCs w:val="24"/>
          <w:lang w:eastAsia="fr-FR"/>
        </w:rPr>
      </w:pPr>
      <w:r w:rsidRPr="00E60C61">
        <w:rPr>
          <w:rFonts w:ascii="Times New Roman" w:eastAsia="MS Mincho" w:hAnsi="Times New Roman"/>
          <w:b/>
          <w:i/>
          <w:kern w:val="0"/>
          <w:sz w:val="24"/>
          <w:szCs w:val="24"/>
          <w:lang w:eastAsia="fr-FR"/>
        </w:rPr>
        <w:t>Recours au Tribunal</w:t>
      </w:r>
    </w:p>
    <w:p w14:paraId="09AEE264" w14:textId="77777777" w:rsidR="00E60C61" w:rsidRPr="00E60C61" w:rsidRDefault="00E60C61" w:rsidP="00E47ACD">
      <w:pPr>
        <w:spacing w:before="120" w:after="120" w:line="276" w:lineRule="auto"/>
        <w:jc w:val="both"/>
        <w:rPr>
          <w:rFonts w:ascii="Times New Roman" w:eastAsia="Times New Roman" w:hAnsi="Times New Roman"/>
          <w:kern w:val="0"/>
          <w:sz w:val="24"/>
          <w:szCs w:val="24"/>
          <w:lang w:eastAsia="fr-FR"/>
        </w:rPr>
      </w:pPr>
      <w:bookmarkStart w:id="297" w:name="_Hlk146959746"/>
      <w:r w:rsidRPr="00E60C61">
        <w:rPr>
          <w:rFonts w:ascii="Times New Roman" w:eastAsia="Times New Roman" w:hAnsi="Times New Roman"/>
          <w:kern w:val="0"/>
          <w:sz w:val="24"/>
          <w:szCs w:val="24"/>
          <w:lang w:eastAsia="fr-FR"/>
        </w:rPr>
        <w:t xml:space="preserve">La procédure judiciaire requière beaucoup d'argent, il est toujours conseillé aux PAP de trouver des arrangements à l'amiable, cependant </w:t>
      </w:r>
      <w:bookmarkEnd w:id="297"/>
      <w:r w:rsidRPr="00E60C61">
        <w:rPr>
          <w:rFonts w:ascii="Times New Roman" w:eastAsia="Times New Roman" w:hAnsi="Times New Roman"/>
          <w:kern w:val="0"/>
          <w:sz w:val="24"/>
          <w:szCs w:val="24"/>
          <w:lang w:eastAsia="fr-FR"/>
        </w:rPr>
        <w:t xml:space="preserve">les personnes lésées par les résolutions des plaintes faites par les CLGP sont libres à tout moment de saisir la justice et/ou recourir aux cours et tribunaux de leurs choix. Pour cette question, l’Officier du Ministère Public dont le Magistrat va demander les conclusions des rapports de résolution des plaintes établis à différents niveaux des CLGP pour trancher l’affaire. </w:t>
      </w:r>
    </w:p>
    <w:p w14:paraId="152FC16A" w14:textId="77777777" w:rsidR="00E60C61" w:rsidRPr="00E60C61" w:rsidRDefault="00E60C61" w:rsidP="00D61C72">
      <w:pPr>
        <w:pStyle w:val="Titre2"/>
        <w:spacing w:before="120" w:after="120" w:line="276" w:lineRule="auto"/>
        <w:ind w:left="567" w:hanging="567"/>
        <w:rPr>
          <w:rFonts w:ascii="Times New Roman" w:hAnsi="Times New Roman"/>
          <w:b/>
          <w:bCs/>
          <w:kern w:val="0"/>
          <w:sz w:val="24"/>
          <w:szCs w:val="24"/>
          <w:lang w:eastAsia="fr-FR"/>
        </w:rPr>
      </w:pPr>
      <w:bookmarkStart w:id="298" w:name="_Toc137115758"/>
      <w:bookmarkStart w:id="299" w:name="_Toc148873617"/>
      <w:bookmarkStart w:id="300" w:name="_Toc163179776"/>
      <w:bookmarkStart w:id="301" w:name="_Toc163179970"/>
      <w:bookmarkStart w:id="302" w:name="_Toc188377171"/>
      <w:r w:rsidRPr="00E60C61">
        <w:rPr>
          <w:rFonts w:ascii="Times New Roman" w:hAnsi="Times New Roman"/>
          <w:b/>
          <w:bCs/>
          <w:kern w:val="0"/>
          <w:sz w:val="24"/>
          <w:szCs w:val="24"/>
          <w:lang w:eastAsia="fr-FR"/>
        </w:rPr>
        <w:t>Sous-commission VBG du MGP</w:t>
      </w:r>
      <w:bookmarkEnd w:id="298"/>
      <w:bookmarkEnd w:id="299"/>
      <w:bookmarkEnd w:id="300"/>
      <w:bookmarkEnd w:id="301"/>
      <w:bookmarkEnd w:id="302"/>
      <w:r w:rsidRPr="00E60C61">
        <w:rPr>
          <w:rFonts w:ascii="Times New Roman" w:hAnsi="Times New Roman"/>
          <w:b/>
          <w:bCs/>
          <w:kern w:val="0"/>
          <w:sz w:val="24"/>
          <w:szCs w:val="24"/>
          <w:lang w:eastAsia="fr-FR"/>
        </w:rPr>
        <w:t xml:space="preserve"> </w:t>
      </w:r>
    </w:p>
    <w:p w14:paraId="641BC3FE" w14:textId="77777777" w:rsidR="00E60C61" w:rsidRPr="00E60C61" w:rsidRDefault="00E60C61" w:rsidP="00E47ACD">
      <w:pPr>
        <w:spacing w:before="120" w:after="120" w:line="276" w:lineRule="auto"/>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Elle sera composée de :</w:t>
      </w:r>
    </w:p>
    <w:p w14:paraId="183AC1DD" w14:textId="77777777" w:rsidR="00E60C61" w:rsidRPr="00E60C61" w:rsidRDefault="00E60C61" w:rsidP="00E47ACD">
      <w:pPr>
        <w:numPr>
          <w:ilvl w:val="0"/>
          <w:numId w:val="47"/>
        </w:numPr>
        <w:spacing w:before="120" w:after="0" w:line="276" w:lineRule="auto"/>
        <w:ind w:left="709" w:hanging="357"/>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Un opérateur de MGP (ONG spécialisée) qui est la Sous-commission VBG coordonnée par la CI ;</w:t>
      </w:r>
    </w:p>
    <w:p w14:paraId="212C05EA" w14:textId="77777777" w:rsidR="00E60C61" w:rsidRPr="00E60C61" w:rsidRDefault="00E60C61">
      <w:pPr>
        <w:numPr>
          <w:ilvl w:val="0"/>
          <w:numId w:val="47"/>
        </w:numPr>
        <w:spacing w:before="100" w:beforeAutospacing="1" w:after="0" w:line="276" w:lineRule="auto"/>
        <w:ind w:left="709"/>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Un fournisseur des services qui est une ONG spécialisée VBG ; et</w:t>
      </w:r>
    </w:p>
    <w:p w14:paraId="30EBB88D" w14:textId="77777777" w:rsidR="00E60C61" w:rsidRPr="00E60C61" w:rsidRDefault="00E60C61">
      <w:pPr>
        <w:numPr>
          <w:ilvl w:val="0"/>
          <w:numId w:val="47"/>
        </w:numPr>
        <w:spacing w:before="100" w:beforeAutospacing="1" w:after="0" w:line="276" w:lineRule="auto"/>
        <w:ind w:left="709"/>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Des points focaux et/ou spécialistes en VBG au niveau de chaque partenaire CI, CEP-O, UCM, INPP, VPK, l’entreprise, et Mission de Contrôle, le plus souvent ce sont des experts en sauvegarde.</w:t>
      </w:r>
    </w:p>
    <w:p w14:paraId="5E13CB31" w14:textId="77777777" w:rsidR="00E60C61" w:rsidRPr="00E60C61" w:rsidRDefault="00E60C61" w:rsidP="00E47ACD">
      <w:pPr>
        <w:spacing w:before="120" w:after="120" w:line="276" w:lineRule="auto"/>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NB : Les points focaux des ONG féminines, des OBC qui assurent la sensibilisation dans la communauté travaillent avec l’ONG spécialisée dans le référencement des survivantes d’EAS/HS. Et ils ne participent pas aux activités de la sous-commission VBG du MGP.</w:t>
      </w:r>
    </w:p>
    <w:p w14:paraId="38670C10" w14:textId="77777777" w:rsidR="00E60C61" w:rsidRPr="00E60C61" w:rsidRDefault="00E60C61" w:rsidP="00E47ACD">
      <w:pPr>
        <w:spacing w:before="120" w:after="120" w:line="276" w:lineRule="auto"/>
        <w:jc w:val="both"/>
        <w:rPr>
          <w:rFonts w:ascii="Times New Roman" w:eastAsia="Times New Roman" w:hAnsi="Times New Roman"/>
          <w:kern w:val="0"/>
          <w:sz w:val="24"/>
          <w:szCs w:val="24"/>
          <w:lang w:eastAsia="fr-FR"/>
        </w:rPr>
      </w:pPr>
      <w:r w:rsidRPr="00E60C61">
        <w:rPr>
          <w:rFonts w:ascii="Times New Roman" w:eastAsia="Times New Roman" w:hAnsi="Times New Roman"/>
          <w:kern w:val="0"/>
          <w:sz w:val="24"/>
          <w:szCs w:val="24"/>
          <w:lang w:eastAsia="fr-FR"/>
        </w:rPr>
        <w:t xml:space="preserve">Le mécanisme de gestion de plaintes du Projet KIN ELENDA doit recevoir la totalité des préoccupations de la communauté. Cependant, toutes les plaintes liées à l’EAS/HS seront orientées vers la sous-commission VBG pour la gestion des plaintes EAS/HS. </w:t>
      </w:r>
    </w:p>
    <w:p w14:paraId="6446A5EA" w14:textId="77777777" w:rsidR="00D65E52" w:rsidRPr="00D65E52" w:rsidRDefault="00E60C61" w:rsidP="00E47ACD">
      <w:pPr>
        <w:spacing w:before="240" w:after="240" w:line="276" w:lineRule="auto"/>
        <w:jc w:val="both"/>
        <w:rPr>
          <w:rFonts w:ascii="Times New Roman" w:eastAsia="Times New Roman" w:hAnsi="Times New Roman"/>
          <w:b/>
          <w:bCs/>
          <w:i/>
          <w:iCs/>
          <w:kern w:val="0"/>
          <w:sz w:val="24"/>
          <w:szCs w:val="24"/>
          <w:lang w:eastAsia="fr-FR"/>
        </w:rPr>
      </w:pPr>
      <w:r w:rsidRPr="00E60C61">
        <w:rPr>
          <w:rFonts w:ascii="Times New Roman" w:eastAsia="Times New Roman" w:hAnsi="Times New Roman"/>
          <w:b/>
          <w:bCs/>
          <w:i/>
          <w:iCs/>
          <w:kern w:val="0"/>
          <w:sz w:val="24"/>
          <w:szCs w:val="24"/>
          <w:lang w:eastAsia="fr-FR"/>
        </w:rPr>
        <w:t>Guide de clôture d’un cas d’EAS/HS</w:t>
      </w:r>
      <w:r w:rsidR="00D65E52">
        <w:rPr>
          <w:rFonts w:ascii="Times New Roman" w:eastAsia="Times New Roman" w:hAnsi="Times New Roman"/>
          <w:b/>
          <w:bCs/>
          <w:i/>
          <w:iCs/>
          <w:kern w:val="0"/>
          <w:sz w:val="24"/>
          <w:szCs w:val="24"/>
          <w:lang w:eastAsia="fr-FR"/>
        </w:rPr>
        <w:t> : l</w:t>
      </w:r>
      <w:r w:rsidRPr="00E60C61">
        <w:rPr>
          <w:rFonts w:ascii="Times New Roman" w:eastAsia="Times New Roman" w:hAnsi="Times New Roman"/>
          <w:kern w:val="0"/>
          <w:sz w:val="24"/>
          <w:szCs w:val="24"/>
          <w:lang w:eastAsia="fr-FR"/>
        </w:rPr>
        <w:t>e guide ci-dessous fournit le schéma à suivre pour mieux clôturer</w:t>
      </w:r>
      <w:r w:rsidRPr="00E60C61">
        <w:rPr>
          <w:rFonts w:ascii="Times New Roman" w:eastAsia="Times New Roman" w:hAnsi="Times New Roman"/>
          <w:kern w:val="0"/>
          <w:sz w:val="24"/>
          <w:szCs w:val="24"/>
          <w:lang w:eastAsia="fr-FR"/>
        </w:rPr>
        <w:footnoteReference w:id="4"/>
      </w:r>
      <w:r w:rsidRPr="00E60C61">
        <w:rPr>
          <w:rFonts w:ascii="Times New Roman" w:eastAsia="Times New Roman" w:hAnsi="Times New Roman"/>
          <w:kern w:val="0"/>
          <w:sz w:val="24"/>
          <w:szCs w:val="24"/>
          <w:lang w:eastAsia="fr-FR"/>
        </w:rPr>
        <w:t xml:space="preserve"> un cas d’EAS/HS identifié par les partenaires du Pro</w:t>
      </w:r>
      <w:r w:rsidRPr="00E60C61">
        <w:rPr>
          <w:rFonts w:ascii="Times New Roman" w:eastAsia="Times New Roman" w:hAnsi="Times New Roman"/>
          <w:kern w:val="0"/>
          <w:sz w:val="24"/>
          <w:szCs w:val="24"/>
          <w:lang w:eastAsia="fr-FR"/>
        </w:rPr>
        <w:lastRenderedPageBreak/>
        <w:t>jet.</w:t>
      </w:r>
    </w:p>
    <w:p w14:paraId="0557F5A0" w14:textId="7E547830" w:rsidR="00E60C61" w:rsidRPr="00E60C61" w:rsidRDefault="00E60C61" w:rsidP="00D65E52">
      <w:pPr>
        <w:spacing w:before="240" w:after="240" w:line="240" w:lineRule="auto"/>
        <w:jc w:val="both"/>
        <w:rPr>
          <w:rFonts w:ascii="Times New Roman" w:hAnsi="Times New Roman" w:cs="Calibri"/>
          <w:b/>
          <w:i/>
          <w:iCs/>
          <w:kern w:val="0"/>
          <w:sz w:val="24"/>
          <w:szCs w:val="18"/>
          <w:lang w:val="fr-CD" w:eastAsia="en-ZA"/>
        </w:rPr>
      </w:pPr>
      <w:r w:rsidRPr="00E60C61">
        <w:rPr>
          <w:rFonts w:ascii="Times New Roman" w:eastAsia="Times New Roman" w:hAnsi="Times New Roman"/>
          <w:kern w:val="0"/>
          <w:sz w:val="24"/>
          <w:szCs w:val="24"/>
          <w:lang w:eastAsia="fr-FR"/>
        </w:rPr>
        <w:br w:type="page"/>
      </w:r>
      <w:bookmarkStart w:id="303" w:name="_Toc163179146"/>
      <w:bookmarkStart w:id="304" w:name="_Toc188377207"/>
      <w:r w:rsidRPr="00E60C61">
        <w:rPr>
          <w:rFonts w:ascii="Times New Roman" w:hAnsi="Times New Roman" w:cs="Calibri"/>
          <w:b/>
          <w:i/>
          <w:iCs/>
          <w:kern w:val="0"/>
          <w:sz w:val="24"/>
          <w:szCs w:val="18"/>
          <w:lang w:val="fr-CD" w:eastAsia="en-ZA"/>
        </w:rPr>
        <w:t xml:space="preserve">Figure </w:t>
      </w:r>
      <w:r w:rsidRPr="00E60C61">
        <w:rPr>
          <w:rFonts w:ascii="Times New Roman" w:hAnsi="Times New Roman" w:cs="Calibri"/>
          <w:b/>
          <w:i/>
          <w:iCs/>
          <w:kern w:val="0"/>
          <w:sz w:val="24"/>
          <w:szCs w:val="18"/>
          <w:lang w:val="fr-CD" w:eastAsia="en-ZA"/>
        </w:rPr>
        <w:fldChar w:fldCharType="begin"/>
      </w:r>
      <w:r w:rsidRPr="00E60C61">
        <w:rPr>
          <w:rFonts w:ascii="Times New Roman" w:hAnsi="Times New Roman" w:cs="Calibri"/>
          <w:b/>
          <w:i/>
          <w:iCs/>
          <w:kern w:val="0"/>
          <w:sz w:val="24"/>
          <w:szCs w:val="18"/>
          <w:lang w:val="fr-CD" w:eastAsia="en-ZA"/>
        </w:rPr>
        <w:instrText xml:space="preserve"> SEQ Figure \* ARABIC </w:instrText>
      </w:r>
      <w:r w:rsidRPr="00E60C61">
        <w:rPr>
          <w:rFonts w:ascii="Times New Roman" w:hAnsi="Times New Roman" w:cs="Calibri"/>
          <w:b/>
          <w:i/>
          <w:iCs/>
          <w:kern w:val="0"/>
          <w:sz w:val="24"/>
          <w:szCs w:val="18"/>
          <w:lang w:val="fr-CD" w:eastAsia="en-ZA"/>
        </w:rPr>
        <w:fldChar w:fldCharType="separate"/>
      </w:r>
      <w:r w:rsidR="004B4DB5">
        <w:rPr>
          <w:rFonts w:ascii="Times New Roman" w:hAnsi="Times New Roman" w:cs="Calibri"/>
          <w:b/>
          <w:i/>
          <w:iCs/>
          <w:noProof/>
          <w:kern w:val="0"/>
          <w:sz w:val="24"/>
          <w:szCs w:val="18"/>
          <w:lang w:val="fr-CD" w:eastAsia="en-ZA"/>
        </w:rPr>
        <w:t>4</w:t>
      </w:r>
      <w:r w:rsidRPr="00E60C61">
        <w:rPr>
          <w:rFonts w:ascii="Times New Roman" w:hAnsi="Times New Roman" w:cs="Calibri"/>
          <w:b/>
          <w:i/>
          <w:iCs/>
          <w:kern w:val="0"/>
          <w:sz w:val="24"/>
          <w:szCs w:val="18"/>
          <w:lang w:val="fr-CD" w:eastAsia="en-ZA"/>
        </w:rPr>
        <w:fldChar w:fldCharType="end"/>
      </w:r>
      <w:r w:rsidRPr="00E60C61">
        <w:rPr>
          <w:rFonts w:ascii="Times New Roman" w:hAnsi="Times New Roman" w:cs="Calibri"/>
          <w:b/>
          <w:i/>
          <w:iCs/>
          <w:kern w:val="0"/>
          <w:sz w:val="24"/>
          <w:szCs w:val="18"/>
          <w:lang w:val="fr-CD" w:eastAsia="en-ZA"/>
        </w:rPr>
        <w:t>.  Étapes du processus de clôture d’une plainte EAS/</w:t>
      </w:r>
      <w:r w:rsidRPr="00E60C61">
        <w:rPr>
          <w:rFonts w:ascii="Times New Roman" w:hAnsi="Times New Roman" w:cs="Calibri"/>
          <w:b/>
          <w:i/>
          <w:iCs/>
          <w:kern w:val="0"/>
          <w:sz w:val="24"/>
          <w:szCs w:val="18"/>
          <w:lang w:val="fr-CD" w:eastAsia="en-ZA"/>
        </w:rPr>
        <w:lastRenderedPageBreak/>
        <w:t>HS</w:t>
      </w:r>
      <w:bookmarkEnd w:id="303"/>
      <w:bookmarkEnd w:id="304"/>
    </w:p>
    <w:p w14:paraId="1A76B905" w14:textId="068FFBB6" w:rsidR="00E60C61" w:rsidRPr="00E60C61" w:rsidRDefault="00236E19" w:rsidP="00E60C61">
      <w:pPr>
        <w:spacing w:after="0"/>
        <w:jc w:val="both"/>
        <w:rPr>
          <w:rFonts w:ascii="Times New Roman" w:hAnsi="Times New Roman"/>
          <w:kern w:val="0"/>
          <w:sz w:val="16"/>
          <w:szCs w:val="16"/>
        </w:rPr>
      </w:pPr>
      <w:r>
        <w:rPr>
          <w:rFonts w:ascii="Times New Roman" w:hAnsi="Times New Roman"/>
          <w:noProof/>
          <w:kern w:val="0"/>
          <w:sz w:val="16"/>
          <w:szCs w:val="16"/>
          <w:lang w:val="fr-CA" w:eastAsia="fr-CA"/>
        </w:rPr>
        <mc:AlternateContent>
          <mc:Choice Requires="wpg">
            <w:drawing>
              <wp:anchor distT="0" distB="0" distL="114300" distR="114300" simplePos="0" relativeHeight="251695104" behindDoc="0" locked="0" layoutInCell="1" allowOverlap="1" wp14:anchorId="5CB8200D" wp14:editId="5C6588D3">
                <wp:simplePos x="0" y="0"/>
                <wp:positionH relativeFrom="column">
                  <wp:posOffset>-414020</wp:posOffset>
                </wp:positionH>
                <wp:positionV relativeFrom="paragraph">
                  <wp:posOffset>153670</wp:posOffset>
                </wp:positionV>
                <wp:extent cx="6581775" cy="7686675"/>
                <wp:effectExtent l="0" t="0" r="28575" b="28575"/>
                <wp:wrapNone/>
                <wp:docPr id="1571248832" name="Groupe 1571248832"/>
                <wp:cNvGraphicFramePr/>
                <a:graphic xmlns:a="http://schemas.openxmlformats.org/drawingml/2006/main">
                  <a:graphicData uri="http://schemas.microsoft.com/office/word/2010/wordprocessingGroup">
                    <wpg:wgp>
                      <wpg:cNvGrpSpPr/>
                      <wpg:grpSpPr>
                        <a:xfrm>
                          <a:off x="0" y="0"/>
                          <a:ext cx="6581775" cy="7686675"/>
                          <a:chOff x="0" y="0"/>
                          <a:chExt cx="6581775" cy="7686675"/>
                        </a:xfrm>
                      </wpg:grpSpPr>
                      <wps:wsp>
                        <wps:cNvPr id="28" name="Rectangle: Rounded Corners 6"/>
                        <wps:cNvSpPr>
                          <a:spLocks noChangeArrowheads="1"/>
                        </wps:cNvSpPr>
                        <wps:spPr>
                          <a:xfrm>
                            <a:off x="647700" y="0"/>
                            <a:ext cx="5039360" cy="390525"/>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74FE82B2" w14:textId="77777777" w:rsidR="001E4F21" w:rsidRPr="005C32FA" w:rsidRDefault="001E4F21" w:rsidP="00E60C61">
                              <w:pPr>
                                <w:jc w:val="center"/>
                                <w:rPr>
                                  <w:rFonts w:cs="Arial"/>
                                  <w:b/>
                                  <w:sz w:val="20"/>
                                  <w:szCs w:val="20"/>
                                </w:rPr>
                              </w:pPr>
                              <w:r w:rsidRPr="005C32FA">
                                <w:rPr>
                                  <w:rFonts w:cs="Arial"/>
                                  <w:b/>
                                  <w:sz w:val="20"/>
                                  <w:szCs w:val="20"/>
                                </w:rPr>
                                <w:t>POUR TOUT CAS IDENTIFIE EN SOUS COMMISSION VBG KIN ELENDA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Single Corner Snipped 5"/>
                        <wps:cNvSpPr>
                          <a:spLocks/>
                        </wps:cNvSpPr>
                        <wps:spPr>
                          <a:xfrm>
                            <a:off x="1000125" y="762000"/>
                            <a:ext cx="4276725" cy="113792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1969C15E" w14:textId="77777777" w:rsidR="001E4F21" w:rsidRPr="005A1C86" w:rsidRDefault="001E4F21" w:rsidP="00E60C61">
                              <w:pPr>
                                <w:jc w:val="center"/>
                                <w:rPr>
                                  <w:rFonts w:cs="Arial"/>
                                  <w:b/>
                                </w:rPr>
                              </w:pPr>
                              <w:r w:rsidRPr="005A1C86">
                                <w:rPr>
                                  <w:rFonts w:cs="Arial"/>
                                  <w:b/>
                                </w:rPr>
                                <w:t xml:space="preserve">UNE PLAINTE EST CLOTUREE EN </w:t>
                              </w:r>
                              <w:r>
                                <w:rPr>
                                  <w:rFonts w:cs="Arial"/>
                                  <w:b/>
                                </w:rPr>
                                <w:t>SOUS COMMISSION</w:t>
                              </w:r>
                              <w:r w:rsidRPr="005A1C86">
                                <w:rPr>
                                  <w:rFonts w:cs="Arial"/>
                                  <w:b/>
                                </w:rPr>
                                <w:t> :</w:t>
                              </w:r>
                            </w:p>
                            <w:p w14:paraId="092BEF8B" w14:textId="77777777" w:rsidR="001E4F21" w:rsidRPr="00AB13B3" w:rsidRDefault="001E4F21" w:rsidP="00E60C61">
                              <w:pPr>
                                <w:jc w:val="center"/>
                                <w:rPr>
                                  <w:rFonts w:cs="Arial"/>
                                  <w:b/>
                                  <w:sz w:val="20"/>
                                </w:rPr>
                              </w:pPr>
                              <w:r w:rsidRPr="00AB13B3">
                                <w:rPr>
                                  <w:rFonts w:cs="Arial"/>
                                  <w:b/>
                                  <w:sz w:val="20"/>
                                </w:rPr>
                                <w:t>-Quand la plainte n’est pas avérée liée au projet</w:t>
                              </w:r>
                            </w:p>
                            <w:p w14:paraId="75916A67" w14:textId="77777777" w:rsidR="001E4F21" w:rsidRPr="00AB13B3" w:rsidRDefault="001E4F21" w:rsidP="00E60C61">
                              <w:pPr>
                                <w:jc w:val="center"/>
                                <w:rPr>
                                  <w:rFonts w:cs="Arial"/>
                                  <w:b/>
                                  <w:sz w:val="20"/>
                                </w:rPr>
                              </w:pPr>
                              <w:r w:rsidRPr="00AB13B3">
                                <w:rPr>
                                  <w:rFonts w:cs="Arial"/>
                                  <w:b/>
                                  <w:sz w:val="20"/>
                                </w:rPr>
                                <w:t>-Quand la plainte est avérée liée au projet</w:t>
                              </w:r>
                            </w:p>
                            <w:p w14:paraId="66ABF97C" w14:textId="77777777" w:rsidR="001E4F21" w:rsidRPr="00AB13B3" w:rsidRDefault="001E4F21" w:rsidP="00E60C61">
                              <w:pPr>
                                <w:jc w:val="center"/>
                                <w:rPr>
                                  <w:rFonts w:cs="Arial"/>
                                  <w:b/>
                                  <w:sz w:val="20"/>
                                </w:rPr>
                              </w:pPr>
                              <w:r w:rsidRPr="00AB13B3">
                                <w:rPr>
                                  <w:rFonts w:cs="Arial"/>
                                  <w:b/>
                                  <w:sz w:val="20"/>
                                </w:rPr>
                                <w:t>-Quand la survivante retire son consentement</w:t>
                              </w:r>
                            </w:p>
                            <w:p w14:paraId="6E8F04DA" w14:textId="77777777" w:rsidR="001E4F21" w:rsidRPr="00AB13B3" w:rsidRDefault="001E4F21" w:rsidP="00E60C61">
                              <w:pPr>
                                <w:jc w:val="center"/>
                                <w:rPr>
                                  <w:rFonts w:cs="Arial"/>
                                  <w:b/>
                                  <w:sz w:val="20"/>
                                </w:rPr>
                              </w:pPr>
                              <w:r w:rsidRPr="00AB13B3">
                                <w:rPr>
                                  <w:rFonts w:cs="Arial"/>
                                  <w:b/>
                                  <w:sz w:val="20"/>
                                </w:rPr>
                                <w:t>- Quand la plainte est peu claire et manque de preuve</w:t>
                              </w:r>
                            </w:p>
                            <w:p w14:paraId="7FBA143B" w14:textId="77777777" w:rsidR="001E4F21" w:rsidRDefault="001E4F21" w:rsidP="00E60C61">
                              <w:pPr>
                                <w:rPr>
                                  <w:b/>
                                </w:rPr>
                              </w:pPr>
                            </w:p>
                            <w:p w14:paraId="20A71126" w14:textId="77777777" w:rsidR="001E4F21" w:rsidRDefault="001E4F21" w:rsidP="00E60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Rounded Corners 30"/>
                        <wps:cNvSpPr>
                          <a:spLocks noChangeArrowheads="1"/>
                        </wps:cNvSpPr>
                        <wps:spPr>
                          <a:xfrm>
                            <a:off x="352425" y="3476625"/>
                            <a:ext cx="5832475" cy="328930"/>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63EDA6D3" w14:textId="77777777" w:rsidR="001E4F21" w:rsidRDefault="001E4F21" w:rsidP="00E60C61">
                              <w:pPr>
                                <w:jc w:val="center"/>
                                <w:rPr>
                                  <w:rFonts w:cs="Arial"/>
                                  <w:b/>
                                  <w:szCs w:val="28"/>
                                </w:rPr>
                              </w:pPr>
                              <w:r w:rsidRPr="00AB13B3">
                                <w:rPr>
                                  <w:rFonts w:cs="Arial"/>
                                  <w:b/>
                                  <w:szCs w:val="28"/>
                                </w:rPr>
                                <w:t>Si la plainte est avérée liée au projet</w:t>
                              </w:r>
                              <w:r>
                                <w:rPr>
                                  <w:rFonts w:cs="Arial"/>
                                  <w:b/>
                                  <w:szCs w:val="28"/>
                                </w:rPr>
                                <w:t xml:space="preserve"> </w:t>
                              </w:r>
                            </w:p>
                            <w:p w14:paraId="2F25D661" w14:textId="77777777" w:rsidR="001E4F21" w:rsidRDefault="001E4F21" w:rsidP="00E60C61">
                              <w:pPr>
                                <w:jc w:val="center"/>
                                <w:rPr>
                                  <w:rFonts w:cs="Arial"/>
                                  <w:b/>
                                  <w:szCs w:val="28"/>
                                </w:rPr>
                              </w:pPr>
                            </w:p>
                            <w:p w14:paraId="599E0607" w14:textId="77777777" w:rsidR="001E4F21" w:rsidRDefault="001E4F21" w:rsidP="00E60C61">
                              <w:pPr>
                                <w:jc w:val="center"/>
                                <w:rPr>
                                  <w:rFonts w:cs="Arial"/>
                                  <w:b/>
                                  <w:szCs w:val="28"/>
                                </w:rPr>
                              </w:pPr>
                            </w:p>
                            <w:p w14:paraId="1E5A1CA0" w14:textId="77777777" w:rsidR="001E4F21" w:rsidRDefault="001E4F21" w:rsidP="00E60C61">
                              <w:pPr>
                                <w:jc w:val="center"/>
                                <w:rPr>
                                  <w:rFonts w:cs="Arial"/>
                                  <w:b/>
                                  <w:szCs w:val="28"/>
                                </w:rPr>
                              </w:pPr>
                            </w:p>
                            <w:p w14:paraId="0208F70D" w14:textId="77777777" w:rsidR="001E4F21" w:rsidRPr="00AB13B3" w:rsidRDefault="001E4F21" w:rsidP="00E60C61">
                              <w:pPr>
                                <w:jc w:val="center"/>
                                <w:rPr>
                                  <w:rFonts w:cs="Arial"/>
                                  <w:b/>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Single Corner Snipped 10"/>
                        <wps:cNvSpPr>
                          <a:spLocks/>
                        </wps:cNvSpPr>
                        <wps:spPr>
                          <a:xfrm>
                            <a:off x="0" y="4210050"/>
                            <a:ext cx="990600" cy="2371726"/>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4C2F145B" w14:textId="77777777" w:rsidR="001E4F21" w:rsidRPr="00AB13B3" w:rsidRDefault="001E4F21" w:rsidP="00E60C61">
                              <w:pPr>
                                <w:rPr>
                                  <w:rFonts w:cs="Arial"/>
                                  <w:b/>
                                  <w:sz w:val="20"/>
                                </w:rPr>
                              </w:pPr>
                              <w:r w:rsidRPr="00AB13B3">
                                <w:rPr>
                                  <w:rFonts w:cs="Arial"/>
                                  <w:b/>
                                  <w:sz w:val="20"/>
                                </w:rPr>
                                <w:t>Si la plainte est  avérée liée au projet, les membres d</w:t>
                              </w:r>
                              <w:r>
                                <w:rPr>
                                  <w:rFonts w:cs="Arial"/>
                                  <w:b/>
                                  <w:sz w:val="20"/>
                                </w:rPr>
                                <w:t xml:space="preserve">e la sous-commission </w:t>
                              </w:r>
                              <w:r w:rsidRPr="00AB13B3">
                                <w:rPr>
                                  <w:rFonts w:cs="Arial"/>
                                  <w:b/>
                                  <w:sz w:val="20"/>
                                </w:rPr>
                                <w:t xml:space="preserve">procèdent à la clôture de la plainte à l’aide d’une fiche et d’un PV de clôture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Single Corner Snipped 12"/>
                        <wps:cNvSpPr>
                          <a:spLocks/>
                        </wps:cNvSpPr>
                        <wps:spPr>
                          <a:xfrm>
                            <a:off x="2114550" y="4200524"/>
                            <a:ext cx="1409700" cy="3486151"/>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6D67A8DF" w14:textId="77777777" w:rsidR="001E4F21" w:rsidRPr="00AB13B3" w:rsidRDefault="001E4F21" w:rsidP="00E60C61">
                              <w:pPr>
                                <w:rPr>
                                  <w:rFonts w:cs="Arial"/>
                                  <w:b/>
                                  <w:sz w:val="20"/>
                                </w:rPr>
                              </w:pPr>
                              <w:r w:rsidRPr="00AB13B3">
                                <w:rPr>
                                  <w:rFonts w:cs="Arial"/>
                                  <w:b/>
                                  <w:sz w:val="20"/>
                                </w:rPr>
                                <w:t>L</w:t>
                              </w:r>
                              <w:r>
                                <w:rPr>
                                  <w:rFonts w:cs="Arial"/>
                                  <w:b/>
                                  <w:sz w:val="20"/>
                                </w:rPr>
                                <w:t>a sous-commission p</w:t>
                              </w:r>
                              <w:r w:rsidRPr="00AB13B3">
                                <w:rPr>
                                  <w:rFonts w:cs="Arial"/>
                                  <w:b/>
                                  <w:sz w:val="20"/>
                                </w:rPr>
                                <w:t>artage le PV et la fiche de clôture avec la Cellule Infrastructures</w:t>
                              </w:r>
                              <w:r>
                                <w:rPr>
                                  <w:rFonts w:cs="Arial"/>
                                  <w:b/>
                                  <w:sz w:val="20"/>
                                </w:rPr>
                                <w:t xml:space="preserve"> (l’ONG spécialisée joue le rôle d’administration)</w:t>
                              </w:r>
                            </w:p>
                            <w:p w14:paraId="3CC6692D" w14:textId="77777777" w:rsidR="001E4F21" w:rsidRPr="00AB13B3" w:rsidRDefault="001E4F21" w:rsidP="00E60C61">
                              <w:pPr>
                                <w:rPr>
                                  <w:rFonts w:cs="Arial"/>
                                  <w:b/>
                                  <w:sz w:val="20"/>
                                </w:rPr>
                              </w:pPr>
                              <w:r>
                                <w:rPr>
                                  <w:rFonts w:cs="Arial"/>
                                  <w:b/>
                                  <w:sz w:val="20"/>
                                </w:rPr>
                                <w:t xml:space="preserve">La sous-commission informe </w:t>
                              </w:r>
                              <w:r w:rsidRPr="00AB13B3">
                                <w:rPr>
                                  <w:rFonts w:cs="Arial"/>
                                  <w:b/>
                                  <w:sz w:val="20"/>
                                </w:rPr>
                                <w:t xml:space="preserve">la mission de contrôle des conclusions </w:t>
                              </w:r>
                              <w:r>
                                <w:rPr>
                                  <w:rFonts w:cs="Arial"/>
                                  <w:b/>
                                  <w:sz w:val="20"/>
                                </w:rPr>
                                <w:t xml:space="preserve">et recommandations </w:t>
                              </w:r>
                              <w:r w:rsidRPr="00AB13B3">
                                <w:rPr>
                                  <w:rFonts w:cs="Arial"/>
                                  <w:b/>
                                  <w:sz w:val="20"/>
                                </w:rPr>
                                <w:t>d</w:t>
                              </w:r>
                              <w:r>
                                <w:rPr>
                                  <w:rFonts w:cs="Arial"/>
                                  <w:b/>
                                  <w:sz w:val="20"/>
                                </w:rPr>
                                <w:t>e la sous-commission pour</w:t>
                              </w:r>
                              <w:r w:rsidRPr="00AB13B3">
                                <w:rPr>
                                  <w:rFonts w:cs="Arial"/>
                                  <w:b/>
                                  <w:sz w:val="20"/>
                                </w:rPr>
                                <w:t xml:space="preserve"> notifier l’entreprise des mesures administratives/sanctions conséquentes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Single Corner Snipped 11"/>
                        <wps:cNvSpPr>
                          <a:spLocks/>
                        </wps:cNvSpPr>
                        <wps:spPr>
                          <a:xfrm>
                            <a:off x="1047751" y="4210051"/>
                            <a:ext cx="1009649" cy="220980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60E51094" w14:textId="77777777" w:rsidR="001E4F21" w:rsidRPr="00F16C96" w:rsidRDefault="001E4F21" w:rsidP="00E60C61">
                              <w:pPr>
                                <w:rPr>
                                  <w:rFonts w:cs="Arial"/>
                                  <w:b/>
                                </w:rPr>
                              </w:pPr>
                              <w:r w:rsidRPr="00AB13B3">
                                <w:rPr>
                                  <w:rFonts w:cs="Arial"/>
                                  <w:b/>
                                  <w:sz w:val="20"/>
                                </w:rPr>
                                <w:t>L</w:t>
                              </w:r>
                              <w:r>
                                <w:rPr>
                                  <w:rFonts w:cs="Arial"/>
                                  <w:b/>
                                  <w:sz w:val="20"/>
                                </w:rPr>
                                <w:t xml:space="preserve">a sous-commission </w:t>
                              </w:r>
                              <w:r w:rsidRPr="00AB13B3">
                                <w:rPr>
                                  <w:rFonts w:cs="Arial"/>
                                  <w:b/>
                                  <w:sz w:val="20"/>
                                </w:rPr>
                                <w:t>explique les motifs qui l’ont amené à clôturer le dossier et les couche dans la conclusion sans faire une proposition de sanction</w:t>
                              </w:r>
                              <w:r w:rsidRPr="00F16C96">
                                <w:rPr>
                                  <w:rFonts w:cs="Arial"/>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Single Corner Snipped 9"/>
                        <wps:cNvSpPr>
                          <a:spLocks/>
                        </wps:cNvSpPr>
                        <wps:spPr>
                          <a:xfrm>
                            <a:off x="5095875" y="4210050"/>
                            <a:ext cx="1485900" cy="278130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1D6CA7D3" w14:textId="77777777" w:rsidR="001E4F21" w:rsidRPr="005C32FA" w:rsidRDefault="001E4F21" w:rsidP="00E60C61">
                              <w:pPr>
                                <w:rPr>
                                  <w:rFonts w:cs="Arial"/>
                                  <w:b/>
                                  <w:sz w:val="20"/>
                                  <w:szCs w:val="20"/>
                                </w:rPr>
                              </w:pPr>
                              <w:r w:rsidRPr="005C32FA">
                                <w:rPr>
                                  <w:rFonts w:cs="Arial"/>
                                  <w:b/>
                                  <w:sz w:val="20"/>
                                  <w:szCs w:val="20"/>
                                </w:rPr>
                                <w:t xml:space="preserve">La sous-commission assure le suivi de la mise en œuvre des conclusions auprès des points focaux de l’entreprise et de la Mission de Contrôle à travers l’outil de clôture des plaintes et s’assure,  si une sanction ou une action a été prise. Le bureau de contrôle informe à la CI la sanction prise.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Arrow: Down 29"/>
                        <wps:cNvSpPr>
                          <a:spLocks noChangeArrowheads="1"/>
                        </wps:cNvSpPr>
                        <wps:spPr>
                          <a:xfrm flipH="1">
                            <a:off x="3019425" y="409575"/>
                            <a:ext cx="302260" cy="30607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7"/>
                        <wps:cNvSpPr>
                          <a:spLocks noChangeArrowheads="1"/>
                        </wps:cNvSpPr>
                        <wps:spPr>
                          <a:xfrm>
                            <a:off x="685800" y="2019300"/>
                            <a:ext cx="5161915" cy="328295"/>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3BE1732F" w14:textId="77777777" w:rsidR="001E4F21" w:rsidRDefault="001E4F21" w:rsidP="00E60C61">
                              <w:pPr>
                                <w:jc w:val="center"/>
                                <w:rPr>
                                  <w:rFonts w:cs="Arial"/>
                                  <w:b/>
                                  <w:szCs w:val="28"/>
                                </w:rPr>
                              </w:pPr>
                              <w:r w:rsidRPr="00AB13B3">
                                <w:rPr>
                                  <w:rFonts w:cs="Arial"/>
                                  <w:b/>
                                  <w:szCs w:val="28"/>
                                </w:rPr>
                                <w:t>Si la plainte n’est pas avérée</w:t>
                              </w:r>
                            </w:p>
                            <w:p w14:paraId="530C93DC" w14:textId="77777777" w:rsidR="001E4F21" w:rsidRPr="00AB13B3" w:rsidRDefault="001E4F21" w:rsidP="00E60C61">
                              <w:pPr>
                                <w:jc w:val="center"/>
                                <w:rPr>
                                  <w:rFonts w:cs="Arial"/>
                                  <w:b/>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ectangle: Single Corner Snipped 26"/>
                        <wps:cNvSpPr>
                          <a:spLocks/>
                        </wps:cNvSpPr>
                        <wps:spPr>
                          <a:xfrm>
                            <a:off x="1352550" y="2724150"/>
                            <a:ext cx="3923665" cy="60452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79B803BC" w14:textId="77777777" w:rsidR="001E4F21" w:rsidRPr="00AB13B3" w:rsidRDefault="001E4F21" w:rsidP="00E60C61">
                              <w:pPr>
                                <w:jc w:val="center"/>
                                <w:rPr>
                                  <w:rFonts w:cs="Arial"/>
                                  <w:b/>
                                  <w:sz w:val="20"/>
                                </w:rPr>
                              </w:pPr>
                              <w:r w:rsidRPr="00AB13B3">
                                <w:rPr>
                                  <w:rFonts w:cs="Arial"/>
                                  <w:b/>
                                  <w:sz w:val="20"/>
                                </w:rPr>
                                <w:t>Si la plainte n’est pas avérée liée au projet, les membres du CGP procèdent à la clôture du cas à l’aide d’une fiche et d’un procès-verbal de clôture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w: Down 8"/>
                        <wps:cNvSpPr>
                          <a:spLocks noChangeArrowheads="1"/>
                        </wps:cNvSpPr>
                        <wps:spPr>
                          <a:xfrm>
                            <a:off x="3057525" y="2390775"/>
                            <a:ext cx="316230" cy="26797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Arrow: Down 32"/>
                        <wps:cNvSpPr>
                          <a:spLocks noChangeArrowheads="1"/>
                        </wps:cNvSpPr>
                        <wps:spPr>
                          <a:xfrm>
                            <a:off x="1352550" y="3830955"/>
                            <a:ext cx="223520" cy="371475"/>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Arrow: Down 33"/>
                        <wps:cNvSpPr>
                          <a:spLocks noChangeArrowheads="1"/>
                        </wps:cNvSpPr>
                        <wps:spPr>
                          <a:xfrm>
                            <a:off x="2638425" y="3819525"/>
                            <a:ext cx="228600" cy="356235"/>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Arrow: Down 35"/>
                        <wps:cNvSpPr>
                          <a:spLocks noChangeArrowheads="1"/>
                        </wps:cNvSpPr>
                        <wps:spPr>
                          <a:xfrm>
                            <a:off x="5715000" y="3819525"/>
                            <a:ext cx="223520" cy="367030"/>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Single Corner Snipped 13"/>
                        <wps:cNvSpPr>
                          <a:spLocks/>
                        </wps:cNvSpPr>
                        <wps:spPr>
                          <a:xfrm>
                            <a:off x="3600450" y="4200024"/>
                            <a:ext cx="1381125" cy="3486364"/>
                          </a:xfrm>
                          <a:prstGeom prst="snip1Rect">
                            <a:avLst/>
                          </a:prstGeom>
                          <a:solidFill>
                            <a:srgbClr val="5B9BD5"/>
                          </a:solidFill>
                          <a:ln w="12700" cap="flat" cmpd="sng" algn="ctr">
                            <a:solidFill>
                              <a:srgbClr val="5B9BD5">
                                <a:shade val="50000"/>
                              </a:srgbClr>
                            </a:solidFill>
                            <a:prstDash val="solid"/>
                            <a:miter lim="800000"/>
                          </a:ln>
                          <a:effectLst/>
                        </wps:spPr>
                        <wps:txbx>
                          <w:txbxContent>
                            <w:p w14:paraId="1A82D6B3" w14:textId="77777777" w:rsidR="001E4F21" w:rsidRPr="00AB13B3" w:rsidRDefault="001E4F21" w:rsidP="00E60C61">
                              <w:pPr>
                                <w:rPr>
                                  <w:rFonts w:cs="Arial"/>
                                  <w:b/>
                                  <w:sz w:val="20"/>
                                </w:rPr>
                              </w:pPr>
                              <w:r w:rsidRPr="00AB13B3">
                                <w:rPr>
                                  <w:rFonts w:cs="Arial"/>
                                  <w:b/>
                                  <w:sz w:val="20"/>
                                </w:rPr>
                                <w:t>La mission de contrôle notifie l’entreprise en lui demandant de prendre les sanctions en charge du présumé auteur et les exécute, conformément au Règlement intérieur et Code de Bonne conduite.  L’entreprise notifie au présumé auteur les faits lui reprochés et la sanction administrative correspondante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Arrow: Down 34"/>
                        <wps:cNvSpPr>
                          <a:spLocks noChangeArrowheads="1"/>
                        </wps:cNvSpPr>
                        <wps:spPr>
                          <a:xfrm>
                            <a:off x="4076701" y="3819212"/>
                            <a:ext cx="209550" cy="380968"/>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Arrow: Down 31"/>
                        <wps:cNvSpPr>
                          <a:spLocks noChangeArrowheads="1"/>
                        </wps:cNvSpPr>
                        <wps:spPr>
                          <a:xfrm>
                            <a:off x="371475" y="3810000"/>
                            <a:ext cx="223520" cy="392430"/>
                          </a:xfrm>
                          <a:prstGeom prst="downArrow">
                            <a:avLst>
                              <a:gd name="adj1" fmla="val 37488"/>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CB8200D" id="Groupe 1571248832" o:spid="_x0000_s1070" style="position:absolute;left:0;text-align:left;margin-left:-32.6pt;margin-top:12.1pt;width:518.25pt;height:605.25pt;z-index:251695104;mso-width-relative:margin;mso-height-relative:margin" coordsize="65817,7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">
                <v:roundrect id="Rectangle: Rounded Corners 6" o:spid="_x0000_s1071" style="position:absolute;left:6477;width:50393;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" fillcolor="#7f7f7f" strokecolor="#2f528f" strokeweight="1pt">
                  <v:stroke joinstyle="miter"/>
                  <v:textbox>
                    <w:txbxContent>
                      <w:p w14:paraId="74FE82B2" w14:textId="77777777" w:rsidR="001E4F21" w:rsidRPr="005C32FA" w:rsidRDefault="001E4F21" w:rsidP="00E60C61">
                        <w:pPr>
                          <w:jc w:val="center"/>
                          <w:rPr>
                            <w:rFonts w:cs="Arial"/>
                            <w:b/>
                            <w:sz w:val="20"/>
                            <w:szCs w:val="20"/>
                          </w:rPr>
                        </w:pPr>
                        <w:r w:rsidRPr="005C32FA">
                          <w:rPr>
                            <w:rFonts w:cs="Arial"/>
                            <w:b/>
                            <w:sz w:val="20"/>
                            <w:szCs w:val="20"/>
                          </w:rPr>
                          <w:t>POUR TOUT CAS IDENTIFIE EN SOUS COMMISSION VBG KIN ELENDA </w:t>
                        </w:r>
                      </w:p>
                    </w:txbxContent>
                  </v:textbox>
                </v:roundrect>
                <v:shape id="Rectangle: Single Corner Snipped 5" o:spid="_x0000_s1072" style="position:absolute;left:10001;top:7620;width:42767;height:11379;visibility:visible;mso-wrap-style:square;v-text-anchor:middle" coordsize="4276725,1137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" adj="-11796480,,5400" path="m,l4087068,r189657,189657l4276725,1137920,,1137920,,xe" fillcolor="#4472c4" strokecolor="#2f528f" strokeweight="1pt">
                  <v:stroke joinstyle="miter"/>
                  <v:formulas/>
                  <v:path arrowok="t" o:connecttype="custom" o:connectlocs="0,0;4087068,0;4276725,189657;4276725,1137920;0,1137920;0,0" o:connectangles="0,0,0,0,0,0" textboxrect="0,0,4276725,1137920"/>
                  <v:textbox>
                    <w:txbxContent>
                      <w:p w14:paraId="1969C15E" w14:textId="77777777" w:rsidR="001E4F21" w:rsidRPr="005A1C86" w:rsidRDefault="001E4F21" w:rsidP="00E60C61">
                        <w:pPr>
                          <w:jc w:val="center"/>
                          <w:rPr>
                            <w:rFonts w:cs="Arial"/>
                            <w:b/>
                          </w:rPr>
                        </w:pPr>
                        <w:r w:rsidRPr="005A1C86">
                          <w:rPr>
                            <w:rFonts w:cs="Arial"/>
                            <w:b/>
                          </w:rPr>
                          <w:t xml:space="preserve">UNE PLAINTE EST CLOTUREE EN </w:t>
                        </w:r>
                        <w:r>
                          <w:rPr>
                            <w:rFonts w:cs="Arial"/>
                            <w:b/>
                          </w:rPr>
                          <w:t>SOUS COMMISSION</w:t>
                        </w:r>
                        <w:r w:rsidRPr="005A1C86">
                          <w:rPr>
                            <w:rFonts w:cs="Arial"/>
                            <w:b/>
                          </w:rPr>
                          <w:t> :</w:t>
                        </w:r>
                      </w:p>
                      <w:p w14:paraId="092BEF8B" w14:textId="77777777" w:rsidR="001E4F21" w:rsidRPr="00AB13B3" w:rsidRDefault="001E4F21" w:rsidP="00E60C61">
                        <w:pPr>
                          <w:jc w:val="center"/>
                          <w:rPr>
                            <w:rFonts w:cs="Arial"/>
                            <w:b/>
                            <w:sz w:val="20"/>
                          </w:rPr>
                        </w:pPr>
                        <w:r w:rsidRPr="00AB13B3">
                          <w:rPr>
                            <w:rFonts w:cs="Arial"/>
                            <w:b/>
                            <w:sz w:val="20"/>
                          </w:rPr>
                          <w:t>-Quand la plainte n’est pas avérée liée au projet</w:t>
                        </w:r>
                      </w:p>
                      <w:p w14:paraId="75916A67" w14:textId="77777777" w:rsidR="001E4F21" w:rsidRPr="00AB13B3" w:rsidRDefault="001E4F21" w:rsidP="00E60C61">
                        <w:pPr>
                          <w:jc w:val="center"/>
                          <w:rPr>
                            <w:rFonts w:cs="Arial"/>
                            <w:b/>
                            <w:sz w:val="20"/>
                          </w:rPr>
                        </w:pPr>
                        <w:r w:rsidRPr="00AB13B3">
                          <w:rPr>
                            <w:rFonts w:cs="Arial"/>
                            <w:b/>
                            <w:sz w:val="20"/>
                          </w:rPr>
                          <w:t>-Quand la plainte est avérée liée au projet</w:t>
                        </w:r>
                      </w:p>
                      <w:p w14:paraId="66ABF97C" w14:textId="77777777" w:rsidR="001E4F21" w:rsidRPr="00AB13B3" w:rsidRDefault="001E4F21" w:rsidP="00E60C61">
                        <w:pPr>
                          <w:jc w:val="center"/>
                          <w:rPr>
                            <w:rFonts w:cs="Arial"/>
                            <w:b/>
                            <w:sz w:val="20"/>
                          </w:rPr>
                        </w:pPr>
                        <w:r w:rsidRPr="00AB13B3">
                          <w:rPr>
                            <w:rFonts w:cs="Arial"/>
                            <w:b/>
                            <w:sz w:val="20"/>
                          </w:rPr>
                          <w:t>-Quand la survivante retire son consentement</w:t>
                        </w:r>
                      </w:p>
                      <w:p w14:paraId="6E8F04DA" w14:textId="77777777" w:rsidR="001E4F21" w:rsidRPr="00AB13B3" w:rsidRDefault="001E4F21" w:rsidP="00E60C61">
                        <w:pPr>
                          <w:jc w:val="center"/>
                          <w:rPr>
                            <w:rFonts w:cs="Arial"/>
                            <w:b/>
                            <w:sz w:val="20"/>
                          </w:rPr>
                        </w:pPr>
                        <w:r w:rsidRPr="00AB13B3">
                          <w:rPr>
                            <w:rFonts w:cs="Arial"/>
                            <w:b/>
                            <w:sz w:val="20"/>
                          </w:rPr>
                          <w:t>- Quand la plainte est peu claire et manque de preuve</w:t>
                        </w:r>
                      </w:p>
                      <w:p w14:paraId="7FBA143B" w14:textId="77777777" w:rsidR="001E4F21" w:rsidRDefault="001E4F21" w:rsidP="00E60C61">
                        <w:pPr>
                          <w:rPr>
                            <w:b/>
                          </w:rPr>
                        </w:pPr>
                      </w:p>
                      <w:p w14:paraId="20A71126" w14:textId="77777777" w:rsidR="001E4F21" w:rsidRDefault="001E4F21" w:rsidP="00E60C61">
                        <w:pPr>
                          <w:jc w:val="center"/>
                        </w:pPr>
                      </w:p>
                    </w:txbxContent>
                  </v:textbox>
                </v:shape>
                <v:roundrect id="Rectangle: Rounded Corners 30" o:spid="_x0000_s1073" style="position:absolute;left:3524;top:34766;width:58325;height:3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" fillcolor="#7f7f7f" strokecolor="#2f528f" strokeweight="1pt">
                  <v:stroke joinstyle="miter"/>
                  <v:textbox>
                    <w:txbxContent>
                      <w:p w14:paraId="63EDA6D3" w14:textId="77777777" w:rsidR="001E4F21" w:rsidRDefault="001E4F21" w:rsidP="00E60C61">
                        <w:pPr>
                          <w:jc w:val="center"/>
                          <w:rPr>
                            <w:rFonts w:cs="Arial"/>
                            <w:b/>
                            <w:szCs w:val="28"/>
                          </w:rPr>
                        </w:pPr>
                        <w:r w:rsidRPr="00AB13B3">
                          <w:rPr>
                            <w:rFonts w:cs="Arial"/>
                            <w:b/>
                            <w:szCs w:val="28"/>
                          </w:rPr>
                          <w:t>Si la plainte est avérée liée au projet</w:t>
                        </w:r>
                        <w:r>
                          <w:rPr>
                            <w:rFonts w:cs="Arial"/>
                            <w:b/>
                            <w:szCs w:val="28"/>
                          </w:rPr>
                          <w:t xml:space="preserve"> </w:t>
                        </w:r>
                      </w:p>
                      <w:p w14:paraId="2F25D661" w14:textId="77777777" w:rsidR="001E4F21" w:rsidRDefault="001E4F21" w:rsidP="00E60C61">
                        <w:pPr>
                          <w:jc w:val="center"/>
                          <w:rPr>
                            <w:rFonts w:cs="Arial"/>
                            <w:b/>
                            <w:szCs w:val="28"/>
                          </w:rPr>
                        </w:pPr>
                      </w:p>
                      <w:p w14:paraId="599E0607" w14:textId="77777777" w:rsidR="001E4F21" w:rsidRDefault="001E4F21" w:rsidP="00E60C61">
                        <w:pPr>
                          <w:jc w:val="center"/>
                          <w:rPr>
                            <w:rFonts w:cs="Arial"/>
                            <w:b/>
                            <w:szCs w:val="28"/>
                          </w:rPr>
                        </w:pPr>
                      </w:p>
                      <w:p w14:paraId="1E5A1CA0" w14:textId="77777777" w:rsidR="001E4F21" w:rsidRDefault="001E4F21" w:rsidP="00E60C61">
                        <w:pPr>
                          <w:jc w:val="center"/>
                          <w:rPr>
                            <w:rFonts w:cs="Arial"/>
                            <w:b/>
                            <w:szCs w:val="28"/>
                          </w:rPr>
                        </w:pPr>
                      </w:p>
                      <w:p w14:paraId="0208F70D" w14:textId="77777777" w:rsidR="001E4F21" w:rsidRPr="00AB13B3" w:rsidRDefault="001E4F21" w:rsidP="00E60C61">
                        <w:pPr>
                          <w:jc w:val="center"/>
                          <w:rPr>
                            <w:rFonts w:cs="Arial"/>
                            <w:b/>
                            <w:szCs w:val="28"/>
                          </w:rPr>
                        </w:pPr>
                      </w:p>
                    </w:txbxContent>
                  </v:textbox>
                </v:roundrect>
                <v:shape id="Rectangle: Single Corner Snipped 10" o:spid="_x0000_s1074" style="position:absolute;top:42100;width:9906;height:23717;visibility:visible;mso-wrap-style:square;v-text-anchor:middle" coordsize="990600,2371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" adj="-11796480,,5400" path="m,l825497,,990600,165103r,2206623l,2371726,,xe" fillcolor="#4472c4" strokecolor="#2f528f" strokeweight="1pt">
                  <v:stroke joinstyle="miter"/>
                  <v:formulas/>
                  <v:path arrowok="t" o:connecttype="custom" o:connectlocs="0,0;825497,0;990600,165103;990600,2371726;0,2371726;0,0" o:connectangles="0,0,0,0,0,0" textboxrect="0,0,990600,2371726"/>
                  <v:textbox>
                    <w:txbxContent>
                      <w:p w14:paraId="4C2F145B" w14:textId="77777777" w:rsidR="001E4F21" w:rsidRPr="00AB13B3" w:rsidRDefault="001E4F21" w:rsidP="00E60C61">
                        <w:pPr>
                          <w:rPr>
                            <w:rFonts w:cs="Arial"/>
                            <w:b/>
                            <w:sz w:val="20"/>
                          </w:rPr>
                        </w:pPr>
                        <w:r w:rsidRPr="00AB13B3">
                          <w:rPr>
                            <w:rFonts w:cs="Arial"/>
                            <w:b/>
                            <w:sz w:val="20"/>
                          </w:rPr>
                          <w:t>Si la plainte est  avérée liée au projet, les membres d</w:t>
                        </w:r>
                        <w:r>
                          <w:rPr>
                            <w:rFonts w:cs="Arial"/>
                            <w:b/>
                            <w:sz w:val="20"/>
                          </w:rPr>
                          <w:t xml:space="preserve">e la sous-commission </w:t>
                        </w:r>
                        <w:r w:rsidRPr="00AB13B3">
                          <w:rPr>
                            <w:rFonts w:cs="Arial"/>
                            <w:b/>
                            <w:sz w:val="20"/>
                          </w:rPr>
                          <w:t xml:space="preserve">procèdent à la clôture de la plainte à l’aide d’une fiche et d’un PV de clôture </w:t>
                        </w:r>
                      </w:p>
                    </w:txbxContent>
                  </v:textbox>
                </v:shape>
                <v:shape id="Rectangle: Single Corner Snipped 12" o:spid="_x0000_s1075" style="position:absolute;left:21145;top:42005;width:14097;height:34861;visibility:visible;mso-wrap-style:square;v-text-anchor:middle" coordsize="1409700,3486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" adj="-11796480,,5400" path="m,l1174745,r234955,234955l1409700,3486151,,3486151,,xe" fillcolor="#4472c4" strokecolor="#2f528f" strokeweight="1pt">
                  <v:stroke joinstyle="miter"/>
                  <v:formulas/>
                  <v:path arrowok="t" o:connecttype="custom" o:connectlocs="0,0;1174745,0;1409700,234955;1409700,3486151;0,3486151;0,0" o:connectangles="0,0,0,0,0,0" textboxrect="0,0,1409700,3486151"/>
                  <v:textbox>
                    <w:txbxContent>
                      <w:p w14:paraId="6D67A8DF" w14:textId="77777777" w:rsidR="001E4F21" w:rsidRPr="00AB13B3" w:rsidRDefault="001E4F21" w:rsidP="00E60C61">
                        <w:pPr>
                          <w:rPr>
                            <w:rFonts w:cs="Arial"/>
                            <w:b/>
                            <w:sz w:val="20"/>
                          </w:rPr>
                        </w:pPr>
                        <w:r w:rsidRPr="00AB13B3">
                          <w:rPr>
                            <w:rFonts w:cs="Arial"/>
                            <w:b/>
                            <w:sz w:val="20"/>
                          </w:rPr>
                          <w:t>L</w:t>
                        </w:r>
                        <w:r>
                          <w:rPr>
                            <w:rFonts w:cs="Arial"/>
                            <w:b/>
                            <w:sz w:val="20"/>
                          </w:rPr>
                          <w:t>a sous-commission p</w:t>
                        </w:r>
                        <w:r w:rsidRPr="00AB13B3">
                          <w:rPr>
                            <w:rFonts w:cs="Arial"/>
                            <w:b/>
                            <w:sz w:val="20"/>
                          </w:rPr>
                          <w:t>artage le PV et la fiche de clôture avec la Cellule Infrastructures</w:t>
                        </w:r>
                        <w:r>
                          <w:rPr>
                            <w:rFonts w:cs="Arial"/>
                            <w:b/>
                            <w:sz w:val="20"/>
                          </w:rPr>
                          <w:t xml:space="preserve"> (l’ONG spécialisée joue le rôle d’administration)</w:t>
                        </w:r>
                      </w:p>
                      <w:p w14:paraId="3CC6692D" w14:textId="77777777" w:rsidR="001E4F21" w:rsidRPr="00AB13B3" w:rsidRDefault="001E4F21" w:rsidP="00E60C61">
                        <w:pPr>
                          <w:rPr>
                            <w:rFonts w:cs="Arial"/>
                            <w:b/>
                            <w:sz w:val="20"/>
                          </w:rPr>
                        </w:pPr>
                        <w:r>
                          <w:rPr>
                            <w:rFonts w:cs="Arial"/>
                            <w:b/>
                            <w:sz w:val="20"/>
                          </w:rPr>
                          <w:t xml:space="preserve">La sous-commission informe </w:t>
                        </w:r>
                        <w:r w:rsidRPr="00AB13B3">
                          <w:rPr>
                            <w:rFonts w:cs="Arial"/>
                            <w:b/>
                            <w:sz w:val="20"/>
                          </w:rPr>
                          <w:t xml:space="preserve">la mission de contrôle des conclusions </w:t>
                        </w:r>
                        <w:r>
                          <w:rPr>
                            <w:rFonts w:cs="Arial"/>
                            <w:b/>
                            <w:sz w:val="20"/>
                          </w:rPr>
                          <w:t xml:space="preserve">et recommandations </w:t>
                        </w:r>
                        <w:r w:rsidRPr="00AB13B3">
                          <w:rPr>
                            <w:rFonts w:cs="Arial"/>
                            <w:b/>
                            <w:sz w:val="20"/>
                          </w:rPr>
                          <w:t>d</w:t>
                        </w:r>
                        <w:r>
                          <w:rPr>
                            <w:rFonts w:cs="Arial"/>
                            <w:b/>
                            <w:sz w:val="20"/>
                          </w:rPr>
                          <w:t>e la sous-commission pour</w:t>
                        </w:r>
                        <w:r w:rsidRPr="00AB13B3">
                          <w:rPr>
                            <w:rFonts w:cs="Arial"/>
                            <w:b/>
                            <w:sz w:val="20"/>
                          </w:rPr>
                          <w:t xml:space="preserve"> notifier l’entreprise des mesures administratives/sanctions conséquentes </w:t>
                        </w:r>
                      </w:p>
                    </w:txbxContent>
                  </v:textbox>
                </v:shape>
                <v:shape id="Rectangle: Single Corner Snipped 11" o:spid="_x0000_s1076" style="position:absolute;left:10477;top:42100;width:10097;height:22098;visibility:visible;mso-wrap-style:square;v-text-anchor:middle" coordsize="1009649,2209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" adj="-11796480,,5400" path="m,l841371,r168278,168278l1009649,2209800,,2209800,,xe" fillcolor="#4472c4" strokecolor="#2f528f" strokeweight="1pt">
                  <v:stroke joinstyle="miter"/>
                  <v:formulas/>
                  <v:path arrowok="t" o:connecttype="custom" o:connectlocs="0,0;841371,0;1009649,168278;1009649,2209800;0,2209800;0,0" o:connectangles="0,0,0,0,0,0" textboxrect="0,0,1009649,2209800"/>
                  <v:textbox>
                    <w:txbxContent>
                      <w:p w14:paraId="60E51094" w14:textId="77777777" w:rsidR="001E4F21" w:rsidRPr="00F16C96" w:rsidRDefault="001E4F21" w:rsidP="00E60C61">
                        <w:pPr>
                          <w:rPr>
                            <w:rFonts w:cs="Arial"/>
                            <w:b/>
                          </w:rPr>
                        </w:pPr>
                        <w:r w:rsidRPr="00AB13B3">
                          <w:rPr>
                            <w:rFonts w:cs="Arial"/>
                            <w:b/>
                            <w:sz w:val="20"/>
                          </w:rPr>
                          <w:t>L</w:t>
                        </w:r>
                        <w:r>
                          <w:rPr>
                            <w:rFonts w:cs="Arial"/>
                            <w:b/>
                            <w:sz w:val="20"/>
                          </w:rPr>
                          <w:t xml:space="preserve">a sous-commission </w:t>
                        </w:r>
                        <w:r w:rsidRPr="00AB13B3">
                          <w:rPr>
                            <w:rFonts w:cs="Arial"/>
                            <w:b/>
                            <w:sz w:val="20"/>
                          </w:rPr>
                          <w:t>explique les motifs qui l’ont amené à clôturer le dossier et les couche dans la conclusion sans faire une proposition de sanction</w:t>
                        </w:r>
                        <w:r w:rsidRPr="00F16C96">
                          <w:rPr>
                            <w:rFonts w:cs="Arial"/>
                            <w:b/>
                          </w:rPr>
                          <w:t xml:space="preserve"> </w:t>
                        </w:r>
                      </w:p>
                    </w:txbxContent>
                  </v:textbox>
                </v:shape>
                <v:shape id="Rectangle: Single Corner Snipped 9" o:spid="_x0000_s1077" style="position:absolute;left:50958;top:42100;width:14859;height:27813;visibility:visible;mso-wrap-style:square;v-text-anchor:middle" coordsize="1485900,278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" adj="-11796480,,5400" path="m,l1238245,r247655,247655l1485900,2781300,,2781300,,xe" fillcolor="#4472c4" strokecolor="#2f528f" strokeweight="1pt">
                  <v:stroke joinstyle="miter"/>
                  <v:formulas/>
                  <v:path arrowok="t" o:connecttype="custom" o:connectlocs="0,0;1238245,0;1485900,247655;1485900,2781300;0,2781300;0,0" o:connectangles="0,0,0,0,0,0" textboxrect="0,0,1485900,2781300"/>
                  <v:textbox>
                    <w:txbxContent>
                      <w:p w14:paraId="1D6CA7D3" w14:textId="77777777" w:rsidR="001E4F21" w:rsidRPr="005C32FA" w:rsidRDefault="001E4F21" w:rsidP="00E60C61">
                        <w:pPr>
                          <w:rPr>
                            <w:rFonts w:cs="Arial"/>
                            <w:b/>
                            <w:sz w:val="20"/>
                            <w:szCs w:val="20"/>
                          </w:rPr>
                        </w:pPr>
                        <w:r w:rsidRPr="005C32FA">
                          <w:rPr>
                            <w:rFonts w:cs="Arial"/>
                            <w:b/>
                            <w:sz w:val="20"/>
                            <w:szCs w:val="20"/>
                          </w:rPr>
                          <w:t xml:space="preserve">La sous-commission assure le suivi de la mise en œuvre des conclusions auprès des points focaux de l’entreprise et de la Mission de Contrôle à travers l’outil de clôture des plaintes et s’assure,  si une sanction ou une action a été prise. Le bureau de contrôle informe à la CI la sanction prise. </w:t>
                        </w:r>
                      </w:p>
                    </w:txbxContent>
                  </v:textbox>
                </v:shape>
                <v:shape id="Arrow: Down 29" o:spid="_x0000_s1078" type="#_x0000_t67" style="position:absolute;left:30194;top:4095;width:3022;height:306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" adj="10934" fillcolor="#4472c4" strokecolor="#2f528f" strokeweight="1pt"/>
                <v:roundrect id="Rectangle: Rounded Corners 7" o:spid="_x0000_s1079" style="position:absolute;left:6858;top:20193;width:51619;height:3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" fillcolor="#7f7f7f" strokecolor="#2f528f" strokeweight="1pt">
                  <v:stroke joinstyle="miter"/>
                  <v:textbox>
                    <w:txbxContent>
                      <w:p w14:paraId="3BE1732F" w14:textId="77777777" w:rsidR="001E4F21" w:rsidRDefault="001E4F21" w:rsidP="00E60C61">
                        <w:pPr>
                          <w:jc w:val="center"/>
                          <w:rPr>
                            <w:rFonts w:cs="Arial"/>
                            <w:b/>
                            <w:szCs w:val="28"/>
                          </w:rPr>
                        </w:pPr>
                        <w:r w:rsidRPr="00AB13B3">
                          <w:rPr>
                            <w:rFonts w:cs="Arial"/>
                            <w:b/>
                            <w:szCs w:val="28"/>
                          </w:rPr>
                          <w:t>Si la plainte n’est pas avérée</w:t>
                        </w:r>
                      </w:p>
                      <w:p w14:paraId="530C93DC" w14:textId="77777777" w:rsidR="001E4F21" w:rsidRPr="00AB13B3" w:rsidRDefault="001E4F21" w:rsidP="00E60C61">
                        <w:pPr>
                          <w:jc w:val="center"/>
                          <w:rPr>
                            <w:rFonts w:cs="Arial"/>
                            <w:b/>
                            <w:szCs w:val="28"/>
                          </w:rPr>
                        </w:pPr>
                      </w:p>
                    </w:txbxContent>
                  </v:textbox>
                </v:roundrect>
                <v:shape id="Rectangle: Single Corner Snipped 26" o:spid="_x0000_s1080" style="position:absolute;left:13525;top:27241;width:39237;height:6045;visibility:visible;mso-wrap-style:square;v-text-anchor:middle" coordsize="3923665,6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" adj="-11796480,,5400" path="m,l3822910,r100755,100755l3923665,604520,,604520,,xe" fillcolor="#4472c4" strokecolor="#2f528f" strokeweight="1pt">
                  <v:stroke joinstyle="miter"/>
                  <v:formulas/>
                  <v:path arrowok="t" o:connecttype="custom" o:connectlocs="0,0;3822910,0;3923665,100755;3923665,604520;0,604520;0,0" o:connectangles="0,0,0,0,0,0" textboxrect="0,0,3923665,604520"/>
                  <v:textbox>
                    <w:txbxContent>
                      <w:p w14:paraId="79B803BC" w14:textId="77777777" w:rsidR="001E4F21" w:rsidRPr="00AB13B3" w:rsidRDefault="001E4F21" w:rsidP="00E60C61">
                        <w:pPr>
                          <w:jc w:val="center"/>
                          <w:rPr>
                            <w:rFonts w:cs="Arial"/>
                            <w:b/>
                            <w:sz w:val="20"/>
                          </w:rPr>
                        </w:pPr>
                        <w:r w:rsidRPr="00AB13B3">
                          <w:rPr>
                            <w:rFonts w:cs="Arial"/>
                            <w:b/>
                            <w:sz w:val="20"/>
                          </w:rPr>
                          <w:t>Si la plainte n’est pas avérée liée au projet, les membres du CGP procèdent à la clôture du cas à l’aide d’une fiche et d’un procès-verbal de clôture</w:t>
                        </w:r>
                      </w:p>
                    </w:txbxContent>
                  </v:textbox>
                </v:shape>
                <v:shape id="Arrow: Down 8" o:spid="_x0000_s1081" type="#_x0000_t67" style="position:absolute;left:30575;top:23907;width:3162;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" adj="10800" fillcolor="#4472c4" strokecolor="#2f528f" strokeweight="1pt"/>
                <v:shape id="Arrow: Down 32" o:spid="_x0000_s1082" type="#_x0000_t67" style="position:absolute;left:13525;top:38309;width:223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" adj="15102,6751" fillcolor="#4472c4" strokecolor="#2f528f" strokeweight="1pt"/>
                <v:shape id="Arrow: Down 33" o:spid="_x0000_s1083" type="#_x0000_t67" style="position:absolute;left:26384;top:38195;width:2286;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" adj="14670,6751" fillcolor="#4472c4" strokecolor="#2f528f" strokeweight="1pt"/>
                <v:shape id="Arrow: Down 35" o:spid="_x0000_s1084" type="#_x0000_t67" style="position:absolute;left:57150;top:38195;width:2235;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" adj="15023,6751" fillcolor="#4472c4" strokecolor="#2f528f" strokeweight="1pt"/>
                <v:shape id="Rectangle: Single Corner Snipped 13" o:spid="_x0000_s1085" style="position:absolute;left:36004;top:42000;width:13811;height:34863;visibility:visible;mso-wrap-style:square;v-text-anchor:middle" coordsize="1381125,348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" adj="-11796480,,5400" path="m,l1150933,r230192,230192l1381125,3486364,,3486364,,xe" fillcolor="#5b9bd5" strokecolor="#41719c" strokeweight="1pt">
                  <v:stroke joinstyle="miter"/>
                  <v:formulas/>
                  <v:path arrowok="t" o:connecttype="custom" o:connectlocs="0,0;1150933,0;1381125,230192;1381125,3486364;0,3486364;0,0" o:connectangles="0,0,0,0,0,0" textboxrect="0,0,1381125,3486364"/>
                  <v:textbox>
                    <w:txbxContent>
                      <w:p w14:paraId="1A82D6B3" w14:textId="77777777" w:rsidR="001E4F21" w:rsidRPr="00AB13B3" w:rsidRDefault="001E4F21" w:rsidP="00E60C61">
                        <w:pPr>
                          <w:rPr>
                            <w:rFonts w:cs="Arial"/>
                            <w:b/>
                            <w:sz w:val="20"/>
                          </w:rPr>
                        </w:pPr>
                        <w:r w:rsidRPr="00AB13B3">
                          <w:rPr>
                            <w:rFonts w:cs="Arial"/>
                            <w:b/>
                            <w:sz w:val="20"/>
                          </w:rPr>
                          <w:t>La mission de contrôle notifie l’entreprise en lui demandant de prendre les sanctions en charge du présumé auteur et les exécute, conformément au Règlement intérieur et Code de Bonne conduite.  L’entreprise notifie au présumé auteur les faits lui reprochés et la sanction administrative correspondante</w:t>
                        </w:r>
                      </w:p>
                    </w:txbxContent>
                  </v:textbox>
                </v:shape>
                <v:shape id="Arrow: Down 34" o:spid="_x0000_s1086" type="#_x0000_t67" style="position:absolute;left:40767;top:38192;width:2095;height:3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" adj="15660,6751" fillcolor="#4472c4" strokecolor="#2f528f" strokeweight="1pt"/>
                <v:shape id="Arrow: Down 31" o:spid="_x0000_s1087" type="#_x0000_t67" style="position:absolute;left:3714;top:38100;width:2235;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" adj="15449,6751" fillcolor="#4472c4" strokecolor="#2f528f" strokeweight="1pt"/>
              </v:group>
            </w:pict>
          </mc:Fallback>
        </mc:AlternateContent>
      </w:r>
      <w:r w:rsidR="00E60C61" w:rsidRPr="00E60C61">
        <w:rPr>
          <w:rFonts w:ascii="Times New Roman" w:hAnsi="Times New Roman"/>
          <w:kern w:val="0"/>
          <w:sz w:val="16"/>
          <w:szCs w:val="16"/>
        </w:rPr>
        <w:br w:type="page"/>
      </w:r>
    </w:p>
    <w:p w14:paraId="57A4A9A4" w14:textId="77777777" w:rsidR="00E60C61" w:rsidRPr="00E60C61" w:rsidRDefault="00E60C61" w:rsidP="00E60C61">
      <w:pPr>
        <w:spacing w:after="0"/>
        <w:jc w:val="both"/>
        <w:rPr>
          <w:rFonts w:ascii="Times New Roman" w:hAnsi="Times New Roman"/>
          <w:kern w:val="0"/>
          <w:sz w:val="16"/>
          <w:szCs w:val="16"/>
        </w:rPr>
      </w:pPr>
    </w:p>
    <w:p w14:paraId="630CD497" w14:textId="77777777" w:rsidR="00E60C61" w:rsidRPr="00E60C61" w:rsidRDefault="00E60C61" w:rsidP="00E60C61">
      <w:pPr>
        <w:spacing w:after="0"/>
        <w:jc w:val="both"/>
        <w:rPr>
          <w:rFonts w:ascii="Times New Roman" w:hAnsi="Times New Roman"/>
          <w:kern w:val="0"/>
          <w:sz w:val="16"/>
          <w:szCs w:val="16"/>
        </w:rPr>
      </w:pPr>
    </w:p>
    <w:p w14:paraId="7E4480CA" w14:textId="51FC5CBD" w:rsidR="00E60C61" w:rsidRPr="00E60C61" w:rsidRDefault="00236E19" w:rsidP="00E60C61">
      <w:pPr>
        <w:spacing w:after="0"/>
        <w:jc w:val="both"/>
        <w:rPr>
          <w:rFonts w:ascii="Times New Roman" w:hAnsi="Times New Roman"/>
          <w:kern w:val="0"/>
          <w:sz w:val="16"/>
          <w:szCs w:val="16"/>
        </w:rPr>
      </w:pPr>
      <w:r>
        <w:rPr>
          <w:rFonts w:ascii="Times New Roman" w:hAnsi="Times New Roman"/>
          <w:noProof/>
          <w:kern w:val="0"/>
          <w:sz w:val="16"/>
          <w:szCs w:val="16"/>
          <w:lang w:val="fr-CA" w:eastAsia="fr-CA"/>
        </w:rPr>
        <mc:AlternateContent>
          <mc:Choice Requires="wpg">
            <w:drawing>
              <wp:anchor distT="0" distB="0" distL="114300" distR="114300" simplePos="0" relativeHeight="251676672" behindDoc="0" locked="0" layoutInCell="1" allowOverlap="1" wp14:anchorId="597E9B1F" wp14:editId="0599C96C">
                <wp:simplePos x="0" y="0"/>
                <wp:positionH relativeFrom="column">
                  <wp:posOffset>-4445</wp:posOffset>
                </wp:positionH>
                <wp:positionV relativeFrom="paragraph">
                  <wp:posOffset>95885</wp:posOffset>
                </wp:positionV>
                <wp:extent cx="5962650" cy="5193665"/>
                <wp:effectExtent l="0" t="0" r="19050" b="26035"/>
                <wp:wrapNone/>
                <wp:docPr id="1571248833" name="Groupe 1571248833"/>
                <wp:cNvGraphicFramePr/>
                <a:graphic xmlns:a="http://schemas.openxmlformats.org/drawingml/2006/main">
                  <a:graphicData uri="http://schemas.microsoft.com/office/word/2010/wordprocessingGroup">
                    <wpg:wgp>
                      <wpg:cNvGrpSpPr/>
                      <wpg:grpSpPr>
                        <a:xfrm>
                          <a:off x="0" y="0"/>
                          <a:ext cx="5962650" cy="5193665"/>
                          <a:chOff x="0" y="0"/>
                          <a:chExt cx="5962650" cy="5193665"/>
                        </a:xfrm>
                      </wpg:grpSpPr>
                      <wps:wsp>
                        <wps:cNvPr id="496" name="Rectangle: Rounded Corners 17"/>
                        <wps:cNvSpPr>
                          <a:spLocks noChangeArrowheads="1"/>
                        </wps:cNvSpPr>
                        <wps:spPr>
                          <a:xfrm>
                            <a:off x="581025" y="1924050"/>
                            <a:ext cx="4273550" cy="257175"/>
                          </a:xfrm>
                          <a:prstGeom prst="roundRect">
                            <a:avLst/>
                          </a:prstGeom>
                          <a:solidFill>
                            <a:sysClr val="windowText" lastClr="000000">
                              <a:lumMod val="50000"/>
                              <a:lumOff val="50000"/>
                            </a:sysClr>
                          </a:solidFill>
                          <a:ln w="12700" cap="flat" cmpd="sng" algn="ctr">
                            <a:solidFill>
                              <a:srgbClr val="4472C4">
                                <a:shade val="50000"/>
                              </a:srgbClr>
                            </a:solidFill>
                            <a:prstDash val="solid"/>
                            <a:miter lim="800000"/>
                          </a:ln>
                          <a:effectLst/>
                        </wps:spPr>
                        <wps:txbx>
                          <w:txbxContent>
                            <w:p w14:paraId="7B1C68BF" w14:textId="77777777" w:rsidR="001E4F21" w:rsidRPr="00A77A69" w:rsidRDefault="001E4F21" w:rsidP="00E60C61">
                              <w:pPr>
                                <w:jc w:val="center"/>
                                <w:rPr>
                                  <w:rFonts w:cs="Arial"/>
                                  <w:b/>
                                  <w:sz w:val="20"/>
                                  <w:szCs w:val="20"/>
                                </w:rPr>
                              </w:pPr>
                              <w:r w:rsidRPr="00A77A69">
                                <w:rPr>
                                  <w:rFonts w:cs="Arial"/>
                                  <w:b/>
                                  <w:sz w:val="20"/>
                                  <w:szCs w:val="20"/>
                                </w:rPr>
                                <w:t>Si la ou le survivant(e) retire son consentement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ectangle: Single Corner Snipped 15"/>
                        <wps:cNvSpPr>
                          <a:spLocks/>
                        </wps:cNvSpPr>
                        <wps:spPr>
                          <a:xfrm>
                            <a:off x="666750" y="2667000"/>
                            <a:ext cx="3959225" cy="47625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5FE689B4" w14:textId="77777777" w:rsidR="001E4F21" w:rsidRPr="00A77A69" w:rsidRDefault="001E4F21" w:rsidP="00E60C61">
                              <w:pPr>
                                <w:jc w:val="center"/>
                                <w:rPr>
                                  <w:rFonts w:cs="Arial"/>
                                  <w:sz w:val="20"/>
                                  <w:szCs w:val="20"/>
                                </w:rPr>
                              </w:pPr>
                              <w:r w:rsidRPr="00A77A69">
                                <w:rPr>
                                  <w:rFonts w:cs="Arial"/>
                                  <w:b/>
                                  <w:sz w:val="20"/>
                                  <w:szCs w:val="20"/>
                                </w:rPr>
                                <w:t>Les membres du sous-commission procèdent à la clôture de la plainte à l’aide d’une fiche et d’un PV de clôture</w:t>
                              </w:r>
                            </w:p>
                            <w:p w14:paraId="2A3DA558" w14:textId="77777777" w:rsidR="001E4F21" w:rsidRPr="006A7F79" w:rsidRDefault="001E4F21" w:rsidP="00E60C6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Arrow: Down 18"/>
                        <wps:cNvSpPr>
                          <a:spLocks noChangeArrowheads="1"/>
                        </wps:cNvSpPr>
                        <wps:spPr>
                          <a:xfrm>
                            <a:off x="2486025" y="1485900"/>
                            <a:ext cx="290830" cy="3657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ectangle: Rounded Corners 14"/>
                        <wps:cNvSpPr>
                          <a:spLocks noChangeArrowheads="1"/>
                        </wps:cNvSpPr>
                        <wps:spPr bwMode="auto">
                          <a:xfrm>
                            <a:off x="0" y="3257550"/>
                            <a:ext cx="5772150" cy="533400"/>
                          </a:xfrm>
                          <a:prstGeom prst="roundRect">
                            <a:avLst>
                              <a:gd name="adj" fmla="val 16667"/>
                            </a:avLst>
                          </a:prstGeom>
                          <a:solidFill>
                            <a:srgbClr val="7F7F7F"/>
                          </a:solidFill>
                          <a:ln w="12700" algn="ctr">
                            <a:solidFill>
                              <a:srgbClr val="2F528F"/>
                            </a:solidFill>
                            <a:miter lim="800000"/>
                            <a:headEnd/>
                            <a:tailEnd/>
                          </a:ln>
                        </wps:spPr>
                        <wps:txbx>
                          <w:txbxContent>
                            <w:p w14:paraId="16BC0511" w14:textId="77777777" w:rsidR="001E4F21" w:rsidRPr="00A77A69" w:rsidRDefault="001E4F21" w:rsidP="00E60C61">
                              <w:pPr>
                                <w:jc w:val="center"/>
                                <w:rPr>
                                  <w:rFonts w:cs="Arial"/>
                                  <w:b/>
                                  <w:sz w:val="20"/>
                                  <w:szCs w:val="20"/>
                                </w:rPr>
                              </w:pPr>
                              <w:r w:rsidRPr="00A77A69">
                                <w:rPr>
                                  <w:rFonts w:cs="Arial"/>
                                  <w:b/>
                                  <w:sz w:val="20"/>
                                  <w:szCs w:val="20"/>
                                </w:rPr>
                                <w:t>Si la ou le(a) plaignante (survivante) ou la sous-commission demande la réouverture du dossier, la sous-commission doit obligatoirement procéder à la réouverture dudit dossier</w:t>
                              </w:r>
                            </w:p>
                          </w:txbxContent>
                        </wps:txbx>
                        <wps:bodyPr rot="0" vert="horz" wrap="square" lIns="91440" tIns="45720" rIns="91440" bIns="45720" anchor="ctr" anchorCtr="0" upright="1">
                          <a:noAutofit/>
                        </wps:bodyPr>
                      </wps:wsp>
                      <wps:wsp>
                        <wps:cNvPr id="492" name="Rectangle: Rounded Corners 21"/>
                        <wps:cNvSpPr>
                          <a:spLocks noChangeArrowheads="1"/>
                        </wps:cNvSpPr>
                        <wps:spPr>
                          <a:xfrm>
                            <a:off x="0" y="0"/>
                            <a:ext cx="5962650" cy="521970"/>
                          </a:xfrm>
                          <a:prstGeom prst="roundRect">
                            <a:avLst/>
                          </a:prstGeom>
                          <a:solidFill>
                            <a:sysClr val="windowText" lastClr="000000">
                              <a:lumMod val="50000"/>
                              <a:lumOff val="50000"/>
                            </a:sysClr>
                          </a:solidFill>
                          <a:ln w="12700" cap="flat" cmpd="sng" algn="ctr">
                            <a:solidFill>
                              <a:srgbClr val="5B9BD5">
                                <a:shade val="50000"/>
                              </a:srgbClr>
                            </a:solidFill>
                            <a:prstDash val="solid"/>
                            <a:miter lim="800000"/>
                          </a:ln>
                          <a:effectLst/>
                        </wps:spPr>
                        <wps:txbx>
                          <w:txbxContent>
                            <w:p w14:paraId="578E8E08" w14:textId="77777777" w:rsidR="001E4F21" w:rsidRPr="005C32FA" w:rsidRDefault="001E4F21" w:rsidP="00E60C61">
                              <w:pPr>
                                <w:jc w:val="center"/>
                                <w:rPr>
                                  <w:rFonts w:cs="Arial"/>
                                  <w:b/>
                                  <w:sz w:val="20"/>
                                  <w:szCs w:val="20"/>
                                </w:rPr>
                              </w:pPr>
                              <w:r w:rsidRPr="005C32FA">
                                <w:rPr>
                                  <w:rFonts w:cs="Arial"/>
                                  <w:b/>
                                  <w:sz w:val="20"/>
                                  <w:szCs w:val="20"/>
                                </w:rPr>
                                <w:t xml:space="preserve">Si après 8 semaines le cas s’avère peu clair où aucun avis ne peut être formulé pour déterminer s’il existe un lien avec le projet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Single Corner Snipped 20"/>
                        <wps:cNvSpPr>
                          <a:spLocks/>
                        </wps:cNvSpPr>
                        <wps:spPr>
                          <a:xfrm>
                            <a:off x="0" y="942975"/>
                            <a:ext cx="2782570" cy="88138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7616FC50" w14:textId="77777777" w:rsidR="001E4F21" w:rsidRPr="00AB13B3" w:rsidRDefault="001E4F21" w:rsidP="00E60C61">
                              <w:pPr>
                                <w:jc w:val="center"/>
                                <w:rPr>
                                  <w:rFonts w:cs="Arial"/>
                                  <w:b/>
                                  <w:sz w:val="20"/>
                                </w:rPr>
                              </w:pPr>
                              <w:r w:rsidRPr="00AB13B3">
                                <w:rPr>
                                  <w:rFonts w:cs="Arial"/>
                                  <w:b/>
                                  <w:sz w:val="20"/>
                                </w:rPr>
                                <w:t xml:space="preserve">Les membres </w:t>
                              </w:r>
                              <w:r>
                                <w:rPr>
                                  <w:rFonts w:cs="Arial"/>
                                  <w:b/>
                                  <w:sz w:val="20"/>
                                </w:rPr>
                                <w:t>de la sous commission</w:t>
                              </w:r>
                              <w:r w:rsidRPr="00AB13B3">
                                <w:rPr>
                                  <w:rFonts w:cs="Arial"/>
                                  <w:b/>
                                  <w:sz w:val="20"/>
                                </w:rPr>
                                <w:t xml:space="preserve"> clôturent lorsque la description fournie ne convi</w:t>
                              </w:r>
                              <w:r>
                                <w:rPr>
                                  <w:rFonts w:cs="Arial"/>
                                  <w:b/>
                                  <w:sz w:val="20"/>
                                </w:rPr>
                                <w:t>e</w:t>
                              </w:r>
                              <w:r w:rsidRPr="00AB13B3">
                                <w:rPr>
                                  <w:rFonts w:cs="Arial"/>
                                  <w:b/>
                                  <w:sz w:val="20"/>
                                </w:rPr>
                                <w:t xml:space="preserve">nt pas par manque de preuve ou la </w:t>
                              </w:r>
                              <w:r>
                                <w:rPr>
                                  <w:rFonts w:cs="Arial"/>
                                  <w:b/>
                                  <w:sz w:val="20"/>
                                </w:rPr>
                                <w:t>survivante</w:t>
                              </w:r>
                              <w:r w:rsidRPr="00AB13B3">
                                <w:rPr>
                                  <w:rFonts w:cs="Arial"/>
                                  <w:b/>
                                  <w:sz w:val="20"/>
                                </w:rPr>
                                <w:t xml:space="preserve"> a changé de milieu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Single Corner Snipped 19"/>
                        <wps:cNvSpPr>
                          <a:spLocks/>
                        </wps:cNvSpPr>
                        <wps:spPr>
                          <a:xfrm>
                            <a:off x="3514725" y="962025"/>
                            <a:ext cx="2238375" cy="876300"/>
                          </a:xfrm>
                          <a:prstGeom prst="snip1Rect">
                            <a:avLst/>
                          </a:prstGeom>
                          <a:solidFill>
                            <a:srgbClr val="4472C4"/>
                          </a:solidFill>
                          <a:ln w="12700" cap="flat" cmpd="sng" algn="ctr">
                            <a:solidFill>
                              <a:srgbClr val="4472C4">
                                <a:shade val="50000"/>
                              </a:srgbClr>
                            </a:solidFill>
                            <a:prstDash val="solid"/>
                            <a:miter lim="800000"/>
                          </a:ln>
                          <a:effectLst/>
                        </wps:spPr>
                        <wps:txbx>
                          <w:txbxContent>
                            <w:p w14:paraId="5B555885" w14:textId="77777777" w:rsidR="001E4F21" w:rsidRPr="00AB13B3" w:rsidRDefault="001E4F21" w:rsidP="00E60C61">
                              <w:pPr>
                                <w:jc w:val="center"/>
                                <w:rPr>
                                  <w:rFonts w:cs="Arial"/>
                                  <w:b/>
                                  <w:sz w:val="20"/>
                                </w:rPr>
                              </w:pPr>
                              <w:r w:rsidRPr="00AB13B3">
                                <w:rPr>
                                  <w:rFonts w:cs="Arial"/>
                                  <w:b/>
                                  <w:sz w:val="20"/>
                                </w:rPr>
                                <w:t xml:space="preserve">Les membres </w:t>
                              </w:r>
                              <w:r>
                                <w:rPr>
                                  <w:rFonts w:cs="Arial"/>
                                  <w:b/>
                                  <w:sz w:val="20"/>
                                </w:rPr>
                                <w:t xml:space="preserve">de la sous commission VBG </w:t>
                              </w:r>
                              <w:r w:rsidRPr="00AB13B3">
                                <w:rPr>
                                  <w:rFonts w:cs="Arial"/>
                                  <w:b/>
                                  <w:sz w:val="20"/>
                                </w:rPr>
                                <w:t xml:space="preserve">du </w:t>
                              </w:r>
                              <w:r>
                                <w:rPr>
                                  <w:rFonts w:cs="Arial"/>
                                  <w:b/>
                                  <w:sz w:val="20"/>
                                </w:rPr>
                                <w:t>M</w:t>
                              </w:r>
                              <w:r w:rsidRPr="00AB13B3">
                                <w:rPr>
                                  <w:rFonts w:cs="Arial"/>
                                  <w:b/>
                                  <w:sz w:val="20"/>
                                </w:rPr>
                                <w:t>GP</w:t>
                              </w:r>
                              <w:r>
                                <w:rPr>
                                  <w:rFonts w:cs="Arial"/>
                                  <w:b/>
                                  <w:sz w:val="20"/>
                                </w:rPr>
                                <w:t xml:space="preserve"> </w:t>
                              </w:r>
                              <w:r w:rsidRPr="00AB13B3">
                                <w:rPr>
                                  <w:rFonts w:cs="Arial"/>
                                  <w:b/>
                                  <w:sz w:val="20"/>
                                </w:rPr>
                                <w:t xml:space="preserve">procèdent à la clôture de la plainte à l’aide d’une fiche et d’un PV de clôture </w:t>
                              </w:r>
                              <w:r>
                                <w:rPr>
                                  <w:rFonts w:cs="Arial"/>
                                  <w:b/>
                                  <w:sz w:val="20"/>
                                </w:rPr>
                                <w:t>(le</w:t>
                              </w:r>
                            </w:p>
                            <w:p w14:paraId="7431CDA4" w14:textId="77777777" w:rsidR="001E4F21" w:rsidRDefault="001E4F21" w:rsidP="00E60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row: Down 4"/>
                        <wps:cNvSpPr>
                          <a:spLocks noChangeArrowheads="1"/>
                        </wps:cNvSpPr>
                        <wps:spPr>
                          <a:xfrm>
                            <a:off x="1266825" y="55245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Arrow: Down 22"/>
                        <wps:cNvSpPr>
                          <a:spLocks noChangeArrowheads="1"/>
                        </wps:cNvSpPr>
                        <wps:spPr>
                          <a:xfrm>
                            <a:off x="4410075" y="55245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Rectangle: Single Corner Snipped 9"/>
                        <wps:cNvSpPr>
                          <a:spLocks/>
                        </wps:cNvSpPr>
                        <wps:spPr>
                          <a:xfrm>
                            <a:off x="295275" y="4171950"/>
                            <a:ext cx="2505075" cy="1013460"/>
                          </a:xfrm>
                          <a:prstGeom prst="snip1Rect">
                            <a:avLst/>
                          </a:prstGeom>
                          <a:solidFill>
                            <a:srgbClr val="5B9BD5"/>
                          </a:solidFill>
                          <a:ln w="12700" cap="flat" cmpd="sng" algn="ctr">
                            <a:solidFill>
                              <a:srgbClr val="5B9BD5">
                                <a:shade val="50000"/>
                              </a:srgbClr>
                            </a:solidFill>
                            <a:prstDash val="solid"/>
                            <a:miter lim="800000"/>
                          </a:ln>
                          <a:effectLst/>
                        </wps:spPr>
                        <wps:txbx>
                          <w:txbxContent>
                            <w:p w14:paraId="332F14CA" w14:textId="77777777" w:rsidR="001E4F21" w:rsidRPr="00F16C96" w:rsidRDefault="001E4F21" w:rsidP="00E60C61">
                              <w:pPr>
                                <w:jc w:val="center"/>
                                <w:rPr>
                                  <w:rFonts w:cs="Arial"/>
                                  <w:b/>
                                </w:rPr>
                              </w:pPr>
                              <w:r w:rsidRPr="00F16C96">
                                <w:rPr>
                                  <w:rFonts w:cs="Arial"/>
                                  <w:b/>
                                </w:rPr>
                                <w:t xml:space="preserve">Si la plaignante trouve des informations complémentaires au dossier et sollicite la réouverture </w:t>
                              </w:r>
                            </w:p>
                            <w:p w14:paraId="303D6027" w14:textId="77777777" w:rsidR="001E4F21" w:rsidRPr="003D2DA7" w:rsidRDefault="001E4F21" w:rsidP="00E60C61">
                              <w:pPr>
                                <w:jc w:val="center"/>
                                <w:rPr>
                                  <w:lang w:val="fr-C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angle: Single Corner Snipped 10"/>
                        <wps:cNvSpPr>
                          <a:spLocks/>
                        </wps:cNvSpPr>
                        <wps:spPr>
                          <a:xfrm>
                            <a:off x="3009900" y="4191000"/>
                            <a:ext cx="2438400" cy="1002665"/>
                          </a:xfrm>
                          <a:prstGeom prst="snip1Rect">
                            <a:avLst/>
                          </a:prstGeom>
                          <a:solidFill>
                            <a:srgbClr val="5B9BD5"/>
                          </a:solidFill>
                          <a:ln w="12700" cap="flat" cmpd="sng" algn="ctr">
                            <a:solidFill>
                              <a:srgbClr val="5B9BD5">
                                <a:shade val="50000"/>
                              </a:srgbClr>
                            </a:solidFill>
                            <a:prstDash val="solid"/>
                            <a:miter lim="800000"/>
                          </a:ln>
                          <a:effectLst/>
                        </wps:spPr>
                        <wps:txbx>
                          <w:txbxContent>
                            <w:p w14:paraId="19B08D71" w14:textId="77777777" w:rsidR="001E4F21" w:rsidRPr="00F16C96" w:rsidRDefault="001E4F21" w:rsidP="00E60C61">
                              <w:pPr>
                                <w:jc w:val="center"/>
                                <w:rPr>
                                  <w:rFonts w:cs="Arial"/>
                                  <w:b/>
                                </w:rPr>
                              </w:pPr>
                              <w:r w:rsidRPr="00F16C96">
                                <w:rPr>
                                  <w:rFonts w:cs="Arial"/>
                                  <w:b/>
                                </w:rPr>
                                <w:t>Si l</w:t>
                              </w:r>
                              <w:r>
                                <w:rPr>
                                  <w:rFonts w:cs="Arial"/>
                                  <w:b/>
                                </w:rPr>
                                <w:t>a sous-commission VBG du</w:t>
                              </w:r>
                              <w:r w:rsidRPr="00F16C96">
                                <w:rPr>
                                  <w:rFonts w:cs="Arial"/>
                                  <w:b/>
                                </w:rPr>
                                <w:t xml:space="preserve"> MGP</w:t>
                              </w:r>
                              <w:r>
                                <w:rPr>
                                  <w:rFonts w:cs="Arial"/>
                                  <w:b/>
                                </w:rPr>
                                <w:t>)</w:t>
                              </w:r>
                              <w:r w:rsidRPr="00F16C96">
                                <w:rPr>
                                  <w:rFonts w:cs="Arial"/>
                                  <w:b/>
                                </w:rPr>
                                <w:t xml:space="preserve"> trouve des informations complémentaires au dossier déjà traité.</w:t>
                              </w:r>
                            </w:p>
                            <w:p w14:paraId="252EF441" w14:textId="77777777" w:rsidR="001E4F21" w:rsidRPr="003D2DA7" w:rsidRDefault="001E4F21" w:rsidP="00E60C61">
                              <w:pPr>
                                <w:jc w:val="center"/>
                                <w:rPr>
                                  <w:lang w:val="fr-C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222654" name="Arrow: Down 13"/>
                        <wps:cNvSpPr>
                          <a:spLocks noChangeArrowheads="1"/>
                        </wps:cNvSpPr>
                        <wps:spPr>
                          <a:xfrm>
                            <a:off x="1304925" y="3819525"/>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Arrow: Down 16"/>
                        <wps:cNvSpPr>
                          <a:spLocks noChangeArrowheads="1"/>
                        </wps:cNvSpPr>
                        <wps:spPr>
                          <a:xfrm>
                            <a:off x="2476500" y="2238375"/>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Arrow: Down 12"/>
                        <wps:cNvSpPr>
                          <a:spLocks noChangeArrowheads="1"/>
                        </wps:cNvSpPr>
                        <wps:spPr>
                          <a:xfrm>
                            <a:off x="3886200" y="3829050"/>
                            <a:ext cx="29083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group w14:anchorId="597E9B1F" id="Groupe 1571248833" o:spid="_x0000_s1088" style="position:absolute;left:0;text-align:left;margin-left:-.35pt;margin-top:7.55pt;width:469.5pt;height:408.95pt;z-index:251676672;mso-width-relative:margin" coordsize="59626,5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">
                <v:roundrect id="Rectangle: Rounded Corners 17" o:spid="_x0000_s1089" style="position:absolute;left:5810;top:19240;width:42735;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" fillcolor="#7f7f7f" strokecolor="#2f528f" strokeweight="1pt">
                  <v:stroke joinstyle="miter"/>
                  <v:textbox>
                    <w:txbxContent>
                      <w:p w14:paraId="7B1C68BF" w14:textId="77777777" w:rsidR="001E4F21" w:rsidRPr="00A77A69" w:rsidRDefault="001E4F21" w:rsidP="00E60C61">
                        <w:pPr>
                          <w:jc w:val="center"/>
                          <w:rPr>
                            <w:rFonts w:cs="Arial"/>
                            <w:b/>
                            <w:sz w:val="20"/>
                            <w:szCs w:val="20"/>
                          </w:rPr>
                        </w:pPr>
                        <w:r w:rsidRPr="00A77A69">
                          <w:rPr>
                            <w:rFonts w:cs="Arial"/>
                            <w:b/>
                            <w:sz w:val="20"/>
                            <w:szCs w:val="20"/>
                          </w:rPr>
                          <w:t>Si la ou le survivant(e) retire son consentement</w:t>
                        </w:r>
                      </w:p>
                    </w:txbxContent>
                  </v:textbox>
                </v:roundrect>
                <v:shape id="Rectangle: Single Corner Snipped 15" o:spid="_x0000_s1090" style="position:absolute;left:6667;top:26670;width:39592;height:4762;visibility:visible;mso-wrap-style:square;v-text-anchor:middle" coordsize="3959225,476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" adj="-11796480,,5400" path="m,l3879848,r79377,79377l3959225,476250,,476250,,xe" fillcolor="#4472c4" strokecolor="#2f528f" strokeweight="1pt">
                  <v:stroke joinstyle="miter"/>
                  <v:formulas/>
                  <v:path arrowok="t" o:connecttype="custom" o:connectlocs="0,0;3879848,0;3959225,79377;3959225,476250;0,476250;0,0" o:connectangles="0,0,0,0,0,0" textboxrect="0,0,3959225,476250"/>
                  <v:textbox>
                    <w:txbxContent>
                      <w:p w14:paraId="5FE689B4" w14:textId="77777777" w:rsidR="001E4F21" w:rsidRPr="00A77A69" w:rsidRDefault="001E4F21" w:rsidP="00E60C61">
                        <w:pPr>
                          <w:jc w:val="center"/>
                          <w:rPr>
                            <w:rFonts w:cs="Arial"/>
                            <w:sz w:val="20"/>
                            <w:szCs w:val="20"/>
                          </w:rPr>
                        </w:pPr>
                        <w:r w:rsidRPr="00A77A69">
                          <w:rPr>
                            <w:rFonts w:cs="Arial"/>
                            <w:b/>
                            <w:sz w:val="20"/>
                            <w:szCs w:val="20"/>
                          </w:rPr>
                          <w:t>Les membres du sous-commission procèdent à la clôture de la plainte à l’aide d’une fiche et d’un PV de clôture</w:t>
                        </w:r>
                      </w:p>
                      <w:p w14:paraId="2A3DA558" w14:textId="77777777" w:rsidR="001E4F21" w:rsidRPr="006A7F79" w:rsidRDefault="001E4F21" w:rsidP="00E60C61">
                        <w:pPr>
                          <w:jc w:val="center"/>
                          <w:rPr>
                            <w:b/>
                          </w:rPr>
                        </w:pPr>
                      </w:p>
                    </w:txbxContent>
                  </v:textbox>
                </v:shape>
                <v:shape id="Arrow: Down 18" o:spid="_x0000_s1091" type="#_x0000_t67" style="position:absolute;left:24860;top:14859;width:2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" adj="13013" fillcolor="#4472c4" strokecolor="#2f528f" strokeweight="1pt"/>
                <v:roundrect id="Rectangle: Rounded Corners 14" o:spid="_x0000_s1092" style="position:absolute;top:32575;width:57721;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" fillcolor="#7f7f7f" strokecolor="#2f528f" strokeweight="1pt">
                  <v:stroke joinstyle="miter"/>
                  <v:textbox>
                    <w:txbxContent>
                      <w:p w14:paraId="16BC0511" w14:textId="77777777" w:rsidR="001E4F21" w:rsidRPr="00A77A69" w:rsidRDefault="001E4F21" w:rsidP="00E60C61">
                        <w:pPr>
                          <w:jc w:val="center"/>
                          <w:rPr>
                            <w:rFonts w:cs="Arial"/>
                            <w:b/>
                            <w:sz w:val="20"/>
                            <w:szCs w:val="20"/>
                          </w:rPr>
                        </w:pPr>
                        <w:r w:rsidRPr="00A77A69">
                          <w:rPr>
                            <w:rFonts w:cs="Arial"/>
                            <w:b/>
                            <w:sz w:val="20"/>
                            <w:szCs w:val="20"/>
                          </w:rPr>
                          <w:t>Si la ou le(a) plaignante (survivante) ou la sous-commission demande la réouverture du dossier, la sous-commission doit obligatoirement procéder à la réouverture dudit dossier</w:t>
                        </w:r>
                      </w:p>
                    </w:txbxContent>
                  </v:textbox>
                </v:roundrect>
                <v:roundrect id="Rectangle: Rounded Corners 21" o:spid="_x0000_s1093" style="position:absolute;width:59626;height:5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" fillcolor="#7f7f7f" strokecolor="#41719c" strokeweight="1pt">
                  <v:stroke joinstyle="miter"/>
                  <v:textbox>
                    <w:txbxContent>
                      <w:p w14:paraId="578E8E08" w14:textId="77777777" w:rsidR="001E4F21" w:rsidRPr="005C32FA" w:rsidRDefault="001E4F21" w:rsidP="00E60C61">
                        <w:pPr>
                          <w:jc w:val="center"/>
                          <w:rPr>
                            <w:rFonts w:cs="Arial"/>
                            <w:b/>
                            <w:sz w:val="20"/>
                            <w:szCs w:val="20"/>
                          </w:rPr>
                        </w:pPr>
                        <w:r w:rsidRPr="005C32FA">
                          <w:rPr>
                            <w:rFonts w:cs="Arial"/>
                            <w:b/>
                            <w:sz w:val="20"/>
                            <w:szCs w:val="20"/>
                          </w:rPr>
                          <w:t xml:space="preserve">Si après 8 semaines le cas s’avère peu clair où aucun avis ne peut être formulé pour déterminer s’il existe un lien avec le projet </w:t>
                        </w:r>
                      </w:p>
                    </w:txbxContent>
                  </v:textbox>
                </v:roundrect>
                <v:shape id="Rectangle: Single Corner Snipped 20" o:spid="_x0000_s1094" style="position:absolute;top:9429;width:27825;height:8814;visibility:visible;mso-wrap-style:square;v-text-anchor:middle" coordsize="2782570,881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" adj="-11796480,,5400" path="m,l2635670,r146900,146900l2782570,881380,,881380,,xe" fillcolor="#4472c4" strokecolor="#2f528f" strokeweight="1pt">
                  <v:stroke joinstyle="miter"/>
                  <v:formulas/>
                  <v:path arrowok="t" o:connecttype="custom" o:connectlocs="0,0;2635670,0;2782570,146900;2782570,881380;0,881380;0,0" o:connectangles="0,0,0,0,0,0" textboxrect="0,0,2782570,881380"/>
                  <v:textbox>
                    <w:txbxContent>
                      <w:p w14:paraId="7616FC50" w14:textId="77777777" w:rsidR="001E4F21" w:rsidRPr="00AB13B3" w:rsidRDefault="001E4F21" w:rsidP="00E60C61">
                        <w:pPr>
                          <w:jc w:val="center"/>
                          <w:rPr>
                            <w:rFonts w:cs="Arial"/>
                            <w:b/>
                            <w:sz w:val="20"/>
                          </w:rPr>
                        </w:pPr>
                        <w:r w:rsidRPr="00AB13B3">
                          <w:rPr>
                            <w:rFonts w:cs="Arial"/>
                            <w:b/>
                            <w:sz w:val="20"/>
                          </w:rPr>
                          <w:t xml:space="preserve">Les membres </w:t>
                        </w:r>
                        <w:r>
                          <w:rPr>
                            <w:rFonts w:cs="Arial"/>
                            <w:b/>
                            <w:sz w:val="20"/>
                          </w:rPr>
                          <w:t>de la sous commission</w:t>
                        </w:r>
                        <w:r w:rsidRPr="00AB13B3">
                          <w:rPr>
                            <w:rFonts w:cs="Arial"/>
                            <w:b/>
                            <w:sz w:val="20"/>
                          </w:rPr>
                          <w:t xml:space="preserve"> clôturent lorsque la description fournie ne convi</w:t>
                        </w:r>
                        <w:r>
                          <w:rPr>
                            <w:rFonts w:cs="Arial"/>
                            <w:b/>
                            <w:sz w:val="20"/>
                          </w:rPr>
                          <w:t>e</w:t>
                        </w:r>
                        <w:r w:rsidRPr="00AB13B3">
                          <w:rPr>
                            <w:rFonts w:cs="Arial"/>
                            <w:b/>
                            <w:sz w:val="20"/>
                          </w:rPr>
                          <w:t xml:space="preserve">nt pas par manque de preuve ou la </w:t>
                        </w:r>
                        <w:r>
                          <w:rPr>
                            <w:rFonts w:cs="Arial"/>
                            <w:b/>
                            <w:sz w:val="20"/>
                          </w:rPr>
                          <w:t>survivante</w:t>
                        </w:r>
                        <w:r w:rsidRPr="00AB13B3">
                          <w:rPr>
                            <w:rFonts w:cs="Arial"/>
                            <w:b/>
                            <w:sz w:val="20"/>
                          </w:rPr>
                          <w:t xml:space="preserve"> a changé de milieu</w:t>
                        </w:r>
                      </w:p>
                    </w:txbxContent>
                  </v:textbox>
                </v:shape>
                <v:shape id="Rectangle: Single Corner Snipped 19" o:spid="_x0000_s1095" style="position:absolute;left:35147;top:9620;width:22384;height:8763;visibility:visible;mso-wrap-style:square;v-text-anchor:middle" coordsize="2238375,87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" adj="-11796480,,5400" path="m,l2092322,r146053,146053l2238375,876300,,876300,,xe" fillcolor="#4472c4" strokecolor="#2f528f" strokeweight="1pt">
                  <v:stroke joinstyle="miter"/>
                  <v:formulas/>
                  <v:path arrowok="t" o:connecttype="custom" o:connectlocs="0,0;2092322,0;2238375,146053;2238375,876300;0,876300;0,0" o:connectangles="0,0,0,0,0,0" textboxrect="0,0,2238375,876300"/>
                  <v:textbox>
                    <w:txbxContent>
                      <w:p w14:paraId="5B555885" w14:textId="77777777" w:rsidR="001E4F21" w:rsidRPr="00AB13B3" w:rsidRDefault="001E4F21" w:rsidP="00E60C61">
                        <w:pPr>
                          <w:jc w:val="center"/>
                          <w:rPr>
                            <w:rFonts w:cs="Arial"/>
                            <w:b/>
                            <w:sz w:val="20"/>
                          </w:rPr>
                        </w:pPr>
                        <w:r w:rsidRPr="00AB13B3">
                          <w:rPr>
                            <w:rFonts w:cs="Arial"/>
                            <w:b/>
                            <w:sz w:val="20"/>
                          </w:rPr>
                          <w:t xml:space="preserve">Les membres </w:t>
                        </w:r>
                        <w:r>
                          <w:rPr>
                            <w:rFonts w:cs="Arial"/>
                            <w:b/>
                            <w:sz w:val="20"/>
                          </w:rPr>
                          <w:t xml:space="preserve">de la sous commission VBG </w:t>
                        </w:r>
                        <w:r w:rsidRPr="00AB13B3">
                          <w:rPr>
                            <w:rFonts w:cs="Arial"/>
                            <w:b/>
                            <w:sz w:val="20"/>
                          </w:rPr>
                          <w:t xml:space="preserve">du </w:t>
                        </w:r>
                        <w:r>
                          <w:rPr>
                            <w:rFonts w:cs="Arial"/>
                            <w:b/>
                            <w:sz w:val="20"/>
                          </w:rPr>
                          <w:t>M</w:t>
                        </w:r>
                        <w:r w:rsidRPr="00AB13B3">
                          <w:rPr>
                            <w:rFonts w:cs="Arial"/>
                            <w:b/>
                            <w:sz w:val="20"/>
                          </w:rPr>
                          <w:t>GP</w:t>
                        </w:r>
                        <w:r>
                          <w:rPr>
                            <w:rFonts w:cs="Arial"/>
                            <w:b/>
                            <w:sz w:val="20"/>
                          </w:rPr>
                          <w:t xml:space="preserve"> </w:t>
                        </w:r>
                        <w:r w:rsidRPr="00AB13B3">
                          <w:rPr>
                            <w:rFonts w:cs="Arial"/>
                            <w:b/>
                            <w:sz w:val="20"/>
                          </w:rPr>
                          <w:t xml:space="preserve">procèdent à la clôture de la plainte à l’aide d’une fiche et d’un PV de clôture </w:t>
                        </w:r>
                        <w:r>
                          <w:rPr>
                            <w:rFonts w:cs="Arial"/>
                            <w:b/>
                            <w:sz w:val="20"/>
                          </w:rPr>
                          <w:t>(le</w:t>
                        </w:r>
                      </w:p>
                      <w:p w14:paraId="7431CDA4" w14:textId="77777777" w:rsidR="001E4F21" w:rsidRDefault="001E4F21" w:rsidP="00E60C61">
                        <w:pPr>
                          <w:jc w:val="center"/>
                        </w:pPr>
                      </w:p>
                    </w:txbxContent>
                  </v:textbox>
                </v:shape>
                <v:shape id="Arrow: Down 4" o:spid="_x0000_s1096" type="#_x0000_t67" style="position:absolute;left:12668;top:5524;width:290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" adj="13013" fillcolor="#5b9bd5" strokecolor="#41719c" strokeweight="1pt"/>
                <v:shape id="Arrow: Down 22" o:spid="_x0000_s1097" type="#_x0000_t67" style="position:absolute;left:44100;top:5524;width:2909;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" adj="13013" fillcolor="#5b9bd5" strokecolor="#41719c" strokeweight="1pt"/>
                <v:shape id="Rectangle: Single Corner Snipped 9" o:spid="_x0000_s1098" style="position:absolute;left:2952;top:41719;width:25051;height:10135;visibility:visible;mso-wrap-style:square;v-text-anchor:middle" coordsize="2505075,1013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" adj="-11796480,,5400" path="m,l2336162,r168913,168913l2505075,1013460,,1013460,,xe" fillcolor="#5b9bd5" strokecolor="#41719c" strokeweight="1pt">
                  <v:stroke joinstyle="miter"/>
                  <v:formulas/>
                  <v:path arrowok="t" o:connecttype="custom" o:connectlocs="0,0;2336162,0;2505075,168913;2505075,1013460;0,1013460;0,0" o:connectangles="0,0,0,0,0,0" textboxrect="0,0,2505075,1013460"/>
                  <v:textbox>
                    <w:txbxContent>
                      <w:p w14:paraId="332F14CA" w14:textId="77777777" w:rsidR="001E4F21" w:rsidRPr="00F16C96" w:rsidRDefault="001E4F21" w:rsidP="00E60C61">
                        <w:pPr>
                          <w:jc w:val="center"/>
                          <w:rPr>
                            <w:rFonts w:cs="Arial"/>
                            <w:b/>
                          </w:rPr>
                        </w:pPr>
                        <w:r w:rsidRPr="00F16C96">
                          <w:rPr>
                            <w:rFonts w:cs="Arial"/>
                            <w:b/>
                          </w:rPr>
                          <w:t xml:space="preserve">Si la plaignante trouve des informations complémentaires au dossier et sollicite la réouverture </w:t>
                        </w:r>
                      </w:p>
                      <w:p w14:paraId="303D6027" w14:textId="77777777" w:rsidR="001E4F21" w:rsidRPr="003D2DA7" w:rsidRDefault="001E4F21" w:rsidP="00E60C61">
                        <w:pPr>
                          <w:jc w:val="center"/>
                          <w:rPr>
                            <w:lang w:val="fr-CD"/>
                          </w:rPr>
                        </w:pPr>
                      </w:p>
                    </w:txbxContent>
                  </v:textbox>
                </v:shape>
                <v:shape id="Rectangle: Single Corner Snipped 10" o:spid="_x0000_s1099" style="position:absolute;left:30099;top:41910;width:24384;height:10026;visibility:visible;mso-wrap-style:square;v-text-anchor:middle" coordsize="2438400,1002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" adj="-11796480,,5400" path="m,l2271286,r167114,167114l2438400,1002665,,1002665,,xe" fillcolor="#5b9bd5" strokecolor="#41719c" strokeweight="1pt">
                  <v:stroke joinstyle="miter"/>
                  <v:formulas/>
                  <v:path arrowok="t" o:connecttype="custom" o:connectlocs="0,0;2271286,0;2438400,167114;2438400,1002665;0,1002665;0,0" o:connectangles="0,0,0,0,0,0" textboxrect="0,0,2438400,1002665"/>
                  <v:textbox>
                    <w:txbxContent>
                      <w:p w14:paraId="19B08D71" w14:textId="77777777" w:rsidR="001E4F21" w:rsidRPr="00F16C96" w:rsidRDefault="001E4F21" w:rsidP="00E60C61">
                        <w:pPr>
                          <w:jc w:val="center"/>
                          <w:rPr>
                            <w:rFonts w:cs="Arial"/>
                            <w:b/>
                          </w:rPr>
                        </w:pPr>
                        <w:r w:rsidRPr="00F16C96">
                          <w:rPr>
                            <w:rFonts w:cs="Arial"/>
                            <w:b/>
                          </w:rPr>
                          <w:t>Si l</w:t>
                        </w:r>
                        <w:r>
                          <w:rPr>
                            <w:rFonts w:cs="Arial"/>
                            <w:b/>
                          </w:rPr>
                          <w:t>a sous-commission VBG du</w:t>
                        </w:r>
                        <w:r w:rsidRPr="00F16C96">
                          <w:rPr>
                            <w:rFonts w:cs="Arial"/>
                            <w:b/>
                          </w:rPr>
                          <w:t xml:space="preserve"> MGP</w:t>
                        </w:r>
                        <w:r>
                          <w:rPr>
                            <w:rFonts w:cs="Arial"/>
                            <w:b/>
                          </w:rPr>
                          <w:t>)</w:t>
                        </w:r>
                        <w:r w:rsidRPr="00F16C96">
                          <w:rPr>
                            <w:rFonts w:cs="Arial"/>
                            <w:b/>
                          </w:rPr>
                          <w:t xml:space="preserve"> trouve des informations complémentaires au dossier déjà traité.</w:t>
                        </w:r>
                      </w:p>
                      <w:p w14:paraId="252EF441" w14:textId="77777777" w:rsidR="001E4F21" w:rsidRPr="003D2DA7" w:rsidRDefault="001E4F21" w:rsidP="00E60C61">
                        <w:pPr>
                          <w:jc w:val="center"/>
                          <w:rPr>
                            <w:lang w:val="fr-CD"/>
                          </w:rPr>
                        </w:pPr>
                      </w:p>
                    </w:txbxContent>
                  </v:textbox>
                </v:shape>
                <v:shape id="Arrow: Down 13" o:spid="_x0000_s1100" type="#_x0000_t67" style="position:absolute;left:13049;top:38195;width:290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" adj="13013" fillcolor="#5b9bd5" strokecolor="#41719c" strokeweight="1pt"/>
                <v:shape id="Arrow: Down 16" o:spid="_x0000_s1101" type="#_x0000_t67" style="position:absolute;left:24765;top:22383;width:290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" adj="13013" fillcolor="#5b9bd5" strokecolor="#41719c" strokeweight="1pt"/>
                <v:shape id="Arrow: Down 12" o:spid="_x0000_s1102" type="#_x0000_t67" style="position:absolute;left:38862;top:38290;width:290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" adj="13013" fillcolor="#5b9bd5" strokecolor="#41719c" strokeweight="1pt"/>
              </v:group>
            </w:pict>
          </mc:Fallback>
        </mc:AlternateContent>
      </w:r>
    </w:p>
    <w:p w14:paraId="250DC0B7" w14:textId="77777777" w:rsidR="00E60C61" w:rsidRPr="00E60C61" w:rsidRDefault="00E60C61" w:rsidP="00E60C61">
      <w:pPr>
        <w:spacing w:after="0"/>
        <w:jc w:val="both"/>
        <w:rPr>
          <w:rFonts w:ascii="Times New Roman" w:hAnsi="Times New Roman"/>
          <w:kern w:val="0"/>
          <w:sz w:val="16"/>
          <w:szCs w:val="16"/>
        </w:rPr>
      </w:pPr>
    </w:p>
    <w:p w14:paraId="1BA705B9" w14:textId="77777777" w:rsidR="00E60C61" w:rsidRPr="00E60C61" w:rsidRDefault="00E60C61" w:rsidP="00E60C61">
      <w:pPr>
        <w:spacing w:after="0"/>
        <w:jc w:val="both"/>
        <w:rPr>
          <w:rFonts w:ascii="Times New Roman" w:hAnsi="Times New Roman"/>
          <w:kern w:val="0"/>
          <w:sz w:val="16"/>
          <w:szCs w:val="16"/>
        </w:rPr>
      </w:pPr>
    </w:p>
    <w:p w14:paraId="71934A7E" w14:textId="77777777" w:rsidR="00E60C61" w:rsidRPr="00E60C61" w:rsidRDefault="00E60C61" w:rsidP="00E60C61">
      <w:pPr>
        <w:spacing w:after="0"/>
        <w:jc w:val="both"/>
        <w:rPr>
          <w:rFonts w:ascii="Times New Roman" w:hAnsi="Times New Roman"/>
          <w:kern w:val="0"/>
          <w:sz w:val="16"/>
          <w:szCs w:val="16"/>
        </w:rPr>
      </w:pPr>
    </w:p>
    <w:p w14:paraId="3A9DBE22" w14:textId="77777777" w:rsidR="00E60C61" w:rsidRPr="00E60C61" w:rsidRDefault="00E60C61" w:rsidP="00E60C61">
      <w:pPr>
        <w:spacing w:after="0"/>
        <w:jc w:val="both"/>
        <w:rPr>
          <w:rFonts w:ascii="Times New Roman" w:hAnsi="Times New Roman"/>
          <w:kern w:val="0"/>
          <w:sz w:val="16"/>
          <w:szCs w:val="16"/>
        </w:rPr>
      </w:pPr>
    </w:p>
    <w:p w14:paraId="5093E9A7" w14:textId="34AD721B" w:rsidR="00E60C61" w:rsidRPr="00E60C61" w:rsidRDefault="00E60C61" w:rsidP="00E60C61">
      <w:pPr>
        <w:spacing w:after="0"/>
        <w:jc w:val="both"/>
        <w:rPr>
          <w:rFonts w:ascii="Times New Roman" w:hAnsi="Times New Roman"/>
          <w:kern w:val="0"/>
          <w:sz w:val="16"/>
          <w:szCs w:val="16"/>
        </w:rPr>
      </w:pPr>
    </w:p>
    <w:p w14:paraId="55779A90" w14:textId="77777777" w:rsidR="00E60C61" w:rsidRPr="00E60C61" w:rsidRDefault="00E60C61" w:rsidP="00E60C61">
      <w:pPr>
        <w:spacing w:after="0"/>
        <w:jc w:val="both"/>
        <w:rPr>
          <w:rFonts w:ascii="Times New Roman" w:hAnsi="Times New Roman"/>
          <w:kern w:val="0"/>
          <w:sz w:val="16"/>
          <w:szCs w:val="16"/>
        </w:rPr>
      </w:pPr>
    </w:p>
    <w:p w14:paraId="6871598E" w14:textId="77777777" w:rsidR="00E60C61" w:rsidRPr="00E60C61" w:rsidRDefault="00E60C61" w:rsidP="00E60C61">
      <w:pPr>
        <w:spacing w:after="0"/>
        <w:jc w:val="both"/>
        <w:rPr>
          <w:rFonts w:ascii="Times New Roman" w:hAnsi="Times New Roman"/>
          <w:kern w:val="0"/>
          <w:sz w:val="16"/>
          <w:szCs w:val="16"/>
        </w:rPr>
      </w:pPr>
    </w:p>
    <w:p w14:paraId="5F859538" w14:textId="5E6CFD32" w:rsidR="00E60C61" w:rsidRPr="00E60C61" w:rsidRDefault="00E60C61" w:rsidP="00E60C61">
      <w:pPr>
        <w:spacing w:after="0"/>
        <w:jc w:val="both"/>
        <w:rPr>
          <w:rFonts w:ascii="Times New Roman" w:hAnsi="Times New Roman"/>
          <w:kern w:val="0"/>
          <w:sz w:val="16"/>
          <w:szCs w:val="16"/>
        </w:rPr>
      </w:pPr>
    </w:p>
    <w:p w14:paraId="22BA701E" w14:textId="77777777" w:rsidR="00E60C61" w:rsidRPr="00E60C61" w:rsidRDefault="00E60C61" w:rsidP="00E60C61">
      <w:pPr>
        <w:spacing w:after="0"/>
        <w:jc w:val="both"/>
        <w:rPr>
          <w:rFonts w:ascii="Times New Roman" w:hAnsi="Times New Roman"/>
          <w:kern w:val="0"/>
          <w:sz w:val="16"/>
          <w:szCs w:val="16"/>
        </w:rPr>
      </w:pPr>
    </w:p>
    <w:p w14:paraId="656C0284" w14:textId="77777777" w:rsidR="00E60C61" w:rsidRPr="00E60C61" w:rsidRDefault="00E60C61" w:rsidP="00E60C61">
      <w:pPr>
        <w:spacing w:after="0"/>
        <w:jc w:val="both"/>
        <w:rPr>
          <w:rFonts w:ascii="Times New Roman" w:hAnsi="Times New Roman"/>
          <w:kern w:val="0"/>
          <w:sz w:val="16"/>
          <w:szCs w:val="16"/>
        </w:rPr>
      </w:pPr>
    </w:p>
    <w:p w14:paraId="7BA97710" w14:textId="77777777" w:rsidR="00E60C61" w:rsidRPr="00E60C61" w:rsidRDefault="00E60C61" w:rsidP="00E60C61">
      <w:pPr>
        <w:spacing w:after="0"/>
        <w:jc w:val="both"/>
        <w:rPr>
          <w:rFonts w:ascii="Times New Roman" w:hAnsi="Times New Roman"/>
          <w:kern w:val="0"/>
          <w:sz w:val="16"/>
          <w:szCs w:val="16"/>
        </w:rPr>
      </w:pPr>
    </w:p>
    <w:p w14:paraId="2F499D58" w14:textId="2A240C21" w:rsidR="00E60C61" w:rsidRPr="00E60C61" w:rsidRDefault="00E60C61" w:rsidP="00E60C61">
      <w:pPr>
        <w:spacing w:after="0"/>
        <w:jc w:val="both"/>
        <w:rPr>
          <w:rFonts w:ascii="Times New Roman" w:hAnsi="Times New Roman"/>
          <w:kern w:val="0"/>
          <w:sz w:val="16"/>
          <w:szCs w:val="16"/>
        </w:rPr>
      </w:pPr>
    </w:p>
    <w:p w14:paraId="36260E9D" w14:textId="77777777" w:rsidR="00E60C61" w:rsidRPr="00E60C61" w:rsidRDefault="00E60C61" w:rsidP="00E60C61">
      <w:pPr>
        <w:spacing w:after="0"/>
        <w:jc w:val="both"/>
        <w:rPr>
          <w:rFonts w:ascii="Times New Roman" w:hAnsi="Times New Roman"/>
          <w:kern w:val="0"/>
          <w:sz w:val="16"/>
          <w:szCs w:val="16"/>
        </w:rPr>
      </w:pPr>
    </w:p>
    <w:p w14:paraId="6D0B681C" w14:textId="77777777" w:rsidR="00E60C61" w:rsidRPr="00E60C61" w:rsidRDefault="00E60C61" w:rsidP="00E60C61">
      <w:pPr>
        <w:spacing w:after="0"/>
        <w:jc w:val="both"/>
        <w:rPr>
          <w:rFonts w:ascii="Times New Roman" w:hAnsi="Times New Roman"/>
          <w:kern w:val="0"/>
          <w:sz w:val="16"/>
          <w:szCs w:val="16"/>
        </w:rPr>
      </w:pPr>
    </w:p>
    <w:p w14:paraId="69A5FA86" w14:textId="77777777" w:rsidR="00E60C61" w:rsidRPr="00E60C61" w:rsidRDefault="00E60C61" w:rsidP="00E60C61">
      <w:pPr>
        <w:spacing w:after="0"/>
        <w:jc w:val="both"/>
        <w:rPr>
          <w:rFonts w:ascii="Times New Roman" w:hAnsi="Times New Roman"/>
          <w:kern w:val="0"/>
          <w:sz w:val="16"/>
          <w:szCs w:val="16"/>
        </w:rPr>
      </w:pPr>
    </w:p>
    <w:p w14:paraId="1F88C65E" w14:textId="0940186A" w:rsidR="00E60C61" w:rsidRPr="00E60C61" w:rsidRDefault="00E60C61" w:rsidP="00E60C61">
      <w:pPr>
        <w:spacing w:after="0"/>
        <w:jc w:val="both"/>
        <w:rPr>
          <w:rFonts w:ascii="Times New Roman" w:hAnsi="Times New Roman"/>
          <w:kern w:val="0"/>
          <w:sz w:val="16"/>
          <w:szCs w:val="16"/>
        </w:rPr>
      </w:pPr>
    </w:p>
    <w:p w14:paraId="5D2EB5E6" w14:textId="77777777" w:rsidR="00E60C61" w:rsidRPr="00E60C61" w:rsidRDefault="00E60C61" w:rsidP="00E60C61">
      <w:pPr>
        <w:spacing w:after="0"/>
        <w:jc w:val="both"/>
        <w:rPr>
          <w:rFonts w:ascii="Times New Roman" w:hAnsi="Times New Roman"/>
          <w:kern w:val="0"/>
          <w:sz w:val="16"/>
          <w:szCs w:val="16"/>
        </w:rPr>
      </w:pPr>
    </w:p>
    <w:p w14:paraId="640529C5" w14:textId="670DC595" w:rsidR="00E60C61" w:rsidRPr="00E60C61" w:rsidRDefault="00E60C61" w:rsidP="00E60C61">
      <w:pPr>
        <w:tabs>
          <w:tab w:val="left" w:pos="6702"/>
        </w:tabs>
        <w:spacing w:after="0"/>
        <w:jc w:val="both"/>
        <w:rPr>
          <w:rFonts w:ascii="Times New Roman" w:hAnsi="Times New Roman"/>
          <w:kern w:val="0"/>
          <w:sz w:val="16"/>
          <w:szCs w:val="16"/>
        </w:rPr>
      </w:pPr>
      <w:r w:rsidRPr="00E60C61">
        <w:rPr>
          <w:rFonts w:ascii="Times New Roman" w:hAnsi="Times New Roman"/>
          <w:kern w:val="0"/>
          <w:sz w:val="16"/>
          <w:szCs w:val="16"/>
        </w:rPr>
        <w:tab/>
      </w:r>
    </w:p>
    <w:p w14:paraId="35205604" w14:textId="77777777" w:rsidR="00E60C61" w:rsidRPr="00E60C61" w:rsidRDefault="00E60C61" w:rsidP="00E60C61">
      <w:pPr>
        <w:tabs>
          <w:tab w:val="left" w:pos="6702"/>
        </w:tabs>
        <w:spacing w:after="0"/>
        <w:jc w:val="both"/>
        <w:rPr>
          <w:rFonts w:ascii="Times New Roman" w:hAnsi="Times New Roman"/>
          <w:kern w:val="0"/>
          <w:sz w:val="16"/>
          <w:szCs w:val="16"/>
        </w:rPr>
      </w:pPr>
    </w:p>
    <w:p w14:paraId="34909D10" w14:textId="77777777" w:rsidR="00E60C61" w:rsidRPr="00E60C61" w:rsidRDefault="00E60C61" w:rsidP="00E60C61">
      <w:pPr>
        <w:tabs>
          <w:tab w:val="left" w:pos="6702"/>
        </w:tabs>
        <w:spacing w:after="0"/>
        <w:jc w:val="both"/>
        <w:rPr>
          <w:rFonts w:ascii="Times New Roman" w:hAnsi="Times New Roman"/>
          <w:kern w:val="0"/>
          <w:sz w:val="16"/>
          <w:szCs w:val="16"/>
        </w:rPr>
      </w:pPr>
    </w:p>
    <w:p w14:paraId="2AE63ED6" w14:textId="3EF35814" w:rsidR="00E60C61" w:rsidRPr="00E60C61" w:rsidRDefault="00E60C61" w:rsidP="00E60C61">
      <w:pPr>
        <w:tabs>
          <w:tab w:val="left" w:pos="6702"/>
        </w:tabs>
        <w:spacing w:after="0"/>
        <w:jc w:val="both"/>
        <w:rPr>
          <w:rFonts w:ascii="Times New Roman" w:hAnsi="Times New Roman"/>
          <w:kern w:val="0"/>
          <w:sz w:val="16"/>
          <w:szCs w:val="16"/>
        </w:rPr>
      </w:pPr>
    </w:p>
    <w:p w14:paraId="5E057148" w14:textId="77777777" w:rsidR="00E60C61" w:rsidRPr="00E60C61" w:rsidRDefault="00E60C61" w:rsidP="00E60C61">
      <w:pPr>
        <w:spacing w:after="0"/>
        <w:jc w:val="both"/>
        <w:rPr>
          <w:rFonts w:ascii="Times New Roman" w:hAnsi="Times New Roman"/>
          <w:kern w:val="0"/>
          <w:sz w:val="16"/>
          <w:szCs w:val="16"/>
        </w:rPr>
      </w:pPr>
    </w:p>
    <w:p w14:paraId="11D7B352" w14:textId="77777777" w:rsidR="00E60C61" w:rsidRPr="00E60C61" w:rsidRDefault="00E60C61" w:rsidP="00E60C61">
      <w:pPr>
        <w:spacing w:after="0"/>
        <w:jc w:val="both"/>
        <w:rPr>
          <w:rFonts w:ascii="Times New Roman" w:hAnsi="Times New Roman"/>
          <w:kern w:val="0"/>
          <w:sz w:val="16"/>
          <w:szCs w:val="16"/>
        </w:rPr>
      </w:pPr>
      <w:r w:rsidRPr="00E60C61">
        <w:rPr>
          <w:rFonts w:ascii="Times New Roman" w:hAnsi="Times New Roman"/>
          <w:kern w:val="0"/>
          <w:sz w:val="16"/>
          <w:szCs w:val="16"/>
        </w:rPr>
        <w:t xml:space="preserve">                                                                                       </w:t>
      </w:r>
    </w:p>
    <w:p w14:paraId="1B07144D" w14:textId="77777777" w:rsidR="00E60C61" w:rsidRPr="00E60C61" w:rsidRDefault="00E60C61" w:rsidP="00E60C61">
      <w:pPr>
        <w:spacing w:after="0"/>
        <w:jc w:val="both"/>
        <w:rPr>
          <w:rFonts w:ascii="Times New Roman" w:hAnsi="Times New Roman"/>
          <w:kern w:val="0"/>
        </w:rPr>
      </w:pPr>
    </w:p>
    <w:p w14:paraId="79A29AB2" w14:textId="3AD6ACA1" w:rsidR="00E60C61" w:rsidRPr="00E60C61" w:rsidRDefault="00E60C61" w:rsidP="00E60C61">
      <w:pPr>
        <w:spacing w:after="0" w:line="276" w:lineRule="auto"/>
        <w:jc w:val="both"/>
        <w:rPr>
          <w:rFonts w:ascii="Times New Roman" w:eastAsia="Times New Roman" w:hAnsi="Times New Roman"/>
          <w:kern w:val="0"/>
          <w:sz w:val="21"/>
          <w:lang w:eastAsia="fr-FR"/>
        </w:rPr>
      </w:pPr>
    </w:p>
    <w:p w14:paraId="6E159EDD"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4E7C7C65"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18BD0F20" w14:textId="254F6248" w:rsidR="00E60C61" w:rsidRPr="00E60C61" w:rsidRDefault="00E60C61" w:rsidP="00E60C61">
      <w:pPr>
        <w:spacing w:after="0" w:line="276" w:lineRule="auto"/>
        <w:jc w:val="both"/>
        <w:rPr>
          <w:rFonts w:ascii="Times New Roman" w:eastAsia="Times New Roman" w:hAnsi="Times New Roman"/>
          <w:kern w:val="0"/>
          <w:sz w:val="21"/>
          <w:lang w:eastAsia="fr-FR"/>
        </w:rPr>
      </w:pPr>
    </w:p>
    <w:p w14:paraId="27FA0FB3" w14:textId="33F9ABE9" w:rsidR="00E60C61" w:rsidRPr="00E60C61" w:rsidRDefault="00E60C61" w:rsidP="00E60C61">
      <w:pPr>
        <w:spacing w:after="0" w:line="276" w:lineRule="auto"/>
        <w:jc w:val="both"/>
        <w:rPr>
          <w:rFonts w:ascii="Times New Roman" w:eastAsia="Times New Roman" w:hAnsi="Times New Roman"/>
          <w:kern w:val="0"/>
          <w:sz w:val="21"/>
          <w:lang w:eastAsia="fr-FR"/>
        </w:rPr>
      </w:pPr>
    </w:p>
    <w:p w14:paraId="3F390E09" w14:textId="7A606A97" w:rsidR="00E60C61" w:rsidRPr="00E60C61" w:rsidRDefault="00E60C61" w:rsidP="00E60C61">
      <w:pPr>
        <w:spacing w:after="0" w:line="276" w:lineRule="auto"/>
        <w:jc w:val="both"/>
        <w:rPr>
          <w:rFonts w:ascii="Times New Roman" w:eastAsia="Times New Roman" w:hAnsi="Times New Roman"/>
          <w:kern w:val="0"/>
          <w:sz w:val="21"/>
          <w:lang w:eastAsia="fr-FR"/>
        </w:rPr>
      </w:pPr>
    </w:p>
    <w:p w14:paraId="0ADC381A" w14:textId="3215B690" w:rsidR="00E60C61" w:rsidRPr="00E60C61" w:rsidRDefault="00E60C61" w:rsidP="00E60C61">
      <w:pPr>
        <w:spacing w:after="0" w:line="276" w:lineRule="auto"/>
        <w:jc w:val="both"/>
        <w:rPr>
          <w:rFonts w:ascii="Times New Roman" w:eastAsia="Times New Roman" w:hAnsi="Times New Roman"/>
          <w:kern w:val="0"/>
          <w:sz w:val="21"/>
          <w:lang w:eastAsia="fr-FR"/>
        </w:rPr>
      </w:pPr>
    </w:p>
    <w:p w14:paraId="3D610633"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4E37BAAD"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4B016B1E" w14:textId="77777777" w:rsidR="00E60C61" w:rsidRPr="00E60C61" w:rsidRDefault="00E60C61" w:rsidP="00E60C61">
      <w:pPr>
        <w:spacing w:after="0" w:line="276" w:lineRule="auto"/>
        <w:jc w:val="both"/>
        <w:rPr>
          <w:rFonts w:ascii="Times New Roman" w:eastAsia="Times New Roman" w:hAnsi="Times New Roman"/>
          <w:kern w:val="0"/>
          <w:sz w:val="21"/>
          <w:lang w:eastAsia="fr-FR"/>
        </w:rPr>
      </w:pPr>
    </w:p>
    <w:p w14:paraId="107749CC" w14:textId="77777777" w:rsidR="00E60C61" w:rsidRPr="00E60C61" w:rsidRDefault="00E60C61" w:rsidP="00E60C61">
      <w:pPr>
        <w:spacing w:after="0" w:line="276" w:lineRule="auto"/>
        <w:jc w:val="both"/>
        <w:rPr>
          <w:rFonts w:ascii="Times New Roman" w:eastAsia="Times New Roman" w:hAnsi="Times New Roman"/>
          <w:kern w:val="0"/>
          <w:lang w:eastAsia="fr-FR"/>
        </w:rPr>
      </w:pPr>
    </w:p>
    <w:p w14:paraId="4B56E02A" w14:textId="77777777" w:rsidR="00E60C61" w:rsidRPr="00E60C61" w:rsidRDefault="00E60C61" w:rsidP="00E60C61">
      <w:pPr>
        <w:spacing w:after="0" w:line="276" w:lineRule="auto"/>
        <w:jc w:val="both"/>
        <w:rPr>
          <w:rFonts w:ascii="Times New Roman" w:eastAsia="Times New Roman" w:hAnsi="Times New Roman"/>
          <w:kern w:val="0"/>
          <w:lang w:eastAsia="fr-FR"/>
        </w:rPr>
      </w:pPr>
    </w:p>
    <w:p w14:paraId="334439D0" w14:textId="77777777" w:rsidR="00DD6584" w:rsidRDefault="00DD6584" w:rsidP="00E60C61">
      <w:pPr>
        <w:spacing w:after="0" w:line="240" w:lineRule="auto"/>
        <w:rPr>
          <w:rFonts w:ascii="Times New Roman" w:eastAsia="Times New Roman" w:hAnsi="Times New Roman"/>
          <w:kern w:val="0"/>
          <w:sz w:val="21"/>
          <w:szCs w:val="21"/>
          <w:lang w:eastAsia="fr-FR"/>
        </w:rPr>
      </w:pPr>
    </w:p>
    <w:p w14:paraId="279D9D2E" w14:textId="77777777" w:rsidR="00DD6584" w:rsidRPr="00C06AE4" w:rsidRDefault="00DD6584" w:rsidP="00E60C61">
      <w:pPr>
        <w:spacing w:after="0" w:line="240" w:lineRule="auto"/>
        <w:rPr>
          <w:rFonts w:ascii="Times New Roman" w:eastAsia="Times New Roman" w:hAnsi="Times New Roman"/>
          <w:kern w:val="0"/>
          <w:sz w:val="21"/>
          <w:szCs w:val="21"/>
          <w:lang w:eastAsia="fr-FR"/>
        </w:rPr>
      </w:pPr>
    </w:p>
    <w:p w14:paraId="371297D8" w14:textId="77777777" w:rsidR="00DD6584" w:rsidRPr="00D61C72" w:rsidRDefault="00DD6584" w:rsidP="00D61C72">
      <w:pPr>
        <w:pStyle w:val="Titre1"/>
        <w:spacing w:before="0" w:after="120"/>
        <w:ind w:left="426" w:hanging="426"/>
        <w:rPr>
          <w:b w:val="0"/>
          <w:sz w:val="24"/>
          <w:szCs w:val="24"/>
        </w:rPr>
      </w:pPr>
      <w:bookmarkStart w:id="305" w:name="_Toc34328749"/>
      <w:bookmarkStart w:id="306" w:name="_Toc63411341"/>
      <w:bookmarkStart w:id="307" w:name="_Toc188377172"/>
      <w:r w:rsidRPr="00D61C72">
        <w:rPr>
          <w:sz w:val="24"/>
          <w:szCs w:val="24"/>
        </w:rPr>
        <w:t>MECANISME DE GESTION DES PLAINTES</w:t>
      </w:r>
      <w:bookmarkEnd w:id="305"/>
      <w:r w:rsidRPr="00D61C72">
        <w:rPr>
          <w:sz w:val="24"/>
          <w:szCs w:val="24"/>
        </w:rPr>
        <w:t xml:space="preserve"> DES TRAVAILLEURS (MGPT)</w:t>
      </w:r>
      <w:bookmarkEnd w:id="306"/>
      <w:bookmarkEnd w:id="307"/>
      <w:r w:rsidRPr="00D61C72">
        <w:rPr>
          <w:sz w:val="24"/>
          <w:szCs w:val="24"/>
        </w:rPr>
        <w:t xml:space="preserve">  </w:t>
      </w:r>
    </w:p>
    <w:p w14:paraId="4D20DAF4" w14:textId="77777777" w:rsidR="00DD6584" w:rsidRPr="00D61C72" w:rsidRDefault="00DD6584" w:rsidP="00DD6584">
      <w:pPr>
        <w:spacing w:after="0" w:line="276" w:lineRule="auto"/>
        <w:jc w:val="both"/>
        <w:rPr>
          <w:rFonts w:ascii="Times New Roman" w:hAnsi="Times New Roman"/>
          <w:sz w:val="24"/>
          <w:szCs w:val="24"/>
        </w:rPr>
      </w:pPr>
      <w:r w:rsidRPr="00D61C72">
        <w:rPr>
          <w:rFonts w:ascii="Times New Roman" w:hAnsi="Times New Roman"/>
          <w:sz w:val="24"/>
          <w:szCs w:val="24"/>
        </w:rPr>
        <w:t xml:space="preserve">Le Mécanisme de gestion des plaintes proposé pour les travailleurs du projet Kin Elenda est basé sur les principes suivant et constitué de l’approche et des étapes décrites ci-après. Les Entrepreneurs et prestataires de services auront à jouer un rôle prépondérant dans la gestion des plaintes qui sont liées à la main-d’œuvre. Les principes et les étapes de traitement sont différents du mécanisme de gestion des plaintes (MGP) global du Kin Elenda. Les Entrepreneurs sont tenus de communiquer à la Cellule Infrastructures en collaboration avec les autres agences toutes les plaintes reçues, incluant celles ayant trouvé une entente à l’amiable à la satisfaction du (de la) plaignant(e). </w:t>
      </w:r>
    </w:p>
    <w:p w14:paraId="48A2BFD0" w14:textId="1882E745" w:rsidR="00DD6584" w:rsidRPr="00D61C72" w:rsidRDefault="00C06AE4" w:rsidP="00D61C72">
      <w:pPr>
        <w:pStyle w:val="Titre2"/>
        <w:spacing w:before="120" w:after="120" w:line="276" w:lineRule="auto"/>
        <w:ind w:left="851" w:hanging="567"/>
        <w:rPr>
          <w:rFonts w:ascii="Times New Roman" w:hAnsi="Times New Roman"/>
          <w:b/>
          <w:sz w:val="24"/>
          <w:szCs w:val="24"/>
        </w:rPr>
      </w:pPr>
      <w:bookmarkStart w:id="308" w:name="_Toc63411342"/>
      <w:r w:rsidRPr="00D61C72">
        <w:rPr>
          <w:rFonts w:ascii="Times New Roman" w:hAnsi="Times New Roman" w:cs="Times New Roman"/>
          <w:b/>
          <w:sz w:val="24"/>
          <w:szCs w:val="24"/>
        </w:rPr>
        <w:t xml:space="preserve"> </w:t>
      </w:r>
      <w:bookmarkStart w:id="309" w:name="_Toc188377173"/>
      <w:r w:rsidR="00DD6584" w:rsidRPr="00D61C72">
        <w:rPr>
          <w:rFonts w:ascii="Times New Roman" w:hAnsi="Times New Roman" w:cs="Times New Roman"/>
          <w:b/>
          <w:sz w:val="24"/>
          <w:szCs w:val="24"/>
        </w:rPr>
        <w:t>Principes directeurs du MGPT</w:t>
      </w:r>
      <w:bookmarkEnd w:id="308"/>
      <w:bookmarkEnd w:id="309"/>
      <w:r w:rsidR="00DD6584" w:rsidRPr="00D61C72">
        <w:rPr>
          <w:rFonts w:ascii="Times New Roman" w:hAnsi="Times New Roman" w:cs="Times New Roman"/>
          <w:b/>
          <w:sz w:val="24"/>
          <w:szCs w:val="24"/>
        </w:rPr>
        <w:t xml:space="preserve"> </w:t>
      </w:r>
    </w:p>
    <w:p w14:paraId="3027D123" w14:textId="77777777" w:rsidR="00DD6584" w:rsidRPr="00D61C72" w:rsidRDefault="00DD6584" w:rsidP="00DD6584">
      <w:pPr>
        <w:pStyle w:val="Paragraphedeliste"/>
        <w:numPr>
          <w:ilvl w:val="0"/>
          <w:numId w:val="171"/>
        </w:numPr>
        <w:spacing w:after="0" w:line="276" w:lineRule="auto"/>
        <w:jc w:val="both"/>
        <w:rPr>
          <w:rFonts w:ascii="Times New Roman" w:hAnsi="Times New Roman"/>
          <w:sz w:val="24"/>
          <w:szCs w:val="24"/>
        </w:rPr>
      </w:pPr>
      <w:r w:rsidRPr="00D61C72">
        <w:rPr>
          <w:rFonts w:ascii="Times New Roman" w:hAnsi="Times New Roman"/>
          <w:sz w:val="24"/>
          <w:szCs w:val="24"/>
        </w:rPr>
        <w:t>Les plaintes liées à la main-d’œuvre seront gérées directement par les Entrepreneurs et prestataires de services suivant le mécanisme décrit ci-dessous. Toutefois, les plaintes reçues seront communiquées régulièrement à la Cellule Infrastructures en collabor</w:t>
      </w:r>
      <w:r w:rsidRPr="00D61C72">
        <w:rPr>
          <w:rFonts w:ascii="Times New Roman" w:hAnsi="Times New Roman"/>
          <w:sz w:val="24"/>
          <w:szCs w:val="24"/>
        </w:rPr>
        <w:lastRenderedPageBreak/>
        <w:t xml:space="preserve">ation avec les autres agences qui est, l’entité responsable de s’assurer que les plaintes, verbales ou écrites, sont bien reçues, documentées et traitées. </w:t>
      </w:r>
    </w:p>
    <w:p w14:paraId="028EF320" w14:textId="77777777" w:rsidR="00DD6584" w:rsidRPr="00D61C72" w:rsidRDefault="00DD6584" w:rsidP="00DD6584">
      <w:pPr>
        <w:pStyle w:val="Paragraphedeliste"/>
        <w:numPr>
          <w:ilvl w:val="0"/>
          <w:numId w:val="171"/>
        </w:numPr>
        <w:spacing w:after="0" w:line="276" w:lineRule="auto"/>
        <w:jc w:val="both"/>
        <w:rPr>
          <w:rFonts w:ascii="Times New Roman" w:hAnsi="Times New Roman"/>
          <w:sz w:val="24"/>
          <w:szCs w:val="24"/>
        </w:rPr>
      </w:pPr>
      <w:r w:rsidRPr="00D61C72">
        <w:rPr>
          <w:rFonts w:ascii="Times New Roman" w:hAnsi="Times New Roman"/>
          <w:sz w:val="24"/>
          <w:szCs w:val="24"/>
        </w:rPr>
        <w:t xml:space="preserve">La CI sera chargée de la surveillance et du suivi des résolutions trouvées entre l’Entrepreneur et le(la) plaignant(e) afin de s’assurer de leur conformité avec les exigences du présent mécanisme. Pour les plaintes qui n’auraient pas trouvé de solutions à l’amiable à travers l’Entrepreneur, la CI en collaboration avec les autres agences seront chargées de reconduire les investigations et le traitement en conformité avec le MGP global du Projet Kin Elenda.  </w:t>
      </w:r>
    </w:p>
    <w:p w14:paraId="4111CA12" w14:textId="77777777" w:rsidR="00DD6584" w:rsidRPr="00D61C72" w:rsidRDefault="00DD6584" w:rsidP="00DD6584">
      <w:pPr>
        <w:pStyle w:val="Paragraphedeliste"/>
        <w:numPr>
          <w:ilvl w:val="0"/>
          <w:numId w:val="171"/>
        </w:numPr>
        <w:spacing w:after="0" w:line="276" w:lineRule="auto"/>
        <w:jc w:val="both"/>
        <w:rPr>
          <w:rFonts w:ascii="Times New Roman" w:hAnsi="Times New Roman"/>
          <w:sz w:val="24"/>
          <w:szCs w:val="24"/>
        </w:rPr>
      </w:pPr>
      <w:r w:rsidRPr="00D61C72">
        <w:rPr>
          <w:rFonts w:ascii="Times New Roman" w:hAnsi="Times New Roman"/>
          <w:sz w:val="24"/>
          <w:szCs w:val="24"/>
        </w:rPr>
        <w:t xml:space="preserve">Toute plainte enregistrée doit, si besoin est, faire l’objet d’une visite d’inspection par un spécialiste avisé au plus tard cinq (5) jours après la réception. </w:t>
      </w:r>
    </w:p>
    <w:p w14:paraId="6281FE43" w14:textId="77777777" w:rsidR="00DD6584" w:rsidRPr="00D61C72" w:rsidRDefault="00DD6584" w:rsidP="00DD6584">
      <w:pPr>
        <w:pStyle w:val="Paragraphedeliste"/>
        <w:numPr>
          <w:ilvl w:val="0"/>
          <w:numId w:val="171"/>
        </w:numPr>
        <w:spacing w:after="0" w:line="276" w:lineRule="auto"/>
        <w:jc w:val="both"/>
        <w:rPr>
          <w:rFonts w:ascii="Times New Roman" w:hAnsi="Times New Roman"/>
          <w:sz w:val="24"/>
          <w:szCs w:val="24"/>
        </w:rPr>
      </w:pPr>
      <w:r w:rsidRPr="00D61C72">
        <w:rPr>
          <w:rFonts w:ascii="Times New Roman" w:hAnsi="Times New Roman"/>
          <w:sz w:val="24"/>
          <w:szCs w:val="24"/>
        </w:rPr>
        <w:t xml:space="preserve">75% des plaintes doivent être traitées et clôturées dans les 30 jours qui suivent leur enregistrement. Les plaintes qui nécessitent plus de temps d’investigation seront traitées au fur et à mesure et dans les meilleurs délais possibles. </w:t>
      </w:r>
    </w:p>
    <w:p w14:paraId="30044C7F" w14:textId="77777777" w:rsidR="00DD6584" w:rsidRPr="00D61C72" w:rsidRDefault="00DD6584" w:rsidP="00DD6584">
      <w:pPr>
        <w:pStyle w:val="Paragraphedeliste"/>
        <w:numPr>
          <w:ilvl w:val="0"/>
          <w:numId w:val="171"/>
        </w:numPr>
        <w:spacing w:after="0" w:line="276" w:lineRule="auto"/>
        <w:jc w:val="both"/>
        <w:rPr>
          <w:rFonts w:ascii="Times New Roman" w:hAnsi="Times New Roman"/>
          <w:sz w:val="24"/>
          <w:szCs w:val="24"/>
        </w:rPr>
      </w:pPr>
      <w:r w:rsidRPr="00D61C72">
        <w:rPr>
          <w:rFonts w:ascii="Times New Roman" w:hAnsi="Times New Roman"/>
          <w:sz w:val="24"/>
          <w:szCs w:val="24"/>
        </w:rPr>
        <w:t>Toutes les plaintes doivent être enregistrées et les investigations y relatives documentées. Le registre des plaintes sera inclus dans les rapports réguliers que l’Entrepreneur et prestataire de services auront à soumettre à la CI et les autres agences ;</w:t>
      </w:r>
    </w:p>
    <w:p w14:paraId="2FF77D27" w14:textId="77777777" w:rsidR="00DD6584" w:rsidRPr="00D61C72" w:rsidRDefault="00DD6584" w:rsidP="00DD6584">
      <w:pPr>
        <w:pStyle w:val="Paragraphedeliste"/>
        <w:numPr>
          <w:ilvl w:val="0"/>
          <w:numId w:val="171"/>
        </w:numPr>
        <w:spacing w:after="0" w:line="276" w:lineRule="auto"/>
        <w:jc w:val="both"/>
        <w:rPr>
          <w:rFonts w:ascii="Times New Roman" w:hAnsi="Times New Roman"/>
          <w:sz w:val="24"/>
          <w:szCs w:val="24"/>
        </w:rPr>
      </w:pPr>
      <w:r w:rsidRPr="00D61C72">
        <w:rPr>
          <w:rFonts w:ascii="Times New Roman" w:hAnsi="Times New Roman"/>
          <w:sz w:val="24"/>
          <w:szCs w:val="24"/>
        </w:rPr>
        <w:t>Des plaintes anonymes sont reçues avec confidentialité pour protéger la plaignante.</w:t>
      </w:r>
    </w:p>
    <w:p w14:paraId="59A77B5D" w14:textId="77777777" w:rsidR="00DD6584" w:rsidRPr="00D61C72" w:rsidRDefault="00DD6584" w:rsidP="00D61C72">
      <w:pPr>
        <w:pStyle w:val="Titre2"/>
        <w:spacing w:before="120" w:after="120" w:line="276" w:lineRule="auto"/>
        <w:ind w:left="851" w:hanging="567"/>
        <w:rPr>
          <w:rFonts w:ascii="Times New Roman" w:hAnsi="Times New Roman" w:cs="Times New Roman"/>
          <w:b/>
          <w:sz w:val="24"/>
          <w:szCs w:val="24"/>
        </w:rPr>
      </w:pPr>
      <w:bookmarkStart w:id="310" w:name="_Toc63411343"/>
      <w:bookmarkStart w:id="311" w:name="_Toc188377174"/>
      <w:r w:rsidRPr="00D61C72">
        <w:rPr>
          <w:rFonts w:ascii="Times New Roman" w:hAnsi="Times New Roman" w:cs="Times New Roman"/>
          <w:b/>
          <w:sz w:val="24"/>
          <w:szCs w:val="24"/>
        </w:rPr>
        <w:t>Approche du MGPT</w:t>
      </w:r>
      <w:bookmarkEnd w:id="310"/>
      <w:bookmarkEnd w:id="311"/>
      <w:r w:rsidRPr="00D61C72">
        <w:rPr>
          <w:rFonts w:ascii="Times New Roman" w:hAnsi="Times New Roman" w:cs="Times New Roman"/>
          <w:b/>
          <w:sz w:val="24"/>
          <w:szCs w:val="24"/>
        </w:rPr>
        <w:t xml:space="preserve"> </w:t>
      </w:r>
    </w:p>
    <w:p w14:paraId="40687CBE"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Les interactions entre les travailleurs eux-mêmes et les employeurs peuvent être source de situations contentieuses. Afin de minimiser ce genre de situations, l’Entrepreneur établira, sous la supervision de la CI et les autres agences (UCM, CEP-O, INPP et CDUK), un mécanisme de gestion des plaintes qui est un dispositif devant permettre de régler aussi rapidement que possible les problèmes, difficultés ou incompréhensions rencontrés au cours de l’exécution des travaux, en privilégiant des solutions à l’amiable. Il s’appliquera à tous les types de travailleurs du projet et constituera un moyen structuré de recevoir et de régler une préoccupation soulevée par ces derniers qui auraient estimé avoir été lésés par les moyens et conditions de travail. Les plaintes seront traitées promptement selon un processus compréhensible et transparent, approprié sur le plan culturel, gratuit et sans représailles.</w:t>
      </w:r>
    </w:p>
    <w:p w14:paraId="525733F6"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 xml:space="preserve">L’Entrepreneur proposera au (à la) plaignant(e) une entente signée afin de formaliser un accord. Les plaintes peuvent prendre la forme de plaintes spécifiques à propos du salaire, des conditions de travail, des incidents ou accidents, de dommages ou préjudices réels, de requêtes de corrections, de préoccupations générales sur les travaux, d’incidents et impacts perçus ou réels. L’Entrepreneur doit accorder la priorité à la négociation et à la conciliation à l’amiable. Les travailleurs seront informés par l’Entrepreneur, la mission de contrôle, par la CI en collaboration avec les autres agences de la procédure à suivre pour exprimer leur mécontentement et présenter leurs plaintes. </w:t>
      </w:r>
    </w:p>
    <w:p w14:paraId="70E80EDF" w14:textId="4F967C6D" w:rsidR="00DD6584" w:rsidRPr="00D61C72" w:rsidRDefault="00DD6584" w:rsidP="00D61C72">
      <w:pPr>
        <w:spacing w:before="120" w:after="120" w:line="276" w:lineRule="auto"/>
        <w:jc w:val="both"/>
        <w:rPr>
          <w:rFonts w:ascii="Times New Roman" w:eastAsia="DengXian Light" w:hAnsi="Times New Roman"/>
          <w:sz w:val="24"/>
          <w:szCs w:val="24"/>
        </w:rPr>
      </w:pPr>
      <w:r w:rsidRPr="00D61C72">
        <w:rPr>
          <w:rFonts w:ascii="Times New Roman" w:hAnsi="Times New Roman"/>
          <w:sz w:val="24"/>
          <w:szCs w:val="24"/>
        </w:rPr>
        <w:t>Bien que la gestion du mécanisme de gestion des plaintes des travailleurs se fait par l’Entrepreneur, un travailleur peut choisir librement de s’adresser directement à la mission de contrôle, à la CI en collaboration avec les autres agences. Ainsi, le registre des plaintes sera accessible auprès de l’Entrepreneur (aux bureaux de chantier), du spécialiste en sauvegardes sociales de la CI, ou aux bureaux de la CI et les autres agences (via téléphone ; dont un numéro de référence sera rendu public, le cahier d’enregistrement des plaintes). Si les négocia</w:t>
      </w:r>
      <w:r w:rsidRPr="00D61C72">
        <w:rPr>
          <w:rFonts w:ascii="Times New Roman" w:hAnsi="Times New Roman"/>
          <w:sz w:val="24"/>
          <w:szCs w:val="24"/>
        </w:rPr>
        <w:lastRenderedPageBreak/>
        <w:t xml:space="preserve">tions s’avèrent difficiles pour l’Entrepreneur, la CI en collaboration avec les autres agences se chargera de conduire les négociations à travers son mécanisme élargi de gestion des plaintes présenté le MGP global du Projet Kin Elenda. En dehors de ces mécanismes internes, les travailleurs pourront avoir recours aux mécanismes étatiques de règlement de litige (tribunal). Pour ce dernier cas, il sied de signaler que par expérience, le </w:t>
      </w:r>
      <w:r w:rsidRPr="00D61C72">
        <w:rPr>
          <w:rFonts w:ascii="Times New Roman" w:eastAsia="DengXian Light" w:hAnsi="Times New Roman"/>
          <w:sz w:val="24"/>
          <w:szCs w:val="24"/>
        </w:rPr>
        <w:t>recours juridictionnel de traitement des plaintes pour les travailleurs pose énormément des difficultés en termes du temps (longue période de procès au tribunal) et de moyens (la justice demande de l’argent pour entamer les procédures administratives y compris la prise en charge d’un avocat). Ces deux raisons montrent à suffisance que peu des travailleurs accèdent difficilement à ce mode de règlement de litige (recours juridictionnel)</w:t>
      </w:r>
      <w:r w:rsidR="00C06AE4" w:rsidRPr="00D61C72">
        <w:rPr>
          <w:rFonts w:ascii="Times New Roman" w:eastAsia="DengXian Light" w:hAnsi="Times New Roman"/>
          <w:sz w:val="24"/>
          <w:szCs w:val="24"/>
        </w:rPr>
        <w:t>.</w:t>
      </w:r>
    </w:p>
    <w:p w14:paraId="48F57162" w14:textId="77777777" w:rsidR="00DD6584" w:rsidRPr="00D61C72" w:rsidRDefault="00DD6584" w:rsidP="00D61C72">
      <w:pPr>
        <w:pStyle w:val="Titre2"/>
        <w:spacing w:before="120" w:after="120" w:line="276" w:lineRule="auto"/>
        <w:ind w:left="851" w:hanging="567"/>
        <w:rPr>
          <w:rFonts w:ascii="Times New Roman" w:hAnsi="Times New Roman" w:cs="Times New Roman"/>
          <w:b/>
        </w:rPr>
      </w:pPr>
      <w:bookmarkStart w:id="312" w:name="_Toc63411344"/>
      <w:bookmarkStart w:id="313" w:name="_Toc188377175"/>
      <w:r w:rsidRPr="00D61C72">
        <w:rPr>
          <w:rFonts w:ascii="Times New Roman" w:hAnsi="Times New Roman" w:cs="Times New Roman"/>
          <w:b/>
        </w:rPr>
        <w:t>Procédure, recours et traitement des plaintes</w:t>
      </w:r>
      <w:bookmarkEnd w:id="312"/>
      <w:bookmarkEnd w:id="313"/>
      <w:r w:rsidRPr="00D61C72">
        <w:rPr>
          <w:rFonts w:ascii="Times New Roman" w:hAnsi="Times New Roman" w:cs="Times New Roman"/>
          <w:b/>
        </w:rPr>
        <w:t xml:space="preserve"> </w:t>
      </w:r>
    </w:p>
    <w:p w14:paraId="56CDDC44" w14:textId="77777777" w:rsidR="00DD6584" w:rsidRPr="00D61C72" w:rsidRDefault="00DD6584" w:rsidP="00D61C72">
      <w:pPr>
        <w:spacing w:before="120" w:after="120" w:line="276" w:lineRule="auto"/>
        <w:jc w:val="both"/>
        <w:rPr>
          <w:rFonts w:ascii="Times New Roman" w:eastAsia="DengXian Light" w:hAnsi="Times New Roman"/>
          <w:sz w:val="24"/>
          <w:szCs w:val="24"/>
        </w:rPr>
      </w:pPr>
      <w:r w:rsidRPr="00D61C72">
        <w:rPr>
          <w:rFonts w:ascii="Times New Roman" w:eastAsia="DengXian Light" w:hAnsi="Times New Roman"/>
          <w:sz w:val="24"/>
          <w:szCs w:val="24"/>
        </w:rPr>
        <w:t xml:space="preserve">Les différentes étapes de la procédure de résolution des plaintes des travailleurs sont présentées ci-après. Chaque réclamation ou plainte, qu’elle soit ou non fondée, devra passer à travers le processus de résolution. De manière générale, lorsqu’un travailleur arrive à se plaindre, cela signifie que le problème soulevé constitue un inconvénient, un risque ou un impact pertinent qui nécessite que l’Entrepreneur et la CI et les autres agences, y apporte une solution. Que la plainte soit réelle ou qu’elle résulte d’une mauvaise interprétation, elle doit être enregistrée selon la procédure mise en place qui est basée sur les principes fondamentaux suivants : </w:t>
      </w:r>
    </w:p>
    <w:p w14:paraId="24BC67A9" w14:textId="77777777" w:rsidR="00DD6584" w:rsidRPr="00D61C72" w:rsidRDefault="00DD6584" w:rsidP="00DD6584">
      <w:pPr>
        <w:pStyle w:val="Paragraphedeliste"/>
        <w:numPr>
          <w:ilvl w:val="0"/>
          <w:numId w:val="171"/>
        </w:numPr>
        <w:spacing w:after="0" w:line="276" w:lineRule="auto"/>
        <w:jc w:val="both"/>
        <w:rPr>
          <w:rFonts w:ascii="Times New Roman" w:eastAsia="DengXian Light" w:hAnsi="Times New Roman"/>
          <w:sz w:val="24"/>
          <w:szCs w:val="24"/>
        </w:rPr>
      </w:pPr>
      <w:r w:rsidRPr="00D61C72">
        <w:rPr>
          <w:rFonts w:ascii="Times New Roman" w:eastAsia="DengXian Light" w:hAnsi="Times New Roman"/>
          <w:sz w:val="24"/>
          <w:szCs w:val="24"/>
        </w:rPr>
        <w:t xml:space="preserve">La procédure de résolution des plaintes doit être transparente et en harmonie avec la culture locale ; </w:t>
      </w:r>
    </w:p>
    <w:p w14:paraId="6AE193F6" w14:textId="77777777" w:rsidR="00DD6584" w:rsidRPr="00D61C72" w:rsidRDefault="00DD6584" w:rsidP="00DD6584">
      <w:pPr>
        <w:pStyle w:val="Paragraphedeliste"/>
        <w:numPr>
          <w:ilvl w:val="0"/>
          <w:numId w:val="171"/>
        </w:numPr>
        <w:spacing w:after="0" w:line="276" w:lineRule="auto"/>
        <w:jc w:val="both"/>
        <w:rPr>
          <w:rFonts w:ascii="Times New Roman" w:eastAsia="DengXian Light" w:hAnsi="Times New Roman"/>
          <w:sz w:val="24"/>
          <w:szCs w:val="24"/>
        </w:rPr>
      </w:pPr>
      <w:r w:rsidRPr="00D61C72">
        <w:rPr>
          <w:rFonts w:ascii="Times New Roman" w:eastAsia="DengXian Light" w:hAnsi="Times New Roman"/>
          <w:sz w:val="24"/>
          <w:szCs w:val="24"/>
        </w:rPr>
        <w:t xml:space="preserve">L’enregistrement des plaintes tiendra compte du faible niveau académique des travailleurs et privilégiera la langue locale en lingala et leurs résolutions devront être communiquées aux plaignants verbalement et par écrit ; </w:t>
      </w:r>
    </w:p>
    <w:p w14:paraId="6AF62ED7" w14:textId="77777777" w:rsidR="00DD6584" w:rsidRPr="00D61C72" w:rsidRDefault="00DD6584" w:rsidP="00DD6584">
      <w:pPr>
        <w:pStyle w:val="Paragraphedeliste"/>
        <w:numPr>
          <w:ilvl w:val="0"/>
          <w:numId w:val="171"/>
        </w:numPr>
        <w:spacing w:after="0" w:line="276" w:lineRule="auto"/>
        <w:jc w:val="both"/>
        <w:rPr>
          <w:rFonts w:ascii="Times New Roman" w:eastAsia="DengXian Light" w:hAnsi="Times New Roman"/>
          <w:sz w:val="24"/>
          <w:szCs w:val="24"/>
        </w:rPr>
      </w:pPr>
      <w:r w:rsidRPr="00D61C72">
        <w:rPr>
          <w:rFonts w:ascii="Times New Roman" w:eastAsia="DengXian Light" w:hAnsi="Times New Roman"/>
          <w:sz w:val="24"/>
          <w:szCs w:val="24"/>
        </w:rPr>
        <w:t xml:space="preserve">Les travailleurs doivent avoir un accès équitable à la procédure (hommes ou femmes, main d’œuvre spécialisée ou non) ; </w:t>
      </w:r>
    </w:p>
    <w:p w14:paraId="016FCC4B" w14:textId="77777777" w:rsidR="00DD6584" w:rsidRPr="00D61C72" w:rsidRDefault="00DD6584" w:rsidP="00DD6584">
      <w:pPr>
        <w:pStyle w:val="Paragraphedeliste"/>
        <w:numPr>
          <w:ilvl w:val="0"/>
          <w:numId w:val="171"/>
        </w:numPr>
        <w:spacing w:after="0" w:line="276" w:lineRule="auto"/>
        <w:jc w:val="both"/>
        <w:rPr>
          <w:rFonts w:ascii="Times New Roman" w:eastAsia="DengXian Light" w:hAnsi="Times New Roman"/>
          <w:sz w:val="24"/>
          <w:szCs w:val="24"/>
        </w:rPr>
      </w:pPr>
      <w:r w:rsidRPr="00D61C72">
        <w:rPr>
          <w:rFonts w:ascii="Times New Roman" w:eastAsia="DengXian Light" w:hAnsi="Times New Roman"/>
          <w:sz w:val="24"/>
          <w:szCs w:val="24"/>
        </w:rPr>
        <w:t xml:space="preserve">Les plaintes et réclamations, réelles ou irréelles, doivent être enregistrées selon la procédure de résolution des plaintes ; </w:t>
      </w:r>
    </w:p>
    <w:p w14:paraId="38FD1929" w14:textId="77777777" w:rsidR="00DD6584" w:rsidRPr="00D61C72" w:rsidRDefault="00DD6584" w:rsidP="00DD6584">
      <w:pPr>
        <w:pStyle w:val="Paragraphedeliste"/>
        <w:numPr>
          <w:ilvl w:val="0"/>
          <w:numId w:val="171"/>
        </w:numPr>
        <w:spacing w:after="0" w:line="276" w:lineRule="auto"/>
        <w:jc w:val="both"/>
        <w:rPr>
          <w:rFonts w:ascii="Times New Roman" w:eastAsia="DengXian Light" w:hAnsi="Times New Roman"/>
          <w:sz w:val="24"/>
          <w:szCs w:val="24"/>
        </w:rPr>
      </w:pPr>
      <w:r w:rsidRPr="00D61C72">
        <w:rPr>
          <w:rFonts w:ascii="Times New Roman" w:eastAsia="DengXian Light" w:hAnsi="Times New Roman"/>
          <w:sz w:val="24"/>
          <w:szCs w:val="24"/>
        </w:rPr>
        <w:t xml:space="preserve">Les plaintes enregistrées doivent être communiquées à la CI dans les meilleurs délais ; </w:t>
      </w:r>
    </w:p>
    <w:p w14:paraId="60BB1169" w14:textId="77777777" w:rsidR="00DD6584" w:rsidRPr="00D61C72" w:rsidRDefault="00DD6584" w:rsidP="00DD6584">
      <w:pPr>
        <w:pStyle w:val="Paragraphedeliste"/>
        <w:numPr>
          <w:ilvl w:val="0"/>
          <w:numId w:val="171"/>
        </w:numPr>
        <w:spacing w:after="0" w:line="276" w:lineRule="auto"/>
        <w:jc w:val="both"/>
        <w:rPr>
          <w:rFonts w:ascii="Times New Roman" w:eastAsia="DengXian Light" w:hAnsi="Times New Roman"/>
          <w:sz w:val="24"/>
          <w:szCs w:val="24"/>
        </w:rPr>
      </w:pPr>
      <w:r w:rsidRPr="00D61C72">
        <w:rPr>
          <w:rFonts w:ascii="Times New Roman" w:eastAsia="DengXian Light" w:hAnsi="Times New Roman"/>
          <w:sz w:val="24"/>
          <w:szCs w:val="24"/>
        </w:rPr>
        <w:t>Les plaintes doivent déboucher sur des discussions avec le (la) plaignant(e) afin de mieux saisir la nature du problème.</w:t>
      </w:r>
    </w:p>
    <w:p w14:paraId="72BDD115"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 xml:space="preserve">Il sied de préciser que dans le cadre de la gestion des plaintes, le LGP qui sera mis en place par la CI sera appliqué pour tout le Projet y compris pour le MGP sensible au VBG/AES/HS et concernera tous les travailleurs dudit Projet. </w:t>
      </w:r>
    </w:p>
    <w:p w14:paraId="7EA1E9EA" w14:textId="77777777" w:rsidR="00DD6584" w:rsidRPr="00D61C72" w:rsidRDefault="00DD6584" w:rsidP="00D61C72">
      <w:pPr>
        <w:pStyle w:val="Titre2"/>
        <w:spacing w:before="120" w:after="120" w:line="276" w:lineRule="auto"/>
        <w:ind w:left="851" w:hanging="567"/>
        <w:rPr>
          <w:rFonts w:ascii="Times New Roman" w:hAnsi="Times New Roman" w:cs="Times New Roman"/>
          <w:b/>
        </w:rPr>
      </w:pPr>
      <w:bookmarkStart w:id="314" w:name="_Toc63411345"/>
      <w:bookmarkStart w:id="315" w:name="_Toc188377176"/>
      <w:r w:rsidRPr="00D61C72">
        <w:rPr>
          <w:rFonts w:ascii="Times New Roman" w:hAnsi="Times New Roman" w:cs="Times New Roman"/>
          <w:b/>
        </w:rPr>
        <w:t>Étape 1 : Réception, Enregistrement de la plainte</w:t>
      </w:r>
      <w:bookmarkEnd w:id="314"/>
      <w:bookmarkEnd w:id="315"/>
      <w:r w:rsidRPr="00D61C72">
        <w:rPr>
          <w:rFonts w:ascii="Times New Roman" w:hAnsi="Times New Roman" w:cs="Times New Roman"/>
          <w:b/>
        </w:rPr>
        <w:t xml:space="preserve"> </w:t>
      </w:r>
    </w:p>
    <w:p w14:paraId="68F7213A"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L’Entrepreneur concerné par la plainte, sous la supervision de la CI en collaboration avec les autres agences, aura à diriger et à coordonner le mécanisme de gestion de plaintes des travailleurs. Une base de données sera créée pour enregistrer toutes les plaintes reçues dans le cadre des travaux. Un dossier sera créé pour chaque plainte qui comprendra, entre autres, les éléments suivant</w:t>
      </w:r>
      <w:r w:rsidRPr="00D61C72">
        <w:rPr>
          <w:rFonts w:ascii="Times New Roman" w:hAnsi="Times New Roman"/>
          <w:sz w:val="24"/>
          <w:szCs w:val="24"/>
        </w:rPr>
        <w:lastRenderedPageBreak/>
        <w:t xml:space="preserve">s : </w:t>
      </w:r>
    </w:p>
    <w:p w14:paraId="6BC2A102" w14:textId="77777777" w:rsidR="00DD6584" w:rsidRPr="00D61C72" w:rsidRDefault="00DD6584" w:rsidP="00DD6584">
      <w:pPr>
        <w:spacing w:after="0" w:line="276" w:lineRule="auto"/>
        <w:jc w:val="both"/>
        <w:rPr>
          <w:rFonts w:ascii="Times New Roman" w:hAnsi="Times New Roman"/>
        </w:rPr>
      </w:pPr>
    </w:p>
    <w:p w14:paraId="24A7BBFF"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 xml:space="preserve">Une fiche sur la plainte initiale comprenant la date de réception de la plainte, les coordonnées du plaignant et une description de la plainte ; </w:t>
      </w:r>
    </w:p>
    <w:p w14:paraId="51E3D943"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 xml:space="preserve">Un accusé de réception de la plainte est remis au plaignant à la suite de l’enregistrement ; </w:t>
      </w:r>
    </w:p>
    <w:p w14:paraId="2D12BEF3"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 xml:space="preserve">Une fiche de suivi de la plainte pour le suivi des mesures prises (enquête, mesures correctives) ; </w:t>
      </w:r>
    </w:p>
    <w:p w14:paraId="4334416D"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 xml:space="preserve">Une fiche de clôture du dossier, dont une copie sera remise à la CI et au plaignant après que ce dernier ait accepté la clôture et ait signé la fiche. Toute plainte réelle ou fictive sera saisie dans le système et débouchera sur une inspection au maximum dans les cinq (5) jours suivants. </w:t>
      </w:r>
    </w:p>
    <w:p w14:paraId="1F14E91D" w14:textId="77777777" w:rsidR="00DD6584" w:rsidRPr="00D61C72" w:rsidRDefault="00DD6584" w:rsidP="00D61C72">
      <w:pPr>
        <w:pStyle w:val="Titre2"/>
        <w:spacing w:before="120" w:after="120" w:line="276" w:lineRule="auto"/>
        <w:ind w:left="851" w:hanging="567"/>
        <w:rPr>
          <w:rFonts w:ascii="Times New Roman" w:hAnsi="Times New Roman" w:cs="Times New Roman"/>
          <w:b/>
        </w:rPr>
      </w:pPr>
      <w:bookmarkStart w:id="316" w:name="_Toc63411346"/>
      <w:bookmarkStart w:id="317" w:name="_Toc188377177"/>
      <w:r w:rsidRPr="00D61C72">
        <w:rPr>
          <w:rFonts w:ascii="Times New Roman" w:hAnsi="Times New Roman" w:cs="Times New Roman"/>
          <w:b/>
        </w:rPr>
        <w:t>Étape 2 : Traitement de la plainte</w:t>
      </w:r>
      <w:bookmarkEnd w:id="316"/>
      <w:bookmarkEnd w:id="317"/>
      <w:r w:rsidRPr="00D61C72">
        <w:rPr>
          <w:rFonts w:ascii="Times New Roman" w:hAnsi="Times New Roman" w:cs="Times New Roman"/>
          <w:b/>
        </w:rPr>
        <w:t xml:space="preserve"> </w:t>
      </w:r>
    </w:p>
    <w:p w14:paraId="29B54C63"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 xml:space="preserve">Le spécialiste en sauvegardes sociales de l’Entrepreneur ou son représentant parmi les autres personnels clés de l’Entrepreneur procèdera au traitement de la plainte à travers les activités suivantes : </w:t>
      </w:r>
    </w:p>
    <w:p w14:paraId="5C55A1A5"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 xml:space="preserve">Rencontrer et discuter avec le(la) plaignant(e) ; </w:t>
      </w:r>
    </w:p>
    <w:p w14:paraId="5C270FF4"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 xml:space="preserve">Déterminer la légitimité de la plainte ; </w:t>
      </w:r>
    </w:p>
    <w:p w14:paraId="619BFBC0"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 xml:space="preserve">Informer l’UCE de la plainte reçue ainsi que de sa légitimité ; </w:t>
      </w:r>
    </w:p>
    <w:p w14:paraId="3815D51C"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 xml:space="preserve">Clôturer la plainte si elle n’est pas fondée par exemple. L’Entrepreneur fournira une réponse verbale et/ou écrite au (à la) plaignant(e). Le cas contraire ; </w:t>
      </w:r>
    </w:p>
    <w:p w14:paraId="389D5D47"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 xml:space="preserve">Classifier la plainte en fonction de son ampleur : mineure, modérée, sérieuse, majeure ou catastrophique et proposer une solution ; </w:t>
      </w:r>
    </w:p>
    <w:p w14:paraId="081038ED"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 xml:space="preserve">Clôturer la plainte si le/la (les) plaignant/e(s) est (sont) d’accord avec la solution proposée. Le cas contraire ; </w:t>
      </w:r>
    </w:p>
    <w:p w14:paraId="71647E30"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 xml:space="preserve">Le/la (les) plaignant/e(s) peuvent recourir à des procédures d’appel qui nécessiteront de nouveaux examens, enquêtes, consultations et traitements. </w:t>
      </w:r>
    </w:p>
    <w:p w14:paraId="29A5D7CF" w14:textId="77777777" w:rsidR="00DD6584" w:rsidRPr="00D61C72" w:rsidRDefault="00DD6584" w:rsidP="00D61C72">
      <w:pPr>
        <w:pStyle w:val="Titre2"/>
        <w:spacing w:before="120" w:after="120" w:line="276" w:lineRule="auto"/>
        <w:ind w:left="851" w:hanging="567"/>
        <w:rPr>
          <w:rFonts w:ascii="Times New Roman" w:hAnsi="Times New Roman" w:cs="Times New Roman"/>
          <w:b/>
        </w:rPr>
      </w:pPr>
      <w:bookmarkStart w:id="318" w:name="_Toc63411347"/>
      <w:bookmarkStart w:id="319" w:name="_Toc188377178"/>
      <w:r w:rsidRPr="00D61C72">
        <w:rPr>
          <w:rFonts w:ascii="Times New Roman" w:hAnsi="Times New Roman" w:cs="Times New Roman"/>
          <w:b/>
        </w:rPr>
        <w:t>Étape 3 : Recours au mécanisme de Gestion des Plaintes (MGP) global du Projet Kin Elenda.</w:t>
      </w:r>
      <w:bookmarkEnd w:id="318"/>
      <w:bookmarkEnd w:id="319"/>
      <w:r w:rsidRPr="00D61C72">
        <w:rPr>
          <w:rFonts w:ascii="Times New Roman" w:hAnsi="Times New Roman" w:cs="Times New Roman"/>
          <w:b/>
        </w:rPr>
        <w:t xml:space="preserve"> </w:t>
      </w:r>
    </w:p>
    <w:p w14:paraId="07DB50E3"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Si la plainte n’a pas pu être réglée à l’interne entre le/la (les) plaignant/e(s) et l’Entrepreneur, le traitement de la plainte sera pris en charge directement par la CI en collaboration avec les autres agences à travers le mécanisme de gestion des plaintes du projet décrit dans le MGP du Projet Kin Elenda.</w:t>
      </w:r>
    </w:p>
    <w:p w14:paraId="30815716" w14:textId="77777777" w:rsidR="00DD6584" w:rsidRPr="00D61C72" w:rsidRDefault="00DD6584" w:rsidP="00D61C72">
      <w:pPr>
        <w:pStyle w:val="Titre2"/>
        <w:spacing w:before="120" w:after="120" w:line="276" w:lineRule="auto"/>
        <w:ind w:left="851" w:hanging="567"/>
        <w:rPr>
          <w:rFonts w:ascii="Times New Roman" w:hAnsi="Times New Roman" w:cs="Times New Roman"/>
          <w:b/>
        </w:rPr>
      </w:pPr>
      <w:bookmarkStart w:id="320" w:name="_Toc63411348"/>
      <w:bookmarkStart w:id="321" w:name="_Toc188377179"/>
      <w:r w:rsidRPr="00D61C72">
        <w:rPr>
          <w:rFonts w:ascii="Times New Roman" w:hAnsi="Times New Roman" w:cs="Times New Roman"/>
          <w:b/>
        </w:rPr>
        <w:t>Étape 4 : Recours à la justice</w:t>
      </w:r>
      <w:bookmarkEnd w:id="320"/>
      <w:bookmarkEnd w:id="321"/>
      <w:r w:rsidRPr="00D61C72">
        <w:rPr>
          <w:rFonts w:ascii="Times New Roman" w:hAnsi="Times New Roman" w:cs="Times New Roman"/>
          <w:b/>
        </w:rPr>
        <w:t xml:space="preserve"> </w:t>
      </w:r>
    </w:p>
    <w:p w14:paraId="51A3D94D"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 xml:space="preserve">Le fait qu’un travailleur ait soumis une plainte ou une réclamation à l’Entrepreneur ou au projet ne lui enlève pas le droit de recourir à la justice pour ses revendications. Ainsi, en cas de non satisfaction à l’issue du traitement de sa plainte, un travailleur peut saisir l’Autorité Étatique compétente, incluant, entre autres, le Ministère du Travail et Prévoyance Sociale, les tribunaux de première instance et d’appel si nécessaire, auxquels il soumet ses réclamations. </w:t>
      </w:r>
    </w:p>
    <w:p w14:paraId="08DC5D84"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Pour les travailleurs régis par le code du travail, le conflit du travail peut revêtir deux form</w:t>
      </w:r>
      <w:r w:rsidRPr="00D61C72">
        <w:rPr>
          <w:rFonts w:ascii="Times New Roman" w:hAnsi="Times New Roman"/>
          <w:sz w:val="24"/>
          <w:szCs w:val="24"/>
        </w:rPr>
        <w:lastRenderedPageBreak/>
        <w:t>es :</w:t>
      </w:r>
    </w:p>
    <w:p w14:paraId="08FC3F30" w14:textId="77777777" w:rsidR="00DD6584" w:rsidRPr="00D61C72" w:rsidRDefault="00DD6584" w:rsidP="00DD6584">
      <w:pPr>
        <w:spacing w:after="0" w:line="276" w:lineRule="auto"/>
        <w:jc w:val="both"/>
        <w:rPr>
          <w:rFonts w:ascii="Times New Roman" w:hAnsi="Times New Roman"/>
        </w:rPr>
      </w:pPr>
    </w:p>
    <w:p w14:paraId="5010CAAF"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le conflit individuel de travail est celui qui peut opposer, en cours d’emploi ou à l’occasion de la rupture du contrat de travail, un travailleur à son employeur ;</w:t>
      </w:r>
    </w:p>
    <w:p w14:paraId="2F3C88E5"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le conflit collectif : est réputé conflit collectif du travail, tout conflit survenu entre un ou plusieurs employeurs d’une part, et un certain nombre de membres de leur personnel d’autre part, portant sur les conditions de travail, lorsqu’il est de nature à compromettre la bonne marche de l’entreprise ou la paix sociale (Article 303 du Code de travail).</w:t>
      </w:r>
    </w:p>
    <w:p w14:paraId="3A958AAC" w14:textId="77777777" w:rsidR="00DD6584" w:rsidRPr="00D61C72" w:rsidRDefault="00DD6584" w:rsidP="00D61C72">
      <w:pPr>
        <w:spacing w:before="120" w:after="120" w:line="276" w:lineRule="auto"/>
        <w:jc w:val="both"/>
        <w:rPr>
          <w:rFonts w:ascii="Times New Roman" w:hAnsi="Times New Roman"/>
          <w:sz w:val="24"/>
          <w:szCs w:val="24"/>
        </w:rPr>
      </w:pPr>
      <w:bookmarkStart w:id="322" w:name="_Toc33444105"/>
      <w:bookmarkStart w:id="323" w:name="_Toc33444176"/>
      <w:bookmarkEnd w:id="322"/>
      <w:bookmarkEnd w:id="323"/>
      <w:r w:rsidRPr="00D61C72">
        <w:rPr>
          <w:rFonts w:ascii="Times New Roman" w:hAnsi="Times New Roman"/>
          <w:sz w:val="24"/>
          <w:szCs w:val="24"/>
        </w:rPr>
        <w:t>Les détails du mécanisme de règlement des griefs concernant les agents régis par le code du travail sont consignés dans les contrats de travail. En outre, lors des séances de négociation des contrats, l’employeur portera à la connaissance du travailleur, ses droits et obligations mais également le mécanisme de règlement des différends.</w:t>
      </w:r>
    </w:p>
    <w:p w14:paraId="11888C2E"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 xml:space="preserve">En ce qui concerne le fonctionnaire de l’Etat, la loi n°16/03 du 15 juillet 2016 portant statut des agents de carrière des services publics de l’Etat et le « Code de conduite de l’Agent public de l’Etat » dans le cadre de la Réforme de l’administration publique et de la « Charte de la Fonction publique en Afrique » donnent les détails sur le règlement des griefs. </w:t>
      </w:r>
    </w:p>
    <w:p w14:paraId="6145C7C1"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 xml:space="preserve">Notons que ces mécanismes existants dans la loi pour les fonctionnaires de l’Etat ne sont pas efficaces au niveau de la remontée des plaintes et ne répondent pas aux exigences d’un MGP de la Banque mondiale. C’est ainsi que les fonctionnaires de l’Etat travaillant directement dans le Projet Kin-Elenda feront recours le MGP global du Kin Elenda pour régler leur litige. </w:t>
      </w:r>
    </w:p>
    <w:p w14:paraId="0C556F87" w14:textId="77777777" w:rsidR="00DD6584" w:rsidRPr="00D61C72" w:rsidRDefault="00DD6584" w:rsidP="00D61C72">
      <w:pPr>
        <w:pStyle w:val="Titre2"/>
        <w:spacing w:before="120" w:after="120" w:line="276" w:lineRule="auto"/>
        <w:ind w:left="851" w:hanging="567"/>
        <w:rPr>
          <w:rFonts w:ascii="Times New Roman" w:hAnsi="Times New Roman" w:cs="Times New Roman"/>
          <w:b/>
        </w:rPr>
      </w:pPr>
      <w:bookmarkStart w:id="324" w:name="_Toc63411349"/>
      <w:bookmarkStart w:id="325" w:name="_Toc188377180"/>
      <w:r w:rsidRPr="00D61C72">
        <w:rPr>
          <w:rFonts w:ascii="Times New Roman" w:hAnsi="Times New Roman" w:cs="Times New Roman"/>
          <w:b/>
        </w:rPr>
        <w:t>Mécanisme de gestion des plaintes de l’UGP</w:t>
      </w:r>
      <w:bookmarkEnd w:id="324"/>
      <w:bookmarkEnd w:id="325"/>
    </w:p>
    <w:p w14:paraId="6CF976E8"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Il sera établi et mis en place un MGP spécifique aux travailleurs directs (personnel du Projet). Ce MGP sera conforme au MGP global du Projet KIN ELENDA. L’expert en développement social travaillera en étroite collaboration avec celui de VBG pour organiser un comité de gestion des plantes qui sera composé de :</w:t>
      </w:r>
    </w:p>
    <w:p w14:paraId="583424BA"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Coordonnateur du Projet, président ;</w:t>
      </w:r>
    </w:p>
    <w:p w14:paraId="6371D99F"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Chef Service Administratif et Financier, secrétaire ;</w:t>
      </w:r>
    </w:p>
    <w:p w14:paraId="21B691BD"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Spécialiste en passation des marchés, membre ;</w:t>
      </w:r>
    </w:p>
    <w:p w14:paraId="7401C57E"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Spécialiste en VBG, membre ;</w:t>
      </w:r>
    </w:p>
    <w:p w14:paraId="030257B5"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Spécialiste en développement social, membre ; et</w:t>
      </w:r>
    </w:p>
    <w:p w14:paraId="0BEB61A5" w14:textId="77777777" w:rsidR="00DD6584" w:rsidRPr="00D61C72" w:rsidRDefault="00DD6584" w:rsidP="00D61C72">
      <w:pPr>
        <w:pStyle w:val="Paragraphedeliste"/>
        <w:numPr>
          <w:ilvl w:val="0"/>
          <w:numId w:val="171"/>
        </w:numPr>
        <w:spacing w:after="0" w:line="276" w:lineRule="auto"/>
        <w:ind w:left="851"/>
        <w:jc w:val="both"/>
        <w:rPr>
          <w:rFonts w:ascii="Times New Roman" w:eastAsia="DengXian Light" w:hAnsi="Times New Roman"/>
          <w:sz w:val="24"/>
          <w:szCs w:val="24"/>
        </w:rPr>
      </w:pPr>
      <w:r w:rsidRPr="00D61C72">
        <w:rPr>
          <w:rFonts w:ascii="Times New Roman" w:eastAsia="DengXian Light" w:hAnsi="Times New Roman"/>
          <w:sz w:val="24"/>
          <w:szCs w:val="24"/>
        </w:rPr>
        <w:t>Spécialiste en engagement social et communautaire.</w:t>
      </w:r>
    </w:p>
    <w:p w14:paraId="08DF4190"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Pour éviter toute éventualité des conflits, les plaintes des travailleurs directs seront reçues à travers une boite à suggestion. L’expert en développement sera chargé d’ouvrir la boite à suggestion chaque fin de la semaine pour un suivi régulier de réception des plaintes, il se rendra compte de nombre des plaintes déposées et transmettre au Comité de gestion des plaintes au niveau du Projet.</w:t>
      </w:r>
    </w:p>
    <w:p w14:paraId="58DCCF1E" w14:textId="77777777" w:rsidR="00DD6584" w:rsidRPr="00D61C72" w:rsidRDefault="00DD6584" w:rsidP="00D61C72">
      <w:pPr>
        <w:spacing w:before="120" w:after="120" w:line="276" w:lineRule="auto"/>
        <w:jc w:val="both"/>
        <w:rPr>
          <w:rFonts w:ascii="Times New Roman" w:hAnsi="Times New Roman"/>
          <w:sz w:val="24"/>
          <w:szCs w:val="24"/>
        </w:rPr>
      </w:pPr>
      <w:r w:rsidRPr="00D61C72">
        <w:rPr>
          <w:rFonts w:ascii="Times New Roman" w:hAnsi="Times New Roman"/>
          <w:sz w:val="24"/>
          <w:szCs w:val="24"/>
        </w:rPr>
        <w:t>Par ailleurs, les plaintes sensibles (liée aux VBG/EAS/HS, détournement d’activités du Projet, coup et blessures, etc.) seront traitées immédiatement par le comité et les plaintes non sensibles (ex : revendiquer les heures supplémentaires du travail, prise en charge des soins de santé, etc.) seront traitées chaque fin de mois. L’expert en développement social et celui de VBG sont chargé d’inscrire toutes les plaintes dans le Logiciel chargé de Gestion des Plaintes (LGP) et d’en faire rapport à la fin du mois. Pour ce qui est des plaintes sensibles aux VBG/EA</w:t>
      </w:r>
      <w:r w:rsidRPr="00D61C72">
        <w:rPr>
          <w:rFonts w:ascii="Times New Roman" w:hAnsi="Times New Roman"/>
          <w:sz w:val="24"/>
          <w:szCs w:val="24"/>
        </w:rPr>
        <w:lastRenderedPageBreak/>
        <w:t>S/HS, trois personnes auront accès dans la base des données du LGP, il s’agit de l’expert en VBG, du Coordonnateur de la CI et du chargé du Projet de la Banque mondiale. L’accès est très limité et la confidentialité et la sécurité du plaignant doivent être assurées.</w:t>
      </w:r>
    </w:p>
    <w:p w14:paraId="2A02AA03" w14:textId="77777777" w:rsidR="00DD6584" w:rsidRPr="00D61C72" w:rsidRDefault="00DD6584" w:rsidP="00DD6584">
      <w:pPr>
        <w:spacing w:after="0" w:line="276" w:lineRule="auto"/>
        <w:jc w:val="both"/>
        <w:rPr>
          <w:rFonts w:ascii="Times New Roman" w:hAnsi="Times New Roman"/>
          <w:lang w:bidi="fr-FR"/>
        </w:rPr>
      </w:pPr>
    </w:p>
    <w:p w14:paraId="4340EF16" w14:textId="77777777" w:rsidR="00DD6584" w:rsidRPr="00D61C72" w:rsidRDefault="00DD6584" w:rsidP="00DD6584">
      <w:pPr>
        <w:spacing w:after="0" w:line="276" w:lineRule="auto"/>
        <w:jc w:val="both"/>
        <w:rPr>
          <w:rFonts w:ascii="Times New Roman" w:hAnsi="Times New Roman"/>
          <w:b/>
          <w:i/>
          <w:lang w:bidi="fr-FR"/>
        </w:rPr>
      </w:pPr>
      <w:r w:rsidRPr="00D61C72">
        <w:rPr>
          <w:rFonts w:ascii="Times New Roman" w:hAnsi="Times New Roman"/>
          <w:b/>
          <w:i/>
          <w:lang w:bidi="fr-FR"/>
        </w:rPr>
        <w:t>Numéro vert</w:t>
      </w:r>
    </w:p>
    <w:p w14:paraId="2D20E919" w14:textId="77777777" w:rsidR="00DD6584" w:rsidRPr="00D61C72" w:rsidRDefault="00DD6584" w:rsidP="00DD6584">
      <w:pPr>
        <w:spacing w:after="0"/>
        <w:jc w:val="both"/>
        <w:outlineLvl w:val="0"/>
        <w:rPr>
          <w:rFonts w:ascii="Times New Roman" w:hAnsi="Times New Roman"/>
          <w:b/>
        </w:rPr>
      </w:pPr>
    </w:p>
    <w:p w14:paraId="629B3035" w14:textId="77777777" w:rsidR="00DD6584" w:rsidRPr="00D61C72" w:rsidRDefault="00DD6584" w:rsidP="00DD6584">
      <w:pPr>
        <w:spacing w:after="0" w:line="276" w:lineRule="auto"/>
        <w:jc w:val="both"/>
        <w:rPr>
          <w:rFonts w:ascii="Times New Roman" w:hAnsi="Times New Roman"/>
        </w:rPr>
      </w:pPr>
      <w:r w:rsidRPr="00D61C72">
        <w:rPr>
          <w:rFonts w:ascii="Times New Roman" w:hAnsi="Times New Roman"/>
        </w:rPr>
        <w:t xml:space="preserve">La ligne verte qui sera mise en place dans le cadre du projet Kin Elenda va permettre d’assurer un suivi et évaluation des sous projets avec une approche AAP (L’approche à base communautaire qui repose sur le principe que les bénéficiaires ont « le droit de participer aux prises de décisions qui affectent leur existence » ainsi que « le droit à l’information et à la transparence » et que les responsables/investisseurs/exécutants du projet sont tenus de respecter ces droits). Pour ce faire, la prestation de service avec un call center externe géré par des privés, qui reçoit les appels par mois ; lesquels appels (des plaintes VBG) sont catégorisés et canalisés vers des responsables susceptibles de donner une suite à la requête, l’expert VBG de la CI, cas échéant. Des Procédures Opérationnelles Standards régissant le fonctionnement pour classer les plaintes en 4 niveaux (faible, moyen, élevé, sensible), un système de codification assurera l'anonymat et la collecte des données, et un arbre de communication sera susceptible de gérer le traitement de différents types de plaintes. Par exemple, si c’est une plainte sensible (qui concerne par exemple un agent de l’UGP à l’égards d’un bénéficiaire, ou un agent à l’égard d’un autre agent du projet, etc.) elle arrive auprès du coordonnateur de la CI. Dans la totale confidentialité traitera de la question avec la personne en charge des questions de PEAS. Chaque semaine, le Call Center (dont l’équipe sera formé sur le PEAS, les principes directeurs et la confidentialité et le code de bonne conduite que chacun devra signer) produira un rapport à la CI qui recevra des informations non seulement sur les interventions qu’il entreprend concernant les zones dans lesquelles le projet est mis en œuvre mais aussi sur les incidents concernant la sécurité et la protection des communautés, des partenaires des entreprises, des agences d’exécution, des ONG, etc. Les consultations communautaires permettront de choisir les modèles / outils de rapportage / signalement qui sont appropriés pour les femmes, les filles et les garçons. </w:t>
      </w:r>
    </w:p>
    <w:p w14:paraId="592DB52E" w14:textId="77777777" w:rsidR="00DD6584" w:rsidRPr="00D61C72" w:rsidRDefault="00DD6584" w:rsidP="00D61C72">
      <w:pPr>
        <w:spacing w:before="120" w:after="120" w:line="276" w:lineRule="auto"/>
        <w:jc w:val="both"/>
        <w:rPr>
          <w:rFonts w:ascii="Times New Roman" w:hAnsi="Times New Roman"/>
        </w:rPr>
      </w:pPr>
      <w:r w:rsidRPr="00D61C72">
        <w:rPr>
          <w:rFonts w:ascii="Times New Roman" w:hAnsi="Times New Roman"/>
        </w:rPr>
        <w:t xml:space="preserve">A titre d’illustration : les lignes vertes sont prisées par les femmes alors que les boites à suggestions sont très utilisées par les filles et les garçons, qui s’en servent pour signaler les faits de PEAS dont il s/elles sont victimes et aussi pour signaler des cas qu’ils/elles ont observés. </w:t>
      </w:r>
    </w:p>
    <w:p w14:paraId="2D879B96" w14:textId="77777777" w:rsidR="00DD6584" w:rsidRPr="00D61C72" w:rsidRDefault="00DD6584" w:rsidP="00D61C72">
      <w:pPr>
        <w:spacing w:before="120" w:after="120" w:line="276" w:lineRule="auto"/>
        <w:jc w:val="both"/>
        <w:rPr>
          <w:rFonts w:ascii="Times New Roman" w:hAnsi="Times New Roman"/>
        </w:rPr>
      </w:pPr>
      <w:r w:rsidRPr="00D61C72">
        <w:rPr>
          <w:rFonts w:ascii="Times New Roman" w:hAnsi="Times New Roman"/>
        </w:rPr>
        <w:t>En dépit du manque d’une analyse de faisabilité pour la mise en place de la ligne verte qui concernera tous les sous projets, un pilote sera fait lors de la mise en œuvre du projet KIN ELENDA.</w:t>
      </w:r>
    </w:p>
    <w:p w14:paraId="35AB186F" w14:textId="77777777" w:rsidR="00DD6584" w:rsidRPr="00D61C72" w:rsidRDefault="00DD6584" w:rsidP="00D61C72">
      <w:pPr>
        <w:spacing w:before="120" w:after="120" w:line="276" w:lineRule="auto"/>
        <w:jc w:val="both"/>
        <w:rPr>
          <w:rFonts w:ascii="Times New Roman" w:hAnsi="Times New Roman"/>
        </w:rPr>
      </w:pPr>
      <w:r w:rsidRPr="00D61C72">
        <w:rPr>
          <w:rFonts w:ascii="Times New Roman" w:hAnsi="Times New Roman"/>
        </w:rPr>
        <w:t>Il faudra renforcer de façon inter-organisationnelle la redevabilité pour une meilleure prise en compte la protection de l’exploitation et abus sexuels ainsi le Harcèlement afin de comprendre ce qui marche mieux, ce qui est exploitable à plus grande échelle, en prenant en considération les particularités et les besoins spécifiques des différentes cibles et de chaque organisation. Cette disposition concerne la CI, la CEP-O, l’UCM, l’INPP, CDUK, ONG, Entreprise face à sa redevabilité auprès des travailleurs et de la communauté. Un code de bonne conduite mérite d’être élaboré à l’attention des équipes du proj</w:t>
      </w:r>
      <w:r w:rsidRPr="00D61C72">
        <w:rPr>
          <w:rFonts w:ascii="Times New Roman" w:hAnsi="Times New Roman"/>
        </w:rPr>
        <w:lastRenderedPageBreak/>
        <w:t>et.</w:t>
      </w:r>
    </w:p>
    <w:p w14:paraId="5EE288EB" w14:textId="5B6AB48E" w:rsidR="00E60C61" w:rsidRPr="00E60C61" w:rsidRDefault="00E60C61" w:rsidP="00E60C61">
      <w:pPr>
        <w:spacing w:after="0" w:line="240" w:lineRule="auto"/>
        <w:rPr>
          <w:rFonts w:ascii="Times New Roman" w:eastAsia="Times New Roman" w:hAnsi="Times New Roman"/>
          <w:b/>
          <w:bCs/>
          <w:kern w:val="0"/>
          <w:sz w:val="21"/>
          <w:szCs w:val="21"/>
          <w:lang w:eastAsia="fr-FR"/>
        </w:rPr>
      </w:pPr>
      <w:r w:rsidRPr="00E60C61">
        <w:rPr>
          <w:rFonts w:ascii="Times New Roman" w:eastAsia="Times New Roman" w:hAnsi="Times New Roman"/>
          <w:kern w:val="0"/>
          <w:sz w:val="21"/>
          <w:szCs w:val="21"/>
          <w:lang w:eastAsia="fr-FR"/>
        </w:rPr>
        <w:br w:type="page"/>
      </w:r>
    </w:p>
    <w:p w14:paraId="33BBBC68" w14:textId="6FF66B2B" w:rsidR="00227AA0" w:rsidRDefault="00227AA0" w:rsidP="00227AA0">
      <w:pPr>
        <w:spacing w:after="0" w:line="276" w:lineRule="auto"/>
        <w:jc w:val="both"/>
        <w:rPr>
          <w:rFonts w:ascii="Arial Narrow" w:hAnsi="Arial Narrow"/>
        </w:rPr>
      </w:pPr>
    </w:p>
    <w:p w14:paraId="5B7A4C40" w14:textId="7DCC285C" w:rsidR="000B677C" w:rsidRDefault="000B677C" w:rsidP="00227AA0">
      <w:pPr>
        <w:spacing w:after="0" w:line="276" w:lineRule="auto"/>
        <w:jc w:val="both"/>
        <w:rPr>
          <w:rFonts w:ascii="Arial Narrow" w:hAnsi="Arial Narrow"/>
        </w:rPr>
      </w:pPr>
    </w:p>
    <w:p w14:paraId="1C354DF5" w14:textId="43FC5F49" w:rsidR="000B677C" w:rsidRDefault="000B677C" w:rsidP="00227AA0">
      <w:pPr>
        <w:spacing w:after="0" w:line="276" w:lineRule="auto"/>
        <w:jc w:val="both"/>
        <w:rPr>
          <w:rFonts w:ascii="Arial Narrow" w:hAnsi="Arial Narrow"/>
        </w:rPr>
      </w:pPr>
    </w:p>
    <w:p w14:paraId="43E03E99" w14:textId="0CCE4D93" w:rsidR="000B677C" w:rsidRDefault="000B677C" w:rsidP="00227AA0">
      <w:pPr>
        <w:spacing w:after="0" w:line="276" w:lineRule="auto"/>
        <w:jc w:val="both"/>
        <w:rPr>
          <w:rFonts w:ascii="Arial Narrow" w:hAnsi="Arial Narrow"/>
        </w:rPr>
      </w:pPr>
    </w:p>
    <w:p w14:paraId="6182B9A5" w14:textId="6F18E673" w:rsidR="000B677C" w:rsidRDefault="000B677C" w:rsidP="00227AA0">
      <w:pPr>
        <w:spacing w:after="0" w:line="276" w:lineRule="auto"/>
        <w:jc w:val="both"/>
        <w:rPr>
          <w:rFonts w:ascii="Arial Narrow" w:hAnsi="Arial Narrow"/>
        </w:rPr>
      </w:pPr>
    </w:p>
    <w:p w14:paraId="294DBF1E" w14:textId="26A9A6C2" w:rsidR="000B677C" w:rsidRDefault="000B677C" w:rsidP="00227AA0">
      <w:pPr>
        <w:spacing w:after="0" w:line="276" w:lineRule="auto"/>
        <w:jc w:val="both"/>
        <w:rPr>
          <w:rFonts w:ascii="Arial Narrow" w:hAnsi="Arial Narrow"/>
        </w:rPr>
      </w:pPr>
    </w:p>
    <w:p w14:paraId="556F378B" w14:textId="26B2ABE2" w:rsidR="000B677C" w:rsidRDefault="000B677C" w:rsidP="00227AA0">
      <w:pPr>
        <w:spacing w:after="0" w:line="276" w:lineRule="auto"/>
        <w:jc w:val="both"/>
        <w:rPr>
          <w:rFonts w:ascii="Arial Narrow" w:hAnsi="Arial Narrow"/>
        </w:rPr>
      </w:pPr>
    </w:p>
    <w:p w14:paraId="2F78D585" w14:textId="77777777" w:rsidR="000B677C" w:rsidRDefault="000B677C" w:rsidP="00227AA0">
      <w:pPr>
        <w:spacing w:after="0" w:line="276" w:lineRule="auto"/>
        <w:jc w:val="both"/>
        <w:rPr>
          <w:rFonts w:ascii="Arial Narrow" w:hAnsi="Arial Narrow"/>
        </w:rPr>
      </w:pPr>
    </w:p>
    <w:p w14:paraId="4437B45A" w14:textId="77777777" w:rsidR="00227AA0" w:rsidRDefault="00227AA0" w:rsidP="00227AA0">
      <w:pPr>
        <w:spacing w:after="0" w:line="276" w:lineRule="auto"/>
        <w:jc w:val="both"/>
        <w:rPr>
          <w:rFonts w:ascii="Arial Narrow" w:hAnsi="Arial Narrow"/>
        </w:rPr>
      </w:pPr>
    </w:p>
    <w:p w14:paraId="280EC0FB" w14:textId="77777777" w:rsidR="00227AA0" w:rsidRDefault="00227AA0" w:rsidP="00227AA0">
      <w:pPr>
        <w:spacing w:after="0" w:line="276" w:lineRule="auto"/>
        <w:jc w:val="both"/>
        <w:rPr>
          <w:rFonts w:ascii="Arial Narrow" w:hAnsi="Arial Narrow"/>
        </w:rPr>
      </w:pPr>
    </w:p>
    <w:p w14:paraId="590E2051" w14:textId="77777777" w:rsidR="00D14A79" w:rsidRDefault="00D14A79" w:rsidP="00227AA0">
      <w:pPr>
        <w:spacing w:after="0" w:line="276" w:lineRule="auto"/>
        <w:jc w:val="both"/>
        <w:rPr>
          <w:rFonts w:ascii="Arial Narrow" w:hAnsi="Arial Narrow"/>
        </w:rPr>
      </w:pPr>
    </w:p>
    <w:p w14:paraId="0DFABA0A" w14:textId="77777777" w:rsidR="00227AA0" w:rsidRDefault="00227AA0" w:rsidP="00227AA0">
      <w:pPr>
        <w:spacing w:after="0" w:line="276" w:lineRule="auto"/>
        <w:jc w:val="both"/>
        <w:rPr>
          <w:rFonts w:ascii="Arial Narrow" w:hAnsi="Arial Narrow"/>
        </w:rPr>
      </w:pPr>
    </w:p>
    <w:p w14:paraId="66BFD9B6" w14:textId="77777777" w:rsidR="00227AA0" w:rsidRDefault="00227AA0" w:rsidP="00227AA0">
      <w:pPr>
        <w:spacing w:after="0" w:line="276" w:lineRule="auto"/>
        <w:jc w:val="both"/>
        <w:rPr>
          <w:rFonts w:ascii="Arial Narrow" w:hAnsi="Arial Narrow"/>
        </w:rPr>
      </w:pPr>
    </w:p>
    <w:p w14:paraId="69101147" w14:textId="77777777" w:rsidR="00227AA0" w:rsidRDefault="00227AA0" w:rsidP="00227AA0">
      <w:pPr>
        <w:spacing w:after="0" w:line="276" w:lineRule="auto"/>
        <w:jc w:val="both"/>
        <w:rPr>
          <w:rFonts w:ascii="Arial Narrow" w:hAnsi="Arial Narrow"/>
        </w:rPr>
      </w:pPr>
    </w:p>
    <w:p w14:paraId="2873BBCB" w14:textId="77777777" w:rsidR="00227AA0" w:rsidRDefault="00227AA0" w:rsidP="00227AA0">
      <w:pPr>
        <w:spacing w:after="0" w:line="276" w:lineRule="auto"/>
        <w:jc w:val="both"/>
        <w:rPr>
          <w:rFonts w:ascii="Arial Narrow" w:hAnsi="Arial Narrow"/>
        </w:rPr>
      </w:pPr>
    </w:p>
    <w:p w14:paraId="7AF81CE8" w14:textId="77777777" w:rsidR="00227AA0" w:rsidRDefault="00227AA0" w:rsidP="00227AA0">
      <w:pPr>
        <w:spacing w:after="0" w:line="276" w:lineRule="auto"/>
        <w:jc w:val="both"/>
        <w:rPr>
          <w:rFonts w:ascii="Arial Narrow" w:hAnsi="Arial Narrow"/>
        </w:rPr>
      </w:pPr>
    </w:p>
    <w:p w14:paraId="1B79D909" w14:textId="77777777" w:rsidR="00227AA0" w:rsidRDefault="00227AA0" w:rsidP="00227AA0">
      <w:pPr>
        <w:spacing w:after="0" w:line="276" w:lineRule="auto"/>
        <w:jc w:val="both"/>
        <w:rPr>
          <w:rFonts w:ascii="Arial Narrow" w:hAnsi="Arial Narrow"/>
        </w:rPr>
      </w:pPr>
    </w:p>
    <w:p w14:paraId="2C87DF59" w14:textId="77777777" w:rsidR="00227AA0" w:rsidRPr="00227AA0" w:rsidRDefault="00227AA0" w:rsidP="00227AA0">
      <w:pPr>
        <w:spacing w:after="0" w:line="276" w:lineRule="auto"/>
        <w:jc w:val="both"/>
        <w:rPr>
          <w:rFonts w:ascii="Arial Narrow" w:hAnsi="Arial Narrow"/>
        </w:rPr>
      </w:pPr>
    </w:p>
    <w:p w14:paraId="73903232" w14:textId="77777777" w:rsidR="00F872B8" w:rsidRPr="00E47ACD" w:rsidRDefault="00786CAC" w:rsidP="00227AA0">
      <w:pPr>
        <w:pStyle w:val="Titre1"/>
        <w:numPr>
          <w:ilvl w:val="0"/>
          <w:numId w:val="0"/>
        </w:numPr>
        <w:spacing w:before="0" w:after="120"/>
        <w:ind w:left="431" w:hanging="431"/>
        <w:rPr>
          <w:sz w:val="44"/>
          <w:szCs w:val="44"/>
        </w:rPr>
      </w:pPr>
      <w:bookmarkStart w:id="326" w:name="_Toc155103768"/>
      <w:bookmarkStart w:id="327" w:name="_Toc188377181"/>
      <w:r w:rsidRPr="00E47ACD">
        <w:rPr>
          <w:sz w:val="44"/>
          <w:szCs w:val="44"/>
        </w:rPr>
        <w:t>ANNEXE</w:t>
      </w:r>
      <w:bookmarkEnd w:id="326"/>
      <w:bookmarkEnd w:id="327"/>
    </w:p>
    <w:p w14:paraId="7DE29256" w14:textId="77777777" w:rsidR="00227AA0" w:rsidRDefault="00227AA0" w:rsidP="00227AA0"/>
    <w:p w14:paraId="7814D5EA" w14:textId="77777777" w:rsidR="00227AA0" w:rsidRDefault="00227AA0" w:rsidP="00227AA0"/>
    <w:p w14:paraId="525F68C5" w14:textId="77777777" w:rsidR="00227AA0" w:rsidRDefault="00227AA0" w:rsidP="00227AA0"/>
    <w:p w14:paraId="314323A9" w14:textId="77777777" w:rsidR="00227AA0" w:rsidRDefault="00227AA0" w:rsidP="00227AA0"/>
    <w:p w14:paraId="77BBD8EB" w14:textId="77777777" w:rsidR="00227AA0" w:rsidRDefault="00227AA0" w:rsidP="00227AA0"/>
    <w:p w14:paraId="7C7D96FE" w14:textId="77777777" w:rsidR="00227AA0" w:rsidRDefault="00227AA0" w:rsidP="00227AA0"/>
    <w:p w14:paraId="79169691" w14:textId="77777777" w:rsidR="00227AA0" w:rsidRDefault="00227AA0" w:rsidP="00227AA0"/>
    <w:p w14:paraId="729B2219" w14:textId="77777777" w:rsidR="00227AA0" w:rsidRDefault="00227AA0" w:rsidP="00227AA0"/>
    <w:p w14:paraId="447808CD" w14:textId="77777777" w:rsidR="00227AA0" w:rsidRDefault="00227AA0" w:rsidP="00227AA0"/>
    <w:p w14:paraId="4BF673B8" w14:textId="77777777" w:rsidR="00227AA0" w:rsidRDefault="00227AA0" w:rsidP="00227AA0"/>
    <w:p w14:paraId="48C22C1D" w14:textId="77777777" w:rsidR="00227AA0" w:rsidRDefault="00227AA0" w:rsidP="00227AA0"/>
    <w:p w14:paraId="5C233F4E" w14:textId="77777777" w:rsidR="00227AA0" w:rsidRDefault="00227AA0" w:rsidP="00227AA0"/>
    <w:p w14:paraId="4F408D52" w14:textId="77777777" w:rsidR="00227AA0" w:rsidRDefault="00227AA0" w:rsidP="00227AA0"/>
    <w:p w14:paraId="7A7A5189" w14:textId="77777777" w:rsidR="00227AA0" w:rsidRDefault="00227AA0" w:rsidP="00227AA0"/>
    <w:p w14:paraId="4196F14D" w14:textId="77777777" w:rsidR="00227AA0" w:rsidRDefault="00227AA0" w:rsidP="00227AA0"/>
    <w:p w14:paraId="38DDAEA4" w14:textId="77777777" w:rsidR="00236E19" w:rsidRDefault="00236E19">
      <w:pPr>
        <w:spacing w:after="0" w:line="240" w:lineRule="auto"/>
        <w:rPr>
          <w:rFonts w:ascii="Times New Roman" w:hAnsi="Times New Roman"/>
          <w:b/>
          <w:i/>
          <w:iCs/>
          <w:sz w:val="24"/>
          <w:szCs w:val="24"/>
        </w:rPr>
      </w:pPr>
      <w:r>
        <w:br w:type="page"/>
      </w:r>
    </w:p>
    <w:p w14:paraId="56B3EC9D" w14:textId="7CD14B95" w:rsidR="00261E67" w:rsidRPr="005315D5" w:rsidRDefault="00227AA0" w:rsidP="00227AA0">
      <w:pPr>
        <w:pStyle w:val="Lgende"/>
        <w:rPr>
          <w:b w:val="0"/>
          <w:bCs/>
          <w:lang w:val="fr-CA" w:eastAsia="fr-CA"/>
        </w:rPr>
      </w:pPr>
      <w:bookmarkStart w:id="328" w:name="_Toc188377233"/>
      <w:r>
        <w:t xml:space="preserve">Annexe </w:t>
      </w:r>
      <w:r>
        <w:fldChar w:fldCharType="begin"/>
      </w:r>
      <w:r>
        <w:instrText xml:space="preserve"> SEQ Annexe \* ARABIC </w:instrText>
      </w:r>
      <w:r>
        <w:fldChar w:fldCharType="separate"/>
      </w:r>
      <w:r w:rsidR="004B4DB5">
        <w:rPr>
          <w:noProof/>
        </w:rPr>
        <w:t>1</w:t>
      </w:r>
      <w:r>
        <w:fldChar w:fldCharType="end"/>
      </w:r>
      <w:r>
        <w:t xml:space="preserve">. </w:t>
      </w:r>
      <w:r w:rsidRPr="00094FDA">
        <w:t>Composition du système photovoltaïque de chaque catégorie</w:t>
      </w:r>
      <w:bookmarkEnd w:id="328"/>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1286"/>
        <w:gridCol w:w="1134"/>
        <w:gridCol w:w="6096"/>
      </w:tblGrid>
      <w:tr w:rsidR="00261E67" w:rsidRPr="005E1FFE" w14:paraId="1E91E44F" w14:textId="77777777" w:rsidTr="00F416C3">
        <w:trPr>
          <w:trHeight w:val="290"/>
          <w:tblHeader/>
        </w:trPr>
        <w:tc>
          <w:tcPr>
            <w:tcW w:w="2830" w:type="dxa"/>
            <w:gridSpan w:val="3"/>
            <w:shd w:val="clear" w:color="000000" w:fill="BDD7EE"/>
            <w:noWrap/>
            <w:vAlign w:val="center"/>
            <w:hideMark/>
          </w:tcPr>
          <w:p w14:paraId="4F89347A"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Catégories</w:t>
            </w:r>
          </w:p>
        </w:tc>
        <w:tc>
          <w:tcPr>
            <w:tcW w:w="6096" w:type="dxa"/>
            <w:shd w:val="clear" w:color="000000" w:fill="BDD7EE"/>
            <w:vAlign w:val="center"/>
          </w:tcPr>
          <w:p w14:paraId="5DAF064F"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Composition du système photovoltaïque de chaque catégorie</w:t>
            </w:r>
          </w:p>
        </w:tc>
      </w:tr>
      <w:tr w:rsidR="00261E67" w:rsidRPr="005E1FFE" w14:paraId="5C65526D" w14:textId="77777777" w:rsidTr="00F416C3">
        <w:trPr>
          <w:trHeight w:val="305"/>
          <w:tblHeader/>
        </w:trPr>
        <w:tc>
          <w:tcPr>
            <w:tcW w:w="410" w:type="dxa"/>
            <w:shd w:val="clear" w:color="000000" w:fill="E2EFDA"/>
            <w:noWrap/>
            <w:vAlign w:val="center"/>
            <w:hideMark/>
          </w:tcPr>
          <w:p w14:paraId="5DF07BD8"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N°</w:t>
            </w:r>
          </w:p>
        </w:tc>
        <w:tc>
          <w:tcPr>
            <w:tcW w:w="1286" w:type="dxa"/>
            <w:shd w:val="clear" w:color="000000" w:fill="E2EFDA"/>
            <w:vAlign w:val="center"/>
            <w:hideMark/>
          </w:tcPr>
          <w:p w14:paraId="6DCC02CE"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Champ PV (kWc)</w:t>
            </w:r>
          </w:p>
        </w:tc>
        <w:tc>
          <w:tcPr>
            <w:tcW w:w="1134" w:type="dxa"/>
            <w:shd w:val="clear" w:color="000000" w:fill="E2EFDA"/>
            <w:vAlign w:val="center"/>
            <w:hideMark/>
          </w:tcPr>
          <w:p w14:paraId="469483E9"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Stockage (kWh)</w:t>
            </w:r>
          </w:p>
        </w:tc>
        <w:tc>
          <w:tcPr>
            <w:tcW w:w="6096" w:type="dxa"/>
            <w:shd w:val="clear" w:color="000000" w:fill="E2EFDA"/>
            <w:noWrap/>
            <w:vAlign w:val="center"/>
            <w:hideMark/>
          </w:tcPr>
          <w:p w14:paraId="4A954AD9" w14:textId="77777777" w:rsidR="00261E67" w:rsidRPr="005E1FFE" w:rsidRDefault="00261E67" w:rsidP="00F416C3">
            <w:pPr>
              <w:spacing w:after="0"/>
              <w:jc w:val="center"/>
              <w:rPr>
                <w:rFonts w:ascii="Times New Roman" w:hAnsi="Times New Roman"/>
                <w:sz w:val="24"/>
                <w:szCs w:val="24"/>
                <w:lang w:val="fr-CA" w:eastAsia="fr-CA"/>
              </w:rPr>
            </w:pPr>
          </w:p>
        </w:tc>
      </w:tr>
      <w:tr w:rsidR="00261E67" w:rsidRPr="005E1FFE" w14:paraId="6A2B1510" w14:textId="77777777" w:rsidTr="00F416C3">
        <w:trPr>
          <w:trHeight w:val="409"/>
        </w:trPr>
        <w:tc>
          <w:tcPr>
            <w:tcW w:w="410" w:type="dxa"/>
            <w:shd w:val="clear" w:color="auto" w:fill="auto"/>
            <w:noWrap/>
            <w:vAlign w:val="center"/>
            <w:hideMark/>
          </w:tcPr>
          <w:p w14:paraId="36181982"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w:t>
            </w:r>
          </w:p>
        </w:tc>
        <w:tc>
          <w:tcPr>
            <w:tcW w:w="1286" w:type="dxa"/>
            <w:shd w:val="clear" w:color="auto" w:fill="auto"/>
            <w:noWrap/>
            <w:vAlign w:val="center"/>
            <w:hideMark/>
          </w:tcPr>
          <w:p w14:paraId="55975802"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2,7</w:t>
            </w:r>
          </w:p>
        </w:tc>
        <w:tc>
          <w:tcPr>
            <w:tcW w:w="1134" w:type="dxa"/>
            <w:shd w:val="clear" w:color="auto" w:fill="auto"/>
            <w:noWrap/>
            <w:vAlign w:val="center"/>
            <w:hideMark/>
          </w:tcPr>
          <w:p w14:paraId="2A181F04"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10</w:t>
            </w:r>
          </w:p>
        </w:tc>
        <w:tc>
          <w:tcPr>
            <w:tcW w:w="6096" w:type="dxa"/>
            <w:shd w:val="clear" w:color="auto" w:fill="auto"/>
            <w:vAlign w:val="center"/>
            <w:hideMark/>
          </w:tcPr>
          <w:p w14:paraId="7A6AB192"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6 Modules monocristallins de 450Wc</w:t>
            </w:r>
            <w:r w:rsidRPr="005E1FFE">
              <w:rPr>
                <w:rFonts w:ascii="Times New Roman" w:hAnsi="Times New Roman"/>
                <w:sz w:val="24"/>
                <w:szCs w:val="24"/>
                <w:lang w:val="fr-CA" w:eastAsia="fr-CA"/>
              </w:rPr>
              <w:br/>
              <w:t>1 Onduleur avec Chargeur MPPT 48V/3,6kVA</w:t>
            </w:r>
            <w:r w:rsidRPr="005E1FFE">
              <w:rPr>
                <w:rFonts w:ascii="Times New Roman" w:hAnsi="Times New Roman"/>
                <w:sz w:val="24"/>
                <w:szCs w:val="24"/>
                <w:lang w:val="fr-CA" w:eastAsia="fr-CA"/>
              </w:rPr>
              <w:br/>
              <w:t>1 Batteries Lithium 51,2V/10kWh</w:t>
            </w:r>
          </w:p>
        </w:tc>
      </w:tr>
      <w:tr w:rsidR="00261E67" w:rsidRPr="005E1FFE" w14:paraId="09D85336" w14:textId="77777777" w:rsidTr="00F416C3">
        <w:trPr>
          <w:trHeight w:val="665"/>
        </w:trPr>
        <w:tc>
          <w:tcPr>
            <w:tcW w:w="410" w:type="dxa"/>
            <w:shd w:val="clear" w:color="auto" w:fill="auto"/>
            <w:noWrap/>
            <w:vAlign w:val="center"/>
            <w:hideMark/>
          </w:tcPr>
          <w:p w14:paraId="11D3FDBA"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2</w:t>
            </w:r>
          </w:p>
        </w:tc>
        <w:tc>
          <w:tcPr>
            <w:tcW w:w="1286" w:type="dxa"/>
            <w:shd w:val="clear" w:color="auto" w:fill="auto"/>
            <w:noWrap/>
            <w:vAlign w:val="center"/>
            <w:hideMark/>
          </w:tcPr>
          <w:p w14:paraId="0CB9862A"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3,6</w:t>
            </w:r>
          </w:p>
        </w:tc>
        <w:tc>
          <w:tcPr>
            <w:tcW w:w="1134" w:type="dxa"/>
            <w:shd w:val="clear" w:color="auto" w:fill="auto"/>
            <w:noWrap/>
            <w:vAlign w:val="center"/>
            <w:hideMark/>
          </w:tcPr>
          <w:p w14:paraId="445CB893"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15,5</w:t>
            </w:r>
          </w:p>
        </w:tc>
        <w:tc>
          <w:tcPr>
            <w:tcW w:w="6096" w:type="dxa"/>
            <w:shd w:val="clear" w:color="auto" w:fill="auto"/>
            <w:vAlign w:val="center"/>
            <w:hideMark/>
          </w:tcPr>
          <w:p w14:paraId="3421A589"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8 Modules monocristallins de 450Wc</w:t>
            </w:r>
            <w:r w:rsidRPr="005E1FFE">
              <w:rPr>
                <w:rFonts w:ascii="Times New Roman" w:hAnsi="Times New Roman"/>
                <w:sz w:val="24"/>
                <w:szCs w:val="24"/>
                <w:lang w:val="fr-CA" w:eastAsia="fr-CA"/>
              </w:rPr>
              <w:br/>
              <w:t xml:space="preserve">1 Onduleur avec Chargeur MPPT 48V/3,6kVA </w:t>
            </w:r>
            <w:r w:rsidRPr="005E1FFE">
              <w:rPr>
                <w:rFonts w:ascii="Times New Roman" w:hAnsi="Times New Roman"/>
                <w:sz w:val="24"/>
                <w:szCs w:val="24"/>
                <w:lang w:val="fr-CA" w:eastAsia="fr-CA"/>
              </w:rPr>
              <w:br/>
              <w:t>1 Batteries Lithium 51,2V/15,4kWh</w:t>
            </w:r>
          </w:p>
        </w:tc>
      </w:tr>
      <w:tr w:rsidR="00261E67" w:rsidRPr="005E1FFE" w14:paraId="5C8516AD" w14:textId="77777777" w:rsidTr="00F416C3">
        <w:trPr>
          <w:trHeight w:val="636"/>
        </w:trPr>
        <w:tc>
          <w:tcPr>
            <w:tcW w:w="410" w:type="dxa"/>
            <w:shd w:val="clear" w:color="auto" w:fill="auto"/>
            <w:noWrap/>
            <w:vAlign w:val="center"/>
            <w:hideMark/>
          </w:tcPr>
          <w:p w14:paraId="4AFCFB4F"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3</w:t>
            </w:r>
          </w:p>
        </w:tc>
        <w:tc>
          <w:tcPr>
            <w:tcW w:w="1286" w:type="dxa"/>
            <w:shd w:val="clear" w:color="auto" w:fill="auto"/>
            <w:noWrap/>
            <w:vAlign w:val="center"/>
            <w:hideMark/>
          </w:tcPr>
          <w:p w14:paraId="6641E47B"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9,0</w:t>
            </w:r>
          </w:p>
        </w:tc>
        <w:tc>
          <w:tcPr>
            <w:tcW w:w="1134" w:type="dxa"/>
            <w:shd w:val="clear" w:color="auto" w:fill="auto"/>
            <w:noWrap/>
            <w:vAlign w:val="center"/>
            <w:hideMark/>
          </w:tcPr>
          <w:p w14:paraId="08E73A46"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30,8</w:t>
            </w:r>
          </w:p>
        </w:tc>
        <w:tc>
          <w:tcPr>
            <w:tcW w:w="6096" w:type="dxa"/>
            <w:shd w:val="clear" w:color="auto" w:fill="auto"/>
            <w:vAlign w:val="center"/>
            <w:hideMark/>
          </w:tcPr>
          <w:p w14:paraId="29B33F03"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20 Modules monocristallins de 450Wc</w:t>
            </w:r>
            <w:r w:rsidRPr="005E1FFE">
              <w:rPr>
                <w:rFonts w:ascii="Times New Roman" w:hAnsi="Times New Roman"/>
                <w:sz w:val="24"/>
                <w:szCs w:val="24"/>
                <w:lang w:val="fr-CA" w:eastAsia="fr-CA"/>
              </w:rPr>
              <w:br/>
              <w:t>2 Onduleur avec Chargeur MPPT 48V/5kVA</w:t>
            </w:r>
            <w:r w:rsidRPr="005E1FFE">
              <w:rPr>
                <w:rFonts w:ascii="Times New Roman" w:hAnsi="Times New Roman"/>
                <w:sz w:val="24"/>
                <w:szCs w:val="24"/>
                <w:lang w:val="fr-CA" w:eastAsia="fr-CA"/>
              </w:rPr>
              <w:br/>
              <w:t>2 Batteries lithium 51,2V/15,4kWh</w:t>
            </w:r>
          </w:p>
        </w:tc>
      </w:tr>
      <w:tr w:rsidR="00261E67" w:rsidRPr="005E1FFE" w14:paraId="070208E0" w14:textId="77777777" w:rsidTr="00F416C3">
        <w:trPr>
          <w:trHeight w:val="654"/>
        </w:trPr>
        <w:tc>
          <w:tcPr>
            <w:tcW w:w="410" w:type="dxa"/>
            <w:shd w:val="clear" w:color="auto" w:fill="auto"/>
            <w:noWrap/>
            <w:vAlign w:val="center"/>
            <w:hideMark/>
          </w:tcPr>
          <w:p w14:paraId="78C3DAB6"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4</w:t>
            </w:r>
          </w:p>
        </w:tc>
        <w:tc>
          <w:tcPr>
            <w:tcW w:w="1286" w:type="dxa"/>
            <w:shd w:val="clear" w:color="auto" w:fill="auto"/>
            <w:noWrap/>
            <w:vAlign w:val="center"/>
            <w:hideMark/>
          </w:tcPr>
          <w:p w14:paraId="0CAA7F97"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14,4</w:t>
            </w:r>
          </w:p>
        </w:tc>
        <w:tc>
          <w:tcPr>
            <w:tcW w:w="1134" w:type="dxa"/>
            <w:shd w:val="clear" w:color="auto" w:fill="auto"/>
            <w:noWrap/>
            <w:vAlign w:val="center"/>
            <w:hideMark/>
          </w:tcPr>
          <w:p w14:paraId="03ED86EC"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61,6</w:t>
            </w:r>
          </w:p>
        </w:tc>
        <w:tc>
          <w:tcPr>
            <w:tcW w:w="6096" w:type="dxa"/>
            <w:shd w:val="clear" w:color="auto" w:fill="auto"/>
            <w:vAlign w:val="center"/>
            <w:hideMark/>
          </w:tcPr>
          <w:p w14:paraId="4A5DAEA7"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32 Modules monocristallins de 450Wc</w:t>
            </w:r>
            <w:r w:rsidRPr="005E1FFE">
              <w:rPr>
                <w:rFonts w:ascii="Times New Roman" w:hAnsi="Times New Roman"/>
                <w:sz w:val="24"/>
                <w:szCs w:val="24"/>
                <w:lang w:val="fr-CA" w:eastAsia="fr-CA"/>
              </w:rPr>
              <w:br/>
              <w:t xml:space="preserve">3 Onduleur avec Chargeur MPPT 48V/5kVA </w:t>
            </w:r>
            <w:r w:rsidRPr="005E1FFE">
              <w:rPr>
                <w:rFonts w:ascii="Times New Roman" w:hAnsi="Times New Roman"/>
                <w:sz w:val="24"/>
                <w:szCs w:val="24"/>
                <w:lang w:val="fr-CA" w:eastAsia="fr-CA"/>
              </w:rPr>
              <w:br/>
              <w:t xml:space="preserve">6 Batteries lithium 51,2V/15,4kWh </w:t>
            </w:r>
          </w:p>
        </w:tc>
      </w:tr>
      <w:tr w:rsidR="00261E67" w:rsidRPr="005E1FFE" w14:paraId="26C11C47" w14:textId="77777777" w:rsidTr="00F416C3">
        <w:trPr>
          <w:trHeight w:val="435"/>
        </w:trPr>
        <w:tc>
          <w:tcPr>
            <w:tcW w:w="410" w:type="dxa"/>
            <w:shd w:val="clear" w:color="auto" w:fill="auto"/>
            <w:noWrap/>
            <w:vAlign w:val="center"/>
            <w:hideMark/>
          </w:tcPr>
          <w:p w14:paraId="741B226F"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5</w:t>
            </w:r>
          </w:p>
        </w:tc>
        <w:tc>
          <w:tcPr>
            <w:tcW w:w="1286" w:type="dxa"/>
            <w:shd w:val="clear" w:color="auto" w:fill="auto"/>
            <w:noWrap/>
            <w:vAlign w:val="center"/>
            <w:hideMark/>
          </w:tcPr>
          <w:p w14:paraId="5004EAD8"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18,0</w:t>
            </w:r>
          </w:p>
        </w:tc>
        <w:tc>
          <w:tcPr>
            <w:tcW w:w="1134" w:type="dxa"/>
            <w:shd w:val="clear" w:color="auto" w:fill="auto"/>
            <w:noWrap/>
            <w:vAlign w:val="center"/>
            <w:hideMark/>
          </w:tcPr>
          <w:p w14:paraId="67B2374F"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77</w:t>
            </w:r>
          </w:p>
        </w:tc>
        <w:tc>
          <w:tcPr>
            <w:tcW w:w="6096" w:type="dxa"/>
            <w:shd w:val="clear" w:color="auto" w:fill="auto"/>
            <w:vAlign w:val="center"/>
            <w:hideMark/>
          </w:tcPr>
          <w:p w14:paraId="3B00BF8B"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 xml:space="preserve">40 Modules monocristallins de 450Wc </w:t>
            </w:r>
            <w:r w:rsidRPr="005E1FFE">
              <w:rPr>
                <w:rFonts w:ascii="Times New Roman" w:hAnsi="Times New Roman"/>
                <w:sz w:val="24"/>
                <w:szCs w:val="24"/>
                <w:lang w:val="fr-CA" w:eastAsia="fr-CA"/>
              </w:rPr>
              <w:br/>
              <w:t>1 Régulateur MPPT 250/100</w:t>
            </w:r>
            <w:r w:rsidRPr="005E1FFE">
              <w:rPr>
                <w:rFonts w:ascii="Times New Roman" w:hAnsi="Times New Roman"/>
                <w:sz w:val="24"/>
                <w:szCs w:val="24"/>
                <w:lang w:val="fr-CA" w:eastAsia="fr-CA"/>
              </w:rPr>
              <w:br/>
              <w:t xml:space="preserve">1 Onduleur-chargeur 48V/10kVA </w:t>
            </w:r>
            <w:r w:rsidRPr="005E1FFE">
              <w:rPr>
                <w:rFonts w:ascii="Times New Roman" w:hAnsi="Times New Roman"/>
                <w:sz w:val="24"/>
                <w:szCs w:val="24"/>
                <w:lang w:val="fr-CA" w:eastAsia="fr-CA"/>
              </w:rPr>
              <w:br/>
              <w:t>1 Onduleur PV 10kW-15kWc</w:t>
            </w:r>
            <w:r w:rsidRPr="005E1FFE">
              <w:rPr>
                <w:rFonts w:ascii="Times New Roman" w:hAnsi="Times New Roman"/>
                <w:sz w:val="24"/>
                <w:szCs w:val="24"/>
                <w:lang w:val="fr-CA" w:eastAsia="fr-CA"/>
              </w:rPr>
              <w:br/>
              <w:t xml:space="preserve">5 Batteries lithium 51,2V/15,4kWh </w:t>
            </w:r>
          </w:p>
        </w:tc>
      </w:tr>
      <w:tr w:rsidR="00261E67" w:rsidRPr="005E1FFE" w14:paraId="0E473033" w14:textId="77777777" w:rsidTr="00F416C3">
        <w:trPr>
          <w:trHeight w:val="577"/>
        </w:trPr>
        <w:tc>
          <w:tcPr>
            <w:tcW w:w="410" w:type="dxa"/>
            <w:shd w:val="clear" w:color="auto" w:fill="auto"/>
            <w:noWrap/>
            <w:vAlign w:val="center"/>
            <w:hideMark/>
          </w:tcPr>
          <w:p w14:paraId="59668F08"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6</w:t>
            </w:r>
          </w:p>
        </w:tc>
        <w:tc>
          <w:tcPr>
            <w:tcW w:w="1286" w:type="dxa"/>
            <w:shd w:val="clear" w:color="auto" w:fill="auto"/>
            <w:noWrap/>
            <w:vAlign w:val="center"/>
            <w:hideMark/>
          </w:tcPr>
          <w:p w14:paraId="4E8A0B6F"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22,5</w:t>
            </w:r>
          </w:p>
        </w:tc>
        <w:tc>
          <w:tcPr>
            <w:tcW w:w="1134" w:type="dxa"/>
            <w:shd w:val="clear" w:color="auto" w:fill="auto"/>
            <w:noWrap/>
            <w:vAlign w:val="center"/>
            <w:hideMark/>
          </w:tcPr>
          <w:p w14:paraId="20E57FE3"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107,8</w:t>
            </w:r>
          </w:p>
        </w:tc>
        <w:tc>
          <w:tcPr>
            <w:tcW w:w="6096" w:type="dxa"/>
            <w:shd w:val="clear" w:color="auto" w:fill="auto"/>
            <w:vAlign w:val="center"/>
            <w:hideMark/>
          </w:tcPr>
          <w:p w14:paraId="1F67E3C9"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 xml:space="preserve">50 Modules monocristallins de 450Wc </w:t>
            </w:r>
            <w:r w:rsidRPr="005E1FFE">
              <w:rPr>
                <w:rFonts w:ascii="Times New Roman" w:hAnsi="Times New Roman"/>
                <w:sz w:val="24"/>
                <w:szCs w:val="24"/>
                <w:lang w:val="fr-CA" w:eastAsia="fr-CA"/>
              </w:rPr>
              <w:br/>
              <w:t>2 Régulateurs MPPT 250/100</w:t>
            </w:r>
            <w:r w:rsidRPr="005E1FFE">
              <w:rPr>
                <w:rFonts w:ascii="Times New Roman" w:hAnsi="Times New Roman"/>
                <w:sz w:val="24"/>
                <w:szCs w:val="24"/>
                <w:lang w:val="fr-CA" w:eastAsia="fr-CA"/>
              </w:rPr>
              <w:br/>
              <w:t xml:space="preserve">1 Onduleur-Chargeur 48V/10kVA </w:t>
            </w:r>
            <w:r w:rsidRPr="005E1FFE">
              <w:rPr>
                <w:rFonts w:ascii="Times New Roman" w:hAnsi="Times New Roman"/>
                <w:sz w:val="24"/>
                <w:szCs w:val="24"/>
                <w:lang w:val="fr-CA" w:eastAsia="fr-CA"/>
              </w:rPr>
              <w:br/>
              <w:t>1 Onduleur PV 10kW-15kWc</w:t>
            </w:r>
          </w:p>
          <w:p w14:paraId="6F9A51F6"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 xml:space="preserve">7 Batteries lithium 51,2V/15,4kWh </w:t>
            </w:r>
          </w:p>
        </w:tc>
      </w:tr>
      <w:tr w:rsidR="00261E67" w:rsidRPr="005E1FFE" w14:paraId="2B600E79" w14:textId="77777777" w:rsidTr="00F416C3">
        <w:trPr>
          <w:trHeight w:val="804"/>
        </w:trPr>
        <w:tc>
          <w:tcPr>
            <w:tcW w:w="410" w:type="dxa"/>
            <w:shd w:val="clear" w:color="auto" w:fill="auto"/>
            <w:noWrap/>
            <w:vAlign w:val="center"/>
            <w:hideMark/>
          </w:tcPr>
          <w:p w14:paraId="5C10C24F"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7</w:t>
            </w:r>
          </w:p>
        </w:tc>
        <w:tc>
          <w:tcPr>
            <w:tcW w:w="1286" w:type="dxa"/>
            <w:shd w:val="clear" w:color="auto" w:fill="auto"/>
            <w:noWrap/>
            <w:vAlign w:val="center"/>
            <w:hideMark/>
          </w:tcPr>
          <w:p w14:paraId="09FB29DE"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27,0</w:t>
            </w:r>
          </w:p>
        </w:tc>
        <w:tc>
          <w:tcPr>
            <w:tcW w:w="1134" w:type="dxa"/>
            <w:shd w:val="clear" w:color="auto" w:fill="auto"/>
            <w:noWrap/>
            <w:vAlign w:val="center"/>
            <w:hideMark/>
          </w:tcPr>
          <w:p w14:paraId="0381E2F9"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107,8</w:t>
            </w:r>
          </w:p>
        </w:tc>
        <w:tc>
          <w:tcPr>
            <w:tcW w:w="6096" w:type="dxa"/>
            <w:shd w:val="clear" w:color="auto" w:fill="auto"/>
            <w:vAlign w:val="center"/>
            <w:hideMark/>
          </w:tcPr>
          <w:p w14:paraId="28ED1C36"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60 Modules monocristallins de 450 Wc</w:t>
            </w:r>
            <w:r w:rsidRPr="005E1FFE">
              <w:rPr>
                <w:rFonts w:ascii="Times New Roman" w:hAnsi="Times New Roman"/>
                <w:sz w:val="24"/>
                <w:szCs w:val="24"/>
                <w:lang w:val="fr-CA" w:eastAsia="fr-CA"/>
              </w:rPr>
              <w:br/>
              <w:t>1 Régulateur MPPT 250/100</w:t>
            </w:r>
            <w:r w:rsidRPr="005E1FFE">
              <w:rPr>
                <w:rFonts w:ascii="Times New Roman" w:hAnsi="Times New Roman"/>
                <w:sz w:val="24"/>
                <w:szCs w:val="24"/>
                <w:lang w:val="fr-CA" w:eastAsia="fr-CA"/>
              </w:rPr>
              <w:br/>
              <w:t xml:space="preserve">3 Onduleurs-chargeurs 48V/8kVA </w:t>
            </w:r>
            <w:r w:rsidRPr="005E1FFE">
              <w:rPr>
                <w:rFonts w:ascii="Times New Roman" w:hAnsi="Times New Roman"/>
                <w:sz w:val="24"/>
                <w:szCs w:val="24"/>
                <w:lang w:val="fr-CA" w:eastAsia="fr-CA"/>
              </w:rPr>
              <w:br/>
              <w:t>1 Onduleur PV 25kW-30kWc</w:t>
            </w:r>
            <w:r w:rsidRPr="005E1FFE">
              <w:rPr>
                <w:rFonts w:ascii="Times New Roman" w:hAnsi="Times New Roman"/>
                <w:sz w:val="24"/>
                <w:szCs w:val="24"/>
                <w:lang w:val="fr-CA" w:eastAsia="fr-CA"/>
              </w:rPr>
              <w:br/>
              <w:t>7 Batteries lithium 51,2V/15,4kWh</w:t>
            </w:r>
          </w:p>
        </w:tc>
      </w:tr>
      <w:tr w:rsidR="00261E67" w:rsidRPr="005E1FFE" w14:paraId="459AE11C" w14:textId="77777777" w:rsidTr="00F416C3">
        <w:trPr>
          <w:trHeight w:val="950"/>
        </w:trPr>
        <w:tc>
          <w:tcPr>
            <w:tcW w:w="410" w:type="dxa"/>
            <w:shd w:val="clear" w:color="auto" w:fill="auto"/>
            <w:noWrap/>
            <w:vAlign w:val="center"/>
            <w:hideMark/>
          </w:tcPr>
          <w:p w14:paraId="1F17FD0B"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8</w:t>
            </w:r>
          </w:p>
        </w:tc>
        <w:tc>
          <w:tcPr>
            <w:tcW w:w="1286" w:type="dxa"/>
            <w:shd w:val="clear" w:color="auto" w:fill="auto"/>
            <w:noWrap/>
            <w:vAlign w:val="center"/>
            <w:hideMark/>
          </w:tcPr>
          <w:p w14:paraId="7653549A"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36,0</w:t>
            </w:r>
          </w:p>
        </w:tc>
        <w:tc>
          <w:tcPr>
            <w:tcW w:w="1134" w:type="dxa"/>
            <w:shd w:val="clear" w:color="auto" w:fill="auto"/>
            <w:noWrap/>
            <w:vAlign w:val="center"/>
            <w:hideMark/>
          </w:tcPr>
          <w:p w14:paraId="75E18E54"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154</w:t>
            </w:r>
          </w:p>
        </w:tc>
        <w:tc>
          <w:tcPr>
            <w:tcW w:w="6096" w:type="dxa"/>
            <w:shd w:val="clear" w:color="auto" w:fill="auto"/>
            <w:vAlign w:val="center"/>
            <w:hideMark/>
          </w:tcPr>
          <w:p w14:paraId="691E2C6B"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 xml:space="preserve">80 Modules monocristallins de 450Wc </w:t>
            </w:r>
            <w:r w:rsidRPr="005E1FFE">
              <w:rPr>
                <w:rFonts w:ascii="Times New Roman" w:hAnsi="Times New Roman"/>
                <w:sz w:val="24"/>
                <w:szCs w:val="24"/>
                <w:lang w:val="fr-CA" w:eastAsia="fr-CA"/>
              </w:rPr>
              <w:br/>
              <w:t>1 Régulateur MPPT 250/100</w:t>
            </w:r>
            <w:r w:rsidRPr="005E1FFE">
              <w:rPr>
                <w:rFonts w:ascii="Times New Roman" w:hAnsi="Times New Roman"/>
                <w:sz w:val="24"/>
                <w:szCs w:val="24"/>
                <w:lang w:val="fr-CA" w:eastAsia="fr-CA"/>
              </w:rPr>
              <w:br/>
              <w:t xml:space="preserve">3 Onduleurs-chargeurs 48V/10kVA </w:t>
            </w:r>
            <w:r w:rsidRPr="005E1FFE">
              <w:rPr>
                <w:rFonts w:ascii="Times New Roman" w:hAnsi="Times New Roman"/>
                <w:sz w:val="24"/>
                <w:szCs w:val="24"/>
                <w:lang w:val="fr-CA" w:eastAsia="fr-CA"/>
              </w:rPr>
              <w:br/>
              <w:t>1 Onduleur PV 25kW-30kWc</w:t>
            </w:r>
            <w:r w:rsidRPr="005E1FFE">
              <w:rPr>
                <w:rFonts w:ascii="Times New Roman" w:hAnsi="Times New Roman"/>
                <w:sz w:val="24"/>
                <w:szCs w:val="24"/>
                <w:lang w:val="fr-CA" w:eastAsia="fr-CA"/>
              </w:rPr>
              <w:br/>
              <w:t>10 Batteries lithium 51,2V/15,4kWh</w:t>
            </w:r>
          </w:p>
        </w:tc>
      </w:tr>
      <w:tr w:rsidR="00261E67" w:rsidRPr="005E1FFE" w14:paraId="2BC62881" w14:textId="77777777" w:rsidTr="00F416C3">
        <w:trPr>
          <w:trHeight w:val="832"/>
        </w:trPr>
        <w:tc>
          <w:tcPr>
            <w:tcW w:w="410" w:type="dxa"/>
            <w:shd w:val="clear" w:color="auto" w:fill="auto"/>
            <w:noWrap/>
            <w:vAlign w:val="center"/>
            <w:hideMark/>
          </w:tcPr>
          <w:p w14:paraId="61BAB9A6"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9</w:t>
            </w:r>
          </w:p>
        </w:tc>
        <w:tc>
          <w:tcPr>
            <w:tcW w:w="1286" w:type="dxa"/>
            <w:shd w:val="clear" w:color="auto" w:fill="auto"/>
            <w:noWrap/>
            <w:vAlign w:val="center"/>
            <w:hideMark/>
          </w:tcPr>
          <w:p w14:paraId="53710446"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43,2</w:t>
            </w:r>
          </w:p>
        </w:tc>
        <w:tc>
          <w:tcPr>
            <w:tcW w:w="1134" w:type="dxa"/>
            <w:shd w:val="clear" w:color="auto" w:fill="auto"/>
            <w:noWrap/>
            <w:vAlign w:val="center"/>
            <w:hideMark/>
          </w:tcPr>
          <w:p w14:paraId="31BDCBA5"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169,4</w:t>
            </w:r>
          </w:p>
        </w:tc>
        <w:tc>
          <w:tcPr>
            <w:tcW w:w="6096" w:type="dxa"/>
            <w:shd w:val="clear" w:color="auto" w:fill="auto"/>
            <w:vAlign w:val="center"/>
            <w:hideMark/>
          </w:tcPr>
          <w:p w14:paraId="593A4717"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 xml:space="preserve">96 Modules monocristallins 450Wc </w:t>
            </w:r>
            <w:r w:rsidRPr="005E1FFE">
              <w:rPr>
                <w:rFonts w:ascii="Times New Roman" w:hAnsi="Times New Roman"/>
                <w:sz w:val="24"/>
                <w:szCs w:val="24"/>
                <w:lang w:val="fr-CA" w:eastAsia="fr-CA"/>
              </w:rPr>
              <w:br/>
              <w:t>2 Régulateurs MPPT 250/100</w:t>
            </w:r>
            <w:r w:rsidRPr="005E1FFE">
              <w:rPr>
                <w:rFonts w:ascii="Times New Roman" w:hAnsi="Times New Roman"/>
                <w:sz w:val="24"/>
                <w:szCs w:val="24"/>
                <w:lang w:val="fr-CA" w:eastAsia="fr-CA"/>
              </w:rPr>
              <w:br/>
              <w:t xml:space="preserve">3 Onduleurs-Chargeurs 48V/10kVA </w:t>
            </w:r>
            <w:r w:rsidRPr="005E1FFE">
              <w:rPr>
                <w:rFonts w:ascii="Times New Roman" w:hAnsi="Times New Roman"/>
                <w:sz w:val="24"/>
                <w:szCs w:val="24"/>
                <w:lang w:val="fr-CA" w:eastAsia="fr-CA"/>
              </w:rPr>
              <w:br/>
              <w:t>1 Onduleur PV 25kW-30kWc</w:t>
            </w:r>
            <w:r w:rsidRPr="005E1FFE">
              <w:rPr>
                <w:rFonts w:ascii="Times New Roman" w:hAnsi="Times New Roman"/>
                <w:sz w:val="24"/>
                <w:szCs w:val="24"/>
                <w:lang w:val="fr-CA" w:eastAsia="fr-CA"/>
              </w:rPr>
              <w:br/>
              <w:t>11 Batteries lithium 51,2V/15,4kWh</w:t>
            </w:r>
          </w:p>
        </w:tc>
      </w:tr>
      <w:tr w:rsidR="00261E67" w:rsidRPr="005E1FFE" w14:paraId="270A85AF" w14:textId="77777777" w:rsidTr="00F416C3">
        <w:trPr>
          <w:trHeight w:val="851"/>
        </w:trPr>
        <w:tc>
          <w:tcPr>
            <w:tcW w:w="410" w:type="dxa"/>
            <w:shd w:val="clear" w:color="auto" w:fill="auto"/>
            <w:noWrap/>
            <w:vAlign w:val="center"/>
            <w:hideMark/>
          </w:tcPr>
          <w:p w14:paraId="6C0CACF6"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10</w:t>
            </w:r>
          </w:p>
        </w:tc>
        <w:tc>
          <w:tcPr>
            <w:tcW w:w="1286" w:type="dxa"/>
            <w:shd w:val="clear" w:color="auto" w:fill="auto"/>
            <w:noWrap/>
            <w:vAlign w:val="center"/>
            <w:hideMark/>
          </w:tcPr>
          <w:p w14:paraId="3D5439E0"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63,0</w:t>
            </w:r>
          </w:p>
        </w:tc>
        <w:tc>
          <w:tcPr>
            <w:tcW w:w="1134" w:type="dxa"/>
            <w:shd w:val="clear" w:color="auto" w:fill="auto"/>
            <w:noWrap/>
            <w:vAlign w:val="center"/>
            <w:hideMark/>
          </w:tcPr>
          <w:p w14:paraId="633D1E6A"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275</w:t>
            </w:r>
          </w:p>
        </w:tc>
        <w:tc>
          <w:tcPr>
            <w:tcW w:w="6096" w:type="dxa"/>
            <w:shd w:val="clear" w:color="auto" w:fill="auto"/>
            <w:vAlign w:val="center"/>
            <w:hideMark/>
          </w:tcPr>
          <w:p w14:paraId="3AC4B2C2"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140 Modules monocristallins de 450 Wc</w:t>
            </w:r>
            <w:r w:rsidRPr="005E1FFE">
              <w:rPr>
                <w:rFonts w:ascii="Times New Roman" w:hAnsi="Times New Roman"/>
                <w:sz w:val="24"/>
                <w:szCs w:val="24"/>
                <w:lang w:val="fr-CA" w:eastAsia="fr-CA"/>
              </w:rPr>
              <w:br/>
              <w:t>1 Onduleurs-chargeurs 48V/50kVA (triphasé) avec MPPT 65kWc 1000VDC</w:t>
            </w:r>
            <w:r w:rsidRPr="005E1FFE">
              <w:rPr>
                <w:rFonts w:ascii="Times New Roman" w:hAnsi="Times New Roman"/>
                <w:sz w:val="24"/>
                <w:szCs w:val="24"/>
                <w:lang w:val="fr-CA" w:eastAsia="fr-CA"/>
              </w:rPr>
              <w:br/>
              <w:t>1 Batteries lithium 563,2V/275</w:t>
            </w:r>
            <w:r w:rsidRPr="005E1FFE">
              <w:rPr>
                <w:rFonts w:ascii="Times New Roman" w:hAnsi="Times New Roman"/>
                <w:sz w:val="24"/>
                <w:szCs w:val="24"/>
                <w:lang w:val="fr-CA" w:eastAsia="fr-CA"/>
              </w:rPr>
              <w:lastRenderedPageBreak/>
              <w:t xml:space="preserve">kWh </w:t>
            </w:r>
          </w:p>
        </w:tc>
      </w:tr>
      <w:tr w:rsidR="00261E67" w:rsidRPr="005E1FFE" w14:paraId="3BEC94C3" w14:textId="77777777" w:rsidTr="00F416C3">
        <w:trPr>
          <w:trHeight w:val="1099"/>
        </w:trPr>
        <w:tc>
          <w:tcPr>
            <w:tcW w:w="410" w:type="dxa"/>
            <w:shd w:val="clear" w:color="auto" w:fill="auto"/>
            <w:noWrap/>
            <w:vAlign w:val="center"/>
            <w:hideMark/>
          </w:tcPr>
          <w:p w14:paraId="59B74FCF"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11</w:t>
            </w:r>
          </w:p>
        </w:tc>
        <w:tc>
          <w:tcPr>
            <w:tcW w:w="1286" w:type="dxa"/>
            <w:shd w:val="clear" w:color="auto" w:fill="auto"/>
            <w:noWrap/>
            <w:vAlign w:val="center"/>
            <w:hideMark/>
          </w:tcPr>
          <w:p w14:paraId="687D8BBE"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130,0</w:t>
            </w:r>
          </w:p>
        </w:tc>
        <w:tc>
          <w:tcPr>
            <w:tcW w:w="1134" w:type="dxa"/>
            <w:shd w:val="clear" w:color="auto" w:fill="auto"/>
            <w:noWrap/>
            <w:vAlign w:val="center"/>
            <w:hideMark/>
          </w:tcPr>
          <w:p w14:paraId="3366E62B" w14:textId="77777777" w:rsidR="00261E67" w:rsidRPr="005E1FFE" w:rsidRDefault="00261E67" w:rsidP="00F416C3">
            <w:pPr>
              <w:spacing w:after="0"/>
              <w:jc w:val="center"/>
              <w:rPr>
                <w:rFonts w:ascii="Times New Roman" w:hAnsi="Times New Roman"/>
                <w:sz w:val="24"/>
                <w:szCs w:val="24"/>
                <w:lang w:val="fr-CA" w:eastAsia="fr-CA"/>
              </w:rPr>
            </w:pPr>
            <w:r w:rsidRPr="005E1FFE">
              <w:rPr>
                <w:rFonts w:ascii="Times New Roman" w:hAnsi="Times New Roman"/>
                <w:sz w:val="24"/>
                <w:szCs w:val="24"/>
                <w:lang w:val="fr-CA" w:eastAsia="fr-CA"/>
              </w:rPr>
              <w:t>540</w:t>
            </w:r>
          </w:p>
        </w:tc>
        <w:tc>
          <w:tcPr>
            <w:tcW w:w="6096" w:type="dxa"/>
            <w:shd w:val="clear" w:color="auto" w:fill="auto"/>
            <w:vAlign w:val="center"/>
            <w:hideMark/>
          </w:tcPr>
          <w:p w14:paraId="0D98D9EA" w14:textId="77777777" w:rsidR="00261E67" w:rsidRPr="005E1FFE" w:rsidRDefault="00261E67" w:rsidP="00F416C3">
            <w:pPr>
              <w:spacing w:after="0"/>
              <w:rPr>
                <w:rFonts w:ascii="Times New Roman" w:hAnsi="Times New Roman"/>
                <w:sz w:val="24"/>
                <w:szCs w:val="24"/>
                <w:lang w:val="fr-CA" w:eastAsia="fr-CA"/>
              </w:rPr>
            </w:pPr>
            <w:r w:rsidRPr="005E1FFE">
              <w:rPr>
                <w:rFonts w:ascii="Times New Roman" w:hAnsi="Times New Roman"/>
                <w:sz w:val="24"/>
                <w:szCs w:val="24"/>
                <w:lang w:val="fr-CA" w:eastAsia="fr-CA"/>
              </w:rPr>
              <w:t xml:space="preserve">288 Modules monocristallins de 450Wc </w:t>
            </w:r>
            <w:r w:rsidRPr="005E1FFE">
              <w:rPr>
                <w:rFonts w:ascii="Times New Roman" w:hAnsi="Times New Roman"/>
                <w:sz w:val="24"/>
                <w:szCs w:val="24"/>
                <w:lang w:val="fr-CA" w:eastAsia="fr-CA"/>
              </w:rPr>
              <w:br/>
              <w:t>2 Onduleurs-chargeurs 48V/50kVA (triphasé) avec MPPT 65kWc 1000VDC</w:t>
            </w:r>
            <w:r w:rsidRPr="005E1FFE">
              <w:rPr>
                <w:rFonts w:ascii="Times New Roman" w:hAnsi="Times New Roman"/>
                <w:sz w:val="24"/>
                <w:szCs w:val="24"/>
                <w:lang w:val="fr-CA" w:eastAsia="fr-CA"/>
              </w:rPr>
              <w:br/>
              <w:t>1 Batteries lithium 614,4V/540kWh</w:t>
            </w:r>
          </w:p>
        </w:tc>
      </w:tr>
    </w:tbl>
    <w:p w14:paraId="7E13E3DD" w14:textId="77777777" w:rsidR="00261E67" w:rsidRPr="005315D5" w:rsidRDefault="00261E67" w:rsidP="00261E67">
      <w:pPr>
        <w:spacing w:before="360"/>
        <w:rPr>
          <w:rFonts w:ascii="Times New Roman" w:hAnsi="Times New Roman"/>
          <w:sz w:val="24"/>
          <w:szCs w:val="24"/>
          <w:lang w:eastAsia="fr-CA"/>
        </w:rPr>
      </w:pPr>
    </w:p>
    <w:p w14:paraId="5C198C1F" w14:textId="77777777" w:rsidR="00AC7224" w:rsidRPr="00D65E52" w:rsidRDefault="00AC7224" w:rsidP="00D65E52">
      <w:pPr>
        <w:spacing w:after="0"/>
        <w:rPr>
          <w:rFonts w:ascii="Times New Roman" w:hAnsi="Times New Roman"/>
        </w:rPr>
      </w:pPr>
      <w:r w:rsidRPr="00D65E52">
        <w:rPr>
          <w:rFonts w:ascii="Times New Roman" w:hAnsi="Times New Roman"/>
        </w:rPr>
        <w:t>Annexe 2 Photo</w:t>
      </w:r>
      <w:r w:rsidR="00A72F23" w:rsidRPr="00D65E52">
        <w:rPr>
          <w:rFonts w:ascii="Times New Roman" w:hAnsi="Times New Roman"/>
        </w:rPr>
        <w:t>s</w:t>
      </w:r>
      <w:r w:rsidRPr="00D65E52">
        <w:rPr>
          <w:rFonts w:ascii="Times New Roman" w:hAnsi="Times New Roman"/>
        </w:rPr>
        <w:t xml:space="preserve"> de Consultation</w:t>
      </w:r>
      <w:r w:rsidR="00D65E52" w:rsidRPr="00D65E52">
        <w:rPr>
          <w:rFonts w:ascii="Times New Roman" w:hAnsi="Times New Roman"/>
        </w:rPr>
        <w:t xml:space="preserve"> du public</w:t>
      </w:r>
    </w:p>
    <w:p w14:paraId="5B215E65" w14:textId="77777777" w:rsidR="00AC7224" w:rsidRDefault="00AC7224">
      <w:pPr>
        <w:rPr>
          <w:rFonts w:ascii="Arial Narrow" w:hAnsi="Arial Narrow"/>
        </w:rPr>
      </w:pPr>
    </w:p>
    <w:p w14:paraId="2A2F406E" w14:textId="4CCA4064" w:rsidR="006E7775" w:rsidRDefault="00D62C7F">
      <w:pPr>
        <w:rPr>
          <w:rFonts w:ascii="Arial Narrow" w:hAnsi="Arial Narrow"/>
        </w:rPr>
      </w:pPr>
      <w:r>
        <w:rPr>
          <w:rFonts w:ascii="Arial Narrow" w:hAnsi="Arial Narrow"/>
          <w:noProof/>
          <w:lang w:val="fr-CA" w:eastAsia="fr-CA"/>
        </w:rPr>
        <w:drawing>
          <wp:inline distT="0" distB="0" distL="0" distR="0" wp14:anchorId="1C17B17A" wp14:editId="77D0ECBA">
            <wp:extent cx="2692400" cy="209994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2400" cy="2099945"/>
                    </a:xfrm>
                    <a:prstGeom prst="rect">
                      <a:avLst/>
                    </a:prstGeom>
                    <a:noFill/>
                    <a:ln>
                      <a:noFill/>
                    </a:ln>
                  </pic:spPr>
                </pic:pic>
              </a:graphicData>
            </a:graphic>
          </wp:inline>
        </w:drawing>
      </w:r>
      <w:r>
        <w:rPr>
          <w:rFonts w:ascii="Arial Narrow" w:hAnsi="Arial Narrow"/>
          <w:noProof/>
          <w:lang w:val="fr-CA" w:eastAsia="fr-CA"/>
        </w:rPr>
        <w:drawing>
          <wp:inline distT="0" distB="0" distL="0" distR="0" wp14:anchorId="5400504A" wp14:editId="25169A20">
            <wp:extent cx="2802255" cy="20999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2255" cy="2099945"/>
                    </a:xfrm>
                    <a:prstGeom prst="rect">
                      <a:avLst/>
                    </a:prstGeom>
                    <a:noFill/>
                    <a:ln>
                      <a:noFill/>
                    </a:ln>
                  </pic:spPr>
                </pic:pic>
              </a:graphicData>
            </a:graphic>
          </wp:inline>
        </w:drawing>
      </w:r>
    </w:p>
    <w:p w14:paraId="71C77979" w14:textId="469EFAB5" w:rsidR="006E7775" w:rsidRDefault="00D62C7F">
      <w:pPr>
        <w:rPr>
          <w:rFonts w:ascii="Arial Narrow" w:hAnsi="Arial Narrow"/>
        </w:rPr>
      </w:pPr>
      <w:r w:rsidRPr="005E1FFE">
        <w:rPr>
          <w:noProof/>
          <w:color w:val="000000"/>
          <w:lang w:val="fr-CA" w:eastAsia="fr-CA"/>
        </w:rPr>
        <w:drawing>
          <wp:inline distT="0" distB="0" distL="0" distR="0" wp14:anchorId="2B14FEDA" wp14:editId="6F238F85">
            <wp:extent cx="2667000" cy="2814320"/>
            <wp:effectExtent l="0" t="0" r="0" b="5080"/>
            <wp:docPr id="4" name="Image 18" descr="C:\Users\ADOLPHE\Desktop\KAMANYOLA CP\20230809_08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ADOLPHE\Desktop\KAMANYOLA CP\20230809_08433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1170" cy="2818720"/>
                    </a:xfrm>
                    <a:prstGeom prst="rect">
                      <a:avLst/>
                    </a:prstGeom>
                    <a:noFill/>
                    <a:ln>
                      <a:noFill/>
                    </a:ln>
                  </pic:spPr>
                </pic:pic>
              </a:graphicData>
            </a:graphic>
          </wp:inline>
        </w:drawing>
      </w:r>
      <w:r>
        <w:rPr>
          <w:rFonts w:ascii="Arial Narrow" w:hAnsi="Arial Narrow"/>
          <w:noProof/>
          <w:lang w:val="fr-CA" w:eastAsia="fr-CA"/>
        </w:rPr>
        <w:drawing>
          <wp:inline distT="0" distB="0" distL="0" distR="0" wp14:anchorId="5F81AE1C" wp14:editId="4245CF9C">
            <wp:extent cx="2814320" cy="2814320"/>
            <wp:effectExtent l="0" t="0" r="5080" b="508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4320" cy="2814320"/>
                    </a:xfrm>
                    <a:prstGeom prst="rect">
                      <a:avLst/>
                    </a:prstGeom>
                    <a:noFill/>
                    <a:ln>
                      <a:noFill/>
                    </a:ln>
                  </pic:spPr>
                </pic:pic>
              </a:graphicData>
            </a:graphic>
          </wp:inline>
        </w:drawing>
      </w:r>
    </w:p>
    <w:p w14:paraId="0C8C1C08" w14:textId="77777777" w:rsidR="006E7775" w:rsidRDefault="006E7775">
      <w:pPr>
        <w:rPr>
          <w:rFonts w:ascii="Arial Narrow" w:hAnsi="Arial Narrow"/>
        </w:rPr>
      </w:pPr>
    </w:p>
    <w:p w14:paraId="761C2928" w14:textId="77777777" w:rsidR="006E7775" w:rsidRDefault="006E7775">
      <w:pPr>
        <w:rPr>
          <w:rFonts w:ascii="Arial Narrow" w:hAnsi="Arial Narrow"/>
        </w:rPr>
      </w:pPr>
    </w:p>
    <w:p w14:paraId="3163E3F6" w14:textId="77777777" w:rsidR="006E7775" w:rsidRDefault="006E7775">
      <w:pPr>
        <w:rPr>
          <w:rFonts w:ascii="Arial Narrow" w:hAnsi="Arial Narrow"/>
        </w:rPr>
      </w:pPr>
    </w:p>
    <w:p w14:paraId="602D14BB" w14:textId="77777777" w:rsidR="006E7775" w:rsidRDefault="006E7775">
      <w:pPr>
        <w:rPr>
          <w:rFonts w:ascii="Arial Narrow" w:hAnsi="Arial Narrow"/>
        </w:rPr>
      </w:pPr>
    </w:p>
    <w:p w14:paraId="3C8124E6" w14:textId="77777777" w:rsidR="006E7775" w:rsidRDefault="006E7775">
      <w:pPr>
        <w:rPr>
          <w:rFonts w:ascii="Arial Narrow" w:hAnsi="Arial Narrow"/>
        </w:rPr>
      </w:pPr>
    </w:p>
    <w:p w14:paraId="417152A9" w14:textId="77777777" w:rsidR="006E7775" w:rsidRDefault="006E7775">
      <w:pPr>
        <w:rPr>
          <w:rFonts w:ascii="Arial Narrow" w:hAnsi="Arial Narrow"/>
        </w:rPr>
      </w:pPr>
    </w:p>
    <w:p w14:paraId="337D05B2" w14:textId="77777777" w:rsidR="006E7775" w:rsidRDefault="003B13AC" w:rsidP="003B13AC">
      <w:pPr>
        <w:rPr>
          <w:rFonts w:ascii="Arial Narrow" w:hAnsi="Arial Narrow"/>
        </w:rPr>
      </w:pPr>
      <w:r>
        <w:rPr>
          <w:rFonts w:ascii="Arial Narrow" w:hAnsi="Arial Narrow"/>
        </w:rPr>
        <w:t>Annexe 3 Liste de Présence</w:t>
      </w:r>
    </w:p>
    <w:p w14:paraId="5E505182" w14:textId="77777777" w:rsidR="00EA4259" w:rsidRDefault="00EA4259" w:rsidP="003B13AC">
      <w:pPr>
        <w:rPr>
          <w:rFonts w:ascii="Arial Narrow" w:hAnsi="Arial Narrow"/>
        </w:rPr>
      </w:pPr>
    </w:p>
    <w:p w14:paraId="4A53CBE2" w14:textId="128ECAD6" w:rsidR="00E24863" w:rsidRDefault="00D62C7F">
      <w:pPr>
        <w:rPr>
          <w:rFonts w:ascii="Arial Narrow" w:hAnsi="Arial Narrow"/>
          <w:noProof/>
          <w:lang w:eastAsia="fr-FR"/>
        </w:rPr>
      </w:pPr>
      <w:r w:rsidRPr="005E1FFE">
        <w:rPr>
          <w:rFonts w:ascii="Arial Narrow" w:hAnsi="Arial Narrow"/>
          <w:noProof/>
          <w:lang w:val="fr-CA" w:eastAsia="fr-CA"/>
        </w:rPr>
        <w:drawing>
          <wp:inline distT="0" distB="0" distL="0" distR="0" wp14:anchorId="0D015BDD" wp14:editId="0B3A7BE7">
            <wp:extent cx="3987800" cy="5638800"/>
            <wp:effectExtent l="0" t="6350" r="0" b="0"/>
            <wp:docPr id="6" name="Image 2" descr="C:\Users\A°technologie\Downloads\IMG-202404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technologie\Downloads\IMG-20240404-WA001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987800" cy="5638800"/>
                    </a:xfrm>
                    <a:prstGeom prst="rect">
                      <a:avLst/>
                    </a:prstGeom>
                    <a:noFill/>
                    <a:ln>
                      <a:noFill/>
                    </a:ln>
                  </pic:spPr>
                </pic:pic>
              </a:graphicData>
            </a:graphic>
          </wp:inline>
        </w:drawing>
      </w:r>
    </w:p>
    <w:p w14:paraId="0BC166E9" w14:textId="77777777" w:rsidR="00E24863" w:rsidRPr="00E24863" w:rsidRDefault="00E24863" w:rsidP="00E24863">
      <w:pPr>
        <w:rPr>
          <w:rFonts w:ascii="Arial Narrow" w:hAnsi="Arial Narrow"/>
          <w:lang w:eastAsia="fr-FR"/>
        </w:rPr>
      </w:pPr>
    </w:p>
    <w:p w14:paraId="1595A8E7" w14:textId="77777777" w:rsidR="00E24863" w:rsidRPr="00E24863" w:rsidRDefault="00E24863" w:rsidP="00E24863">
      <w:pPr>
        <w:rPr>
          <w:rFonts w:ascii="Arial Narrow" w:hAnsi="Arial Narrow"/>
          <w:lang w:eastAsia="fr-FR"/>
        </w:rPr>
      </w:pPr>
    </w:p>
    <w:p w14:paraId="297D587F" w14:textId="30A1A876" w:rsidR="00E24863" w:rsidRPr="00E24863" w:rsidRDefault="00D62C7F" w:rsidP="00E24863">
      <w:pPr>
        <w:rPr>
          <w:rFonts w:ascii="Arial Narrow" w:hAnsi="Arial Narrow"/>
          <w:lang w:eastAsia="fr-FR"/>
        </w:rPr>
      </w:pPr>
      <w:r w:rsidRPr="005E1FFE">
        <w:rPr>
          <w:rFonts w:ascii="Arial Narrow" w:hAnsi="Arial Narrow"/>
          <w:noProof/>
          <w:lang w:val="fr-CA" w:eastAsia="fr-CA"/>
        </w:rPr>
        <w:drawing>
          <wp:inline distT="0" distB="0" distL="0" distR="0" wp14:anchorId="082DF226" wp14:editId="5DAFF36E">
            <wp:extent cx="2827655" cy="5867400"/>
            <wp:effectExtent l="4128" t="0" r="0" b="0"/>
            <wp:docPr id="7" name="Image 4" descr="C:\Users\A°technologie\Downloads\IMG-2024040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A°technologie\Downloads\IMG-20240404-WA00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827655" cy="5867400"/>
                    </a:xfrm>
                    <a:prstGeom prst="rect">
                      <a:avLst/>
                    </a:prstGeom>
                    <a:noFill/>
                    <a:ln>
                      <a:noFill/>
                    </a:ln>
                  </pic:spPr>
                </pic:pic>
              </a:graphicData>
            </a:graphic>
          </wp:inline>
        </w:drawing>
      </w:r>
    </w:p>
    <w:p w14:paraId="48B8CAEA" w14:textId="77777777" w:rsidR="00E24863" w:rsidRPr="00E24863" w:rsidRDefault="00E24863" w:rsidP="00E24863">
      <w:pPr>
        <w:rPr>
          <w:rFonts w:ascii="Arial Narrow" w:hAnsi="Arial Narrow"/>
          <w:lang w:eastAsia="fr-FR"/>
        </w:rPr>
      </w:pPr>
    </w:p>
    <w:p w14:paraId="744D577C" w14:textId="77777777" w:rsidR="00E24863" w:rsidRPr="00E24863" w:rsidRDefault="00E24863" w:rsidP="00E24863">
      <w:pPr>
        <w:rPr>
          <w:rFonts w:ascii="Arial Narrow" w:hAnsi="Arial Narrow"/>
          <w:lang w:eastAsia="fr-FR"/>
        </w:rPr>
      </w:pPr>
    </w:p>
    <w:p w14:paraId="56222023" w14:textId="77777777" w:rsidR="00E24863" w:rsidRDefault="00E24863" w:rsidP="00E24863">
      <w:pPr>
        <w:rPr>
          <w:rFonts w:ascii="Arial Narrow" w:hAnsi="Arial Narrow"/>
          <w:lang w:eastAsia="fr-FR"/>
        </w:rPr>
      </w:pPr>
    </w:p>
    <w:p w14:paraId="7637D4B9" w14:textId="77777777" w:rsidR="00E24863" w:rsidRDefault="00E24863" w:rsidP="00E24863">
      <w:pPr>
        <w:rPr>
          <w:rFonts w:ascii="Arial Narrow" w:hAnsi="Arial Narrow"/>
          <w:lang w:eastAsia="fr-FR"/>
        </w:rPr>
      </w:pPr>
    </w:p>
    <w:p w14:paraId="56E8C0A1" w14:textId="77777777" w:rsidR="00E24863" w:rsidRPr="00E24863" w:rsidRDefault="00E24863" w:rsidP="00E24863">
      <w:pPr>
        <w:ind w:firstLine="708"/>
        <w:rPr>
          <w:rFonts w:ascii="Arial Narrow" w:hAnsi="Arial Narrow"/>
          <w:lang w:eastAsia="fr-FR"/>
        </w:rPr>
      </w:pPr>
    </w:p>
    <w:p w14:paraId="3A32D168" w14:textId="0295E933" w:rsidR="00C443F0" w:rsidRDefault="00D62C7F">
      <w:pPr>
        <w:rPr>
          <w:rFonts w:ascii="Arial Narrow" w:hAnsi="Arial Narrow"/>
        </w:rPr>
      </w:pPr>
      <w:r>
        <w:rPr>
          <w:rFonts w:ascii="Arial Narrow" w:hAnsi="Arial Narrow"/>
          <w:noProof/>
          <w:lang w:val="fr-CA" w:eastAsia="fr-CA"/>
        </w:rPr>
        <w:drawing>
          <wp:inline distT="0" distB="0" distL="0" distR="0" wp14:anchorId="65AF4C82" wp14:editId="421AAABD">
            <wp:extent cx="5046345" cy="715454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6345" cy="7154545"/>
                    </a:xfrm>
                    <a:prstGeom prst="rect">
                      <a:avLst/>
                    </a:prstGeom>
                    <a:noFill/>
                    <a:ln>
                      <a:noFill/>
                    </a:ln>
                  </pic:spPr>
                </pic:pic>
              </a:graphicData>
            </a:graphic>
          </wp:inline>
        </w:drawing>
      </w:r>
    </w:p>
    <w:p w14:paraId="4A98525B" w14:textId="77777777" w:rsidR="00C443F0" w:rsidRDefault="00C443F0">
      <w:pPr>
        <w:rPr>
          <w:rFonts w:ascii="Arial Narrow" w:hAnsi="Arial Narrow"/>
        </w:rPr>
      </w:pPr>
    </w:p>
    <w:p w14:paraId="509C4327" w14:textId="77777777" w:rsidR="00C443F0" w:rsidRDefault="00C443F0">
      <w:pPr>
        <w:rPr>
          <w:rFonts w:ascii="Arial Narrow" w:hAnsi="Arial Narrow"/>
        </w:rPr>
      </w:pPr>
    </w:p>
    <w:p w14:paraId="15C8FDB2" w14:textId="77777777" w:rsidR="00AC27F4" w:rsidRDefault="00165A85" w:rsidP="00165A85">
      <w:pPr>
        <w:rPr>
          <w:rFonts w:ascii="Arial Narrow" w:hAnsi="Arial Narrow"/>
          <w:noProof/>
          <w:lang w:eastAsia="fr-FR"/>
        </w:rPr>
      </w:pPr>
      <w:r>
        <w:rPr>
          <w:rFonts w:ascii="Arial Narrow" w:hAnsi="Arial Narrow"/>
          <w:noProof/>
          <w:lang w:eastAsia="fr-FR"/>
        </w:rPr>
        <w:t xml:space="preserve">  </w:t>
      </w:r>
    </w:p>
    <w:p w14:paraId="5AB956ED" w14:textId="77777777" w:rsidR="00AC27F4" w:rsidRDefault="00AC27F4" w:rsidP="00165A85">
      <w:pPr>
        <w:rPr>
          <w:rFonts w:ascii="Arial Narrow" w:hAnsi="Arial Narrow"/>
          <w:noProof/>
          <w:lang w:eastAsia="fr-FR"/>
        </w:rPr>
      </w:pPr>
    </w:p>
    <w:p w14:paraId="1348A3F5" w14:textId="77777777" w:rsidR="00AC27F4" w:rsidRDefault="00AC27F4" w:rsidP="00165A85">
      <w:pPr>
        <w:rPr>
          <w:rFonts w:ascii="Arial Narrow" w:hAnsi="Arial Narrow"/>
          <w:noProof/>
          <w:lang w:eastAsia="fr-FR"/>
        </w:rPr>
      </w:pPr>
    </w:p>
    <w:p w14:paraId="64C6AA05" w14:textId="77777777" w:rsidR="00AC27F4" w:rsidRDefault="00AC27F4" w:rsidP="00165A85">
      <w:pPr>
        <w:rPr>
          <w:rFonts w:ascii="Arial Narrow" w:hAnsi="Arial Narrow"/>
          <w:noProof/>
          <w:lang w:eastAsia="fr-FR"/>
        </w:rPr>
      </w:pPr>
    </w:p>
    <w:p w14:paraId="34756E9D" w14:textId="77777777" w:rsidR="00AC27F4" w:rsidRDefault="00AC27F4" w:rsidP="00165A85">
      <w:pPr>
        <w:rPr>
          <w:rFonts w:ascii="Arial Narrow" w:hAnsi="Arial Narrow"/>
          <w:noProof/>
          <w:lang w:eastAsia="fr-FR"/>
        </w:rPr>
      </w:pPr>
    </w:p>
    <w:p w14:paraId="18214CFD" w14:textId="77777777" w:rsidR="00AC27F4" w:rsidRDefault="00AC27F4" w:rsidP="00165A85">
      <w:pPr>
        <w:rPr>
          <w:rFonts w:ascii="Arial Narrow" w:hAnsi="Arial Narrow"/>
          <w:noProof/>
          <w:lang w:eastAsia="fr-FR"/>
        </w:rPr>
      </w:pPr>
    </w:p>
    <w:p w14:paraId="5093321E" w14:textId="77777777" w:rsidR="00AC27F4" w:rsidRDefault="00AC27F4" w:rsidP="00165A85">
      <w:pPr>
        <w:rPr>
          <w:rFonts w:ascii="Arial Narrow" w:hAnsi="Arial Narrow"/>
          <w:noProof/>
          <w:lang w:eastAsia="fr-FR"/>
        </w:rPr>
      </w:pPr>
    </w:p>
    <w:p w14:paraId="39F6892F" w14:textId="77777777" w:rsidR="00AC27F4" w:rsidRDefault="00AC27F4" w:rsidP="00165A85">
      <w:pPr>
        <w:rPr>
          <w:rFonts w:ascii="Arial Narrow" w:hAnsi="Arial Narrow"/>
          <w:noProof/>
          <w:lang w:eastAsia="fr-FR"/>
        </w:rPr>
      </w:pPr>
    </w:p>
    <w:p w14:paraId="41F99336" w14:textId="1D176389" w:rsidR="00AC27F4" w:rsidRDefault="00D62C7F" w:rsidP="00165A85">
      <w:pPr>
        <w:rPr>
          <w:rFonts w:ascii="Arial Narrow" w:hAnsi="Arial Narrow"/>
          <w:noProof/>
          <w:lang w:eastAsia="fr-FR"/>
        </w:rPr>
      </w:pPr>
      <w:r>
        <w:rPr>
          <w:noProof/>
          <w:lang w:val="fr-CA" w:eastAsia="fr-CA"/>
        </w:rPr>
        <w:drawing>
          <wp:anchor distT="0" distB="0" distL="114300" distR="114300" simplePos="0" relativeHeight="251622400" behindDoc="0" locked="0" layoutInCell="1" allowOverlap="1" wp14:anchorId="1116F39E" wp14:editId="1414DE18">
            <wp:simplePos x="0" y="0"/>
            <wp:positionH relativeFrom="column">
              <wp:posOffset>4445</wp:posOffset>
            </wp:positionH>
            <wp:positionV relativeFrom="paragraph">
              <wp:posOffset>-2192020</wp:posOffset>
            </wp:positionV>
            <wp:extent cx="5755005" cy="8129905"/>
            <wp:effectExtent l="0" t="0" r="0" b="0"/>
            <wp:wrapNone/>
            <wp:docPr id="17914638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005" cy="812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14EDE" w14:textId="77777777" w:rsidR="00AC27F4" w:rsidRDefault="00AC27F4" w:rsidP="00165A85">
      <w:pPr>
        <w:rPr>
          <w:rFonts w:ascii="Arial Narrow" w:hAnsi="Arial Narrow"/>
          <w:noProof/>
          <w:lang w:eastAsia="fr-FR"/>
        </w:rPr>
      </w:pPr>
    </w:p>
    <w:p w14:paraId="478B62BB" w14:textId="77777777" w:rsidR="00AC27F4" w:rsidRDefault="00AC27F4" w:rsidP="00165A85">
      <w:pPr>
        <w:rPr>
          <w:rFonts w:ascii="Arial Narrow" w:hAnsi="Arial Narrow"/>
          <w:noProof/>
          <w:lang w:eastAsia="fr-FR"/>
        </w:rPr>
      </w:pPr>
    </w:p>
    <w:p w14:paraId="49576FBB" w14:textId="77777777" w:rsidR="00AC27F4" w:rsidRDefault="00AC27F4" w:rsidP="00165A85">
      <w:pPr>
        <w:rPr>
          <w:rFonts w:ascii="Arial Narrow" w:hAnsi="Arial Narrow"/>
          <w:noProof/>
          <w:lang w:eastAsia="fr-FR"/>
        </w:rPr>
      </w:pPr>
    </w:p>
    <w:p w14:paraId="3A6643EF" w14:textId="77777777" w:rsidR="00AC27F4" w:rsidRDefault="00AC27F4" w:rsidP="00165A85">
      <w:pPr>
        <w:rPr>
          <w:rFonts w:ascii="Arial Narrow" w:hAnsi="Arial Narrow"/>
          <w:noProof/>
          <w:lang w:eastAsia="fr-FR"/>
        </w:rPr>
      </w:pPr>
    </w:p>
    <w:p w14:paraId="0048E9FD" w14:textId="77777777" w:rsidR="00AC27F4" w:rsidRDefault="00AC27F4" w:rsidP="00165A85">
      <w:pPr>
        <w:rPr>
          <w:rFonts w:ascii="Arial Narrow" w:hAnsi="Arial Narrow"/>
          <w:noProof/>
          <w:lang w:eastAsia="fr-FR"/>
        </w:rPr>
      </w:pPr>
    </w:p>
    <w:p w14:paraId="0845514D" w14:textId="77777777" w:rsidR="00AC27F4" w:rsidRDefault="00AC27F4" w:rsidP="00165A85">
      <w:pPr>
        <w:rPr>
          <w:rFonts w:ascii="Arial Narrow" w:hAnsi="Arial Narrow"/>
          <w:noProof/>
          <w:lang w:eastAsia="fr-FR"/>
        </w:rPr>
      </w:pPr>
    </w:p>
    <w:p w14:paraId="664CA7E6" w14:textId="77777777" w:rsidR="00AC27F4" w:rsidRDefault="00AC27F4" w:rsidP="00165A85">
      <w:pPr>
        <w:rPr>
          <w:rFonts w:ascii="Arial Narrow" w:hAnsi="Arial Narrow"/>
          <w:noProof/>
          <w:lang w:eastAsia="fr-FR"/>
        </w:rPr>
      </w:pPr>
    </w:p>
    <w:p w14:paraId="25D2223A" w14:textId="77777777" w:rsidR="00AC27F4" w:rsidRDefault="00AC27F4" w:rsidP="00165A85">
      <w:pPr>
        <w:rPr>
          <w:rFonts w:ascii="Arial Narrow" w:hAnsi="Arial Narrow"/>
          <w:noProof/>
          <w:lang w:eastAsia="fr-FR"/>
        </w:rPr>
      </w:pPr>
    </w:p>
    <w:p w14:paraId="0977C30C" w14:textId="77777777" w:rsidR="00AC27F4" w:rsidRDefault="00AC27F4" w:rsidP="00165A85">
      <w:pPr>
        <w:rPr>
          <w:rFonts w:ascii="Arial Narrow" w:hAnsi="Arial Narrow"/>
          <w:noProof/>
          <w:lang w:eastAsia="fr-FR"/>
        </w:rPr>
      </w:pPr>
    </w:p>
    <w:p w14:paraId="52824AC5" w14:textId="77777777" w:rsidR="00AC27F4" w:rsidRDefault="00AC27F4" w:rsidP="00165A85">
      <w:pPr>
        <w:rPr>
          <w:rFonts w:ascii="Arial Narrow" w:hAnsi="Arial Narrow"/>
          <w:noProof/>
          <w:lang w:eastAsia="fr-FR"/>
        </w:rPr>
      </w:pPr>
    </w:p>
    <w:p w14:paraId="6B7B563C" w14:textId="77777777" w:rsidR="00AC27F4" w:rsidRDefault="00AC27F4" w:rsidP="00165A85">
      <w:pPr>
        <w:rPr>
          <w:rFonts w:ascii="Arial Narrow" w:hAnsi="Arial Narrow"/>
          <w:noProof/>
          <w:lang w:eastAsia="fr-FR"/>
        </w:rPr>
      </w:pPr>
    </w:p>
    <w:p w14:paraId="75A8207F" w14:textId="77777777" w:rsidR="00AC27F4" w:rsidRDefault="00AC27F4" w:rsidP="00165A85">
      <w:pPr>
        <w:rPr>
          <w:rFonts w:ascii="Arial Narrow" w:hAnsi="Arial Narrow"/>
          <w:noProof/>
          <w:lang w:eastAsia="fr-FR"/>
        </w:rPr>
      </w:pPr>
    </w:p>
    <w:p w14:paraId="4DF3AD22" w14:textId="77777777" w:rsidR="00AC27F4" w:rsidRDefault="00AC27F4" w:rsidP="00165A85">
      <w:pPr>
        <w:rPr>
          <w:rFonts w:ascii="Arial Narrow" w:hAnsi="Arial Narrow"/>
          <w:noProof/>
          <w:lang w:eastAsia="fr-FR"/>
        </w:rPr>
      </w:pPr>
    </w:p>
    <w:p w14:paraId="1845DB14" w14:textId="77777777" w:rsidR="00AC27F4" w:rsidRDefault="00AC27F4" w:rsidP="00165A85">
      <w:pPr>
        <w:rPr>
          <w:rFonts w:ascii="Arial Narrow" w:hAnsi="Arial Narrow"/>
          <w:noProof/>
          <w:lang w:eastAsia="fr-FR"/>
        </w:rPr>
      </w:pPr>
    </w:p>
    <w:p w14:paraId="4AF24D0E" w14:textId="77777777" w:rsidR="00AC27F4" w:rsidRDefault="00AC27F4" w:rsidP="00165A85">
      <w:pPr>
        <w:rPr>
          <w:rFonts w:ascii="Arial Narrow" w:hAnsi="Arial Narrow"/>
          <w:noProof/>
          <w:lang w:eastAsia="fr-FR"/>
        </w:rPr>
      </w:pPr>
    </w:p>
    <w:p w14:paraId="4C82F42B" w14:textId="77777777" w:rsidR="00AC27F4" w:rsidRDefault="00AC27F4" w:rsidP="00165A85">
      <w:pPr>
        <w:rPr>
          <w:rFonts w:ascii="Arial Narrow" w:hAnsi="Arial Narrow"/>
          <w:noProof/>
          <w:lang w:eastAsia="fr-FR"/>
        </w:rPr>
      </w:pPr>
    </w:p>
    <w:p w14:paraId="56DDE68B" w14:textId="77777777" w:rsidR="00AC27F4" w:rsidRDefault="00AC27F4" w:rsidP="00165A85">
      <w:pPr>
        <w:rPr>
          <w:rFonts w:ascii="Arial Narrow" w:hAnsi="Arial Narrow"/>
          <w:noProof/>
          <w:lang w:eastAsia="fr-FR"/>
        </w:rPr>
      </w:pPr>
    </w:p>
    <w:p w14:paraId="19E242EE" w14:textId="77777777" w:rsidR="00AC27F4" w:rsidRDefault="00AC27F4" w:rsidP="00165A85">
      <w:pPr>
        <w:rPr>
          <w:rFonts w:ascii="Arial Narrow" w:hAnsi="Arial Narrow"/>
          <w:noProof/>
          <w:lang w:eastAsia="fr-FR"/>
        </w:rPr>
      </w:pPr>
    </w:p>
    <w:p w14:paraId="182E7589" w14:textId="77777777" w:rsidR="00AC27F4" w:rsidRDefault="00AC27F4" w:rsidP="00165A85">
      <w:pPr>
        <w:rPr>
          <w:rFonts w:ascii="Arial Narrow" w:hAnsi="Arial Narrow"/>
          <w:noProof/>
          <w:lang w:eastAsia="fr-FR"/>
        </w:rPr>
      </w:pPr>
    </w:p>
    <w:p w14:paraId="495FD0C6" w14:textId="77777777" w:rsidR="00AC27F4" w:rsidRDefault="00AC27F4" w:rsidP="00165A85">
      <w:pPr>
        <w:rPr>
          <w:rFonts w:ascii="Arial Narrow" w:hAnsi="Arial Narrow"/>
          <w:noProof/>
          <w:lang w:eastAsia="fr-FR"/>
        </w:rPr>
      </w:pPr>
    </w:p>
    <w:p w14:paraId="7BD92B1F" w14:textId="77777777" w:rsidR="00AC27F4" w:rsidRDefault="00AC27F4" w:rsidP="00165A85">
      <w:pPr>
        <w:rPr>
          <w:rFonts w:ascii="Arial Narrow" w:hAnsi="Arial Narrow"/>
          <w:noProof/>
          <w:lang w:eastAsia="fr-FR"/>
        </w:rPr>
      </w:pPr>
    </w:p>
    <w:p w14:paraId="55583361" w14:textId="77777777" w:rsidR="00AC27F4" w:rsidRDefault="00AC27F4" w:rsidP="00165A85">
      <w:pPr>
        <w:rPr>
          <w:rFonts w:ascii="Arial Narrow" w:hAnsi="Arial Narrow"/>
          <w:noProof/>
          <w:lang w:eastAsia="fr-FR"/>
        </w:rPr>
      </w:pPr>
    </w:p>
    <w:p w14:paraId="33B7F877" w14:textId="77777777" w:rsidR="00AC27F4" w:rsidRDefault="00AC27F4" w:rsidP="00165A85">
      <w:pPr>
        <w:rPr>
          <w:rFonts w:ascii="Arial Narrow" w:hAnsi="Arial Narrow"/>
          <w:noProof/>
          <w:lang w:eastAsia="fr-FR"/>
        </w:rPr>
      </w:pPr>
    </w:p>
    <w:p w14:paraId="33C3BA1C" w14:textId="77777777" w:rsidR="00AC27F4" w:rsidRDefault="00AC27F4" w:rsidP="00165A85">
      <w:pPr>
        <w:rPr>
          <w:rFonts w:ascii="Arial Narrow" w:hAnsi="Arial Narrow"/>
          <w:noProof/>
          <w:lang w:eastAsia="fr-FR"/>
        </w:rPr>
      </w:pPr>
    </w:p>
    <w:p w14:paraId="76C78595" w14:textId="27251025" w:rsidR="00AC27F4" w:rsidRDefault="00D62C7F" w:rsidP="00165A85">
      <w:pPr>
        <w:rPr>
          <w:rFonts w:ascii="Arial Narrow" w:hAnsi="Arial Narrow"/>
          <w:noProof/>
          <w:lang w:eastAsia="fr-FR"/>
        </w:rPr>
      </w:pPr>
      <w:r>
        <w:rPr>
          <w:noProof/>
          <w:lang w:val="fr-CA" w:eastAsia="fr-CA"/>
        </w:rPr>
        <w:drawing>
          <wp:anchor distT="0" distB="0" distL="114300" distR="114300" simplePos="0" relativeHeight="251620352" behindDoc="0" locked="0" layoutInCell="1" allowOverlap="1" wp14:anchorId="388CA674" wp14:editId="7F98F27E">
            <wp:simplePos x="0" y="0"/>
            <wp:positionH relativeFrom="column">
              <wp:posOffset>4445</wp:posOffset>
            </wp:positionH>
            <wp:positionV relativeFrom="paragraph">
              <wp:posOffset>107315</wp:posOffset>
            </wp:positionV>
            <wp:extent cx="5755005" cy="8129905"/>
            <wp:effectExtent l="0" t="0" r="0" b="0"/>
            <wp:wrapNone/>
            <wp:docPr id="15712488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005" cy="812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C94EC" w14:textId="77777777" w:rsidR="00AC27F4" w:rsidRDefault="00AC27F4" w:rsidP="00165A85">
      <w:pPr>
        <w:rPr>
          <w:rFonts w:ascii="Arial Narrow" w:hAnsi="Arial Narrow"/>
          <w:noProof/>
          <w:lang w:eastAsia="fr-FR"/>
        </w:rPr>
      </w:pPr>
    </w:p>
    <w:p w14:paraId="7DC9FBDF" w14:textId="77777777" w:rsidR="00AC27F4" w:rsidRDefault="00AC27F4" w:rsidP="00165A85">
      <w:pPr>
        <w:rPr>
          <w:rFonts w:ascii="Arial Narrow" w:hAnsi="Arial Narrow"/>
          <w:noProof/>
          <w:lang w:eastAsia="fr-FR"/>
        </w:rPr>
      </w:pPr>
    </w:p>
    <w:p w14:paraId="48D0878F" w14:textId="77777777" w:rsidR="00AC27F4" w:rsidRDefault="00AC27F4" w:rsidP="00165A85">
      <w:pPr>
        <w:rPr>
          <w:rFonts w:ascii="Arial Narrow" w:hAnsi="Arial Narrow"/>
          <w:noProof/>
          <w:lang w:eastAsia="fr-FR"/>
        </w:rPr>
      </w:pPr>
    </w:p>
    <w:p w14:paraId="02ED4202" w14:textId="77777777" w:rsidR="00AC27F4" w:rsidRDefault="00AC27F4" w:rsidP="00165A85">
      <w:pPr>
        <w:rPr>
          <w:rFonts w:ascii="Arial Narrow" w:hAnsi="Arial Narrow"/>
          <w:noProof/>
          <w:lang w:eastAsia="fr-FR"/>
        </w:rPr>
      </w:pPr>
    </w:p>
    <w:p w14:paraId="6309FE06" w14:textId="77777777" w:rsidR="00AC27F4" w:rsidRDefault="00AC27F4" w:rsidP="00165A85">
      <w:pPr>
        <w:rPr>
          <w:rFonts w:ascii="Arial Narrow" w:hAnsi="Arial Narrow"/>
          <w:noProof/>
          <w:lang w:eastAsia="fr-FR"/>
        </w:rPr>
      </w:pPr>
    </w:p>
    <w:p w14:paraId="116307F9" w14:textId="77777777" w:rsidR="00AC27F4" w:rsidRDefault="00AC27F4" w:rsidP="00165A85">
      <w:pPr>
        <w:rPr>
          <w:rFonts w:ascii="Arial Narrow" w:hAnsi="Arial Narrow"/>
          <w:noProof/>
          <w:lang w:eastAsia="fr-FR"/>
        </w:rPr>
      </w:pPr>
    </w:p>
    <w:p w14:paraId="1F359322" w14:textId="77777777" w:rsidR="00AC27F4" w:rsidRDefault="00AC27F4" w:rsidP="00165A85">
      <w:pPr>
        <w:rPr>
          <w:rFonts w:ascii="Arial Narrow" w:hAnsi="Arial Narrow"/>
          <w:noProof/>
          <w:lang w:eastAsia="fr-FR"/>
        </w:rPr>
      </w:pPr>
    </w:p>
    <w:p w14:paraId="655A3140" w14:textId="77777777" w:rsidR="00AC27F4" w:rsidRDefault="00AC27F4" w:rsidP="00165A85">
      <w:pPr>
        <w:rPr>
          <w:rFonts w:ascii="Arial Narrow" w:hAnsi="Arial Narrow"/>
          <w:noProof/>
          <w:lang w:eastAsia="fr-FR"/>
        </w:rPr>
      </w:pPr>
    </w:p>
    <w:p w14:paraId="50206367" w14:textId="77777777" w:rsidR="00AC27F4" w:rsidRDefault="00AC27F4" w:rsidP="00165A85">
      <w:pPr>
        <w:rPr>
          <w:rFonts w:ascii="Arial Narrow" w:hAnsi="Arial Narrow"/>
          <w:noProof/>
          <w:lang w:eastAsia="fr-FR"/>
        </w:rPr>
      </w:pPr>
    </w:p>
    <w:p w14:paraId="059249A0" w14:textId="77777777" w:rsidR="00AC27F4" w:rsidRDefault="00AC27F4" w:rsidP="00165A85">
      <w:pPr>
        <w:rPr>
          <w:rFonts w:ascii="Arial Narrow" w:hAnsi="Arial Narrow"/>
          <w:noProof/>
          <w:lang w:eastAsia="fr-FR"/>
        </w:rPr>
      </w:pPr>
    </w:p>
    <w:p w14:paraId="581F457B" w14:textId="77777777" w:rsidR="00AC27F4" w:rsidRDefault="00AC27F4" w:rsidP="00165A85">
      <w:pPr>
        <w:rPr>
          <w:rFonts w:ascii="Arial Narrow" w:hAnsi="Arial Narrow"/>
          <w:noProof/>
          <w:lang w:eastAsia="fr-FR"/>
        </w:rPr>
      </w:pPr>
    </w:p>
    <w:p w14:paraId="42B96F07" w14:textId="77777777" w:rsidR="00AC27F4" w:rsidRDefault="00AC27F4" w:rsidP="00165A85">
      <w:pPr>
        <w:rPr>
          <w:rFonts w:ascii="Arial Narrow" w:hAnsi="Arial Narrow"/>
          <w:noProof/>
          <w:lang w:eastAsia="fr-FR"/>
        </w:rPr>
      </w:pPr>
    </w:p>
    <w:p w14:paraId="5EE5363C" w14:textId="77777777" w:rsidR="00AC27F4" w:rsidRDefault="00AC27F4" w:rsidP="00165A85">
      <w:pPr>
        <w:rPr>
          <w:rFonts w:ascii="Arial Narrow" w:hAnsi="Arial Narrow"/>
          <w:noProof/>
          <w:lang w:eastAsia="fr-FR"/>
        </w:rPr>
      </w:pPr>
    </w:p>
    <w:p w14:paraId="1A5E7BB5" w14:textId="77777777" w:rsidR="00AC27F4" w:rsidRDefault="00AC27F4" w:rsidP="00165A85">
      <w:pPr>
        <w:rPr>
          <w:rFonts w:ascii="Arial Narrow" w:hAnsi="Arial Narrow"/>
          <w:noProof/>
          <w:lang w:eastAsia="fr-FR"/>
        </w:rPr>
      </w:pPr>
    </w:p>
    <w:p w14:paraId="35BC956A" w14:textId="77777777" w:rsidR="00AC27F4" w:rsidRDefault="00AC27F4" w:rsidP="00165A85">
      <w:pPr>
        <w:rPr>
          <w:rFonts w:ascii="Arial Narrow" w:hAnsi="Arial Narrow"/>
          <w:noProof/>
          <w:lang w:eastAsia="fr-FR"/>
        </w:rPr>
      </w:pPr>
    </w:p>
    <w:p w14:paraId="1EBCC200" w14:textId="77777777" w:rsidR="00AC27F4" w:rsidRDefault="00AC27F4" w:rsidP="00165A85">
      <w:pPr>
        <w:rPr>
          <w:rFonts w:ascii="Arial Narrow" w:hAnsi="Arial Narrow"/>
          <w:noProof/>
          <w:lang w:eastAsia="fr-FR"/>
        </w:rPr>
      </w:pPr>
    </w:p>
    <w:p w14:paraId="4A6B4035" w14:textId="77777777" w:rsidR="00AC27F4" w:rsidRDefault="00AC27F4" w:rsidP="00165A85">
      <w:pPr>
        <w:rPr>
          <w:rFonts w:ascii="Arial Narrow" w:hAnsi="Arial Narrow"/>
          <w:noProof/>
          <w:lang w:eastAsia="fr-FR"/>
        </w:rPr>
      </w:pPr>
    </w:p>
    <w:p w14:paraId="0F8B12AA" w14:textId="77777777" w:rsidR="00AC27F4" w:rsidRDefault="00AC27F4" w:rsidP="00165A85">
      <w:pPr>
        <w:rPr>
          <w:rFonts w:ascii="Arial Narrow" w:hAnsi="Arial Narrow"/>
          <w:noProof/>
          <w:lang w:eastAsia="fr-FR"/>
        </w:rPr>
      </w:pPr>
    </w:p>
    <w:p w14:paraId="6557BC54" w14:textId="77777777" w:rsidR="00AC27F4" w:rsidRDefault="00AC27F4" w:rsidP="00165A85">
      <w:pPr>
        <w:rPr>
          <w:rFonts w:ascii="Arial Narrow" w:hAnsi="Arial Narrow"/>
          <w:noProof/>
          <w:lang w:eastAsia="fr-FR"/>
        </w:rPr>
      </w:pPr>
    </w:p>
    <w:p w14:paraId="71E0C1AC" w14:textId="77777777" w:rsidR="00AC27F4" w:rsidRDefault="00AC27F4" w:rsidP="00165A85">
      <w:pPr>
        <w:rPr>
          <w:rFonts w:ascii="Arial Narrow" w:hAnsi="Arial Narrow"/>
          <w:noProof/>
          <w:lang w:eastAsia="fr-FR"/>
        </w:rPr>
      </w:pPr>
    </w:p>
    <w:p w14:paraId="5672D78C" w14:textId="77777777" w:rsidR="00AC27F4" w:rsidRDefault="00AC27F4" w:rsidP="00165A85">
      <w:pPr>
        <w:rPr>
          <w:rFonts w:ascii="Arial Narrow" w:hAnsi="Arial Narrow"/>
          <w:noProof/>
          <w:lang w:eastAsia="fr-FR"/>
        </w:rPr>
      </w:pPr>
    </w:p>
    <w:p w14:paraId="0EC3FDA3" w14:textId="77777777" w:rsidR="00AC27F4" w:rsidRDefault="00AC27F4" w:rsidP="00165A85">
      <w:pPr>
        <w:rPr>
          <w:rFonts w:ascii="Arial Narrow" w:hAnsi="Arial Narrow"/>
          <w:noProof/>
          <w:lang w:eastAsia="fr-FR"/>
        </w:rPr>
      </w:pPr>
    </w:p>
    <w:p w14:paraId="0FE61FA6" w14:textId="77777777" w:rsidR="00AC27F4" w:rsidRDefault="00AC27F4" w:rsidP="00165A85">
      <w:pPr>
        <w:rPr>
          <w:rFonts w:ascii="Arial Narrow" w:hAnsi="Arial Narrow"/>
          <w:noProof/>
          <w:lang w:eastAsia="fr-FR"/>
        </w:rPr>
      </w:pPr>
    </w:p>
    <w:p w14:paraId="0A58D715" w14:textId="77777777" w:rsidR="00AC27F4" w:rsidRDefault="00AC27F4" w:rsidP="00165A85">
      <w:pPr>
        <w:rPr>
          <w:rFonts w:ascii="Arial Narrow" w:hAnsi="Arial Narrow"/>
          <w:noProof/>
          <w:lang w:eastAsia="fr-FR"/>
        </w:rPr>
      </w:pPr>
    </w:p>
    <w:p w14:paraId="0D4007D0" w14:textId="77777777" w:rsidR="00AC27F4" w:rsidRDefault="00AC27F4" w:rsidP="00165A85">
      <w:pPr>
        <w:rPr>
          <w:rFonts w:ascii="Arial Narrow" w:hAnsi="Arial Narrow"/>
          <w:noProof/>
          <w:lang w:eastAsia="fr-FR"/>
        </w:rPr>
      </w:pPr>
    </w:p>
    <w:p w14:paraId="6C787F77" w14:textId="77777777" w:rsidR="00AC27F4" w:rsidRDefault="00AC27F4" w:rsidP="00165A85">
      <w:pPr>
        <w:rPr>
          <w:rFonts w:ascii="Arial Narrow" w:hAnsi="Arial Narrow"/>
          <w:noProof/>
          <w:lang w:eastAsia="fr-FR"/>
        </w:rPr>
      </w:pPr>
    </w:p>
    <w:p w14:paraId="65BEEE51" w14:textId="77777777" w:rsidR="00AC27F4" w:rsidRDefault="00AC27F4" w:rsidP="00165A85">
      <w:pPr>
        <w:rPr>
          <w:rFonts w:ascii="Arial Narrow" w:hAnsi="Arial Narrow"/>
          <w:noProof/>
          <w:lang w:eastAsia="fr-FR"/>
        </w:rPr>
      </w:pPr>
    </w:p>
    <w:p w14:paraId="68C97D74" w14:textId="77777777" w:rsidR="00AC27F4" w:rsidRDefault="00AC27F4" w:rsidP="00165A85">
      <w:pPr>
        <w:rPr>
          <w:rFonts w:ascii="Arial Narrow" w:hAnsi="Arial Narrow"/>
          <w:noProof/>
          <w:lang w:eastAsia="fr-FR"/>
        </w:rPr>
      </w:pPr>
    </w:p>
    <w:p w14:paraId="14DEB7CA" w14:textId="0EEB18A4" w:rsidR="00AC27F4" w:rsidRDefault="00AC27F4" w:rsidP="00165A85">
      <w:pPr>
        <w:rPr>
          <w:rFonts w:ascii="Arial Narrow" w:hAnsi="Arial Narrow"/>
          <w:noProof/>
          <w:lang w:eastAsia="fr-FR"/>
        </w:rPr>
      </w:pPr>
    </w:p>
    <w:p w14:paraId="6C1D07AB" w14:textId="77777777" w:rsidR="00236E19" w:rsidRDefault="00236E19" w:rsidP="00165A85">
      <w:pPr>
        <w:rPr>
          <w:rFonts w:ascii="Arial Narrow" w:hAnsi="Arial Narrow"/>
          <w:noProof/>
          <w:lang w:eastAsia="fr-FR"/>
        </w:rPr>
      </w:pPr>
    </w:p>
    <w:p w14:paraId="3F3D8265" w14:textId="77777777" w:rsidR="00AC27F4" w:rsidRDefault="00AC27F4" w:rsidP="00165A85">
      <w:pPr>
        <w:rPr>
          <w:rFonts w:ascii="Arial Narrow" w:hAnsi="Arial Narrow"/>
          <w:noProof/>
          <w:lang w:eastAsia="fr-FR"/>
        </w:rPr>
      </w:pPr>
    </w:p>
    <w:p w14:paraId="35C03781" w14:textId="053367E8" w:rsidR="007D3B8C" w:rsidRDefault="00D62C7F" w:rsidP="00165A85">
      <w:pPr>
        <w:rPr>
          <w:rFonts w:ascii="Arial Narrow" w:hAnsi="Arial Narrow"/>
          <w:noProof/>
          <w:lang w:eastAsia="fr-FR"/>
        </w:rPr>
      </w:pPr>
      <w:r>
        <w:rPr>
          <w:noProof/>
          <w:lang w:val="fr-CA" w:eastAsia="fr-CA"/>
        </w:rPr>
        <w:drawing>
          <wp:anchor distT="0" distB="0" distL="114300" distR="114300" simplePos="0" relativeHeight="251621376" behindDoc="0" locked="0" layoutInCell="1" allowOverlap="1" wp14:anchorId="06DA7082" wp14:editId="299BB952">
            <wp:simplePos x="0" y="0"/>
            <wp:positionH relativeFrom="column">
              <wp:posOffset>44450</wp:posOffset>
            </wp:positionH>
            <wp:positionV relativeFrom="paragraph">
              <wp:posOffset>13970</wp:posOffset>
            </wp:positionV>
            <wp:extent cx="5755005" cy="8129905"/>
            <wp:effectExtent l="0" t="0" r="0" b="0"/>
            <wp:wrapNone/>
            <wp:docPr id="67668509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812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E2F66" w14:textId="77777777" w:rsidR="007D3B8C" w:rsidRDefault="007D3B8C" w:rsidP="00165A85">
      <w:pPr>
        <w:rPr>
          <w:rFonts w:ascii="Arial Narrow" w:hAnsi="Arial Narrow"/>
          <w:noProof/>
          <w:lang w:eastAsia="fr-FR"/>
        </w:rPr>
      </w:pPr>
    </w:p>
    <w:p w14:paraId="630D263B" w14:textId="77777777" w:rsidR="007D3B8C" w:rsidRDefault="007D3B8C" w:rsidP="00165A85">
      <w:pPr>
        <w:rPr>
          <w:rFonts w:ascii="Arial Narrow" w:hAnsi="Arial Narrow"/>
          <w:noProof/>
          <w:lang w:eastAsia="fr-FR"/>
        </w:rPr>
      </w:pPr>
    </w:p>
    <w:p w14:paraId="0A809EE5" w14:textId="77777777" w:rsidR="007D3B8C" w:rsidRDefault="007D3B8C" w:rsidP="00165A85">
      <w:pPr>
        <w:rPr>
          <w:rFonts w:ascii="Arial Narrow" w:hAnsi="Arial Narrow"/>
          <w:noProof/>
          <w:lang w:eastAsia="fr-FR"/>
        </w:rPr>
      </w:pPr>
    </w:p>
    <w:p w14:paraId="035C7B88" w14:textId="77777777" w:rsidR="007D3B8C" w:rsidRDefault="007D3B8C" w:rsidP="00165A85">
      <w:pPr>
        <w:rPr>
          <w:rFonts w:ascii="Arial Narrow" w:hAnsi="Arial Narrow"/>
          <w:noProof/>
          <w:lang w:eastAsia="fr-FR"/>
        </w:rPr>
      </w:pPr>
    </w:p>
    <w:p w14:paraId="0DFBB6B3" w14:textId="77777777" w:rsidR="007D3B8C" w:rsidRDefault="007D3B8C" w:rsidP="00165A85">
      <w:pPr>
        <w:rPr>
          <w:rFonts w:ascii="Arial Narrow" w:hAnsi="Arial Narrow"/>
          <w:noProof/>
          <w:lang w:eastAsia="fr-FR"/>
        </w:rPr>
      </w:pPr>
    </w:p>
    <w:p w14:paraId="0C9C9D8A" w14:textId="77777777" w:rsidR="007D3B8C" w:rsidRDefault="007D3B8C" w:rsidP="00165A85">
      <w:pPr>
        <w:rPr>
          <w:rFonts w:ascii="Arial Narrow" w:hAnsi="Arial Narrow"/>
          <w:noProof/>
          <w:lang w:eastAsia="fr-FR"/>
        </w:rPr>
      </w:pPr>
    </w:p>
    <w:p w14:paraId="6F54668F" w14:textId="77777777" w:rsidR="007D3B8C" w:rsidRDefault="007D3B8C" w:rsidP="00165A85">
      <w:pPr>
        <w:rPr>
          <w:rFonts w:ascii="Arial Narrow" w:hAnsi="Arial Narrow"/>
          <w:noProof/>
          <w:lang w:eastAsia="fr-FR"/>
        </w:rPr>
      </w:pPr>
    </w:p>
    <w:p w14:paraId="13EF7B55" w14:textId="77777777" w:rsidR="007D3B8C" w:rsidRDefault="007D3B8C" w:rsidP="00165A85">
      <w:pPr>
        <w:rPr>
          <w:rFonts w:ascii="Arial Narrow" w:hAnsi="Arial Narrow"/>
          <w:noProof/>
          <w:lang w:eastAsia="fr-FR"/>
        </w:rPr>
      </w:pPr>
    </w:p>
    <w:p w14:paraId="655B1743" w14:textId="77777777" w:rsidR="007D3B8C" w:rsidRDefault="007D3B8C" w:rsidP="00165A85">
      <w:pPr>
        <w:rPr>
          <w:rFonts w:ascii="Arial Narrow" w:hAnsi="Arial Narrow"/>
          <w:noProof/>
          <w:lang w:eastAsia="fr-FR"/>
        </w:rPr>
      </w:pPr>
    </w:p>
    <w:p w14:paraId="729845B2" w14:textId="77777777" w:rsidR="007D3B8C" w:rsidRDefault="007D3B8C" w:rsidP="00165A85">
      <w:pPr>
        <w:rPr>
          <w:rFonts w:ascii="Arial Narrow" w:hAnsi="Arial Narrow"/>
          <w:noProof/>
          <w:lang w:eastAsia="fr-FR"/>
        </w:rPr>
      </w:pPr>
    </w:p>
    <w:p w14:paraId="56B6AE21" w14:textId="77777777" w:rsidR="007D3B8C" w:rsidRDefault="007D3B8C" w:rsidP="00165A85">
      <w:pPr>
        <w:rPr>
          <w:rFonts w:ascii="Arial Narrow" w:hAnsi="Arial Narrow"/>
          <w:noProof/>
          <w:lang w:eastAsia="fr-FR"/>
        </w:rPr>
      </w:pPr>
    </w:p>
    <w:p w14:paraId="39431A8E" w14:textId="77777777" w:rsidR="007D3B8C" w:rsidRDefault="007D3B8C" w:rsidP="00165A85">
      <w:pPr>
        <w:rPr>
          <w:rFonts w:ascii="Arial Narrow" w:hAnsi="Arial Narrow"/>
          <w:noProof/>
          <w:lang w:eastAsia="fr-FR"/>
        </w:rPr>
      </w:pPr>
    </w:p>
    <w:p w14:paraId="5E5E8902" w14:textId="77777777" w:rsidR="007D3B8C" w:rsidRDefault="007D3B8C" w:rsidP="00165A85">
      <w:pPr>
        <w:rPr>
          <w:rFonts w:ascii="Arial Narrow" w:hAnsi="Arial Narrow"/>
          <w:noProof/>
          <w:lang w:eastAsia="fr-FR"/>
        </w:rPr>
      </w:pPr>
    </w:p>
    <w:p w14:paraId="6BBB003E" w14:textId="77777777" w:rsidR="007D3B8C" w:rsidRDefault="007D3B8C" w:rsidP="00165A85">
      <w:pPr>
        <w:rPr>
          <w:rFonts w:ascii="Arial Narrow" w:hAnsi="Arial Narrow"/>
          <w:noProof/>
          <w:lang w:eastAsia="fr-FR"/>
        </w:rPr>
      </w:pPr>
    </w:p>
    <w:p w14:paraId="000547A8" w14:textId="77777777" w:rsidR="007D3B8C" w:rsidRDefault="007D3B8C" w:rsidP="00165A85">
      <w:pPr>
        <w:rPr>
          <w:rFonts w:ascii="Arial Narrow" w:hAnsi="Arial Narrow"/>
          <w:noProof/>
          <w:lang w:eastAsia="fr-FR"/>
        </w:rPr>
      </w:pPr>
    </w:p>
    <w:p w14:paraId="659AB8B1" w14:textId="77777777" w:rsidR="007D3B8C" w:rsidRDefault="007D3B8C" w:rsidP="00165A85">
      <w:pPr>
        <w:rPr>
          <w:rFonts w:ascii="Arial Narrow" w:hAnsi="Arial Narrow"/>
          <w:noProof/>
          <w:lang w:eastAsia="fr-FR"/>
        </w:rPr>
      </w:pPr>
    </w:p>
    <w:p w14:paraId="7BAC5523" w14:textId="77777777" w:rsidR="007D3B8C" w:rsidRDefault="007D3B8C" w:rsidP="00165A85">
      <w:pPr>
        <w:rPr>
          <w:rFonts w:ascii="Arial Narrow" w:hAnsi="Arial Narrow"/>
          <w:noProof/>
          <w:lang w:eastAsia="fr-FR"/>
        </w:rPr>
      </w:pPr>
    </w:p>
    <w:p w14:paraId="1D4B0A91" w14:textId="77777777" w:rsidR="007D3B8C" w:rsidRDefault="007D3B8C" w:rsidP="00165A85">
      <w:pPr>
        <w:rPr>
          <w:rFonts w:ascii="Arial Narrow" w:hAnsi="Arial Narrow"/>
          <w:noProof/>
          <w:lang w:eastAsia="fr-FR"/>
        </w:rPr>
      </w:pPr>
    </w:p>
    <w:p w14:paraId="62E1110D" w14:textId="77777777" w:rsidR="007D3B8C" w:rsidRDefault="007D3B8C" w:rsidP="00165A85">
      <w:pPr>
        <w:rPr>
          <w:rFonts w:ascii="Arial Narrow" w:hAnsi="Arial Narrow"/>
          <w:noProof/>
          <w:lang w:eastAsia="fr-FR"/>
        </w:rPr>
      </w:pPr>
    </w:p>
    <w:p w14:paraId="6F57F849" w14:textId="77777777" w:rsidR="007D3B8C" w:rsidRDefault="007D3B8C" w:rsidP="00165A85">
      <w:pPr>
        <w:rPr>
          <w:rFonts w:ascii="Arial Narrow" w:hAnsi="Arial Narrow"/>
          <w:noProof/>
          <w:lang w:eastAsia="fr-FR"/>
        </w:rPr>
      </w:pPr>
    </w:p>
    <w:p w14:paraId="1CDCFD2F" w14:textId="77777777" w:rsidR="007D3B8C" w:rsidRDefault="007D3B8C" w:rsidP="00165A85">
      <w:pPr>
        <w:rPr>
          <w:rFonts w:ascii="Arial Narrow" w:hAnsi="Arial Narrow"/>
          <w:noProof/>
          <w:lang w:eastAsia="fr-FR"/>
        </w:rPr>
      </w:pPr>
    </w:p>
    <w:p w14:paraId="64E9C6DE" w14:textId="77777777" w:rsidR="007D3B8C" w:rsidRDefault="007D3B8C" w:rsidP="00165A85">
      <w:pPr>
        <w:rPr>
          <w:rFonts w:ascii="Arial Narrow" w:hAnsi="Arial Narrow"/>
          <w:noProof/>
          <w:lang w:eastAsia="fr-FR"/>
        </w:rPr>
      </w:pPr>
    </w:p>
    <w:p w14:paraId="777F27D5" w14:textId="77777777" w:rsidR="007D3B8C" w:rsidRDefault="007D3B8C" w:rsidP="00165A85">
      <w:pPr>
        <w:rPr>
          <w:rFonts w:ascii="Arial Narrow" w:hAnsi="Arial Narrow"/>
          <w:noProof/>
          <w:lang w:eastAsia="fr-FR"/>
        </w:rPr>
      </w:pPr>
    </w:p>
    <w:p w14:paraId="642819E0" w14:textId="77777777" w:rsidR="007D3B8C" w:rsidRDefault="007D3B8C" w:rsidP="00165A85">
      <w:pPr>
        <w:rPr>
          <w:rFonts w:ascii="Arial Narrow" w:hAnsi="Arial Narrow"/>
          <w:noProof/>
          <w:lang w:eastAsia="fr-FR"/>
        </w:rPr>
      </w:pPr>
    </w:p>
    <w:p w14:paraId="71759E2F" w14:textId="77777777" w:rsidR="007D3B8C" w:rsidRDefault="007D3B8C" w:rsidP="00165A85">
      <w:pPr>
        <w:rPr>
          <w:rFonts w:ascii="Arial Narrow" w:hAnsi="Arial Narrow"/>
          <w:noProof/>
          <w:lang w:eastAsia="fr-FR"/>
        </w:rPr>
      </w:pPr>
    </w:p>
    <w:p w14:paraId="48425BEC" w14:textId="77777777" w:rsidR="007D3B8C" w:rsidRDefault="007D3B8C" w:rsidP="00165A85">
      <w:pPr>
        <w:rPr>
          <w:rFonts w:ascii="Arial Narrow" w:hAnsi="Arial Narrow"/>
          <w:noProof/>
          <w:lang w:eastAsia="fr-FR"/>
        </w:rPr>
      </w:pPr>
    </w:p>
    <w:p w14:paraId="34CD4779" w14:textId="77777777" w:rsidR="007D3B8C" w:rsidRDefault="007D3B8C" w:rsidP="00165A85">
      <w:pPr>
        <w:rPr>
          <w:rFonts w:ascii="Arial Narrow" w:hAnsi="Arial Narrow"/>
          <w:noProof/>
          <w:lang w:eastAsia="fr-FR"/>
        </w:rPr>
      </w:pPr>
    </w:p>
    <w:p w14:paraId="423BC586" w14:textId="77777777" w:rsidR="007D3B8C" w:rsidRDefault="007D3B8C" w:rsidP="00165A85">
      <w:pPr>
        <w:rPr>
          <w:rFonts w:ascii="Arial Narrow" w:hAnsi="Arial Narrow"/>
          <w:noProof/>
          <w:lang w:eastAsia="fr-FR"/>
        </w:rPr>
      </w:pPr>
    </w:p>
    <w:p w14:paraId="0A1573FC" w14:textId="77777777" w:rsidR="007D3B8C" w:rsidRDefault="007D3B8C" w:rsidP="00165A85">
      <w:pPr>
        <w:rPr>
          <w:rFonts w:ascii="Arial Narrow" w:hAnsi="Arial Narrow"/>
          <w:noProof/>
          <w:lang w:eastAsia="fr-FR"/>
        </w:rPr>
      </w:pPr>
    </w:p>
    <w:p w14:paraId="740F36E7" w14:textId="77777777" w:rsidR="007D3B8C" w:rsidRDefault="007D3B8C" w:rsidP="00165A85">
      <w:pPr>
        <w:rPr>
          <w:rFonts w:ascii="Arial Narrow" w:hAnsi="Arial Narrow"/>
          <w:noProof/>
          <w:lang w:eastAsia="fr-FR"/>
        </w:rPr>
      </w:pPr>
    </w:p>
    <w:p w14:paraId="06BA2A24" w14:textId="77777777" w:rsidR="007D3B8C" w:rsidRDefault="007D3B8C" w:rsidP="00165A85">
      <w:pPr>
        <w:rPr>
          <w:rFonts w:ascii="Arial Narrow" w:hAnsi="Arial Narrow"/>
          <w:noProof/>
          <w:lang w:eastAsia="fr-FR"/>
        </w:rPr>
      </w:pPr>
    </w:p>
    <w:p w14:paraId="2EEF620C" w14:textId="3A390BEC" w:rsidR="007355B8" w:rsidRDefault="00D62C7F" w:rsidP="00165A85">
      <w:pPr>
        <w:rPr>
          <w:rFonts w:ascii="Arial Narrow" w:hAnsi="Arial Narrow"/>
          <w:noProof/>
          <w:lang w:eastAsia="fr-FR"/>
        </w:rPr>
      </w:pPr>
      <w:r>
        <w:rPr>
          <w:noProof/>
          <w:lang w:val="fr-CA" w:eastAsia="fr-CA"/>
        </w:rPr>
        <w:drawing>
          <wp:anchor distT="0" distB="0" distL="114300" distR="114300" simplePos="0" relativeHeight="251623424" behindDoc="0" locked="0" layoutInCell="1" allowOverlap="1" wp14:anchorId="051ADFD5" wp14:editId="562147D8">
            <wp:simplePos x="0" y="0"/>
            <wp:positionH relativeFrom="column">
              <wp:posOffset>-124460</wp:posOffset>
            </wp:positionH>
            <wp:positionV relativeFrom="paragraph">
              <wp:posOffset>13970</wp:posOffset>
            </wp:positionV>
            <wp:extent cx="5755005" cy="8129905"/>
            <wp:effectExtent l="0" t="0" r="0" b="0"/>
            <wp:wrapNone/>
            <wp:docPr id="15479069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812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3E54" w14:textId="77777777" w:rsidR="007355B8" w:rsidRDefault="007355B8" w:rsidP="00165A85">
      <w:pPr>
        <w:rPr>
          <w:rFonts w:ascii="Arial Narrow" w:hAnsi="Arial Narrow"/>
          <w:noProof/>
          <w:lang w:eastAsia="fr-FR"/>
        </w:rPr>
      </w:pPr>
    </w:p>
    <w:p w14:paraId="4F10D96F" w14:textId="77777777" w:rsidR="007355B8" w:rsidRDefault="007355B8" w:rsidP="00165A85">
      <w:pPr>
        <w:rPr>
          <w:rFonts w:ascii="Arial Narrow" w:hAnsi="Arial Narrow"/>
          <w:noProof/>
          <w:lang w:eastAsia="fr-FR"/>
        </w:rPr>
      </w:pPr>
    </w:p>
    <w:p w14:paraId="547244A6" w14:textId="77777777" w:rsidR="007355B8" w:rsidRDefault="007355B8" w:rsidP="00165A85">
      <w:pPr>
        <w:rPr>
          <w:rFonts w:ascii="Arial Narrow" w:hAnsi="Arial Narrow"/>
          <w:noProof/>
          <w:lang w:eastAsia="fr-FR"/>
        </w:rPr>
      </w:pPr>
    </w:p>
    <w:p w14:paraId="3EC07F87" w14:textId="77777777" w:rsidR="007355B8" w:rsidRDefault="007355B8" w:rsidP="00165A85">
      <w:pPr>
        <w:rPr>
          <w:rFonts w:ascii="Arial Narrow" w:hAnsi="Arial Narrow"/>
          <w:noProof/>
          <w:lang w:eastAsia="fr-FR"/>
        </w:rPr>
      </w:pPr>
    </w:p>
    <w:p w14:paraId="79E9351B" w14:textId="77777777" w:rsidR="007355B8" w:rsidRDefault="007355B8" w:rsidP="00165A85">
      <w:pPr>
        <w:rPr>
          <w:rFonts w:ascii="Arial Narrow" w:hAnsi="Arial Narrow"/>
          <w:noProof/>
          <w:lang w:eastAsia="fr-FR"/>
        </w:rPr>
      </w:pPr>
    </w:p>
    <w:p w14:paraId="02A74F90" w14:textId="77777777" w:rsidR="007355B8" w:rsidRDefault="007355B8" w:rsidP="00165A85">
      <w:pPr>
        <w:rPr>
          <w:rFonts w:ascii="Arial Narrow" w:hAnsi="Arial Narrow"/>
          <w:noProof/>
          <w:lang w:eastAsia="fr-FR"/>
        </w:rPr>
      </w:pPr>
    </w:p>
    <w:p w14:paraId="67A3F970" w14:textId="77777777" w:rsidR="007355B8" w:rsidRDefault="007355B8" w:rsidP="00165A85">
      <w:pPr>
        <w:rPr>
          <w:rFonts w:ascii="Arial Narrow" w:hAnsi="Arial Narrow"/>
          <w:noProof/>
          <w:lang w:eastAsia="fr-FR"/>
        </w:rPr>
      </w:pPr>
    </w:p>
    <w:p w14:paraId="18A52B63" w14:textId="77777777" w:rsidR="007355B8" w:rsidRDefault="007355B8" w:rsidP="00165A85">
      <w:pPr>
        <w:rPr>
          <w:rFonts w:ascii="Arial Narrow" w:hAnsi="Arial Narrow"/>
          <w:noProof/>
          <w:lang w:eastAsia="fr-FR"/>
        </w:rPr>
      </w:pPr>
    </w:p>
    <w:p w14:paraId="137E3C73" w14:textId="77777777" w:rsidR="007355B8" w:rsidRDefault="007355B8" w:rsidP="00165A85">
      <w:pPr>
        <w:rPr>
          <w:rFonts w:ascii="Arial Narrow" w:hAnsi="Arial Narrow"/>
          <w:noProof/>
          <w:lang w:eastAsia="fr-FR"/>
        </w:rPr>
      </w:pPr>
    </w:p>
    <w:p w14:paraId="6CE1C631" w14:textId="77777777" w:rsidR="007355B8" w:rsidRDefault="007355B8" w:rsidP="00165A85">
      <w:pPr>
        <w:rPr>
          <w:rFonts w:ascii="Arial Narrow" w:hAnsi="Arial Narrow"/>
          <w:noProof/>
          <w:lang w:eastAsia="fr-FR"/>
        </w:rPr>
      </w:pPr>
    </w:p>
    <w:p w14:paraId="2C7D2B68" w14:textId="77777777" w:rsidR="007355B8" w:rsidRDefault="007355B8" w:rsidP="00165A85">
      <w:pPr>
        <w:rPr>
          <w:rFonts w:ascii="Arial Narrow" w:hAnsi="Arial Narrow"/>
          <w:noProof/>
          <w:lang w:eastAsia="fr-FR"/>
        </w:rPr>
      </w:pPr>
    </w:p>
    <w:p w14:paraId="58F6F3F2" w14:textId="77777777" w:rsidR="007355B8" w:rsidRDefault="007355B8" w:rsidP="00165A85">
      <w:pPr>
        <w:rPr>
          <w:rFonts w:ascii="Arial Narrow" w:hAnsi="Arial Narrow"/>
          <w:noProof/>
          <w:lang w:eastAsia="fr-FR"/>
        </w:rPr>
      </w:pPr>
    </w:p>
    <w:p w14:paraId="14F9697A" w14:textId="77777777" w:rsidR="007355B8" w:rsidRDefault="007355B8" w:rsidP="00165A85">
      <w:pPr>
        <w:rPr>
          <w:rFonts w:ascii="Arial Narrow" w:hAnsi="Arial Narrow"/>
          <w:noProof/>
          <w:lang w:eastAsia="fr-FR"/>
        </w:rPr>
      </w:pPr>
    </w:p>
    <w:p w14:paraId="3F5029A3" w14:textId="77777777" w:rsidR="007355B8" w:rsidRDefault="007355B8" w:rsidP="00165A85">
      <w:pPr>
        <w:rPr>
          <w:rFonts w:ascii="Arial Narrow" w:hAnsi="Arial Narrow"/>
          <w:noProof/>
          <w:lang w:eastAsia="fr-FR"/>
        </w:rPr>
      </w:pPr>
    </w:p>
    <w:p w14:paraId="015A3486" w14:textId="77777777" w:rsidR="007355B8" w:rsidRDefault="007355B8" w:rsidP="00165A85">
      <w:pPr>
        <w:rPr>
          <w:rFonts w:ascii="Arial Narrow" w:hAnsi="Arial Narrow"/>
          <w:noProof/>
          <w:lang w:eastAsia="fr-FR"/>
        </w:rPr>
      </w:pPr>
    </w:p>
    <w:p w14:paraId="7C9DB824" w14:textId="77777777" w:rsidR="007355B8" w:rsidRDefault="007355B8" w:rsidP="00165A85">
      <w:pPr>
        <w:rPr>
          <w:rFonts w:ascii="Arial Narrow" w:hAnsi="Arial Narrow"/>
          <w:noProof/>
          <w:lang w:eastAsia="fr-FR"/>
        </w:rPr>
      </w:pPr>
    </w:p>
    <w:p w14:paraId="49AE3783" w14:textId="77777777" w:rsidR="007355B8" w:rsidRDefault="007355B8" w:rsidP="00165A85">
      <w:pPr>
        <w:rPr>
          <w:rFonts w:ascii="Arial Narrow" w:hAnsi="Arial Narrow"/>
          <w:noProof/>
          <w:lang w:eastAsia="fr-FR"/>
        </w:rPr>
      </w:pPr>
    </w:p>
    <w:p w14:paraId="3B947A53" w14:textId="77777777" w:rsidR="007355B8" w:rsidRDefault="007355B8" w:rsidP="00165A85">
      <w:pPr>
        <w:rPr>
          <w:rFonts w:ascii="Arial Narrow" w:hAnsi="Arial Narrow"/>
          <w:noProof/>
          <w:lang w:eastAsia="fr-FR"/>
        </w:rPr>
      </w:pPr>
    </w:p>
    <w:p w14:paraId="4A25A4E8" w14:textId="77777777" w:rsidR="007355B8" w:rsidRDefault="007355B8" w:rsidP="00165A85">
      <w:pPr>
        <w:rPr>
          <w:rFonts w:ascii="Arial Narrow" w:hAnsi="Arial Narrow"/>
          <w:noProof/>
          <w:lang w:eastAsia="fr-FR"/>
        </w:rPr>
      </w:pPr>
    </w:p>
    <w:p w14:paraId="2134418F" w14:textId="77777777" w:rsidR="007355B8" w:rsidRDefault="007355B8" w:rsidP="00165A85">
      <w:pPr>
        <w:rPr>
          <w:rFonts w:ascii="Arial Narrow" w:hAnsi="Arial Narrow"/>
          <w:noProof/>
          <w:lang w:eastAsia="fr-FR"/>
        </w:rPr>
      </w:pPr>
    </w:p>
    <w:p w14:paraId="6CC3C64A" w14:textId="77777777" w:rsidR="007355B8" w:rsidRDefault="007355B8" w:rsidP="00165A85">
      <w:pPr>
        <w:rPr>
          <w:rFonts w:ascii="Arial Narrow" w:hAnsi="Arial Narrow"/>
          <w:noProof/>
          <w:lang w:eastAsia="fr-FR"/>
        </w:rPr>
      </w:pPr>
    </w:p>
    <w:p w14:paraId="2D9AFFB1" w14:textId="77777777" w:rsidR="007355B8" w:rsidRDefault="007355B8" w:rsidP="00165A85">
      <w:pPr>
        <w:rPr>
          <w:rFonts w:ascii="Arial Narrow" w:hAnsi="Arial Narrow"/>
          <w:noProof/>
          <w:lang w:eastAsia="fr-FR"/>
        </w:rPr>
      </w:pPr>
    </w:p>
    <w:p w14:paraId="2E4FF80D" w14:textId="77777777" w:rsidR="007355B8" w:rsidRDefault="007355B8" w:rsidP="00165A85">
      <w:pPr>
        <w:rPr>
          <w:rFonts w:ascii="Arial Narrow" w:hAnsi="Arial Narrow"/>
          <w:noProof/>
          <w:lang w:eastAsia="fr-FR"/>
        </w:rPr>
      </w:pPr>
    </w:p>
    <w:p w14:paraId="4CEBE0E4" w14:textId="77777777" w:rsidR="007355B8" w:rsidRDefault="007355B8" w:rsidP="00165A85">
      <w:pPr>
        <w:rPr>
          <w:rFonts w:ascii="Arial Narrow" w:hAnsi="Arial Narrow"/>
          <w:noProof/>
          <w:lang w:eastAsia="fr-FR"/>
        </w:rPr>
      </w:pPr>
    </w:p>
    <w:p w14:paraId="101F6053" w14:textId="77777777" w:rsidR="007355B8" w:rsidRDefault="007355B8" w:rsidP="00165A85">
      <w:pPr>
        <w:rPr>
          <w:rFonts w:ascii="Arial Narrow" w:hAnsi="Arial Narrow"/>
          <w:noProof/>
          <w:lang w:eastAsia="fr-FR"/>
        </w:rPr>
      </w:pPr>
    </w:p>
    <w:p w14:paraId="1EBF0D4C" w14:textId="77777777" w:rsidR="007355B8" w:rsidRDefault="007355B8" w:rsidP="00165A85">
      <w:pPr>
        <w:rPr>
          <w:rFonts w:ascii="Arial Narrow" w:hAnsi="Arial Narrow"/>
          <w:noProof/>
          <w:lang w:eastAsia="fr-FR"/>
        </w:rPr>
      </w:pPr>
    </w:p>
    <w:p w14:paraId="226DD87B" w14:textId="77777777" w:rsidR="007355B8" w:rsidRDefault="007355B8" w:rsidP="00165A85">
      <w:pPr>
        <w:rPr>
          <w:rFonts w:ascii="Arial Narrow" w:hAnsi="Arial Narrow"/>
          <w:noProof/>
          <w:lang w:eastAsia="fr-FR"/>
        </w:rPr>
      </w:pPr>
    </w:p>
    <w:p w14:paraId="6B169F2D" w14:textId="77777777" w:rsidR="007355B8" w:rsidRDefault="007355B8" w:rsidP="00165A85">
      <w:pPr>
        <w:rPr>
          <w:rFonts w:ascii="Arial Narrow" w:hAnsi="Arial Narrow"/>
          <w:noProof/>
          <w:lang w:eastAsia="fr-FR"/>
        </w:rPr>
      </w:pPr>
    </w:p>
    <w:p w14:paraId="5DE57FE6" w14:textId="77777777" w:rsidR="007355B8" w:rsidRDefault="007355B8" w:rsidP="00165A85">
      <w:pPr>
        <w:rPr>
          <w:rFonts w:ascii="Arial Narrow" w:hAnsi="Arial Narrow"/>
          <w:noProof/>
          <w:lang w:eastAsia="fr-FR"/>
        </w:rPr>
      </w:pPr>
    </w:p>
    <w:p w14:paraId="486892D0" w14:textId="77777777" w:rsidR="007355B8" w:rsidRDefault="007355B8" w:rsidP="00165A85">
      <w:pPr>
        <w:rPr>
          <w:rFonts w:ascii="Arial Narrow" w:hAnsi="Arial Narrow"/>
          <w:noProof/>
          <w:lang w:eastAsia="fr-FR"/>
        </w:rPr>
      </w:pPr>
    </w:p>
    <w:p w14:paraId="6ED523DB" w14:textId="77777777" w:rsidR="007355B8" w:rsidRDefault="007355B8" w:rsidP="00165A85">
      <w:pPr>
        <w:rPr>
          <w:rFonts w:ascii="Arial Narrow" w:hAnsi="Arial Narrow"/>
          <w:noProof/>
          <w:lang w:eastAsia="fr-FR"/>
        </w:rPr>
      </w:pPr>
    </w:p>
    <w:p w14:paraId="01CD70CA" w14:textId="22E22765" w:rsidR="00261E67" w:rsidRPr="00165A85" w:rsidRDefault="00165A85" w:rsidP="00165A85">
      <w:pPr>
        <w:rPr>
          <w:rFonts w:ascii="Arial Narrow" w:hAnsi="Arial Narrow"/>
        </w:rPr>
      </w:pPr>
      <w:r>
        <w:rPr>
          <w:rFonts w:ascii="Arial Narrow" w:hAnsi="Arial Narrow"/>
          <w:noProof/>
          <w:lang w:eastAsia="fr-FR"/>
        </w:rPr>
        <w:t xml:space="preserve"> </w:t>
      </w:r>
      <w:bookmarkStart w:id="329" w:name="_Toc188377201"/>
      <w:r w:rsidR="00261E67" w:rsidRPr="005315D5">
        <w:t xml:space="preserve">Tableau </w:t>
      </w:r>
      <w:r w:rsidR="00261E67" w:rsidRPr="005315D5">
        <w:fldChar w:fldCharType="begin"/>
      </w:r>
      <w:r w:rsidR="00261E67" w:rsidRPr="005315D5">
        <w:instrText xml:space="preserve"> SEQ Tableau \* ARABIC </w:instrText>
      </w:r>
      <w:r w:rsidR="00261E67" w:rsidRPr="005315D5">
        <w:fldChar w:fldCharType="separate"/>
      </w:r>
      <w:r w:rsidR="004B4DB5">
        <w:rPr>
          <w:noProof/>
        </w:rPr>
        <w:t>20</w:t>
      </w:r>
      <w:r w:rsidR="00261E67" w:rsidRPr="005315D5">
        <w:fldChar w:fldCharType="end"/>
      </w:r>
      <w:r w:rsidR="00261E67" w:rsidRPr="005315D5">
        <w:t>. Demande en énergie estimée par bureau de quartiers par communes</w:t>
      </w:r>
      <w:bookmarkEnd w:id="3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3539"/>
        <w:gridCol w:w="1142"/>
        <w:gridCol w:w="1701"/>
        <w:gridCol w:w="1412"/>
      </w:tblGrid>
      <w:tr w:rsidR="00261E67" w:rsidRPr="005E1FFE" w14:paraId="2C4D1305" w14:textId="77777777" w:rsidTr="005E1FFE">
        <w:tc>
          <w:tcPr>
            <w:tcW w:w="1268" w:type="dxa"/>
            <w:shd w:val="clear" w:color="auto" w:fill="auto"/>
          </w:tcPr>
          <w:p w14:paraId="416C9BF9" w14:textId="77777777" w:rsidR="00261E67" w:rsidRPr="005E1FFE" w:rsidRDefault="00261E67" w:rsidP="005E1FFE">
            <w:pPr>
              <w:spacing w:before="20" w:after="20" w:line="276" w:lineRule="auto"/>
              <w:jc w:val="center"/>
              <w:rPr>
                <w:rFonts w:ascii="Times New Roman" w:hAnsi="Times New Roman"/>
                <w:b/>
                <w:bCs/>
              </w:rPr>
            </w:pPr>
            <w:r w:rsidRPr="005E1FFE">
              <w:rPr>
                <w:rFonts w:ascii="Times New Roman" w:hAnsi="Times New Roman"/>
                <w:b/>
                <w:bCs/>
              </w:rPr>
              <w:t>Commune</w:t>
            </w:r>
          </w:p>
        </w:tc>
        <w:tc>
          <w:tcPr>
            <w:tcW w:w="3539" w:type="dxa"/>
            <w:shd w:val="clear" w:color="auto" w:fill="auto"/>
          </w:tcPr>
          <w:p w14:paraId="7EA867D6" w14:textId="77777777" w:rsidR="00261E67" w:rsidRPr="005E1FFE" w:rsidRDefault="00261E67" w:rsidP="005E1FFE">
            <w:pPr>
              <w:spacing w:before="20" w:after="20" w:line="276" w:lineRule="auto"/>
              <w:jc w:val="center"/>
              <w:rPr>
                <w:rFonts w:ascii="Times New Roman" w:hAnsi="Times New Roman"/>
                <w:b/>
                <w:bCs/>
              </w:rPr>
            </w:pPr>
            <w:r w:rsidRPr="005E1FFE">
              <w:rPr>
                <w:rFonts w:ascii="Times New Roman" w:hAnsi="Times New Roman"/>
                <w:b/>
                <w:bCs/>
              </w:rPr>
              <w:t>Infrastructures concernées</w:t>
            </w:r>
          </w:p>
        </w:tc>
        <w:tc>
          <w:tcPr>
            <w:tcW w:w="1142" w:type="dxa"/>
            <w:shd w:val="clear" w:color="auto" w:fill="auto"/>
          </w:tcPr>
          <w:p w14:paraId="1DA47F6B" w14:textId="77777777" w:rsidR="00261E67" w:rsidRPr="005E1FFE" w:rsidRDefault="00261E67" w:rsidP="005E1FFE">
            <w:pPr>
              <w:spacing w:before="20" w:after="20" w:line="276" w:lineRule="auto"/>
              <w:jc w:val="center"/>
              <w:rPr>
                <w:rFonts w:ascii="Times New Roman" w:hAnsi="Times New Roman"/>
                <w:b/>
                <w:bCs/>
              </w:rPr>
            </w:pPr>
            <w:r w:rsidRPr="005E1FFE">
              <w:rPr>
                <w:rFonts w:ascii="Times New Roman" w:hAnsi="Times New Roman"/>
                <w:b/>
                <w:bCs/>
              </w:rPr>
              <w:t>Puissance installé</w:t>
            </w:r>
          </w:p>
        </w:tc>
        <w:tc>
          <w:tcPr>
            <w:tcW w:w="1701" w:type="dxa"/>
            <w:shd w:val="clear" w:color="auto" w:fill="auto"/>
          </w:tcPr>
          <w:p w14:paraId="4AB8FD51" w14:textId="77777777" w:rsidR="00261E67" w:rsidRPr="005E1FFE" w:rsidRDefault="00261E67" w:rsidP="005E1FFE">
            <w:pPr>
              <w:spacing w:before="20" w:after="20" w:line="276" w:lineRule="auto"/>
              <w:jc w:val="center"/>
              <w:rPr>
                <w:rFonts w:ascii="Times New Roman" w:hAnsi="Times New Roman"/>
                <w:b/>
                <w:bCs/>
              </w:rPr>
            </w:pPr>
            <w:r w:rsidRPr="005E1FFE">
              <w:rPr>
                <w:rFonts w:ascii="Times New Roman" w:hAnsi="Times New Roman"/>
                <w:b/>
                <w:bCs/>
              </w:rPr>
              <w:t>Energie estimée (kWh)</w:t>
            </w:r>
          </w:p>
        </w:tc>
        <w:tc>
          <w:tcPr>
            <w:tcW w:w="1412" w:type="dxa"/>
            <w:shd w:val="clear" w:color="auto" w:fill="auto"/>
          </w:tcPr>
          <w:p w14:paraId="35DAF746" w14:textId="77777777" w:rsidR="00261E67" w:rsidRPr="005E1FFE" w:rsidRDefault="00261E67" w:rsidP="005E1FFE">
            <w:pPr>
              <w:spacing w:before="20" w:after="20" w:line="276" w:lineRule="auto"/>
              <w:jc w:val="center"/>
              <w:rPr>
                <w:rFonts w:ascii="Times New Roman" w:hAnsi="Times New Roman"/>
                <w:b/>
                <w:bCs/>
              </w:rPr>
            </w:pPr>
            <w:r w:rsidRPr="005E1FFE">
              <w:rPr>
                <w:rFonts w:ascii="Times New Roman" w:hAnsi="Times New Roman"/>
                <w:b/>
                <w:bCs/>
              </w:rPr>
              <w:t>Puissance crête (kWc)</w:t>
            </w:r>
          </w:p>
        </w:tc>
      </w:tr>
      <w:tr w:rsidR="00261E67" w:rsidRPr="005E1FFE" w14:paraId="4E0FF8F5" w14:textId="77777777" w:rsidTr="005E1FFE">
        <w:tc>
          <w:tcPr>
            <w:tcW w:w="9062" w:type="dxa"/>
            <w:gridSpan w:val="5"/>
            <w:shd w:val="clear" w:color="auto" w:fill="auto"/>
          </w:tcPr>
          <w:p w14:paraId="23DF7172" w14:textId="77777777" w:rsidR="00261E67" w:rsidRPr="005E1FFE" w:rsidRDefault="00261E67" w:rsidP="00D645BB">
            <w:pPr>
              <w:pStyle w:val="Paragraphedeliste"/>
              <w:numPr>
                <w:ilvl w:val="0"/>
                <w:numId w:val="25"/>
              </w:numPr>
              <w:spacing w:before="20" w:after="20" w:line="276" w:lineRule="auto"/>
              <w:ind w:left="599" w:hanging="425"/>
              <w:jc w:val="both"/>
              <w:rPr>
                <w:rFonts w:ascii="Times New Roman" w:hAnsi="Times New Roman"/>
                <w:b/>
                <w:bCs/>
              </w:rPr>
            </w:pPr>
            <w:r w:rsidRPr="005E1FFE">
              <w:rPr>
                <w:rFonts w:ascii="Times New Roman" w:hAnsi="Times New Roman"/>
                <w:b/>
                <w:bCs/>
              </w:rPr>
              <w:t>Bureaux de zone de santé, Centres de santé, Hôpitaux</w:t>
            </w:r>
          </w:p>
        </w:tc>
      </w:tr>
      <w:tr w:rsidR="00261E67" w:rsidRPr="005E1FFE" w14:paraId="7A8B73CB" w14:textId="77777777" w:rsidTr="005E1FFE">
        <w:tc>
          <w:tcPr>
            <w:tcW w:w="1268" w:type="dxa"/>
            <w:vMerge w:val="restart"/>
            <w:shd w:val="clear" w:color="auto" w:fill="auto"/>
            <w:vAlign w:val="center"/>
          </w:tcPr>
          <w:p w14:paraId="55CEA0F9" w14:textId="77777777" w:rsidR="00261E67" w:rsidRPr="005E1FFE" w:rsidRDefault="00261E67" w:rsidP="005E1FFE">
            <w:pPr>
              <w:spacing w:before="20" w:after="20" w:line="276" w:lineRule="auto"/>
              <w:rPr>
                <w:rFonts w:ascii="Times New Roman" w:hAnsi="Times New Roman"/>
              </w:rPr>
            </w:pPr>
            <w:r w:rsidRPr="005E1FFE">
              <w:rPr>
                <w:rFonts w:ascii="Times New Roman" w:hAnsi="Times New Roman"/>
              </w:rPr>
              <w:t>Kisenso</w:t>
            </w:r>
          </w:p>
        </w:tc>
        <w:tc>
          <w:tcPr>
            <w:tcW w:w="3539" w:type="dxa"/>
            <w:shd w:val="clear" w:color="auto" w:fill="auto"/>
            <w:vAlign w:val="center"/>
          </w:tcPr>
          <w:p w14:paraId="730265B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Bureau Zone de santé de Kisenso</w:t>
            </w:r>
          </w:p>
        </w:tc>
        <w:tc>
          <w:tcPr>
            <w:tcW w:w="1142" w:type="dxa"/>
            <w:shd w:val="clear" w:color="auto" w:fill="auto"/>
            <w:vAlign w:val="center"/>
          </w:tcPr>
          <w:p w14:paraId="3E0527F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2,37</w:t>
            </w:r>
          </w:p>
        </w:tc>
        <w:tc>
          <w:tcPr>
            <w:tcW w:w="1701" w:type="dxa"/>
            <w:shd w:val="clear" w:color="auto" w:fill="auto"/>
            <w:vAlign w:val="center"/>
          </w:tcPr>
          <w:p w14:paraId="66DA6287"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35,26</w:t>
            </w:r>
          </w:p>
        </w:tc>
        <w:tc>
          <w:tcPr>
            <w:tcW w:w="1412" w:type="dxa"/>
            <w:shd w:val="clear" w:color="auto" w:fill="auto"/>
          </w:tcPr>
          <w:p w14:paraId="6302B94C"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16,85 </w:t>
            </w:r>
          </w:p>
        </w:tc>
      </w:tr>
      <w:tr w:rsidR="00261E67" w:rsidRPr="005E1FFE" w14:paraId="31A32842" w14:textId="77777777" w:rsidTr="005E1FFE">
        <w:tc>
          <w:tcPr>
            <w:tcW w:w="1268" w:type="dxa"/>
            <w:vMerge/>
            <w:shd w:val="clear" w:color="auto" w:fill="auto"/>
          </w:tcPr>
          <w:p w14:paraId="52E6351F"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6490C23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Centre de santé Amba </w:t>
            </w:r>
          </w:p>
        </w:tc>
        <w:tc>
          <w:tcPr>
            <w:tcW w:w="1142" w:type="dxa"/>
            <w:shd w:val="clear" w:color="auto" w:fill="auto"/>
            <w:vAlign w:val="center"/>
          </w:tcPr>
          <w:p w14:paraId="2076F38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1,31</w:t>
            </w:r>
          </w:p>
        </w:tc>
        <w:tc>
          <w:tcPr>
            <w:tcW w:w="1701" w:type="dxa"/>
            <w:shd w:val="clear" w:color="auto" w:fill="auto"/>
            <w:vAlign w:val="center"/>
          </w:tcPr>
          <w:p w14:paraId="0E68283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17,90</w:t>
            </w:r>
          </w:p>
        </w:tc>
        <w:tc>
          <w:tcPr>
            <w:tcW w:w="1412" w:type="dxa"/>
            <w:shd w:val="clear" w:color="auto" w:fill="auto"/>
          </w:tcPr>
          <w:p w14:paraId="4CDC11C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8,55 </w:t>
            </w:r>
          </w:p>
        </w:tc>
      </w:tr>
      <w:tr w:rsidR="00261E67" w:rsidRPr="005E1FFE" w14:paraId="71687FAB" w14:textId="77777777" w:rsidTr="005E1FFE">
        <w:tc>
          <w:tcPr>
            <w:tcW w:w="1268" w:type="dxa"/>
            <w:vMerge/>
            <w:shd w:val="clear" w:color="auto" w:fill="auto"/>
          </w:tcPr>
          <w:p w14:paraId="5B4C3674"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15D1EF1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Centre de santé Bikanga </w:t>
            </w:r>
          </w:p>
        </w:tc>
        <w:tc>
          <w:tcPr>
            <w:tcW w:w="1142" w:type="dxa"/>
            <w:shd w:val="clear" w:color="auto" w:fill="auto"/>
            <w:vAlign w:val="bottom"/>
          </w:tcPr>
          <w:p w14:paraId="31CEDF6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1,68</w:t>
            </w:r>
          </w:p>
        </w:tc>
        <w:tc>
          <w:tcPr>
            <w:tcW w:w="1701" w:type="dxa"/>
            <w:shd w:val="clear" w:color="auto" w:fill="auto"/>
            <w:vAlign w:val="bottom"/>
          </w:tcPr>
          <w:p w14:paraId="685CA71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28,06</w:t>
            </w:r>
          </w:p>
        </w:tc>
        <w:tc>
          <w:tcPr>
            <w:tcW w:w="1412" w:type="dxa"/>
            <w:shd w:val="clear" w:color="auto" w:fill="auto"/>
          </w:tcPr>
          <w:p w14:paraId="4583EEA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13,41 </w:t>
            </w:r>
          </w:p>
        </w:tc>
      </w:tr>
      <w:tr w:rsidR="00261E67" w:rsidRPr="005E1FFE" w14:paraId="0A36FF85" w14:textId="77777777" w:rsidTr="005E1FFE">
        <w:tc>
          <w:tcPr>
            <w:tcW w:w="1268" w:type="dxa"/>
            <w:vMerge/>
            <w:shd w:val="clear" w:color="auto" w:fill="auto"/>
          </w:tcPr>
          <w:p w14:paraId="50F6C9FE"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26AFED5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Centre de santé Libération</w:t>
            </w:r>
          </w:p>
        </w:tc>
        <w:tc>
          <w:tcPr>
            <w:tcW w:w="1142" w:type="dxa"/>
            <w:shd w:val="clear" w:color="auto" w:fill="auto"/>
            <w:vAlign w:val="bottom"/>
          </w:tcPr>
          <w:p w14:paraId="4630005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2,04</w:t>
            </w:r>
          </w:p>
        </w:tc>
        <w:tc>
          <w:tcPr>
            <w:tcW w:w="1701" w:type="dxa"/>
            <w:shd w:val="clear" w:color="auto" w:fill="auto"/>
            <w:vAlign w:val="bottom"/>
          </w:tcPr>
          <w:p w14:paraId="3A88C64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33,81</w:t>
            </w:r>
          </w:p>
        </w:tc>
        <w:tc>
          <w:tcPr>
            <w:tcW w:w="1412" w:type="dxa"/>
            <w:shd w:val="clear" w:color="auto" w:fill="auto"/>
          </w:tcPr>
          <w:p w14:paraId="2C2B0A4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16,15 </w:t>
            </w:r>
          </w:p>
        </w:tc>
      </w:tr>
      <w:tr w:rsidR="00261E67" w:rsidRPr="005E1FFE" w14:paraId="4578DCC9" w14:textId="77777777" w:rsidTr="005E1FFE">
        <w:tc>
          <w:tcPr>
            <w:tcW w:w="1268" w:type="dxa"/>
            <w:vMerge/>
            <w:shd w:val="clear" w:color="auto" w:fill="auto"/>
          </w:tcPr>
          <w:p w14:paraId="7AF55918"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3167EE5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Centre de santé Regideso</w:t>
            </w:r>
          </w:p>
        </w:tc>
        <w:tc>
          <w:tcPr>
            <w:tcW w:w="1142" w:type="dxa"/>
            <w:shd w:val="clear" w:color="auto" w:fill="auto"/>
            <w:vAlign w:val="bottom"/>
          </w:tcPr>
          <w:p w14:paraId="7B3087B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2,11</w:t>
            </w:r>
          </w:p>
        </w:tc>
        <w:tc>
          <w:tcPr>
            <w:tcW w:w="1701" w:type="dxa"/>
            <w:shd w:val="clear" w:color="auto" w:fill="auto"/>
            <w:vAlign w:val="bottom"/>
          </w:tcPr>
          <w:p w14:paraId="0FD2F26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34,63</w:t>
            </w:r>
          </w:p>
        </w:tc>
        <w:tc>
          <w:tcPr>
            <w:tcW w:w="1412" w:type="dxa"/>
            <w:shd w:val="clear" w:color="auto" w:fill="auto"/>
          </w:tcPr>
          <w:p w14:paraId="2AA98C5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16,55 </w:t>
            </w:r>
          </w:p>
        </w:tc>
      </w:tr>
      <w:tr w:rsidR="00261E67" w:rsidRPr="005E1FFE" w14:paraId="4E5086E3" w14:textId="77777777" w:rsidTr="005E1FFE">
        <w:tc>
          <w:tcPr>
            <w:tcW w:w="1268" w:type="dxa"/>
            <w:vMerge/>
            <w:shd w:val="clear" w:color="auto" w:fill="auto"/>
          </w:tcPr>
          <w:p w14:paraId="48BAF14C"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46C7C82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Centre de santé Révolution</w:t>
            </w:r>
          </w:p>
        </w:tc>
        <w:tc>
          <w:tcPr>
            <w:tcW w:w="1142" w:type="dxa"/>
            <w:shd w:val="clear" w:color="auto" w:fill="auto"/>
            <w:vAlign w:val="bottom"/>
          </w:tcPr>
          <w:p w14:paraId="7955537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2,58</w:t>
            </w:r>
          </w:p>
        </w:tc>
        <w:tc>
          <w:tcPr>
            <w:tcW w:w="1701" w:type="dxa"/>
            <w:shd w:val="clear" w:color="auto" w:fill="auto"/>
            <w:vAlign w:val="bottom"/>
          </w:tcPr>
          <w:p w14:paraId="596F958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44,99</w:t>
            </w:r>
          </w:p>
        </w:tc>
        <w:tc>
          <w:tcPr>
            <w:tcW w:w="1412" w:type="dxa"/>
            <w:shd w:val="clear" w:color="auto" w:fill="auto"/>
          </w:tcPr>
          <w:p w14:paraId="28C951B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21,50 </w:t>
            </w:r>
          </w:p>
        </w:tc>
      </w:tr>
      <w:tr w:rsidR="00261E67" w:rsidRPr="005E1FFE" w14:paraId="08610C19" w14:textId="77777777" w:rsidTr="005E1FFE">
        <w:tc>
          <w:tcPr>
            <w:tcW w:w="1268" w:type="dxa"/>
            <w:vMerge/>
            <w:shd w:val="clear" w:color="auto" w:fill="auto"/>
          </w:tcPr>
          <w:p w14:paraId="02538F28"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5AA7991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Centre de sante St Ambroise </w:t>
            </w:r>
          </w:p>
        </w:tc>
        <w:tc>
          <w:tcPr>
            <w:tcW w:w="1142" w:type="dxa"/>
            <w:shd w:val="clear" w:color="auto" w:fill="auto"/>
            <w:vAlign w:val="bottom"/>
          </w:tcPr>
          <w:p w14:paraId="6AA903F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1,5</w:t>
            </w:r>
          </w:p>
        </w:tc>
        <w:tc>
          <w:tcPr>
            <w:tcW w:w="1701" w:type="dxa"/>
            <w:shd w:val="clear" w:color="auto" w:fill="auto"/>
            <w:vAlign w:val="bottom"/>
          </w:tcPr>
          <w:p w14:paraId="7109E7D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23,32</w:t>
            </w:r>
          </w:p>
        </w:tc>
        <w:tc>
          <w:tcPr>
            <w:tcW w:w="1412" w:type="dxa"/>
            <w:shd w:val="clear" w:color="auto" w:fill="auto"/>
          </w:tcPr>
          <w:p w14:paraId="240FACB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11,14 </w:t>
            </w:r>
          </w:p>
        </w:tc>
      </w:tr>
      <w:tr w:rsidR="00261E67" w:rsidRPr="005E1FFE" w14:paraId="72BA2AC3" w14:textId="77777777" w:rsidTr="005E1FFE">
        <w:tc>
          <w:tcPr>
            <w:tcW w:w="1268" w:type="dxa"/>
            <w:vMerge/>
            <w:shd w:val="clear" w:color="auto" w:fill="auto"/>
          </w:tcPr>
          <w:p w14:paraId="0E19CFFC"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0F4CB32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HGR Kisenso</w:t>
            </w:r>
          </w:p>
        </w:tc>
        <w:tc>
          <w:tcPr>
            <w:tcW w:w="1142" w:type="dxa"/>
            <w:shd w:val="clear" w:color="auto" w:fill="auto"/>
            <w:vAlign w:val="bottom"/>
          </w:tcPr>
          <w:p w14:paraId="0C822A1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3,36</w:t>
            </w:r>
          </w:p>
        </w:tc>
        <w:tc>
          <w:tcPr>
            <w:tcW w:w="1701" w:type="dxa"/>
            <w:shd w:val="clear" w:color="auto" w:fill="auto"/>
            <w:vAlign w:val="bottom"/>
          </w:tcPr>
          <w:p w14:paraId="7894F03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57,72</w:t>
            </w:r>
          </w:p>
        </w:tc>
        <w:tc>
          <w:tcPr>
            <w:tcW w:w="1412" w:type="dxa"/>
            <w:shd w:val="clear" w:color="auto" w:fill="auto"/>
          </w:tcPr>
          <w:p w14:paraId="04D1767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27,58 </w:t>
            </w:r>
          </w:p>
        </w:tc>
      </w:tr>
      <w:tr w:rsidR="00261E67" w:rsidRPr="005E1FFE" w14:paraId="5B38A34C" w14:textId="77777777" w:rsidTr="005E1FFE">
        <w:tc>
          <w:tcPr>
            <w:tcW w:w="1268" w:type="dxa"/>
            <w:vMerge/>
            <w:shd w:val="clear" w:color="auto" w:fill="auto"/>
          </w:tcPr>
          <w:p w14:paraId="6B0766E2"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1602E99C"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Maternité Esengo</w:t>
            </w:r>
          </w:p>
        </w:tc>
        <w:tc>
          <w:tcPr>
            <w:tcW w:w="1142" w:type="dxa"/>
            <w:shd w:val="clear" w:color="auto" w:fill="auto"/>
            <w:vAlign w:val="bottom"/>
          </w:tcPr>
          <w:p w14:paraId="08C8C2B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4,54</w:t>
            </w:r>
          </w:p>
        </w:tc>
        <w:tc>
          <w:tcPr>
            <w:tcW w:w="1701" w:type="dxa"/>
            <w:shd w:val="clear" w:color="auto" w:fill="auto"/>
            <w:vAlign w:val="bottom"/>
          </w:tcPr>
          <w:p w14:paraId="18E3A7E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81,12</w:t>
            </w:r>
          </w:p>
        </w:tc>
        <w:tc>
          <w:tcPr>
            <w:tcW w:w="1412" w:type="dxa"/>
            <w:shd w:val="clear" w:color="auto" w:fill="auto"/>
          </w:tcPr>
          <w:p w14:paraId="70ADEBB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38,76 </w:t>
            </w:r>
          </w:p>
        </w:tc>
      </w:tr>
      <w:tr w:rsidR="00261E67" w:rsidRPr="005E1FFE" w14:paraId="181CB936" w14:textId="77777777" w:rsidTr="005E1FFE">
        <w:tc>
          <w:tcPr>
            <w:tcW w:w="9062" w:type="dxa"/>
            <w:gridSpan w:val="5"/>
            <w:shd w:val="clear" w:color="auto" w:fill="auto"/>
          </w:tcPr>
          <w:p w14:paraId="26DD6FF4" w14:textId="77777777" w:rsidR="00261E67" w:rsidRPr="005E1FFE" w:rsidRDefault="00261E67" w:rsidP="00D645BB">
            <w:pPr>
              <w:pStyle w:val="Paragraphedeliste"/>
              <w:numPr>
                <w:ilvl w:val="0"/>
                <w:numId w:val="25"/>
              </w:numPr>
              <w:spacing w:before="20" w:after="20" w:line="276" w:lineRule="auto"/>
              <w:ind w:left="599" w:hanging="425"/>
              <w:jc w:val="both"/>
            </w:pPr>
            <w:r w:rsidRPr="005E1FFE">
              <w:rPr>
                <w:rFonts w:ascii="Times New Roman" w:hAnsi="Times New Roman"/>
                <w:b/>
                <w:bCs/>
              </w:rPr>
              <w:t xml:space="preserve">Ecoles </w:t>
            </w:r>
          </w:p>
        </w:tc>
      </w:tr>
      <w:tr w:rsidR="00261E67" w:rsidRPr="005E1FFE" w14:paraId="6DE37031" w14:textId="77777777" w:rsidTr="005E1FFE">
        <w:tc>
          <w:tcPr>
            <w:tcW w:w="1268" w:type="dxa"/>
            <w:vMerge w:val="restart"/>
            <w:shd w:val="clear" w:color="auto" w:fill="auto"/>
            <w:vAlign w:val="center"/>
          </w:tcPr>
          <w:p w14:paraId="20FA10BB" w14:textId="77777777" w:rsidR="00261E67" w:rsidRPr="005E1FFE" w:rsidRDefault="00261E67" w:rsidP="005E1FFE">
            <w:pPr>
              <w:spacing w:before="20" w:after="20" w:line="276" w:lineRule="auto"/>
              <w:rPr>
                <w:rFonts w:ascii="Times New Roman" w:hAnsi="Times New Roman"/>
              </w:rPr>
            </w:pPr>
            <w:r w:rsidRPr="005E1FFE">
              <w:rPr>
                <w:rFonts w:ascii="Times New Roman" w:hAnsi="Times New Roman"/>
              </w:rPr>
              <w:t>Kisenso</w:t>
            </w:r>
          </w:p>
        </w:tc>
        <w:tc>
          <w:tcPr>
            <w:tcW w:w="3539" w:type="dxa"/>
            <w:shd w:val="clear" w:color="auto" w:fill="auto"/>
            <w:vAlign w:val="center"/>
          </w:tcPr>
          <w:p w14:paraId="34608DA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Institut Carmen</w:t>
            </w:r>
          </w:p>
        </w:tc>
        <w:tc>
          <w:tcPr>
            <w:tcW w:w="1142" w:type="dxa"/>
            <w:shd w:val="clear" w:color="auto" w:fill="auto"/>
            <w:vAlign w:val="center"/>
          </w:tcPr>
          <w:p w14:paraId="77282B7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4,10</w:t>
            </w:r>
          </w:p>
        </w:tc>
        <w:tc>
          <w:tcPr>
            <w:tcW w:w="1701" w:type="dxa"/>
            <w:shd w:val="clear" w:color="auto" w:fill="auto"/>
            <w:vAlign w:val="center"/>
          </w:tcPr>
          <w:p w14:paraId="5B17891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55,588</w:t>
            </w:r>
          </w:p>
        </w:tc>
        <w:tc>
          <w:tcPr>
            <w:tcW w:w="1412" w:type="dxa"/>
            <w:shd w:val="clear" w:color="auto" w:fill="auto"/>
          </w:tcPr>
          <w:p w14:paraId="30F2CE5C"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26,56    </w:t>
            </w:r>
          </w:p>
        </w:tc>
      </w:tr>
      <w:tr w:rsidR="00261E67" w:rsidRPr="005E1FFE" w14:paraId="77315477" w14:textId="77777777" w:rsidTr="005E1FFE">
        <w:tc>
          <w:tcPr>
            <w:tcW w:w="1268" w:type="dxa"/>
            <w:vMerge/>
            <w:shd w:val="clear" w:color="auto" w:fill="auto"/>
          </w:tcPr>
          <w:p w14:paraId="495400A9"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36AA2CC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Institut De La Colline </w:t>
            </w:r>
          </w:p>
        </w:tc>
        <w:tc>
          <w:tcPr>
            <w:tcW w:w="1142" w:type="dxa"/>
            <w:shd w:val="clear" w:color="auto" w:fill="auto"/>
            <w:vAlign w:val="center"/>
          </w:tcPr>
          <w:p w14:paraId="3984E93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3,02</w:t>
            </w:r>
          </w:p>
        </w:tc>
        <w:tc>
          <w:tcPr>
            <w:tcW w:w="1701" w:type="dxa"/>
            <w:shd w:val="clear" w:color="auto" w:fill="auto"/>
            <w:vAlign w:val="center"/>
          </w:tcPr>
          <w:p w14:paraId="3AF4E1A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21,00</w:t>
            </w:r>
          </w:p>
        </w:tc>
        <w:tc>
          <w:tcPr>
            <w:tcW w:w="1412" w:type="dxa"/>
            <w:shd w:val="clear" w:color="auto" w:fill="auto"/>
          </w:tcPr>
          <w:p w14:paraId="5F811C8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10,04    </w:t>
            </w:r>
          </w:p>
        </w:tc>
      </w:tr>
      <w:tr w:rsidR="00261E67" w:rsidRPr="005E1FFE" w14:paraId="25CBB669" w14:textId="77777777" w:rsidTr="005E1FFE">
        <w:tc>
          <w:tcPr>
            <w:tcW w:w="1268" w:type="dxa"/>
            <w:vMerge/>
            <w:shd w:val="clear" w:color="auto" w:fill="auto"/>
          </w:tcPr>
          <w:p w14:paraId="3A82541D"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34E1B22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Institut Mabwidi </w:t>
            </w:r>
          </w:p>
        </w:tc>
        <w:tc>
          <w:tcPr>
            <w:tcW w:w="1142" w:type="dxa"/>
            <w:shd w:val="clear" w:color="auto" w:fill="auto"/>
            <w:vAlign w:val="bottom"/>
          </w:tcPr>
          <w:p w14:paraId="517D59C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1,48</w:t>
            </w:r>
          </w:p>
        </w:tc>
        <w:tc>
          <w:tcPr>
            <w:tcW w:w="1701" w:type="dxa"/>
            <w:shd w:val="clear" w:color="auto" w:fill="auto"/>
            <w:vAlign w:val="bottom"/>
          </w:tcPr>
          <w:p w14:paraId="50EA745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25,97</w:t>
            </w:r>
          </w:p>
        </w:tc>
        <w:tc>
          <w:tcPr>
            <w:tcW w:w="1412" w:type="dxa"/>
            <w:shd w:val="clear" w:color="auto" w:fill="auto"/>
          </w:tcPr>
          <w:p w14:paraId="4D7F401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12,41    </w:t>
            </w:r>
          </w:p>
        </w:tc>
      </w:tr>
      <w:tr w:rsidR="00261E67" w:rsidRPr="005E1FFE" w14:paraId="231B9FBE" w14:textId="77777777" w:rsidTr="005E1FFE">
        <w:tc>
          <w:tcPr>
            <w:tcW w:w="1268" w:type="dxa"/>
            <w:vMerge/>
            <w:shd w:val="clear" w:color="auto" w:fill="auto"/>
          </w:tcPr>
          <w:p w14:paraId="1321A91F"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0D61CEF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Institut Mukonda </w:t>
            </w:r>
          </w:p>
        </w:tc>
        <w:tc>
          <w:tcPr>
            <w:tcW w:w="1142" w:type="dxa"/>
            <w:shd w:val="clear" w:color="auto" w:fill="auto"/>
            <w:vAlign w:val="bottom"/>
          </w:tcPr>
          <w:p w14:paraId="7C4DEF9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1,98</w:t>
            </w:r>
          </w:p>
        </w:tc>
        <w:tc>
          <w:tcPr>
            <w:tcW w:w="1701" w:type="dxa"/>
            <w:shd w:val="clear" w:color="auto" w:fill="auto"/>
            <w:vAlign w:val="bottom"/>
          </w:tcPr>
          <w:p w14:paraId="54ED321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27,976</w:t>
            </w:r>
          </w:p>
        </w:tc>
        <w:tc>
          <w:tcPr>
            <w:tcW w:w="1412" w:type="dxa"/>
            <w:shd w:val="clear" w:color="auto" w:fill="auto"/>
          </w:tcPr>
          <w:p w14:paraId="2AA8A70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13,37    </w:t>
            </w:r>
          </w:p>
        </w:tc>
      </w:tr>
      <w:tr w:rsidR="00261E67" w:rsidRPr="005E1FFE" w14:paraId="673E28B1" w14:textId="77777777" w:rsidTr="005E1FFE">
        <w:tc>
          <w:tcPr>
            <w:tcW w:w="1268" w:type="dxa"/>
            <w:vMerge/>
            <w:shd w:val="clear" w:color="auto" w:fill="auto"/>
          </w:tcPr>
          <w:p w14:paraId="75CBEF59"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2BAA136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Institut Ntemo</w:t>
            </w:r>
          </w:p>
        </w:tc>
        <w:tc>
          <w:tcPr>
            <w:tcW w:w="1142" w:type="dxa"/>
            <w:shd w:val="clear" w:color="auto" w:fill="auto"/>
            <w:vAlign w:val="bottom"/>
          </w:tcPr>
          <w:p w14:paraId="36B8449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1,78</w:t>
            </w:r>
          </w:p>
        </w:tc>
        <w:tc>
          <w:tcPr>
            <w:tcW w:w="1701" w:type="dxa"/>
            <w:shd w:val="clear" w:color="auto" w:fill="auto"/>
            <w:vAlign w:val="bottom"/>
          </w:tcPr>
          <w:p w14:paraId="562C48B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24,232</w:t>
            </w:r>
          </w:p>
        </w:tc>
        <w:tc>
          <w:tcPr>
            <w:tcW w:w="1412" w:type="dxa"/>
            <w:shd w:val="clear" w:color="auto" w:fill="auto"/>
          </w:tcPr>
          <w:p w14:paraId="7BEDA77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11,58    </w:t>
            </w:r>
          </w:p>
        </w:tc>
      </w:tr>
      <w:tr w:rsidR="00261E67" w:rsidRPr="005E1FFE" w14:paraId="3707CE4B" w14:textId="77777777" w:rsidTr="005E1FFE">
        <w:tc>
          <w:tcPr>
            <w:tcW w:w="1268" w:type="dxa"/>
            <w:vMerge/>
            <w:shd w:val="clear" w:color="auto" w:fill="auto"/>
          </w:tcPr>
          <w:p w14:paraId="56ABEB70"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1C73F91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Institut Technique Industriel Kitomesa </w:t>
            </w:r>
          </w:p>
        </w:tc>
        <w:tc>
          <w:tcPr>
            <w:tcW w:w="1142" w:type="dxa"/>
            <w:shd w:val="clear" w:color="auto" w:fill="auto"/>
            <w:vAlign w:val="bottom"/>
          </w:tcPr>
          <w:p w14:paraId="2826985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1,03</w:t>
            </w:r>
          </w:p>
        </w:tc>
        <w:tc>
          <w:tcPr>
            <w:tcW w:w="1701" w:type="dxa"/>
            <w:shd w:val="clear" w:color="auto" w:fill="auto"/>
            <w:vAlign w:val="bottom"/>
          </w:tcPr>
          <w:p w14:paraId="6BAEAD3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16,447</w:t>
            </w:r>
          </w:p>
        </w:tc>
        <w:tc>
          <w:tcPr>
            <w:tcW w:w="1412" w:type="dxa"/>
            <w:shd w:val="clear" w:color="auto" w:fill="auto"/>
          </w:tcPr>
          <w:p w14:paraId="2738545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7,86    </w:t>
            </w:r>
          </w:p>
        </w:tc>
      </w:tr>
      <w:tr w:rsidR="00261E67" w:rsidRPr="005E1FFE" w14:paraId="2DA576DE" w14:textId="77777777" w:rsidTr="005E1FFE">
        <w:tc>
          <w:tcPr>
            <w:tcW w:w="9062" w:type="dxa"/>
            <w:gridSpan w:val="5"/>
            <w:shd w:val="clear" w:color="auto" w:fill="auto"/>
          </w:tcPr>
          <w:p w14:paraId="4181DA6E" w14:textId="77777777" w:rsidR="00261E67" w:rsidRPr="005E1FFE" w:rsidRDefault="00261E67" w:rsidP="00D645BB">
            <w:pPr>
              <w:pStyle w:val="Paragraphedeliste"/>
              <w:numPr>
                <w:ilvl w:val="0"/>
                <w:numId w:val="25"/>
              </w:numPr>
              <w:spacing w:before="20" w:after="20" w:line="276" w:lineRule="auto"/>
              <w:ind w:left="599" w:hanging="425"/>
              <w:jc w:val="both"/>
              <w:rPr>
                <w:rFonts w:ascii="Times New Roman" w:hAnsi="Times New Roman"/>
                <w:b/>
                <w:bCs/>
              </w:rPr>
            </w:pPr>
            <w:r w:rsidRPr="005E1FFE">
              <w:rPr>
                <w:rFonts w:ascii="Times New Roman" w:hAnsi="Times New Roman"/>
                <w:b/>
                <w:bCs/>
                <w:sz w:val="24"/>
                <w:szCs w:val="24"/>
                <w:lang w:val="fr-CA" w:eastAsia="fr-CA"/>
              </w:rPr>
              <w:t>Bureaux de quartier &amp; bâtiment municipal</w:t>
            </w:r>
          </w:p>
        </w:tc>
      </w:tr>
      <w:tr w:rsidR="00261E67" w:rsidRPr="005E1FFE" w14:paraId="6083385B" w14:textId="77777777" w:rsidTr="005E1FFE">
        <w:tc>
          <w:tcPr>
            <w:tcW w:w="1268" w:type="dxa"/>
            <w:vMerge w:val="restart"/>
            <w:shd w:val="clear" w:color="auto" w:fill="auto"/>
            <w:vAlign w:val="center"/>
          </w:tcPr>
          <w:p w14:paraId="3FCDF25F" w14:textId="77777777" w:rsidR="00261E67" w:rsidRPr="005E1FFE" w:rsidRDefault="00261E67" w:rsidP="005E1FFE">
            <w:pPr>
              <w:spacing w:before="20" w:after="20" w:line="276" w:lineRule="auto"/>
              <w:rPr>
                <w:rFonts w:ascii="Times New Roman" w:hAnsi="Times New Roman"/>
              </w:rPr>
            </w:pPr>
            <w:r w:rsidRPr="005E1FFE">
              <w:rPr>
                <w:rFonts w:ascii="Times New Roman" w:hAnsi="Times New Roman"/>
              </w:rPr>
              <w:t>N’djili</w:t>
            </w:r>
          </w:p>
        </w:tc>
        <w:tc>
          <w:tcPr>
            <w:tcW w:w="3539" w:type="dxa"/>
            <w:shd w:val="clear" w:color="auto" w:fill="auto"/>
            <w:vAlign w:val="center"/>
          </w:tcPr>
          <w:p w14:paraId="5AD80A8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Bureau du Quartier 1 (Luemba Mudinzanza)</w:t>
            </w:r>
          </w:p>
        </w:tc>
        <w:tc>
          <w:tcPr>
            <w:tcW w:w="1142" w:type="dxa"/>
            <w:shd w:val="clear" w:color="auto" w:fill="auto"/>
            <w:vAlign w:val="center"/>
          </w:tcPr>
          <w:p w14:paraId="2D193CC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0,59</w:t>
            </w:r>
          </w:p>
        </w:tc>
        <w:tc>
          <w:tcPr>
            <w:tcW w:w="1701" w:type="dxa"/>
            <w:shd w:val="clear" w:color="auto" w:fill="auto"/>
            <w:vAlign w:val="center"/>
          </w:tcPr>
          <w:p w14:paraId="3C3D86A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6,42</w:t>
            </w:r>
          </w:p>
        </w:tc>
        <w:tc>
          <w:tcPr>
            <w:tcW w:w="1412" w:type="dxa"/>
            <w:shd w:val="clear" w:color="auto" w:fill="auto"/>
            <w:vAlign w:val="center"/>
          </w:tcPr>
          <w:p w14:paraId="1F6428F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3,07</w:t>
            </w:r>
          </w:p>
        </w:tc>
      </w:tr>
      <w:tr w:rsidR="00261E67" w:rsidRPr="005E1FFE" w14:paraId="064B0676" w14:textId="77777777" w:rsidTr="005E1FFE">
        <w:tc>
          <w:tcPr>
            <w:tcW w:w="1268" w:type="dxa"/>
            <w:vMerge/>
            <w:shd w:val="clear" w:color="auto" w:fill="auto"/>
          </w:tcPr>
          <w:p w14:paraId="2515EB9A"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54FC460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Bureau du Quartier 11</w:t>
            </w:r>
          </w:p>
        </w:tc>
        <w:tc>
          <w:tcPr>
            <w:tcW w:w="1142" w:type="dxa"/>
            <w:shd w:val="clear" w:color="auto" w:fill="auto"/>
            <w:vAlign w:val="center"/>
          </w:tcPr>
          <w:p w14:paraId="6D17D85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0,73</w:t>
            </w:r>
          </w:p>
        </w:tc>
        <w:tc>
          <w:tcPr>
            <w:tcW w:w="1701" w:type="dxa"/>
            <w:shd w:val="clear" w:color="auto" w:fill="auto"/>
            <w:vAlign w:val="center"/>
          </w:tcPr>
          <w:p w14:paraId="46D3018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7,88</w:t>
            </w:r>
          </w:p>
        </w:tc>
        <w:tc>
          <w:tcPr>
            <w:tcW w:w="1412" w:type="dxa"/>
            <w:shd w:val="clear" w:color="auto" w:fill="auto"/>
            <w:vAlign w:val="center"/>
          </w:tcPr>
          <w:p w14:paraId="27EE915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3,76</w:t>
            </w:r>
          </w:p>
        </w:tc>
      </w:tr>
      <w:tr w:rsidR="00261E67" w:rsidRPr="005E1FFE" w14:paraId="7E5BF6A6" w14:textId="77777777" w:rsidTr="005E1FFE">
        <w:tc>
          <w:tcPr>
            <w:tcW w:w="1268" w:type="dxa"/>
            <w:vMerge/>
            <w:shd w:val="clear" w:color="auto" w:fill="auto"/>
          </w:tcPr>
          <w:p w14:paraId="07438B67"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45479A2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Bureau du quartier 13 </w:t>
            </w:r>
          </w:p>
        </w:tc>
        <w:tc>
          <w:tcPr>
            <w:tcW w:w="1142" w:type="dxa"/>
            <w:shd w:val="clear" w:color="auto" w:fill="auto"/>
            <w:vAlign w:val="center"/>
          </w:tcPr>
          <w:p w14:paraId="66F28D2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0,59</w:t>
            </w:r>
          </w:p>
        </w:tc>
        <w:tc>
          <w:tcPr>
            <w:tcW w:w="1701" w:type="dxa"/>
            <w:shd w:val="clear" w:color="auto" w:fill="auto"/>
            <w:vAlign w:val="center"/>
          </w:tcPr>
          <w:p w14:paraId="021F1FF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6,42</w:t>
            </w:r>
          </w:p>
        </w:tc>
        <w:tc>
          <w:tcPr>
            <w:tcW w:w="1412" w:type="dxa"/>
            <w:shd w:val="clear" w:color="auto" w:fill="auto"/>
            <w:vAlign w:val="center"/>
          </w:tcPr>
          <w:p w14:paraId="7F19082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3,07</w:t>
            </w:r>
          </w:p>
        </w:tc>
      </w:tr>
      <w:tr w:rsidR="00261E67" w:rsidRPr="005E1FFE" w14:paraId="74A997AE" w14:textId="77777777" w:rsidTr="005E1FFE">
        <w:tc>
          <w:tcPr>
            <w:tcW w:w="1268" w:type="dxa"/>
            <w:vMerge/>
            <w:shd w:val="clear" w:color="auto" w:fill="auto"/>
          </w:tcPr>
          <w:p w14:paraId="29122DBA"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3970EFF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Bureau du Quartier 6 (André Kimbuta) </w:t>
            </w:r>
          </w:p>
        </w:tc>
        <w:tc>
          <w:tcPr>
            <w:tcW w:w="1142" w:type="dxa"/>
            <w:shd w:val="clear" w:color="auto" w:fill="auto"/>
            <w:vAlign w:val="center"/>
          </w:tcPr>
          <w:p w14:paraId="3CB1D34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0,59</w:t>
            </w:r>
          </w:p>
        </w:tc>
        <w:tc>
          <w:tcPr>
            <w:tcW w:w="1701" w:type="dxa"/>
            <w:shd w:val="clear" w:color="auto" w:fill="auto"/>
            <w:vAlign w:val="center"/>
          </w:tcPr>
          <w:p w14:paraId="0D04409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6,42</w:t>
            </w:r>
          </w:p>
        </w:tc>
        <w:tc>
          <w:tcPr>
            <w:tcW w:w="1412" w:type="dxa"/>
            <w:shd w:val="clear" w:color="auto" w:fill="auto"/>
            <w:vAlign w:val="center"/>
          </w:tcPr>
          <w:p w14:paraId="772F826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3,07</w:t>
            </w:r>
          </w:p>
        </w:tc>
      </w:tr>
      <w:tr w:rsidR="00261E67" w:rsidRPr="005E1FFE" w14:paraId="1C98AE5B" w14:textId="77777777" w:rsidTr="005E1FFE">
        <w:tc>
          <w:tcPr>
            <w:tcW w:w="1268" w:type="dxa"/>
            <w:vMerge/>
            <w:shd w:val="clear" w:color="auto" w:fill="auto"/>
          </w:tcPr>
          <w:p w14:paraId="292CE353"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3A19BD6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Bureau du Quartier 6 (Bureau Secondaire de l’Etat Civil) </w:t>
            </w:r>
          </w:p>
        </w:tc>
        <w:tc>
          <w:tcPr>
            <w:tcW w:w="1142" w:type="dxa"/>
            <w:shd w:val="clear" w:color="auto" w:fill="auto"/>
            <w:vAlign w:val="center"/>
          </w:tcPr>
          <w:p w14:paraId="0883A82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0,59</w:t>
            </w:r>
          </w:p>
        </w:tc>
        <w:tc>
          <w:tcPr>
            <w:tcW w:w="1701" w:type="dxa"/>
            <w:shd w:val="clear" w:color="auto" w:fill="auto"/>
            <w:vAlign w:val="center"/>
          </w:tcPr>
          <w:p w14:paraId="3DD6BF8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6,42</w:t>
            </w:r>
          </w:p>
        </w:tc>
        <w:tc>
          <w:tcPr>
            <w:tcW w:w="1412" w:type="dxa"/>
            <w:shd w:val="clear" w:color="auto" w:fill="auto"/>
            <w:vAlign w:val="center"/>
          </w:tcPr>
          <w:p w14:paraId="727F66D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3,07</w:t>
            </w:r>
          </w:p>
        </w:tc>
      </w:tr>
      <w:tr w:rsidR="00261E67" w:rsidRPr="005E1FFE" w14:paraId="3AFA1FB4" w14:textId="77777777" w:rsidTr="005E1FFE">
        <w:tc>
          <w:tcPr>
            <w:tcW w:w="1268" w:type="dxa"/>
            <w:vMerge/>
            <w:shd w:val="clear" w:color="auto" w:fill="auto"/>
          </w:tcPr>
          <w:p w14:paraId="28659CB8"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5D3A198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Bureau Quartier 7 </w:t>
            </w:r>
          </w:p>
        </w:tc>
        <w:tc>
          <w:tcPr>
            <w:tcW w:w="1142" w:type="dxa"/>
            <w:shd w:val="clear" w:color="auto" w:fill="auto"/>
            <w:vAlign w:val="center"/>
          </w:tcPr>
          <w:p w14:paraId="18F161D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0,66</w:t>
            </w:r>
          </w:p>
        </w:tc>
        <w:tc>
          <w:tcPr>
            <w:tcW w:w="1701" w:type="dxa"/>
            <w:shd w:val="clear" w:color="auto" w:fill="auto"/>
            <w:vAlign w:val="center"/>
          </w:tcPr>
          <w:p w14:paraId="7F42AE1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7,15</w:t>
            </w:r>
          </w:p>
        </w:tc>
        <w:tc>
          <w:tcPr>
            <w:tcW w:w="1412" w:type="dxa"/>
            <w:shd w:val="clear" w:color="auto" w:fill="auto"/>
            <w:vAlign w:val="center"/>
          </w:tcPr>
          <w:p w14:paraId="3C1CE14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3,42</w:t>
            </w:r>
          </w:p>
        </w:tc>
      </w:tr>
      <w:tr w:rsidR="00261E67" w:rsidRPr="005E1FFE" w14:paraId="2A171AFD" w14:textId="77777777" w:rsidTr="005E1FFE">
        <w:tc>
          <w:tcPr>
            <w:tcW w:w="1268" w:type="dxa"/>
            <w:vMerge/>
            <w:shd w:val="clear" w:color="auto" w:fill="auto"/>
          </w:tcPr>
          <w:p w14:paraId="289F12DC"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79A34CEC"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Bureau Quartier 8 </w:t>
            </w:r>
          </w:p>
        </w:tc>
        <w:tc>
          <w:tcPr>
            <w:tcW w:w="1142" w:type="dxa"/>
            <w:shd w:val="clear" w:color="auto" w:fill="auto"/>
            <w:vAlign w:val="center"/>
          </w:tcPr>
          <w:p w14:paraId="08CAF31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0,45</w:t>
            </w:r>
          </w:p>
        </w:tc>
        <w:tc>
          <w:tcPr>
            <w:tcW w:w="1701" w:type="dxa"/>
            <w:shd w:val="clear" w:color="auto" w:fill="auto"/>
            <w:vAlign w:val="center"/>
          </w:tcPr>
          <w:p w14:paraId="6CDDA9A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7,15</w:t>
            </w:r>
          </w:p>
        </w:tc>
        <w:tc>
          <w:tcPr>
            <w:tcW w:w="1412" w:type="dxa"/>
            <w:shd w:val="clear" w:color="auto" w:fill="auto"/>
            <w:vAlign w:val="center"/>
          </w:tcPr>
          <w:p w14:paraId="0EC1564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3,42</w:t>
            </w:r>
          </w:p>
        </w:tc>
      </w:tr>
      <w:tr w:rsidR="00261E67" w:rsidRPr="005E1FFE" w14:paraId="596B2848" w14:textId="77777777" w:rsidTr="005E1FFE">
        <w:tc>
          <w:tcPr>
            <w:tcW w:w="1268" w:type="dxa"/>
            <w:vMerge/>
            <w:shd w:val="clear" w:color="auto" w:fill="auto"/>
          </w:tcPr>
          <w:p w14:paraId="53731CCC"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0224A37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Bureau du Quartier Notaire </w:t>
            </w:r>
          </w:p>
        </w:tc>
        <w:tc>
          <w:tcPr>
            <w:tcW w:w="1142" w:type="dxa"/>
            <w:shd w:val="clear" w:color="auto" w:fill="auto"/>
            <w:vAlign w:val="center"/>
          </w:tcPr>
          <w:p w14:paraId="52A0C30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0,52</w:t>
            </w:r>
          </w:p>
        </w:tc>
        <w:tc>
          <w:tcPr>
            <w:tcW w:w="1701" w:type="dxa"/>
            <w:shd w:val="clear" w:color="auto" w:fill="auto"/>
            <w:vAlign w:val="center"/>
          </w:tcPr>
          <w:p w14:paraId="7C66F4D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5,69</w:t>
            </w:r>
          </w:p>
        </w:tc>
        <w:tc>
          <w:tcPr>
            <w:tcW w:w="1412" w:type="dxa"/>
            <w:shd w:val="clear" w:color="auto" w:fill="auto"/>
            <w:vAlign w:val="center"/>
          </w:tcPr>
          <w:p w14:paraId="14CB619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2,72</w:t>
            </w:r>
          </w:p>
        </w:tc>
      </w:tr>
      <w:tr w:rsidR="00261E67" w:rsidRPr="005E1FFE" w14:paraId="7E3A4132" w14:textId="77777777" w:rsidTr="005E1FFE">
        <w:tc>
          <w:tcPr>
            <w:tcW w:w="1268" w:type="dxa"/>
            <w:vMerge/>
            <w:shd w:val="clear" w:color="auto" w:fill="auto"/>
          </w:tcPr>
          <w:p w14:paraId="7EF530DD"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1F607EE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Bureau du Quartier Résidence Officielle du Bourgmestre </w:t>
            </w:r>
          </w:p>
        </w:tc>
        <w:tc>
          <w:tcPr>
            <w:tcW w:w="1142" w:type="dxa"/>
            <w:shd w:val="clear" w:color="auto" w:fill="auto"/>
            <w:vAlign w:val="center"/>
          </w:tcPr>
          <w:p w14:paraId="53F13E0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1,25</w:t>
            </w:r>
          </w:p>
        </w:tc>
        <w:tc>
          <w:tcPr>
            <w:tcW w:w="1701" w:type="dxa"/>
            <w:shd w:val="clear" w:color="auto" w:fill="auto"/>
            <w:vAlign w:val="center"/>
          </w:tcPr>
          <w:p w14:paraId="68E68CA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13,55</w:t>
            </w:r>
          </w:p>
        </w:tc>
        <w:tc>
          <w:tcPr>
            <w:tcW w:w="1412" w:type="dxa"/>
            <w:shd w:val="clear" w:color="auto" w:fill="auto"/>
            <w:vAlign w:val="center"/>
          </w:tcPr>
          <w:p w14:paraId="6FADEBC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6,47</w:t>
            </w:r>
          </w:p>
        </w:tc>
      </w:tr>
      <w:tr w:rsidR="00261E67" w:rsidRPr="005E1FFE" w14:paraId="1A81A54F" w14:textId="77777777" w:rsidTr="005E1FFE">
        <w:tc>
          <w:tcPr>
            <w:tcW w:w="9062" w:type="dxa"/>
            <w:gridSpan w:val="5"/>
            <w:shd w:val="clear" w:color="auto" w:fill="auto"/>
          </w:tcPr>
          <w:p w14:paraId="1BE4258F"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b/>
                <w:bCs/>
              </w:rPr>
              <w:t>Bureaux de zone de santé, Centres de santé, Hôpitaux</w:t>
            </w:r>
          </w:p>
        </w:tc>
      </w:tr>
      <w:tr w:rsidR="00261E67" w:rsidRPr="005E1FFE" w14:paraId="23CD5C05" w14:textId="77777777" w:rsidTr="005E1FFE">
        <w:tc>
          <w:tcPr>
            <w:tcW w:w="1268" w:type="dxa"/>
            <w:vMerge w:val="restart"/>
            <w:shd w:val="clear" w:color="auto" w:fill="auto"/>
            <w:vAlign w:val="center"/>
          </w:tcPr>
          <w:p w14:paraId="7AAF90AD" w14:textId="77777777" w:rsidR="00261E67" w:rsidRPr="005E1FFE" w:rsidRDefault="00261E67" w:rsidP="005E1FFE">
            <w:pPr>
              <w:spacing w:before="20" w:after="20" w:line="276" w:lineRule="auto"/>
              <w:rPr>
                <w:rFonts w:ascii="Times New Roman" w:hAnsi="Times New Roman"/>
              </w:rPr>
            </w:pPr>
            <w:r w:rsidRPr="005E1FFE">
              <w:rPr>
                <w:rFonts w:ascii="Times New Roman" w:hAnsi="Times New Roman"/>
              </w:rPr>
              <w:t>N’djili</w:t>
            </w:r>
          </w:p>
        </w:tc>
        <w:tc>
          <w:tcPr>
            <w:tcW w:w="3539" w:type="dxa"/>
            <w:shd w:val="clear" w:color="auto" w:fill="auto"/>
            <w:vAlign w:val="center"/>
          </w:tcPr>
          <w:p w14:paraId="3C4E39E7"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Bureau Zone de Santé N’djili</w:t>
            </w:r>
          </w:p>
        </w:tc>
        <w:tc>
          <w:tcPr>
            <w:tcW w:w="1142" w:type="dxa"/>
            <w:shd w:val="clear" w:color="auto" w:fill="auto"/>
            <w:vAlign w:val="center"/>
          </w:tcPr>
          <w:p w14:paraId="201032E7"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0,82</w:t>
            </w:r>
          </w:p>
        </w:tc>
        <w:tc>
          <w:tcPr>
            <w:tcW w:w="1701" w:type="dxa"/>
            <w:shd w:val="clear" w:color="auto" w:fill="auto"/>
            <w:vAlign w:val="center"/>
          </w:tcPr>
          <w:p w14:paraId="287D958C"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14,84</w:t>
            </w:r>
          </w:p>
        </w:tc>
        <w:tc>
          <w:tcPr>
            <w:tcW w:w="1412" w:type="dxa"/>
            <w:shd w:val="clear" w:color="auto" w:fill="auto"/>
          </w:tcPr>
          <w:p w14:paraId="74DED63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7,09 </w:t>
            </w:r>
          </w:p>
        </w:tc>
      </w:tr>
      <w:tr w:rsidR="00261E67" w:rsidRPr="005E1FFE" w14:paraId="2DA16446" w14:textId="77777777" w:rsidTr="005E1FFE">
        <w:tc>
          <w:tcPr>
            <w:tcW w:w="1268" w:type="dxa"/>
            <w:vMerge/>
            <w:shd w:val="clear" w:color="auto" w:fill="auto"/>
          </w:tcPr>
          <w:p w14:paraId="184FE37E"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4BD70AA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Centre de Santé Bopeto Armée du Salut</w:t>
            </w:r>
          </w:p>
        </w:tc>
        <w:tc>
          <w:tcPr>
            <w:tcW w:w="1142" w:type="dxa"/>
            <w:shd w:val="clear" w:color="auto" w:fill="auto"/>
            <w:vAlign w:val="center"/>
          </w:tcPr>
          <w:p w14:paraId="13C167A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2,5</w:t>
            </w:r>
          </w:p>
        </w:tc>
        <w:tc>
          <w:tcPr>
            <w:tcW w:w="1701" w:type="dxa"/>
            <w:shd w:val="clear" w:color="auto" w:fill="auto"/>
            <w:vAlign w:val="center"/>
          </w:tcPr>
          <w:p w14:paraId="7DB1BB6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35,32</w:t>
            </w:r>
          </w:p>
        </w:tc>
        <w:tc>
          <w:tcPr>
            <w:tcW w:w="1412" w:type="dxa"/>
            <w:shd w:val="clear" w:color="auto" w:fill="auto"/>
            <w:vAlign w:val="center"/>
          </w:tcPr>
          <w:p w14:paraId="266FE49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w:t>
            </w:r>
            <w:r w:rsidRPr="005E1FFE">
              <w:rPr>
                <w:rFonts w:ascii="Times New Roman" w:hAnsi="Times New Roman"/>
                <w:sz w:val="24"/>
                <w:szCs w:val="24"/>
                <w:lang w:val="fr-CA" w:eastAsia="fr-CA"/>
              </w:rPr>
              <w:lastRenderedPageBreak/>
              <w:t>6,88</w:t>
            </w:r>
          </w:p>
        </w:tc>
      </w:tr>
      <w:tr w:rsidR="00261E67" w:rsidRPr="005E1FFE" w14:paraId="640FC042" w14:textId="77777777" w:rsidTr="005E1FFE">
        <w:tc>
          <w:tcPr>
            <w:tcW w:w="1268" w:type="dxa"/>
            <w:vMerge/>
            <w:shd w:val="clear" w:color="auto" w:fill="auto"/>
          </w:tcPr>
          <w:p w14:paraId="2390AF18"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0099E12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Centre de Santé Hygiène</w:t>
            </w:r>
          </w:p>
        </w:tc>
        <w:tc>
          <w:tcPr>
            <w:tcW w:w="1142" w:type="dxa"/>
            <w:shd w:val="clear" w:color="auto" w:fill="auto"/>
            <w:vAlign w:val="center"/>
          </w:tcPr>
          <w:p w14:paraId="2A5F0F7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1,12</w:t>
            </w:r>
          </w:p>
        </w:tc>
        <w:tc>
          <w:tcPr>
            <w:tcW w:w="1701" w:type="dxa"/>
            <w:shd w:val="clear" w:color="auto" w:fill="auto"/>
            <w:vAlign w:val="center"/>
          </w:tcPr>
          <w:p w14:paraId="1BE1764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17,97</w:t>
            </w:r>
          </w:p>
        </w:tc>
        <w:tc>
          <w:tcPr>
            <w:tcW w:w="1412" w:type="dxa"/>
            <w:shd w:val="clear" w:color="auto" w:fill="auto"/>
          </w:tcPr>
          <w:p w14:paraId="3383D85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8</w:t>
            </w:r>
            <w:r w:rsidRPr="005E1FFE">
              <w:rPr>
                <w:rFonts w:ascii="Times New Roman" w:hAnsi="Times New Roman"/>
                <w:sz w:val="24"/>
                <w:szCs w:val="24"/>
                <w:lang w:val="fr-CA" w:eastAsia="fr-CA"/>
              </w:rPr>
              <w:t xml:space="preserve">,59 </w:t>
            </w:r>
          </w:p>
        </w:tc>
      </w:tr>
      <w:tr w:rsidR="00261E67" w:rsidRPr="005E1FFE" w14:paraId="28191A98" w14:textId="77777777" w:rsidTr="005E1FFE">
        <w:tc>
          <w:tcPr>
            <w:tcW w:w="1268" w:type="dxa"/>
            <w:vMerge/>
            <w:shd w:val="clear" w:color="auto" w:fill="auto"/>
          </w:tcPr>
          <w:p w14:paraId="4B4F9814"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478A0F3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Centre de Santé Luzingu</w:t>
            </w:r>
          </w:p>
        </w:tc>
        <w:tc>
          <w:tcPr>
            <w:tcW w:w="1142" w:type="dxa"/>
            <w:shd w:val="clear" w:color="auto" w:fill="auto"/>
            <w:vAlign w:val="center"/>
          </w:tcPr>
          <w:p w14:paraId="16772DB7"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1,55</w:t>
            </w:r>
          </w:p>
        </w:tc>
        <w:tc>
          <w:tcPr>
            <w:tcW w:w="1701" w:type="dxa"/>
            <w:shd w:val="clear" w:color="auto" w:fill="auto"/>
            <w:vAlign w:val="center"/>
          </w:tcPr>
          <w:p w14:paraId="752192C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25,35</w:t>
            </w:r>
          </w:p>
        </w:tc>
        <w:tc>
          <w:tcPr>
            <w:tcW w:w="1412" w:type="dxa"/>
            <w:shd w:val="clear" w:color="auto" w:fill="auto"/>
          </w:tcPr>
          <w:p w14:paraId="2409D40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12,11 </w:t>
            </w:r>
          </w:p>
        </w:tc>
      </w:tr>
      <w:tr w:rsidR="00261E67" w:rsidRPr="005E1FFE" w14:paraId="5E99FEE9" w14:textId="77777777" w:rsidTr="005E1FFE">
        <w:tc>
          <w:tcPr>
            <w:tcW w:w="1268" w:type="dxa"/>
            <w:vMerge/>
            <w:shd w:val="clear" w:color="auto" w:fill="auto"/>
          </w:tcPr>
          <w:p w14:paraId="661DF635"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267B49E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Centre de Santé Mbankani Protestant</w:t>
            </w:r>
          </w:p>
        </w:tc>
        <w:tc>
          <w:tcPr>
            <w:tcW w:w="1142" w:type="dxa"/>
            <w:shd w:val="clear" w:color="auto" w:fill="auto"/>
            <w:vAlign w:val="center"/>
          </w:tcPr>
          <w:p w14:paraId="62CF56B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3,25</w:t>
            </w:r>
          </w:p>
        </w:tc>
        <w:tc>
          <w:tcPr>
            <w:tcW w:w="1701" w:type="dxa"/>
            <w:shd w:val="clear" w:color="auto" w:fill="auto"/>
            <w:vAlign w:val="center"/>
          </w:tcPr>
          <w:p w14:paraId="473FB4D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60,51</w:t>
            </w:r>
          </w:p>
        </w:tc>
        <w:tc>
          <w:tcPr>
            <w:tcW w:w="1412" w:type="dxa"/>
            <w:shd w:val="clear" w:color="auto" w:fill="auto"/>
          </w:tcPr>
          <w:p w14:paraId="720901E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28,91 </w:t>
            </w:r>
          </w:p>
        </w:tc>
      </w:tr>
      <w:tr w:rsidR="00261E67" w:rsidRPr="005E1FFE" w14:paraId="75A97959" w14:textId="77777777" w:rsidTr="005E1FFE">
        <w:tc>
          <w:tcPr>
            <w:tcW w:w="1268" w:type="dxa"/>
            <w:vMerge/>
            <w:shd w:val="clear" w:color="auto" w:fill="auto"/>
          </w:tcPr>
          <w:p w14:paraId="54D51952"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0E392F1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Centre Hospitalier Bomoi</w:t>
            </w:r>
          </w:p>
        </w:tc>
        <w:tc>
          <w:tcPr>
            <w:tcW w:w="1142" w:type="dxa"/>
            <w:shd w:val="clear" w:color="auto" w:fill="auto"/>
            <w:vAlign w:val="center"/>
          </w:tcPr>
          <w:p w14:paraId="42D13A9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4,81</w:t>
            </w:r>
          </w:p>
        </w:tc>
        <w:tc>
          <w:tcPr>
            <w:tcW w:w="1701" w:type="dxa"/>
            <w:shd w:val="clear" w:color="auto" w:fill="auto"/>
            <w:vAlign w:val="center"/>
          </w:tcPr>
          <w:p w14:paraId="6FC1582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89,38</w:t>
            </w:r>
          </w:p>
        </w:tc>
        <w:tc>
          <w:tcPr>
            <w:tcW w:w="1412" w:type="dxa"/>
            <w:shd w:val="clear" w:color="auto" w:fill="auto"/>
          </w:tcPr>
          <w:p w14:paraId="676054F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42,70 </w:t>
            </w:r>
          </w:p>
        </w:tc>
      </w:tr>
      <w:tr w:rsidR="00261E67" w:rsidRPr="005E1FFE" w14:paraId="61486E6C" w14:textId="77777777" w:rsidTr="005E1FFE">
        <w:tc>
          <w:tcPr>
            <w:tcW w:w="1268" w:type="dxa"/>
            <w:vMerge/>
            <w:shd w:val="clear" w:color="auto" w:fill="auto"/>
          </w:tcPr>
          <w:p w14:paraId="01A14CD0"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240C763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Hôpital Général de Référence de N’djili</w:t>
            </w:r>
          </w:p>
        </w:tc>
        <w:tc>
          <w:tcPr>
            <w:tcW w:w="1142" w:type="dxa"/>
            <w:shd w:val="clear" w:color="auto" w:fill="auto"/>
            <w:vAlign w:val="center"/>
          </w:tcPr>
          <w:p w14:paraId="0D21089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15,6</w:t>
            </w:r>
          </w:p>
        </w:tc>
        <w:tc>
          <w:tcPr>
            <w:tcW w:w="1701" w:type="dxa"/>
            <w:shd w:val="clear" w:color="auto" w:fill="auto"/>
            <w:vAlign w:val="center"/>
          </w:tcPr>
          <w:p w14:paraId="47531C3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276,19</w:t>
            </w:r>
          </w:p>
        </w:tc>
        <w:tc>
          <w:tcPr>
            <w:tcW w:w="1412" w:type="dxa"/>
            <w:shd w:val="clear" w:color="auto" w:fill="auto"/>
          </w:tcPr>
          <w:p w14:paraId="5A6EA1F7"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131,96 </w:t>
            </w:r>
          </w:p>
        </w:tc>
      </w:tr>
      <w:tr w:rsidR="00261E67" w:rsidRPr="005E1FFE" w14:paraId="36531089" w14:textId="77777777" w:rsidTr="005E1FFE">
        <w:tc>
          <w:tcPr>
            <w:tcW w:w="9062" w:type="dxa"/>
            <w:gridSpan w:val="5"/>
            <w:shd w:val="clear" w:color="auto" w:fill="auto"/>
          </w:tcPr>
          <w:p w14:paraId="32C12271" w14:textId="77777777" w:rsidR="00261E67" w:rsidRPr="005E1FFE" w:rsidRDefault="00261E67" w:rsidP="005E1FFE">
            <w:pPr>
              <w:spacing w:before="20" w:after="20" w:line="276" w:lineRule="auto"/>
              <w:jc w:val="both"/>
              <w:rPr>
                <w:rFonts w:ascii="Times New Roman" w:hAnsi="Times New Roman"/>
                <w:b/>
                <w:bCs/>
              </w:rPr>
            </w:pPr>
            <w:r w:rsidRPr="005E1FFE">
              <w:rPr>
                <w:rFonts w:ascii="Times New Roman" w:hAnsi="Times New Roman"/>
                <w:b/>
                <w:bCs/>
              </w:rPr>
              <w:t>Ecoles</w:t>
            </w:r>
          </w:p>
        </w:tc>
      </w:tr>
      <w:tr w:rsidR="00261E67" w:rsidRPr="005E1FFE" w14:paraId="0BE2CAAC" w14:textId="77777777" w:rsidTr="005E1FFE">
        <w:tc>
          <w:tcPr>
            <w:tcW w:w="1268" w:type="dxa"/>
            <w:vMerge w:val="restart"/>
            <w:shd w:val="clear" w:color="auto" w:fill="auto"/>
            <w:vAlign w:val="center"/>
          </w:tcPr>
          <w:p w14:paraId="2BAE1630" w14:textId="77777777" w:rsidR="00261E67" w:rsidRPr="005E1FFE" w:rsidRDefault="00261E67" w:rsidP="005E1FFE">
            <w:pPr>
              <w:spacing w:before="20" w:after="20" w:line="276" w:lineRule="auto"/>
              <w:rPr>
                <w:rFonts w:ascii="Times New Roman" w:hAnsi="Times New Roman"/>
              </w:rPr>
            </w:pPr>
            <w:r w:rsidRPr="005E1FFE">
              <w:rPr>
                <w:rFonts w:ascii="Times New Roman" w:hAnsi="Times New Roman"/>
              </w:rPr>
              <w:t>N’djili</w:t>
            </w:r>
          </w:p>
        </w:tc>
        <w:tc>
          <w:tcPr>
            <w:tcW w:w="3539" w:type="dxa"/>
            <w:shd w:val="clear" w:color="auto" w:fill="auto"/>
            <w:vAlign w:val="center"/>
          </w:tcPr>
          <w:p w14:paraId="5095EEA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Collège Bonsomi </w:t>
            </w:r>
          </w:p>
        </w:tc>
        <w:tc>
          <w:tcPr>
            <w:tcW w:w="1142" w:type="dxa"/>
            <w:shd w:val="clear" w:color="auto" w:fill="auto"/>
            <w:vAlign w:val="bottom"/>
          </w:tcPr>
          <w:p w14:paraId="22F2486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5,83</w:t>
            </w:r>
          </w:p>
        </w:tc>
        <w:tc>
          <w:tcPr>
            <w:tcW w:w="1701" w:type="dxa"/>
            <w:shd w:val="clear" w:color="auto" w:fill="auto"/>
            <w:vAlign w:val="bottom"/>
          </w:tcPr>
          <w:p w14:paraId="43CF696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57,92</w:t>
            </w:r>
          </w:p>
        </w:tc>
        <w:tc>
          <w:tcPr>
            <w:tcW w:w="1412" w:type="dxa"/>
            <w:shd w:val="clear" w:color="auto" w:fill="auto"/>
          </w:tcPr>
          <w:p w14:paraId="070CAA0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27,67    </w:t>
            </w:r>
          </w:p>
        </w:tc>
      </w:tr>
      <w:tr w:rsidR="00261E67" w:rsidRPr="005E1FFE" w14:paraId="3BEF10C7" w14:textId="77777777" w:rsidTr="005E1FFE">
        <w:tc>
          <w:tcPr>
            <w:tcW w:w="1268" w:type="dxa"/>
            <w:vMerge/>
            <w:shd w:val="clear" w:color="auto" w:fill="auto"/>
          </w:tcPr>
          <w:p w14:paraId="1685E7F4"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2A20295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Institut Biochimie de N’djili </w:t>
            </w:r>
          </w:p>
        </w:tc>
        <w:tc>
          <w:tcPr>
            <w:tcW w:w="1142" w:type="dxa"/>
            <w:shd w:val="clear" w:color="auto" w:fill="auto"/>
            <w:vAlign w:val="bottom"/>
          </w:tcPr>
          <w:p w14:paraId="2EDF0D8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1,14</w:t>
            </w:r>
          </w:p>
        </w:tc>
        <w:tc>
          <w:tcPr>
            <w:tcW w:w="1701" w:type="dxa"/>
            <w:shd w:val="clear" w:color="auto" w:fill="auto"/>
            <w:vAlign w:val="bottom"/>
          </w:tcPr>
          <w:p w14:paraId="3E16D7D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14,96</w:t>
            </w:r>
          </w:p>
        </w:tc>
        <w:tc>
          <w:tcPr>
            <w:tcW w:w="1412" w:type="dxa"/>
            <w:shd w:val="clear" w:color="auto" w:fill="auto"/>
          </w:tcPr>
          <w:p w14:paraId="0D63779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7,15    </w:t>
            </w:r>
          </w:p>
        </w:tc>
      </w:tr>
      <w:tr w:rsidR="00261E67" w:rsidRPr="005E1FFE" w14:paraId="51EE52AB" w14:textId="77777777" w:rsidTr="005E1FFE">
        <w:tc>
          <w:tcPr>
            <w:tcW w:w="1268" w:type="dxa"/>
            <w:vMerge/>
            <w:shd w:val="clear" w:color="auto" w:fill="auto"/>
          </w:tcPr>
          <w:p w14:paraId="5D637BFB"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4C98364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Institut Technique Agricole de N’djili </w:t>
            </w:r>
          </w:p>
        </w:tc>
        <w:tc>
          <w:tcPr>
            <w:tcW w:w="1142" w:type="dxa"/>
            <w:shd w:val="clear" w:color="auto" w:fill="auto"/>
            <w:vAlign w:val="bottom"/>
          </w:tcPr>
          <w:p w14:paraId="066749C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1,24</w:t>
            </w:r>
          </w:p>
        </w:tc>
        <w:tc>
          <w:tcPr>
            <w:tcW w:w="1701" w:type="dxa"/>
            <w:shd w:val="clear" w:color="auto" w:fill="auto"/>
            <w:vAlign w:val="bottom"/>
          </w:tcPr>
          <w:p w14:paraId="438697DC"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14,25</w:t>
            </w:r>
          </w:p>
        </w:tc>
        <w:tc>
          <w:tcPr>
            <w:tcW w:w="1412" w:type="dxa"/>
            <w:shd w:val="clear" w:color="auto" w:fill="auto"/>
          </w:tcPr>
          <w:p w14:paraId="1D7CA5B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6,81    </w:t>
            </w:r>
          </w:p>
        </w:tc>
      </w:tr>
      <w:tr w:rsidR="00261E67" w:rsidRPr="005E1FFE" w14:paraId="4B3907A1" w14:textId="77777777" w:rsidTr="005E1FFE">
        <w:tc>
          <w:tcPr>
            <w:tcW w:w="1268" w:type="dxa"/>
            <w:vMerge/>
            <w:shd w:val="clear" w:color="auto" w:fill="auto"/>
          </w:tcPr>
          <w:p w14:paraId="3EE64742"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2348805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Lycée Sainte Germaine </w:t>
            </w:r>
          </w:p>
        </w:tc>
        <w:tc>
          <w:tcPr>
            <w:tcW w:w="1142" w:type="dxa"/>
            <w:shd w:val="clear" w:color="auto" w:fill="auto"/>
            <w:vAlign w:val="bottom"/>
          </w:tcPr>
          <w:p w14:paraId="2F70BA3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5,51</w:t>
            </w:r>
          </w:p>
        </w:tc>
        <w:tc>
          <w:tcPr>
            <w:tcW w:w="1701" w:type="dxa"/>
            <w:shd w:val="clear" w:color="auto" w:fill="auto"/>
            <w:vAlign w:val="bottom"/>
          </w:tcPr>
          <w:p w14:paraId="12A4885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95,87</w:t>
            </w:r>
          </w:p>
        </w:tc>
        <w:tc>
          <w:tcPr>
            <w:tcW w:w="1412" w:type="dxa"/>
            <w:shd w:val="clear" w:color="auto" w:fill="auto"/>
          </w:tcPr>
          <w:p w14:paraId="4D0EC8C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 xml:space="preserve"> 45,80    </w:t>
            </w:r>
          </w:p>
        </w:tc>
      </w:tr>
      <w:tr w:rsidR="00261E67" w:rsidRPr="005E1FFE" w14:paraId="597E6333" w14:textId="77777777" w:rsidTr="005E1FFE">
        <w:tc>
          <w:tcPr>
            <w:tcW w:w="9062" w:type="dxa"/>
            <w:gridSpan w:val="5"/>
            <w:shd w:val="clear" w:color="auto" w:fill="auto"/>
          </w:tcPr>
          <w:p w14:paraId="65E69210" w14:textId="77777777" w:rsidR="00261E67" w:rsidRPr="005E1FFE" w:rsidRDefault="00261E67" w:rsidP="005E1FFE">
            <w:pPr>
              <w:spacing w:before="20" w:after="20" w:line="276" w:lineRule="auto"/>
              <w:jc w:val="both"/>
              <w:rPr>
                <w:rFonts w:ascii="Times New Roman" w:hAnsi="Times New Roman"/>
                <w:b/>
                <w:bCs/>
              </w:rPr>
            </w:pPr>
            <w:r w:rsidRPr="005E1FFE">
              <w:rPr>
                <w:rFonts w:ascii="Times New Roman" w:hAnsi="Times New Roman"/>
                <w:b/>
                <w:bCs/>
              </w:rPr>
              <w:t>Bureaux des quartiers</w:t>
            </w:r>
          </w:p>
        </w:tc>
      </w:tr>
      <w:tr w:rsidR="00261E67" w:rsidRPr="005E1FFE" w14:paraId="3DAD481D" w14:textId="77777777" w:rsidTr="005E1FFE">
        <w:tc>
          <w:tcPr>
            <w:tcW w:w="1268" w:type="dxa"/>
            <w:vMerge w:val="restart"/>
            <w:shd w:val="clear" w:color="auto" w:fill="auto"/>
            <w:vAlign w:val="center"/>
          </w:tcPr>
          <w:p w14:paraId="60B0913D" w14:textId="77777777" w:rsidR="00261E67" w:rsidRPr="005E1FFE" w:rsidRDefault="00261E67" w:rsidP="005E1FFE">
            <w:pPr>
              <w:spacing w:before="20" w:after="20" w:line="276" w:lineRule="auto"/>
              <w:rPr>
                <w:rFonts w:ascii="Times New Roman" w:hAnsi="Times New Roman"/>
              </w:rPr>
            </w:pPr>
            <w:r w:rsidRPr="005E1FFE">
              <w:rPr>
                <w:rFonts w:ascii="Times New Roman" w:hAnsi="Times New Roman"/>
              </w:rPr>
              <w:t>Matete</w:t>
            </w:r>
          </w:p>
        </w:tc>
        <w:tc>
          <w:tcPr>
            <w:tcW w:w="3539" w:type="dxa"/>
            <w:shd w:val="clear" w:color="auto" w:fill="auto"/>
          </w:tcPr>
          <w:p w14:paraId="70C0B8B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Lukunga </w:t>
            </w:r>
          </w:p>
        </w:tc>
        <w:tc>
          <w:tcPr>
            <w:tcW w:w="1142" w:type="dxa"/>
            <w:shd w:val="clear" w:color="auto" w:fill="auto"/>
            <w:vAlign w:val="center"/>
          </w:tcPr>
          <w:p w14:paraId="2C7AF90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0,53</w:t>
            </w:r>
          </w:p>
        </w:tc>
        <w:tc>
          <w:tcPr>
            <w:tcW w:w="1701" w:type="dxa"/>
            <w:shd w:val="clear" w:color="auto" w:fill="auto"/>
            <w:vAlign w:val="center"/>
          </w:tcPr>
          <w:p w14:paraId="04AF81F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5,76</w:t>
            </w:r>
          </w:p>
        </w:tc>
        <w:tc>
          <w:tcPr>
            <w:tcW w:w="1412" w:type="dxa"/>
            <w:shd w:val="clear" w:color="auto" w:fill="auto"/>
          </w:tcPr>
          <w:p w14:paraId="5C18C79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2,75</w:t>
            </w:r>
          </w:p>
        </w:tc>
      </w:tr>
      <w:tr w:rsidR="00261E67" w:rsidRPr="005E1FFE" w14:paraId="240ED3A2" w14:textId="77777777" w:rsidTr="005E1FFE">
        <w:tc>
          <w:tcPr>
            <w:tcW w:w="1268" w:type="dxa"/>
            <w:vMerge/>
            <w:shd w:val="clear" w:color="auto" w:fill="auto"/>
          </w:tcPr>
          <w:p w14:paraId="3BB46816"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1309EEE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Lumumba </w:t>
            </w:r>
          </w:p>
        </w:tc>
        <w:tc>
          <w:tcPr>
            <w:tcW w:w="1142" w:type="dxa"/>
            <w:shd w:val="clear" w:color="auto" w:fill="auto"/>
            <w:vAlign w:val="center"/>
          </w:tcPr>
          <w:p w14:paraId="7F1E143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0,72</w:t>
            </w:r>
          </w:p>
        </w:tc>
        <w:tc>
          <w:tcPr>
            <w:tcW w:w="1701" w:type="dxa"/>
            <w:shd w:val="clear" w:color="auto" w:fill="auto"/>
            <w:vAlign w:val="center"/>
          </w:tcPr>
          <w:p w14:paraId="3FFB549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7,88</w:t>
            </w:r>
          </w:p>
        </w:tc>
        <w:tc>
          <w:tcPr>
            <w:tcW w:w="1412" w:type="dxa"/>
            <w:shd w:val="clear" w:color="auto" w:fill="auto"/>
          </w:tcPr>
          <w:p w14:paraId="27E8ABA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3,76</w:t>
            </w:r>
          </w:p>
        </w:tc>
      </w:tr>
      <w:tr w:rsidR="00261E67" w:rsidRPr="005E1FFE" w14:paraId="01CD9137" w14:textId="77777777" w:rsidTr="005E1FFE">
        <w:tc>
          <w:tcPr>
            <w:tcW w:w="1268" w:type="dxa"/>
            <w:vMerge/>
            <w:shd w:val="clear" w:color="auto" w:fill="auto"/>
          </w:tcPr>
          <w:p w14:paraId="67D9A1C6"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2320246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Malemba </w:t>
            </w:r>
          </w:p>
        </w:tc>
        <w:tc>
          <w:tcPr>
            <w:tcW w:w="1142" w:type="dxa"/>
            <w:shd w:val="clear" w:color="auto" w:fill="auto"/>
            <w:vAlign w:val="center"/>
          </w:tcPr>
          <w:p w14:paraId="2321B72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0,62</w:t>
            </w:r>
          </w:p>
        </w:tc>
        <w:tc>
          <w:tcPr>
            <w:tcW w:w="1701" w:type="dxa"/>
            <w:shd w:val="clear" w:color="auto" w:fill="auto"/>
            <w:vAlign w:val="center"/>
          </w:tcPr>
          <w:p w14:paraId="5F7CE37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6,78</w:t>
            </w:r>
          </w:p>
        </w:tc>
        <w:tc>
          <w:tcPr>
            <w:tcW w:w="1412" w:type="dxa"/>
            <w:shd w:val="clear" w:color="auto" w:fill="auto"/>
          </w:tcPr>
          <w:p w14:paraId="552EDC7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3,24</w:t>
            </w:r>
          </w:p>
        </w:tc>
      </w:tr>
      <w:tr w:rsidR="00261E67" w:rsidRPr="005E1FFE" w14:paraId="54F0B6A5" w14:textId="77777777" w:rsidTr="005E1FFE">
        <w:tc>
          <w:tcPr>
            <w:tcW w:w="1268" w:type="dxa"/>
            <w:vMerge/>
            <w:shd w:val="clear" w:color="auto" w:fill="auto"/>
          </w:tcPr>
          <w:p w14:paraId="46488A60"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67F162D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Maziba </w:t>
            </w:r>
          </w:p>
        </w:tc>
        <w:tc>
          <w:tcPr>
            <w:tcW w:w="1142" w:type="dxa"/>
            <w:shd w:val="clear" w:color="auto" w:fill="auto"/>
            <w:vAlign w:val="center"/>
          </w:tcPr>
          <w:p w14:paraId="3269940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0,72</w:t>
            </w:r>
          </w:p>
        </w:tc>
        <w:tc>
          <w:tcPr>
            <w:tcW w:w="1701" w:type="dxa"/>
            <w:shd w:val="clear" w:color="auto" w:fill="auto"/>
            <w:vAlign w:val="center"/>
          </w:tcPr>
          <w:p w14:paraId="17613DD8"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7,88</w:t>
            </w:r>
          </w:p>
        </w:tc>
        <w:tc>
          <w:tcPr>
            <w:tcW w:w="1412" w:type="dxa"/>
            <w:shd w:val="clear" w:color="auto" w:fill="auto"/>
          </w:tcPr>
          <w:p w14:paraId="088E44C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3,76</w:t>
            </w:r>
          </w:p>
        </w:tc>
      </w:tr>
      <w:tr w:rsidR="00261E67" w:rsidRPr="005E1FFE" w14:paraId="15D12E30" w14:textId="77777777" w:rsidTr="005E1FFE">
        <w:tc>
          <w:tcPr>
            <w:tcW w:w="1268" w:type="dxa"/>
            <w:vMerge/>
            <w:shd w:val="clear" w:color="auto" w:fill="auto"/>
          </w:tcPr>
          <w:p w14:paraId="319BAE8F"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3C847CE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Bureau du Quartier Sankuru</w:t>
            </w:r>
          </w:p>
        </w:tc>
        <w:tc>
          <w:tcPr>
            <w:tcW w:w="1142" w:type="dxa"/>
            <w:shd w:val="clear" w:color="auto" w:fill="auto"/>
            <w:vAlign w:val="center"/>
          </w:tcPr>
          <w:p w14:paraId="41B8019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0,62</w:t>
            </w:r>
          </w:p>
        </w:tc>
        <w:tc>
          <w:tcPr>
            <w:tcW w:w="1701" w:type="dxa"/>
            <w:shd w:val="clear" w:color="auto" w:fill="auto"/>
            <w:vAlign w:val="center"/>
          </w:tcPr>
          <w:p w14:paraId="4B227BC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6,78</w:t>
            </w:r>
          </w:p>
        </w:tc>
        <w:tc>
          <w:tcPr>
            <w:tcW w:w="1412" w:type="dxa"/>
            <w:shd w:val="clear" w:color="auto" w:fill="auto"/>
          </w:tcPr>
          <w:p w14:paraId="04F3BE1E"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color w:val="000000"/>
              </w:rPr>
              <w:t>3,24</w:t>
            </w:r>
          </w:p>
        </w:tc>
      </w:tr>
      <w:tr w:rsidR="00261E67" w:rsidRPr="005E1FFE" w14:paraId="47F06F1E" w14:textId="77777777" w:rsidTr="005E1FFE">
        <w:tc>
          <w:tcPr>
            <w:tcW w:w="9062" w:type="dxa"/>
            <w:gridSpan w:val="5"/>
            <w:shd w:val="clear" w:color="auto" w:fill="auto"/>
          </w:tcPr>
          <w:p w14:paraId="14E59E2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Bureaux Zone de Santé, Centres de Santé, Hôpital et Maternité</w:t>
            </w:r>
          </w:p>
        </w:tc>
      </w:tr>
      <w:tr w:rsidR="00261E67" w:rsidRPr="005E1FFE" w14:paraId="7988343C" w14:textId="77777777" w:rsidTr="005E1FFE">
        <w:tc>
          <w:tcPr>
            <w:tcW w:w="1268" w:type="dxa"/>
            <w:vMerge w:val="restart"/>
            <w:shd w:val="clear" w:color="auto" w:fill="auto"/>
            <w:vAlign w:val="center"/>
          </w:tcPr>
          <w:p w14:paraId="6DE3B9E5" w14:textId="77777777" w:rsidR="00261E67" w:rsidRPr="005E1FFE" w:rsidRDefault="00261E67" w:rsidP="005E1FFE">
            <w:pPr>
              <w:spacing w:before="20" w:after="20" w:line="276" w:lineRule="auto"/>
              <w:rPr>
                <w:rFonts w:ascii="Times New Roman" w:hAnsi="Times New Roman"/>
              </w:rPr>
            </w:pPr>
            <w:r w:rsidRPr="005E1FFE">
              <w:rPr>
                <w:rFonts w:ascii="Times New Roman" w:hAnsi="Times New Roman"/>
              </w:rPr>
              <w:t>Matete</w:t>
            </w:r>
          </w:p>
        </w:tc>
        <w:tc>
          <w:tcPr>
            <w:tcW w:w="3539" w:type="dxa"/>
            <w:shd w:val="clear" w:color="auto" w:fill="auto"/>
          </w:tcPr>
          <w:p w14:paraId="545F8AE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de Zone de Santé Matete </w:t>
            </w:r>
          </w:p>
        </w:tc>
        <w:tc>
          <w:tcPr>
            <w:tcW w:w="1142" w:type="dxa"/>
            <w:shd w:val="clear" w:color="auto" w:fill="auto"/>
            <w:vAlign w:val="center"/>
          </w:tcPr>
          <w:p w14:paraId="70601AA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2,07</w:t>
            </w:r>
          </w:p>
        </w:tc>
        <w:tc>
          <w:tcPr>
            <w:tcW w:w="1701" w:type="dxa"/>
            <w:shd w:val="clear" w:color="auto" w:fill="auto"/>
            <w:vAlign w:val="center"/>
          </w:tcPr>
          <w:p w14:paraId="31EC547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33,26</w:t>
            </w:r>
          </w:p>
        </w:tc>
        <w:tc>
          <w:tcPr>
            <w:tcW w:w="1412" w:type="dxa"/>
            <w:shd w:val="clear" w:color="auto" w:fill="auto"/>
            <w:vAlign w:val="center"/>
          </w:tcPr>
          <w:p w14:paraId="5271F9C7"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15,89</w:t>
            </w:r>
          </w:p>
        </w:tc>
      </w:tr>
      <w:tr w:rsidR="00261E67" w:rsidRPr="005E1FFE" w14:paraId="0592DD6B" w14:textId="77777777" w:rsidTr="005E1FFE">
        <w:tc>
          <w:tcPr>
            <w:tcW w:w="1268" w:type="dxa"/>
            <w:vMerge/>
            <w:shd w:val="clear" w:color="auto" w:fill="auto"/>
          </w:tcPr>
          <w:p w14:paraId="7948E60B"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7CAE24C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Centre de Santé Lunionzo </w:t>
            </w:r>
          </w:p>
        </w:tc>
        <w:tc>
          <w:tcPr>
            <w:tcW w:w="1142" w:type="dxa"/>
            <w:shd w:val="clear" w:color="auto" w:fill="auto"/>
            <w:vAlign w:val="center"/>
          </w:tcPr>
          <w:p w14:paraId="3FC534E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2,53</w:t>
            </w:r>
          </w:p>
        </w:tc>
        <w:tc>
          <w:tcPr>
            <w:tcW w:w="1701" w:type="dxa"/>
            <w:shd w:val="clear" w:color="auto" w:fill="auto"/>
            <w:vAlign w:val="center"/>
          </w:tcPr>
          <w:p w14:paraId="0B8BDA6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41,26</w:t>
            </w:r>
          </w:p>
        </w:tc>
        <w:tc>
          <w:tcPr>
            <w:tcW w:w="1412" w:type="dxa"/>
            <w:shd w:val="clear" w:color="auto" w:fill="auto"/>
            <w:vAlign w:val="center"/>
          </w:tcPr>
          <w:p w14:paraId="0F45D897"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19,71</w:t>
            </w:r>
          </w:p>
        </w:tc>
      </w:tr>
      <w:tr w:rsidR="00261E67" w:rsidRPr="005E1FFE" w14:paraId="031E7FF8" w14:textId="77777777" w:rsidTr="005E1FFE">
        <w:tc>
          <w:tcPr>
            <w:tcW w:w="1268" w:type="dxa"/>
            <w:vMerge/>
            <w:shd w:val="clear" w:color="auto" w:fill="auto"/>
          </w:tcPr>
          <w:p w14:paraId="6E450D10"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6A130BAE"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Centre de Santé Maziba </w:t>
            </w:r>
          </w:p>
        </w:tc>
        <w:tc>
          <w:tcPr>
            <w:tcW w:w="1142" w:type="dxa"/>
            <w:shd w:val="clear" w:color="auto" w:fill="auto"/>
            <w:vAlign w:val="center"/>
          </w:tcPr>
          <w:p w14:paraId="77B40F90"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2,43</w:t>
            </w:r>
          </w:p>
        </w:tc>
        <w:tc>
          <w:tcPr>
            <w:tcW w:w="1701" w:type="dxa"/>
            <w:shd w:val="clear" w:color="auto" w:fill="auto"/>
            <w:vAlign w:val="center"/>
          </w:tcPr>
          <w:p w14:paraId="51C60318"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45,20</w:t>
            </w:r>
          </w:p>
        </w:tc>
        <w:tc>
          <w:tcPr>
            <w:tcW w:w="1412" w:type="dxa"/>
            <w:shd w:val="clear" w:color="auto" w:fill="auto"/>
            <w:vAlign w:val="center"/>
          </w:tcPr>
          <w:p w14:paraId="34718C4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21,60</w:t>
            </w:r>
          </w:p>
        </w:tc>
      </w:tr>
      <w:tr w:rsidR="00261E67" w:rsidRPr="005E1FFE" w14:paraId="61EEF67C" w14:textId="77777777" w:rsidTr="005E1FFE">
        <w:tc>
          <w:tcPr>
            <w:tcW w:w="1268" w:type="dxa"/>
            <w:vMerge/>
            <w:shd w:val="clear" w:color="auto" w:fill="auto"/>
          </w:tcPr>
          <w:p w14:paraId="44200537"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1B74EAB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Centre de Santé Mokengeli </w:t>
            </w:r>
          </w:p>
        </w:tc>
        <w:tc>
          <w:tcPr>
            <w:tcW w:w="1142" w:type="dxa"/>
            <w:shd w:val="clear" w:color="auto" w:fill="auto"/>
            <w:vAlign w:val="center"/>
          </w:tcPr>
          <w:p w14:paraId="6F5C85B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1,51</w:t>
            </w:r>
          </w:p>
        </w:tc>
        <w:tc>
          <w:tcPr>
            <w:tcW w:w="1701" w:type="dxa"/>
            <w:shd w:val="clear" w:color="auto" w:fill="auto"/>
            <w:vAlign w:val="center"/>
          </w:tcPr>
          <w:p w14:paraId="4B83335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26,30</w:t>
            </w:r>
          </w:p>
        </w:tc>
        <w:tc>
          <w:tcPr>
            <w:tcW w:w="1412" w:type="dxa"/>
            <w:shd w:val="clear" w:color="auto" w:fill="auto"/>
            <w:vAlign w:val="center"/>
          </w:tcPr>
          <w:p w14:paraId="0354A94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12,57</w:t>
            </w:r>
          </w:p>
        </w:tc>
      </w:tr>
      <w:tr w:rsidR="00261E67" w:rsidRPr="005E1FFE" w14:paraId="05D1F948" w14:textId="77777777" w:rsidTr="005E1FFE">
        <w:tc>
          <w:tcPr>
            <w:tcW w:w="1268" w:type="dxa"/>
            <w:vMerge/>
            <w:shd w:val="clear" w:color="auto" w:fill="auto"/>
          </w:tcPr>
          <w:p w14:paraId="2772F042"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7F77CC18"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Centre de Santé St Alphonse </w:t>
            </w:r>
          </w:p>
        </w:tc>
        <w:tc>
          <w:tcPr>
            <w:tcW w:w="1142" w:type="dxa"/>
            <w:shd w:val="clear" w:color="auto" w:fill="auto"/>
            <w:vAlign w:val="center"/>
          </w:tcPr>
          <w:p w14:paraId="31DDB6C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1,39</w:t>
            </w:r>
          </w:p>
        </w:tc>
        <w:tc>
          <w:tcPr>
            <w:tcW w:w="1701" w:type="dxa"/>
            <w:shd w:val="clear" w:color="auto" w:fill="auto"/>
            <w:vAlign w:val="center"/>
          </w:tcPr>
          <w:p w14:paraId="21BA702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25,94</w:t>
            </w:r>
          </w:p>
        </w:tc>
        <w:tc>
          <w:tcPr>
            <w:tcW w:w="1412" w:type="dxa"/>
            <w:shd w:val="clear" w:color="auto" w:fill="auto"/>
            <w:vAlign w:val="center"/>
          </w:tcPr>
          <w:p w14:paraId="086E2D71"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12,39</w:t>
            </w:r>
          </w:p>
        </w:tc>
      </w:tr>
      <w:tr w:rsidR="00261E67" w:rsidRPr="005E1FFE" w14:paraId="2E66C3CC" w14:textId="77777777" w:rsidTr="005E1FFE">
        <w:tc>
          <w:tcPr>
            <w:tcW w:w="1268" w:type="dxa"/>
            <w:vMerge/>
            <w:shd w:val="clear" w:color="auto" w:fill="auto"/>
          </w:tcPr>
          <w:p w14:paraId="6354FF98"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4EDE4C2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Centre de Santé St Raymond </w:t>
            </w:r>
          </w:p>
        </w:tc>
        <w:tc>
          <w:tcPr>
            <w:tcW w:w="1142" w:type="dxa"/>
            <w:shd w:val="clear" w:color="auto" w:fill="auto"/>
            <w:vAlign w:val="center"/>
          </w:tcPr>
          <w:p w14:paraId="411C3727"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2,41</w:t>
            </w:r>
          </w:p>
        </w:tc>
        <w:tc>
          <w:tcPr>
            <w:tcW w:w="1701" w:type="dxa"/>
            <w:shd w:val="clear" w:color="auto" w:fill="auto"/>
            <w:vAlign w:val="center"/>
          </w:tcPr>
          <w:p w14:paraId="727CBBD7"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35,96</w:t>
            </w:r>
          </w:p>
        </w:tc>
        <w:tc>
          <w:tcPr>
            <w:tcW w:w="1412" w:type="dxa"/>
            <w:shd w:val="clear" w:color="auto" w:fill="auto"/>
            <w:vAlign w:val="center"/>
          </w:tcPr>
          <w:p w14:paraId="363F1DC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17,18</w:t>
            </w:r>
          </w:p>
        </w:tc>
      </w:tr>
      <w:tr w:rsidR="00261E67" w:rsidRPr="005E1FFE" w14:paraId="5BF915A7" w14:textId="77777777" w:rsidTr="005E1FFE">
        <w:tc>
          <w:tcPr>
            <w:tcW w:w="1268" w:type="dxa"/>
            <w:vMerge/>
            <w:shd w:val="clear" w:color="auto" w:fill="auto"/>
          </w:tcPr>
          <w:p w14:paraId="377234CA"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335FEE6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Centre de Santé Vitamine </w:t>
            </w:r>
          </w:p>
        </w:tc>
        <w:tc>
          <w:tcPr>
            <w:tcW w:w="1142" w:type="dxa"/>
            <w:shd w:val="clear" w:color="auto" w:fill="auto"/>
            <w:vAlign w:val="center"/>
          </w:tcPr>
          <w:p w14:paraId="0249575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4,8</w:t>
            </w:r>
          </w:p>
        </w:tc>
        <w:tc>
          <w:tcPr>
            <w:tcW w:w="1701" w:type="dxa"/>
            <w:shd w:val="clear" w:color="auto" w:fill="auto"/>
            <w:vAlign w:val="center"/>
          </w:tcPr>
          <w:p w14:paraId="52A82C0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89,38</w:t>
            </w:r>
          </w:p>
        </w:tc>
        <w:tc>
          <w:tcPr>
            <w:tcW w:w="1412" w:type="dxa"/>
            <w:shd w:val="clear" w:color="auto" w:fill="auto"/>
            <w:vAlign w:val="center"/>
          </w:tcPr>
          <w:p w14:paraId="18ADBB5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42,70</w:t>
            </w:r>
          </w:p>
        </w:tc>
      </w:tr>
      <w:tr w:rsidR="00261E67" w:rsidRPr="005E1FFE" w14:paraId="49A42055" w14:textId="77777777" w:rsidTr="005E1FFE">
        <w:tc>
          <w:tcPr>
            <w:tcW w:w="1268" w:type="dxa"/>
            <w:vMerge/>
            <w:shd w:val="clear" w:color="auto" w:fill="auto"/>
          </w:tcPr>
          <w:p w14:paraId="7DC09D14"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6156FA4E"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Centre Hospitalier Boo - St Pierre </w:t>
            </w:r>
          </w:p>
        </w:tc>
        <w:tc>
          <w:tcPr>
            <w:tcW w:w="1142" w:type="dxa"/>
            <w:shd w:val="clear" w:color="auto" w:fill="auto"/>
            <w:vAlign w:val="center"/>
          </w:tcPr>
          <w:p w14:paraId="60CD6DD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2,7</w:t>
            </w:r>
          </w:p>
        </w:tc>
        <w:tc>
          <w:tcPr>
            <w:tcW w:w="1701" w:type="dxa"/>
            <w:shd w:val="clear" w:color="auto" w:fill="auto"/>
            <w:vAlign w:val="center"/>
          </w:tcPr>
          <w:p w14:paraId="43FC5D80"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50,23</w:t>
            </w:r>
          </w:p>
        </w:tc>
        <w:tc>
          <w:tcPr>
            <w:tcW w:w="1412" w:type="dxa"/>
            <w:shd w:val="clear" w:color="auto" w:fill="auto"/>
            <w:vAlign w:val="center"/>
          </w:tcPr>
          <w:p w14:paraId="439BC367"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24,00</w:t>
            </w:r>
          </w:p>
        </w:tc>
      </w:tr>
      <w:tr w:rsidR="00261E67" w:rsidRPr="005E1FFE" w14:paraId="0C6E8ED9" w14:textId="77777777" w:rsidTr="005E1FFE">
        <w:tc>
          <w:tcPr>
            <w:tcW w:w="1268" w:type="dxa"/>
            <w:vMerge/>
            <w:shd w:val="clear" w:color="auto" w:fill="auto"/>
          </w:tcPr>
          <w:p w14:paraId="38793585"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1D07049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Hôpital Général de Référence de Matete </w:t>
            </w:r>
          </w:p>
        </w:tc>
        <w:tc>
          <w:tcPr>
            <w:tcW w:w="1142" w:type="dxa"/>
            <w:shd w:val="clear" w:color="auto" w:fill="auto"/>
            <w:vAlign w:val="center"/>
          </w:tcPr>
          <w:p w14:paraId="3147BD18"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4,07</w:t>
            </w:r>
          </w:p>
        </w:tc>
        <w:tc>
          <w:tcPr>
            <w:tcW w:w="1701" w:type="dxa"/>
            <w:shd w:val="clear" w:color="auto" w:fill="auto"/>
            <w:vAlign w:val="center"/>
          </w:tcPr>
          <w:p w14:paraId="282E09F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75,60</w:t>
            </w:r>
          </w:p>
        </w:tc>
        <w:tc>
          <w:tcPr>
            <w:tcW w:w="1412" w:type="dxa"/>
            <w:shd w:val="clear" w:color="auto" w:fill="auto"/>
            <w:vAlign w:val="center"/>
          </w:tcPr>
          <w:p w14:paraId="09408D0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36,12</w:t>
            </w:r>
          </w:p>
        </w:tc>
      </w:tr>
      <w:tr w:rsidR="00261E67" w:rsidRPr="005E1FFE" w14:paraId="06C9A3BC" w14:textId="77777777" w:rsidTr="005E1FFE">
        <w:tc>
          <w:tcPr>
            <w:tcW w:w="9062" w:type="dxa"/>
            <w:gridSpan w:val="5"/>
            <w:shd w:val="clear" w:color="auto" w:fill="auto"/>
          </w:tcPr>
          <w:p w14:paraId="086ADDBF"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Ecoles </w:t>
            </w:r>
          </w:p>
        </w:tc>
      </w:tr>
      <w:tr w:rsidR="00261E67" w:rsidRPr="005E1FFE" w14:paraId="1D8FEA52" w14:textId="77777777" w:rsidTr="005E1FFE">
        <w:tc>
          <w:tcPr>
            <w:tcW w:w="1268" w:type="dxa"/>
            <w:vMerge w:val="restart"/>
            <w:shd w:val="clear" w:color="auto" w:fill="auto"/>
            <w:vAlign w:val="center"/>
          </w:tcPr>
          <w:p w14:paraId="009B116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Matete</w:t>
            </w:r>
          </w:p>
        </w:tc>
        <w:tc>
          <w:tcPr>
            <w:tcW w:w="3539" w:type="dxa"/>
            <w:shd w:val="clear" w:color="auto" w:fill="auto"/>
          </w:tcPr>
          <w:p w14:paraId="57F684E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Bahumbu </w:t>
            </w:r>
          </w:p>
        </w:tc>
        <w:tc>
          <w:tcPr>
            <w:tcW w:w="1142" w:type="dxa"/>
            <w:shd w:val="clear" w:color="auto" w:fill="auto"/>
            <w:vAlign w:val="center"/>
          </w:tcPr>
          <w:p w14:paraId="2755D43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1,90</w:t>
            </w:r>
          </w:p>
        </w:tc>
        <w:tc>
          <w:tcPr>
            <w:tcW w:w="1701" w:type="dxa"/>
            <w:shd w:val="clear" w:color="auto" w:fill="auto"/>
            <w:vAlign w:val="center"/>
          </w:tcPr>
          <w:p w14:paraId="22BADA5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27,83</w:t>
            </w:r>
          </w:p>
        </w:tc>
        <w:tc>
          <w:tcPr>
            <w:tcW w:w="1412" w:type="dxa"/>
            <w:shd w:val="clear" w:color="auto" w:fill="auto"/>
            <w:vAlign w:val="center"/>
          </w:tcPr>
          <w:p w14:paraId="7556C9F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13,30</w:t>
            </w:r>
          </w:p>
        </w:tc>
      </w:tr>
      <w:tr w:rsidR="00261E67" w:rsidRPr="005E1FFE" w14:paraId="5A702B19" w14:textId="77777777" w:rsidTr="005E1FFE">
        <w:tc>
          <w:tcPr>
            <w:tcW w:w="1268" w:type="dxa"/>
            <w:vMerge/>
            <w:shd w:val="clear" w:color="auto" w:fill="auto"/>
          </w:tcPr>
          <w:p w14:paraId="351D058F"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356B1A8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Lubudi </w:t>
            </w:r>
          </w:p>
        </w:tc>
        <w:tc>
          <w:tcPr>
            <w:tcW w:w="1142" w:type="dxa"/>
            <w:shd w:val="clear" w:color="auto" w:fill="auto"/>
            <w:vAlign w:val="center"/>
          </w:tcPr>
          <w:p w14:paraId="68E4EC1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2,62</w:t>
            </w:r>
          </w:p>
        </w:tc>
        <w:tc>
          <w:tcPr>
            <w:tcW w:w="1701" w:type="dxa"/>
            <w:shd w:val="clear" w:color="auto" w:fill="auto"/>
            <w:vAlign w:val="center"/>
          </w:tcPr>
          <w:p w14:paraId="3141A8F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39,83</w:t>
            </w:r>
          </w:p>
        </w:tc>
        <w:tc>
          <w:tcPr>
            <w:tcW w:w="1412" w:type="dxa"/>
            <w:shd w:val="clear" w:color="auto" w:fill="auto"/>
            <w:vAlign w:val="center"/>
          </w:tcPr>
          <w:p w14:paraId="3EFBBC3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19,03</w:t>
            </w:r>
          </w:p>
        </w:tc>
      </w:tr>
      <w:tr w:rsidR="00261E67" w:rsidRPr="005E1FFE" w14:paraId="11A532D5" w14:textId="77777777" w:rsidTr="005E1FFE">
        <w:tc>
          <w:tcPr>
            <w:tcW w:w="1268" w:type="dxa"/>
            <w:vMerge/>
            <w:shd w:val="clear" w:color="auto" w:fill="auto"/>
          </w:tcPr>
          <w:p w14:paraId="1C3242DD"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4F3BD78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Mai Ndombe </w:t>
            </w:r>
          </w:p>
        </w:tc>
        <w:tc>
          <w:tcPr>
            <w:tcW w:w="1142" w:type="dxa"/>
            <w:shd w:val="clear" w:color="auto" w:fill="auto"/>
            <w:vAlign w:val="center"/>
          </w:tcPr>
          <w:p w14:paraId="45C8153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2,64</w:t>
            </w:r>
          </w:p>
        </w:tc>
        <w:tc>
          <w:tcPr>
            <w:tcW w:w="1701" w:type="dxa"/>
            <w:shd w:val="clear" w:color="auto" w:fill="auto"/>
            <w:vAlign w:val="center"/>
          </w:tcPr>
          <w:p w14:paraId="27E270D1"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40,46</w:t>
            </w:r>
          </w:p>
        </w:tc>
        <w:tc>
          <w:tcPr>
            <w:tcW w:w="1412" w:type="dxa"/>
            <w:shd w:val="clear" w:color="auto" w:fill="auto"/>
            <w:vAlign w:val="center"/>
          </w:tcPr>
          <w:p w14:paraId="350EBE3E"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19,33</w:t>
            </w:r>
          </w:p>
        </w:tc>
      </w:tr>
      <w:tr w:rsidR="00261E67" w:rsidRPr="005E1FFE" w14:paraId="09D98CC9" w14:textId="77777777" w:rsidTr="005E1FFE">
        <w:tc>
          <w:tcPr>
            <w:tcW w:w="1268" w:type="dxa"/>
            <w:vMerge/>
            <w:shd w:val="clear" w:color="auto" w:fill="auto"/>
          </w:tcPr>
          <w:p w14:paraId="099BD4D9"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3A41368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Matete </w:t>
            </w:r>
          </w:p>
        </w:tc>
        <w:tc>
          <w:tcPr>
            <w:tcW w:w="1142" w:type="dxa"/>
            <w:shd w:val="clear" w:color="auto" w:fill="auto"/>
            <w:vAlign w:val="center"/>
          </w:tcPr>
          <w:p w14:paraId="72D61E5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1,60</w:t>
            </w:r>
          </w:p>
        </w:tc>
        <w:tc>
          <w:tcPr>
            <w:tcW w:w="1701" w:type="dxa"/>
            <w:shd w:val="clear" w:color="auto" w:fill="auto"/>
            <w:vAlign w:val="center"/>
          </w:tcPr>
          <w:p w14:paraId="1B56605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18,64</w:t>
            </w:r>
          </w:p>
        </w:tc>
        <w:tc>
          <w:tcPr>
            <w:tcW w:w="1412" w:type="dxa"/>
            <w:shd w:val="clear" w:color="auto" w:fill="auto"/>
            <w:vAlign w:val="center"/>
          </w:tcPr>
          <w:p w14:paraId="5BBA0187"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8,91</w:t>
            </w:r>
          </w:p>
        </w:tc>
      </w:tr>
      <w:tr w:rsidR="00261E67" w:rsidRPr="005E1FFE" w14:paraId="2B1FFE82" w14:textId="77777777" w:rsidTr="005E1FFE">
        <w:tc>
          <w:tcPr>
            <w:tcW w:w="1268" w:type="dxa"/>
            <w:vMerge/>
            <w:shd w:val="clear" w:color="auto" w:fill="auto"/>
          </w:tcPr>
          <w:p w14:paraId="79FAAE58"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20FF501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Mennonite </w:t>
            </w:r>
          </w:p>
        </w:tc>
        <w:tc>
          <w:tcPr>
            <w:tcW w:w="1142" w:type="dxa"/>
            <w:shd w:val="clear" w:color="auto" w:fill="auto"/>
            <w:vAlign w:val="center"/>
          </w:tcPr>
          <w:p w14:paraId="7DAF7DCE"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2,58</w:t>
            </w:r>
          </w:p>
        </w:tc>
        <w:tc>
          <w:tcPr>
            <w:tcW w:w="1701" w:type="dxa"/>
            <w:shd w:val="clear" w:color="auto" w:fill="auto"/>
            <w:vAlign w:val="center"/>
          </w:tcPr>
          <w:p w14:paraId="507A3BA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39,21</w:t>
            </w:r>
          </w:p>
        </w:tc>
        <w:tc>
          <w:tcPr>
            <w:tcW w:w="1412" w:type="dxa"/>
            <w:shd w:val="clear" w:color="auto" w:fill="auto"/>
            <w:vAlign w:val="center"/>
          </w:tcPr>
          <w:p w14:paraId="7C502EC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18,73</w:t>
            </w:r>
          </w:p>
        </w:tc>
      </w:tr>
      <w:tr w:rsidR="00261E67" w:rsidRPr="005E1FFE" w14:paraId="6C4045BA" w14:textId="77777777" w:rsidTr="005E1FFE">
        <w:tc>
          <w:tcPr>
            <w:tcW w:w="1268" w:type="dxa"/>
            <w:vMerge/>
            <w:shd w:val="clear" w:color="auto" w:fill="auto"/>
          </w:tcPr>
          <w:p w14:paraId="05739646"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3E58B520"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Technique Industriel Betende </w:t>
            </w:r>
          </w:p>
        </w:tc>
        <w:tc>
          <w:tcPr>
            <w:tcW w:w="1142" w:type="dxa"/>
            <w:shd w:val="clear" w:color="auto" w:fill="auto"/>
            <w:vAlign w:val="center"/>
          </w:tcPr>
          <w:p w14:paraId="6C296137"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2,01</w:t>
            </w:r>
          </w:p>
        </w:tc>
        <w:tc>
          <w:tcPr>
            <w:tcW w:w="1701" w:type="dxa"/>
            <w:shd w:val="clear" w:color="auto" w:fill="auto"/>
            <w:vAlign w:val="center"/>
          </w:tcPr>
          <w:p w14:paraId="0A837DF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28,60</w:t>
            </w:r>
          </w:p>
        </w:tc>
        <w:tc>
          <w:tcPr>
            <w:tcW w:w="1412" w:type="dxa"/>
            <w:shd w:val="clear" w:color="auto" w:fill="auto"/>
            <w:vAlign w:val="center"/>
          </w:tcPr>
          <w:p w14:paraId="7183E6F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13,66</w:t>
            </w:r>
          </w:p>
        </w:tc>
      </w:tr>
      <w:tr w:rsidR="00261E67" w:rsidRPr="005E1FFE" w14:paraId="0D6F32C8" w14:textId="77777777" w:rsidTr="005E1FFE">
        <w:tc>
          <w:tcPr>
            <w:tcW w:w="1268" w:type="dxa"/>
            <w:vMerge/>
            <w:shd w:val="clear" w:color="auto" w:fill="auto"/>
          </w:tcPr>
          <w:p w14:paraId="78BFF32B"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76E0A98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Lycée Gérard Nkwili </w:t>
            </w:r>
          </w:p>
        </w:tc>
        <w:tc>
          <w:tcPr>
            <w:tcW w:w="1142" w:type="dxa"/>
            <w:shd w:val="clear" w:color="auto" w:fill="auto"/>
            <w:vAlign w:val="center"/>
          </w:tcPr>
          <w:p w14:paraId="23D4E2C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1,87</w:t>
            </w:r>
          </w:p>
        </w:tc>
        <w:tc>
          <w:tcPr>
            <w:tcW w:w="1701" w:type="dxa"/>
            <w:shd w:val="clear" w:color="auto" w:fill="auto"/>
            <w:vAlign w:val="center"/>
          </w:tcPr>
          <w:p w14:paraId="390CEFC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26,31</w:t>
            </w:r>
          </w:p>
        </w:tc>
        <w:tc>
          <w:tcPr>
            <w:tcW w:w="1412" w:type="dxa"/>
            <w:shd w:val="clear" w:color="auto" w:fill="auto"/>
            <w:vAlign w:val="center"/>
          </w:tcPr>
          <w:p w14:paraId="4058101E"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12,57</w:t>
            </w:r>
          </w:p>
        </w:tc>
      </w:tr>
      <w:tr w:rsidR="00261E67" w:rsidRPr="005E1FFE" w14:paraId="032177AE" w14:textId="77777777" w:rsidTr="005E1FFE">
        <w:tc>
          <w:tcPr>
            <w:tcW w:w="1268" w:type="dxa"/>
            <w:vMerge/>
            <w:shd w:val="clear" w:color="auto" w:fill="auto"/>
          </w:tcPr>
          <w:p w14:paraId="7DFBDB00"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420D7F9E"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Lycée Molende </w:t>
            </w:r>
          </w:p>
        </w:tc>
        <w:tc>
          <w:tcPr>
            <w:tcW w:w="1142" w:type="dxa"/>
            <w:shd w:val="clear" w:color="auto" w:fill="auto"/>
            <w:vAlign w:val="center"/>
          </w:tcPr>
          <w:p w14:paraId="1AE5AA8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4,08</w:t>
            </w:r>
          </w:p>
        </w:tc>
        <w:tc>
          <w:tcPr>
            <w:tcW w:w="1701" w:type="dxa"/>
            <w:shd w:val="clear" w:color="auto" w:fill="auto"/>
            <w:vAlign w:val="center"/>
          </w:tcPr>
          <w:p w14:paraId="77CC3750"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40,07</w:t>
            </w:r>
          </w:p>
        </w:tc>
        <w:tc>
          <w:tcPr>
            <w:tcW w:w="1412" w:type="dxa"/>
            <w:shd w:val="clear" w:color="auto" w:fill="auto"/>
            <w:vAlign w:val="center"/>
          </w:tcPr>
          <w:p w14:paraId="7072E75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19,14</w:t>
            </w:r>
          </w:p>
        </w:tc>
      </w:tr>
      <w:tr w:rsidR="00261E67" w:rsidRPr="005E1FFE" w14:paraId="2F57B0DE" w14:textId="77777777" w:rsidTr="005E1FFE">
        <w:tc>
          <w:tcPr>
            <w:tcW w:w="9062" w:type="dxa"/>
            <w:gridSpan w:val="5"/>
            <w:shd w:val="clear" w:color="auto" w:fill="auto"/>
          </w:tcPr>
          <w:p w14:paraId="35F912E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Bureaux des quart</w:t>
            </w:r>
            <w:r w:rsidRPr="005E1FFE">
              <w:rPr>
                <w:rFonts w:ascii="Times New Roman" w:hAnsi="Times New Roman"/>
              </w:rPr>
              <w:lastRenderedPageBreak/>
              <w:t>iers</w:t>
            </w:r>
          </w:p>
        </w:tc>
      </w:tr>
      <w:tr w:rsidR="00261E67" w:rsidRPr="005E1FFE" w14:paraId="699A396F" w14:textId="77777777" w:rsidTr="005E1FFE">
        <w:tc>
          <w:tcPr>
            <w:tcW w:w="1268" w:type="dxa"/>
            <w:vMerge w:val="restart"/>
            <w:shd w:val="clear" w:color="auto" w:fill="auto"/>
            <w:vAlign w:val="center"/>
          </w:tcPr>
          <w:p w14:paraId="522909EB" w14:textId="77777777" w:rsidR="00261E67" w:rsidRPr="005E1FFE" w:rsidRDefault="00261E67" w:rsidP="005E1FFE">
            <w:pPr>
              <w:spacing w:before="20" w:after="20" w:line="276" w:lineRule="auto"/>
              <w:rPr>
                <w:rFonts w:ascii="Times New Roman" w:hAnsi="Times New Roman"/>
              </w:rPr>
            </w:pPr>
            <w:r w:rsidRPr="005E1FFE">
              <w:rPr>
                <w:rFonts w:ascii="Times New Roman" w:hAnsi="Times New Roman"/>
              </w:rPr>
              <w:t>Lemba</w:t>
            </w:r>
          </w:p>
        </w:tc>
        <w:tc>
          <w:tcPr>
            <w:tcW w:w="3539" w:type="dxa"/>
            <w:shd w:val="clear" w:color="auto" w:fill="auto"/>
          </w:tcPr>
          <w:p w14:paraId="0B6E4AF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Echangeur </w:t>
            </w:r>
          </w:p>
        </w:tc>
        <w:tc>
          <w:tcPr>
            <w:tcW w:w="1142" w:type="dxa"/>
            <w:shd w:val="clear" w:color="auto" w:fill="auto"/>
            <w:vAlign w:val="center"/>
          </w:tcPr>
          <w:p w14:paraId="213EFAB1"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0,39</w:t>
            </w:r>
          </w:p>
        </w:tc>
        <w:tc>
          <w:tcPr>
            <w:tcW w:w="1701" w:type="dxa"/>
            <w:shd w:val="clear" w:color="auto" w:fill="auto"/>
            <w:vAlign w:val="center"/>
          </w:tcPr>
          <w:p w14:paraId="08240FA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5,69</w:t>
            </w:r>
          </w:p>
        </w:tc>
        <w:tc>
          <w:tcPr>
            <w:tcW w:w="1412" w:type="dxa"/>
            <w:shd w:val="clear" w:color="auto" w:fill="auto"/>
            <w:vAlign w:val="center"/>
          </w:tcPr>
          <w:p w14:paraId="6A7A1C3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2,72</w:t>
            </w:r>
          </w:p>
        </w:tc>
      </w:tr>
      <w:tr w:rsidR="00261E67" w:rsidRPr="005E1FFE" w14:paraId="1AB3C211" w14:textId="77777777" w:rsidTr="005E1FFE">
        <w:tc>
          <w:tcPr>
            <w:tcW w:w="1268" w:type="dxa"/>
            <w:vMerge/>
            <w:shd w:val="clear" w:color="auto" w:fill="auto"/>
          </w:tcPr>
          <w:p w14:paraId="5C9A3907"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238ABC5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Ecole </w:t>
            </w:r>
          </w:p>
        </w:tc>
        <w:tc>
          <w:tcPr>
            <w:tcW w:w="1142" w:type="dxa"/>
            <w:shd w:val="clear" w:color="auto" w:fill="auto"/>
            <w:vAlign w:val="center"/>
          </w:tcPr>
          <w:p w14:paraId="1C68975F"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0,39</w:t>
            </w:r>
          </w:p>
        </w:tc>
        <w:tc>
          <w:tcPr>
            <w:tcW w:w="1701" w:type="dxa"/>
            <w:shd w:val="clear" w:color="auto" w:fill="auto"/>
            <w:vAlign w:val="center"/>
          </w:tcPr>
          <w:p w14:paraId="7383E6B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4,24</w:t>
            </w:r>
          </w:p>
        </w:tc>
        <w:tc>
          <w:tcPr>
            <w:tcW w:w="1412" w:type="dxa"/>
            <w:shd w:val="clear" w:color="auto" w:fill="auto"/>
            <w:vAlign w:val="center"/>
          </w:tcPr>
          <w:p w14:paraId="2636ADB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2,03</w:t>
            </w:r>
          </w:p>
        </w:tc>
      </w:tr>
      <w:tr w:rsidR="00261E67" w:rsidRPr="005E1FFE" w14:paraId="35B85703" w14:textId="77777777" w:rsidTr="005E1FFE">
        <w:tc>
          <w:tcPr>
            <w:tcW w:w="1268" w:type="dxa"/>
            <w:vMerge/>
            <w:shd w:val="clear" w:color="auto" w:fill="auto"/>
          </w:tcPr>
          <w:p w14:paraId="7D28C590"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203018C7"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Foire </w:t>
            </w:r>
          </w:p>
        </w:tc>
        <w:tc>
          <w:tcPr>
            <w:tcW w:w="1142" w:type="dxa"/>
            <w:shd w:val="clear" w:color="auto" w:fill="auto"/>
            <w:vAlign w:val="center"/>
          </w:tcPr>
          <w:p w14:paraId="703360AF"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0,39</w:t>
            </w:r>
          </w:p>
        </w:tc>
        <w:tc>
          <w:tcPr>
            <w:tcW w:w="1701" w:type="dxa"/>
            <w:shd w:val="clear" w:color="auto" w:fill="auto"/>
            <w:vAlign w:val="center"/>
          </w:tcPr>
          <w:p w14:paraId="7E1103F8"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4,24</w:t>
            </w:r>
          </w:p>
        </w:tc>
        <w:tc>
          <w:tcPr>
            <w:tcW w:w="1412" w:type="dxa"/>
            <w:shd w:val="clear" w:color="auto" w:fill="auto"/>
            <w:vAlign w:val="center"/>
          </w:tcPr>
          <w:p w14:paraId="6DD23E9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2,03</w:t>
            </w:r>
          </w:p>
        </w:tc>
      </w:tr>
      <w:tr w:rsidR="00261E67" w:rsidRPr="005E1FFE" w14:paraId="4C354EF3" w14:textId="77777777" w:rsidTr="005E1FFE">
        <w:tc>
          <w:tcPr>
            <w:tcW w:w="1268" w:type="dxa"/>
            <w:vMerge/>
            <w:shd w:val="clear" w:color="auto" w:fill="auto"/>
          </w:tcPr>
          <w:p w14:paraId="7BEEE96D"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177DE48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Gombele </w:t>
            </w:r>
          </w:p>
        </w:tc>
        <w:tc>
          <w:tcPr>
            <w:tcW w:w="1142" w:type="dxa"/>
            <w:shd w:val="clear" w:color="auto" w:fill="auto"/>
            <w:vAlign w:val="center"/>
          </w:tcPr>
          <w:p w14:paraId="53B5A2B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0,39</w:t>
            </w:r>
          </w:p>
        </w:tc>
        <w:tc>
          <w:tcPr>
            <w:tcW w:w="1701" w:type="dxa"/>
            <w:shd w:val="clear" w:color="auto" w:fill="auto"/>
            <w:vAlign w:val="center"/>
          </w:tcPr>
          <w:p w14:paraId="7A2FB70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4,24</w:t>
            </w:r>
          </w:p>
        </w:tc>
        <w:tc>
          <w:tcPr>
            <w:tcW w:w="1412" w:type="dxa"/>
            <w:shd w:val="clear" w:color="auto" w:fill="auto"/>
            <w:vAlign w:val="center"/>
          </w:tcPr>
          <w:p w14:paraId="138E112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2,03</w:t>
            </w:r>
          </w:p>
        </w:tc>
      </w:tr>
      <w:tr w:rsidR="00261E67" w:rsidRPr="005E1FFE" w14:paraId="5151D633" w14:textId="77777777" w:rsidTr="005E1FFE">
        <w:tc>
          <w:tcPr>
            <w:tcW w:w="1268" w:type="dxa"/>
            <w:vMerge/>
            <w:shd w:val="clear" w:color="auto" w:fill="auto"/>
          </w:tcPr>
          <w:p w14:paraId="3422A030"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2F68181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Livulu </w:t>
            </w:r>
          </w:p>
        </w:tc>
        <w:tc>
          <w:tcPr>
            <w:tcW w:w="1142" w:type="dxa"/>
            <w:shd w:val="clear" w:color="auto" w:fill="auto"/>
            <w:vAlign w:val="center"/>
          </w:tcPr>
          <w:p w14:paraId="4771359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0,45</w:t>
            </w:r>
          </w:p>
        </w:tc>
        <w:tc>
          <w:tcPr>
            <w:tcW w:w="1701" w:type="dxa"/>
            <w:shd w:val="clear" w:color="auto" w:fill="auto"/>
            <w:vAlign w:val="center"/>
          </w:tcPr>
          <w:p w14:paraId="5D210E9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4,96</w:t>
            </w:r>
          </w:p>
        </w:tc>
        <w:tc>
          <w:tcPr>
            <w:tcW w:w="1412" w:type="dxa"/>
            <w:shd w:val="clear" w:color="auto" w:fill="auto"/>
            <w:vAlign w:val="center"/>
          </w:tcPr>
          <w:p w14:paraId="583A581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2,37</w:t>
            </w:r>
          </w:p>
        </w:tc>
      </w:tr>
      <w:tr w:rsidR="00261E67" w:rsidRPr="005E1FFE" w14:paraId="6F406E88" w14:textId="77777777" w:rsidTr="005E1FFE">
        <w:tc>
          <w:tcPr>
            <w:tcW w:w="1268" w:type="dxa"/>
            <w:vMerge/>
            <w:shd w:val="clear" w:color="auto" w:fill="auto"/>
          </w:tcPr>
          <w:p w14:paraId="4B9341B0"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6B4BCAA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Mandradele </w:t>
            </w:r>
          </w:p>
        </w:tc>
        <w:tc>
          <w:tcPr>
            <w:tcW w:w="1142" w:type="dxa"/>
            <w:shd w:val="clear" w:color="auto" w:fill="auto"/>
            <w:vAlign w:val="center"/>
          </w:tcPr>
          <w:p w14:paraId="55A9B6E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0,39</w:t>
            </w:r>
          </w:p>
        </w:tc>
        <w:tc>
          <w:tcPr>
            <w:tcW w:w="1701" w:type="dxa"/>
            <w:shd w:val="clear" w:color="auto" w:fill="auto"/>
            <w:vAlign w:val="center"/>
          </w:tcPr>
          <w:p w14:paraId="6ADB17D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4,24</w:t>
            </w:r>
          </w:p>
        </w:tc>
        <w:tc>
          <w:tcPr>
            <w:tcW w:w="1412" w:type="dxa"/>
            <w:shd w:val="clear" w:color="auto" w:fill="auto"/>
            <w:vAlign w:val="center"/>
          </w:tcPr>
          <w:p w14:paraId="722E24A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2,03</w:t>
            </w:r>
          </w:p>
        </w:tc>
      </w:tr>
      <w:tr w:rsidR="00261E67" w:rsidRPr="005E1FFE" w14:paraId="19778F0D" w14:textId="77777777" w:rsidTr="005E1FFE">
        <w:tc>
          <w:tcPr>
            <w:tcW w:w="1268" w:type="dxa"/>
            <w:vMerge/>
            <w:shd w:val="clear" w:color="auto" w:fill="auto"/>
          </w:tcPr>
          <w:p w14:paraId="15DD5836"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678DCC6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Mbanza Lemba </w:t>
            </w:r>
          </w:p>
        </w:tc>
        <w:tc>
          <w:tcPr>
            <w:tcW w:w="1142" w:type="dxa"/>
            <w:shd w:val="clear" w:color="auto" w:fill="auto"/>
            <w:vAlign w:val="center"/>
          </w:tcPr>
          <w:p w14:paraId="45E6B15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0,49</w:t>
            </w:r>
          </w:p>
        </w:tc>
        <w:tc>
          <w:tcPr>
            <w:tcW w:w="1701" w:type="dxa"/>
            <w:shd w:val="clear" w:color="auto" w:fill="auto"/>
            <w:vAlign w:val="center"/>
          </w:tcPr>
          <w:p w14:paraId="3E2EBD2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5,32</w:t>
            </w:r>
          </w:p>
        </w:tc>
        <w:tc>
          <w:tcPr>
            <w:tcW w:w="1412" w:type="dxa"/>
            <w:shd w:val="clear" w:color="auto" w:fill="auto"/>
            <w:vAlign w:val="center"/>
          </w:tcPr>
          <w:p w14:paraId="221BA437"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2,54</w:t>
            </w:r>
          </w:p>
        </w:tc>
      </w:tr>
      <w:tr w:rsidR="00261E67" w:rsidRPr="005E1FFE" w14:paraId="61173471" w14:textId="77777777" w:rsidTr="005E1FFE">
        <w:tc>
          <w:tcPr>
            <w:tcW w:w="1268" w:type="dxa"/>
            <w:vMerge/>
            <w:shd w:val="clear" w:color="auto" w:fill="auto"/>
          </w:tcPr>
          <w:p w14:paraId="1AB79AA0"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10B3A8BF"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du Quartier Kimpwanza </w:t>
            </w:r>
          </w:p>
        </w:tc>
        <w:tc>
          <w:tcPr>
            <w:tcW w:w="1142" w:type="dxa"/>
            <w:shd w:val="clear" w:color="auto" w:fill="auto"/>
            <w:vAlign w:val="center"/>
          </w:tcPr>
          <w:p w14:paraId="575D58D7"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0,45</w:t>
            </w:r>
          </w:p>
        </w:tc>
        <w:tc>
          <w:tcPr>
            <w:tcW w:w="1701" w:type="dxa"/>
            <w:shd w:val="clear" w:color="auto" w:fill="auto"/>
            <w:vAlign w:val="center"/>
          </w:tcPr>
          <w:p w14:paraId="3326057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4,96</w:t>
            </w:r>
          </w:p>
        </w:tc>
        <w:tc>
          <w:tcPr>
            <w:tcW w:w="1412" w:type="dxa"/>
            <w:shd w:val="clear" w:color="auto" w:fill="auto"/>
            <w:vAlign w:val="center"/>
          </w:tcPr>
          <w:p w14:paraId="54ABE258"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2,37</w:t>
            </w:r>
          </w:p>
        </w:tc>
      </w:tr>
      <w:tr w:rsidR="00261E67" w:rsidRPr="005E1FFE" w14:paraId="09F05122" w14:textId="77777777" w:rsidTr="005E1FFE">
        <w:tc>
          <w:tcPr>
            <w:tcW w:w="9062" w:type="dxa"/>
            <w:gridSpan w:val="5"/>
            <w:shd w:val="clear" w:color="auto" w:fill="auto"/>
          </w:tcPr>
          <w:p w14:paraId="5243B12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Bureaux Zone de Santé, Centres de Santé, Hôpital et Maternité</w:t>
            </w:r>
          </w:p>
        </w:tc>
      </w:tr>
      <w:tr w:rsidR="00261E67" w:rsidRPr="005E1FFE" w14:paraId="28581899" w14:textId="77777777" w:rsidTr="005E1FFE">
        <w:tc>
          <w:tcPr>
            <w:tcW w:w="1268" w:type="dxa"/>
            <w:vMerge w:val="restart"/>
            <w:shd w:val="clear" w:color="auto" w:fill="auto"/>
            <w:vAlign w:val="center"/>
          </w:tcPr>
          <w:p w14:paraId="636533A8"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Lemba</w:t>
            </w:r>
          </w:p>
        </w:tc>
        <w:tc>
          <w:tcPr>
            <w:tcW w:w="3539" w:type="dxa"/>
            <w:shd w:val="clear" w:color="auto" w:fill="auto"/>
          </w:tcPr>
          <w:p w14:paraId="3C7B979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Bureau de Zone de Santé Lemba </w:t>
            </w:r>
          </w:p>
        </w:tc>
        <w:tc>
          <w:tcPr>
            <w:tcW w:w="1142" w:type="dxa"/>
            <w:shd w:val="clear" w:color="auto" w:fill="auto"/>
          </w:tcPr>
          <w:p w14:paraId="6C7424DE"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4,15</w:t>
            </w:r>
          </w:p>
        </w:tc>
        <w:tc>
          <w:tcPr>
            <w:tcW w:w="1701" w:type="dxa"/>
            <w:shd w:val="clear" w:color="auto" w:fill="auto"/>
          </w:tcPr>
          <w:p w14:paraId="3EB759C0"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77,06 </w:t>
            </w:r>
          </w:p>
        </w:tc>
        <w:tc>
          <w:tcPr>
            <w:tcW w:w="1412" w:type="dxa"/>
            <w:shd w:val="clear" w:color="auto" w:fill="auto"/>
          </w:tcPr>
          <w:p w14:paraId="1AFAF36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36,82 </w:t>
            </w:r>
          </w:p>
        </w:tc>
      </w:tr>
      <w:tr w:rsidR="00261E67" w:rsidRPr="005E1FFE" w14:paraId="4B860806" w14:textId="77777777" w:rsidTr="005E1FFE">
        <w:tc>
          <w:tcPr>
            <w:tcW w:w="1268" w:type="dxa"/>
            <w:vMerge/>
            <w:shd w:val="clear" w:color="auto" w:fill="auto"/>
          </w:tcPr>
          <w:p w14:paraId="56B4742E"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63D9F74E"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Centre de Santé Elimo Santu </w:t>
            </w:r>
          </w:p>
        </w:tc>
        <w:tc>
          <w:tcPr>
            <w:tcW w:w="1142" w:type="dxa"/>
            <w:shd w:val="clear" w:color="auto" w:fill="auto"/>
          </w:tcPr>
          <w:p w14:paraId="3BF1491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1,59</w:t>
            </w:r>
          </w:p>
        </w:tc>
        <w:tc>
          <w:tcPr>
            <w:tcW w:w="1701" w:type="dxa"/>
            <w:shd w:val="clear" w:color="auto" w:fill="auto"/>
          </w:tcPr>
          <w:p w14:paraId="328D1A4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29,60 </w:t>
            </w:r>
          </w:p>
        </w:tc>
        <w:tc>
          <w:tcPr>
            <w:tcW w:w="1412" w:type="dxa"/>
            <w:shd w:val="clear" w:color="auto" w:fill="auto"/>
          </w:tcPr>
          <w:p w14:paraId="6A36988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14,14 </w:t>
            </w:r>
          </w:p>
        </w:tc>
      </w:tr>
      <w:tr w:rsidR="00261E67" w:rsidRPr="005E1FFE" w14:paraId="62ECFCC6" w14:textId="77777777" w:rsidTr="005E1FFE">
        <w:tc>
          <w:tcPr>
            <w:tcW w:w="1268" w:type="dxa"/>
            <w:vMerge/>
            <w:shd w:val="clear" w:color="auto" w:fill="auto"/>
          </w:tcPr>
          <w:p w14:paraId="6FEEA29F"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30E1A2C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Centre de Santé Kimbanguiste </w:t>
            </w:r>
          </w:p>
        </w:tc>
        <w:tc>
          <w:tcPr>
            <w:tcW w:w="1142" w:type="dxa"/>
            <w:shd w:val="clear" w:color="auto" w:fill="auto"/>
          </w:tcPr>
          <w:p w14:paraId="5B2F61D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1,98</w:t>
            </w:r>
          </w:p>
        </w:tc>
        <w:tc>
          <w:tcPr>
            <w:tcW w:w="1701" w:type="dxa"/>
            <w:shd w:val="clear" w:color="auto" w:fill="auto"/>
          </w:tcPr>
          <w:p w14:paraId="43C89CD7"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29,18 </w:t>
            </w:r>
          </w:p>
        </w:tc>
        <w:tc>
          <w:tcPr>
            <w:tcW w:w="1412" w:type="dxa"/>
            <w:shd w:val="clear" w:color="auto" w:fill="auto"/>
          </w:tcPr>
          <w:p w14:paraId="0235BEFF"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13,94 </w:t>
            </w:r>
          </w:p>
        </w:tc>
      </w:tr>
      <w:tr w:rsidR="00261E67" w:rsidRPr="005E1FFE" w14:paraId="66B42B76" w14:textId="77777777" w:rsidTr="005E1FFE">
        <w:tc>
          <w:tcPr>
            <w:tcW w:w="1268" w:type="dxa"/>
            <w:vMerge/>
            <w:shd w:val="clear" w:color="auto" w:fill="auto"/>
          </w:tcPr>
          <w:p w14:paraId="38AA245B"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72417B2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Centre Hospitalier Camp Kabila </w:t>
            </w:r>
          </w:p>
        </w:tc>
        <w:tc>
          <w:tcPr>
            <w:tcW w:w="1142" w:type="dxa"/>
            <w:shd w:val="clear" w:color="auto" w:fill="auto"/>
          </w:tcPr>
          <w:p w14:paraId="551EFEB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4,13</w:t>
            </w:r>
          </w:p>
        </w:tc>
        <w:tc>
          <w:tcPr>
            <w:tcW w:w="1701" w:type="dxa"/>
            <w:shd w:val="clear" w:color="auto" w:fill="auto"/>
          </w:tcPr>
          <w:p w14:paraId="211F2B2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41,65 </w:t>
            </w:r>
          </w:p>
        </w:tc>
        <w:tc>
          <w:tcPr>
            <w:tcW w:w="1412" w:type="dxa"/>
            <w:shd w:val="clear" w:color="auto" w:fill="auto"/>
          </w:tcPr>
          <w:p w14:paraId="43C7E54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19,90 </w:t>
            </w:r>
          </w:p>
        </w:tc>
      </w:tr>
      <w:tr w:rsidR="00261E67" w:rsidRPr="005E1FFE" w14:paraId="00773765" w14:textId="77777777" w:rsidTr="005E1FFE">
        <w:tc>
          <w:tcPr>
            <w:tcW w:w="1268" w:type="dxa"/>
            <w:vMerge/>
            <w:shd w:val="clear" w:color="auto" w:fill="auto"/>
          </w:tcPr>
          <w:p w14:paraId="28F43711"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3BF161E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Centre Hospitalier Christ Santé </w:t>
            </w:r>
          </w:p>
        </w:tc>
        <w:tc>
          <w:tcPr>
            <w:tcW w:w="1142" w:type="dxa"/>
            <w:shd w:val="clear" w:color="auto" w:fill="auto"/>
          </w:tcPr>
          <w:p w14:paraId="3646269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3,22</w:t>
            </w:r>
          </w:p>
        </w:tc>
        <w:tc>
          <w:tcPr>
            <w:tcW w:w="1701" w:type="dxa"/>
            <w:shd w:val="clear" w:color="auto" w:fill="auto"/>
          </w:tcPr>
          <w:p w14:paraId="3C42A3B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53,07 </w:t>
            </w:r>
          </w:p>
        </w:tc>
        <w:tc>
          <w:tcPr>
            <w:tcW w:w="1412" w:type="dxa"/>
            <w:shd w:val="clear" w:color="auto" w:fill="auto"/>
          </w:tcPr>
          <w:p w14:paraId="638F031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25,36 </w:t>
            </w:r>
          </w:p>
        </w:tc>
      </w:tr>
      <w:tr w:rsidR="00261E67" w:rsidRPr="005E1FFE" w14:paraId="5F724910" w14:textId="77777777" w:rsidTr="005E1FFE">
        <w:tc>
          <w:tcPr>
            <w:tcW w:w="1268" w:type="dxa"/>
            <w:vMerge/>
            <w:shd w:val="clear" w:color="auto" w:fill="auto"/>
          </w:tcPr>
          <w:p w14:paraId="7894D895"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0145C37F"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Centre Hospitalier St Gabriel</w:t>
            </w:r>
          </w:p>
        </w:tc>
        <w:tc>
          <w:tcPr>
            <w:tcW w:w="1142" w:type="dxa"/>
            <w:shd w:val="clear" w:color="auto" w:fill="auto"/>
          </w:tcPr>
          <w:p w14:paraId="6C69856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6,94</w:t>
            </w:r>
          </w:p>
        </w:tc>
        <w:tc>
          <w:tcPr>
            <w:tcW w:w="1701" w:type="dxa"/>
            <w:shd w:val="clear" w:color="auto" w:fill="auto"/>
          </w:tcPr>
          <w:p w14:paraId="2730797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124,47 </w:t>
            </w:r>
          </w:p>
        </w:tc>
        <w:tc>
          <w:tcPr>
            <w:tcW w:w="1412" w:type="dxa"/>
            <w:shd w:val="clear" w:color="auto" w:fill="auto"/>
          </w:tcPr>
          <w:p w14:paraId="09B0D1EE"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59,47 </w:t>
            </w:r>
          </w:p>
        </w:tc>
      </w:tr>
      <w:tr w:rsidR="00261E67" w:rsidRPr="005E1FFE" w14:paraId="72CEFFB6" w14:textId="77777777" w:rsidTr="005E1FFE">
        <w:tc>
          <w:tcPr>
            <w:tcW w:w="1268" w:type="dxa"/>
            <w:vMerge/>
            <w:shd w:val="clear" w:color="auto" w:fill="auto"/>
          </w:tcPr>
          <w:p w14:paraId="3E69CE18"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7C143C0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Maternité Camp Kabila </w:t>
            </w:r>
          </w:p>
        </w:tc>
        <w:tc>
          <w:tcPr>
            <w:tcW w:w="1142" w:type="dxa"/>
            <w:shd w:val="clear" w:color="auto" w:fill="auto"/>
          </w:tcPr>
          <w:p w14:paraId="2F505D38"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2,85</w:t>
            </w:r>
          </w:p>
        </w:tc>
        <w:tc>
          <w:tcPr>
            <w:tcW w:w="1701" w:type="dxa"/>
            <w:shd w:val="clear" w:color="auto" w:fill="auto"/>
          </w:tcPr>
          <w:p w14:paraId="3915047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40,63 </w:t>
            </w:r>
          </w:p>
        </w:tc>
        <w:tc>
          <w:tcPr>
            <w:tcW w:w="1412" w:type="dxa"/>
            <w:shd w:val="clear" w:color="auto" w:fill="auto"/>
          </w:tcPr>
          <w:p w14:paraId="7659EC6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19,41 </w:t>
            </w:r>
          </w:p>
        </w:tc>
      </w:tr>
      <w:tr w:rsidR="00261E67" w:rsidRPr="005E1FFE" w14:paraId="2727ABBC" w14:textId="77777777" w:rsidTr="005E1FFE">
        <w:tc>
          <w:tcPr>
            <w:tcW w:w="9062" w:type="dxa"/>
            <w:gridSpan w:val="5"/>
            <w:shd w:val="clear" w:color="auto" w:fill="auto"/>
          </w:tcPr>
          <w:p w14:paraId="0A34D04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Ecoles </w:t>
            </w:r>
          </w:p>
        </w:tc>
      </w:tr>
      <w:tr w:rsidR="00261E67" w:rsidRPr="005E1FFE" w14:paraId="5BE8C2F8" w14:textId="77777777" w:rsidTr="005E1FFE">
        <w:tc>
          <w:tcPr>
            <w:tcW w:w="1268" w:type="dxa"/>
            <w:shd w:val="clear" w:color="auto" w:fill="auto"/>
          </w:tcPr>
          <w:p w14:paraId="37F400A6"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26C9A05F"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Collège Saint Esprit</w:t>
            </w:r>
          </w:p>
        </w:tc>
        <w:tc>
          <w:tcPr>
            <w:tcW w:w="1142" w:type="dxa"/>
            <w:shd w:val="clear" w:color="auto" w:fill="auto"/>
          </w:tcPr>
          <w:p w14:paraId="201A1B9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3,23 </w:t>
            </w:r>
          </w:p>
        </w:tc>
        <w:tc>
          <w:tcPr>
            <w:tcW w:w="1701" w:type="dxa"/>
            <w:shd w:val="clear" w:color="auto" w:fill="auto"/>
          </w:tcPr>
          <w:p w14:paraId="24A1BA8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34,76 </w:t>
            </w:r>
          </w:p>
        </w:tc>
        <w:tc>
          <w:tcPr>
            <w:tcW w:w="1412" w:type="dxa"/>
            <w:shd w:val="clear" w:color="auto" w:fill="auto"/>
          </w:tcPr>
          <w:p w14:paraId="6B7E009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16,61    </w:t>
            </w:r>
          </w:p>
        </w:tc>
      </w:tr>
      <w:tr w:rsidR="00261E67" w:rsidRPr="005E1FFE" w14:paraId="55706BCE" w14:textId="77777777" w:rsidTr="005E1FFE">
        <w:tc>
          <w:tcPr>
            <w:tcW w:w="1268" w:type="dxa"/>
            <w:shd w:val="clear" w:color="auto" w:fill="auto"/>
          </w:tcPr>
          <w:p w14:paraId="0B8C8D85"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2A1DF09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Bernadette </w:t>
            </w:r>
          </w:p>
        </w:tc>
        <w:tc>
          <w:tcPr>
            <w:tcW w:w="1142" w:type="dxa"/>
            <w:shd w:val="clear" w:color="auto" w:fill="auto"/>
          </w:tcPr>
          <w:p w14:paraId="59A3E9C8"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2,37 </w:t>
            </w:r>
          </w:p>
        </w:tc>
        <w:tc>
          <w:tcPr>
            <w:tcW w:w="1701" w:type="dxa"/>
            <w:shd w:val="clear" w:color="auto" w:fill="auto"/>
          </w:tcPr>
          <w:p w14:paraId="004C937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35,57 </w:t>
            </w:r>
          </w:p>
        </w:tc>
        <w:tc>
          <w:tcPr>
            <w:tcW w:w="1412" w:type="dxa"/>
            <w:shd w:val="clear" w:color="auto" w:fill="auto"/>
          </w:tcPr>
          <w:p w14:paraId="14C1449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16,99    </w:t>
            </w:r>
          </w:p>
        </w:tc>
      </w:tr>
      <w:tr w:rsidR="00261E67" w:rsidRPr="005E1FFE" w14:paraId="4AB7B90A" w14:textId="77777777" w:rsidTr="005E1FFE">
        <w:tc>
          <w:tcPr>
            <w:tcW w:w="1268" w:type="dxa"/>
            <w:shd w:val="clear" w:color="auto" w:fill="auto"/>
          </w:tcPr>
          <w:p w14:paraId="54E4B314"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64B6F23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Bumba Moaso </w:t>
            </w:r>
          </w:p>
        </w:tc>
        <w:tc>
          <w:tcPr>
            <w:tcW w:w="1142" w:type="dxa"/>
            <w:shd w:val="clear" w:color="auto" w:fill="auto"/>
          </w:tcPr>
          <w:p w14:paraId="5977DE2F"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2,67 </w:t>
            </w:r>
          </w:p>
        </w:tc>
        <w:tc>
          <w:tcPr>
            <w:tcW w:w="1701" w:type="dxa"/>
            <w:shd w:val="clear" w:color="auto" w:fill="auto"/>
          </w:tcPr>
          <w:p w14:paraId="66938A9D"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41,18 </w:t>
            </w:r>
          </w:p>
        </w:tc>
        <w:tc>
          <w:tcPr>
            <w:tcW w:w="1412" w:type="dxa"/>
            <w:shd w:val="clear" w:color="auto" w:fill="auto"/>
          </w:tcPr>
          <w:p w14:paraId="4539853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19,68    </w:t>
            </w:r>
          </w:p>
        </w:tc>
      </w:tr>
      <w:tr w:rsidR="00261E67" w:rsidRPr="005E1FFE" w14:paraId="2DF0FA66" w14:textId="77777777" w:rsidTr="005E1FFE">
        <w:tc>
          <w:tcPr>
            <w:tcW w:w="1268" w:type="dxa"/>
            <w:shd w:val="clear" w:color="auto" w:fill="auto"/>
          </w:tcPr>
          <w:p w14:paraId="0542815D"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63698042"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L.D. Kabila </w:t>
            </w:r>
          </w:p>
        </w:tc>
        <w:tc>
          <w:tcPr>
            <w:tcW w:w="1142" w:type="dxa"/>
            <w:shd w:val="clear" w:color="auto" w:fill="auto"/>
          </w:tcPr>
          <w:p w14:paraId="616A5C03"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3,04 </w:t>
            </w:r>
          </w:p>
        </w:tc>
        <w:tc>
          <w:tcPr>
            <w:tcW w:w="1701" w:type="dxa"/>
            <w:shd w:val="clear" w:color="auto" w:fill="auto"/>
          </w:tcPr>
          <w:p w14:paraId="4858B87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21,84 </w:t>
            </w:r>
          </w:p>
        </w:tc>
        <w:tc>
          <w:tcPr>
            <w:tcW w:w="1412" w:type="dxa"/>
            <w:shd w:val="clear" w:color="auto" w:fill="auto"/>
          </w:tcPr>
          <w:p w14:paraId="0EAA14E9"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10,43    </w:t>
            </w:r>
          </w:p>
        </w:tc>
      </w:tr>
      <w:tr w:rsidR="00261E67" w:rsidRPr="005E1FFE" w14:paraId="54735F30" w14:textId="77777777" w:rsidTr="005E1FFE">
        <w:tc>
          <w:tcPr>
            <w:tcW w:w="1268" w:type="dxa"/>
            <w:shd w:val="clear" w:color="auto" w:fill="auto"/>
          </w:tcPr>
          <w:p w14:paraId="10C2E709"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2025FECA"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Mokengeli </w:t>
            </w:r>
          </w:p>
        </w:tc>
        <w:tc>
          <w:tcPr>
            <w:tcW w:w="1142" w:type="dxa"/>
            <w:shd w:val="clear" w:color="auto" w:fill="auto"/>
          </w:tcPr>
          <w:p w14:paraId="6CAC5FE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6,62 </w:t>
            </w:r>
          </w:p>
        </w:tc>
        <w:tc>
          <w:tcPr>
            <w:tcW w:w="1701" w:type="dxa"/>
            <w:shd w:val="clear" w:color="auto" w:fill="auto"/>
          </w:tcPr>
          <w:p w14:paraId="2BE7F690"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90,43 </w:t>
            </w:r>
          </w:p>
        </w:tc>
        <w:tc>
          <w:tcPr>
            <w:tcW w:w="1412" w:type="dxa"/>
            <w:shd w:val="clear" w:color="auto" w:fill="auto"/>
          </w:tcPr>
          <w:p w14:paraId="7CEABD7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43,20    </w:t>
            </w:r>
          </w:p>
        </w:tc>
      </w:tr>
      <w:tr w:rsidR="00261E67" w:rsidRPr="005E1FFE" w14:paraId="797F167D" w14:textId="77777777" w:rsidTr="005E1FFE">
        <w:tc>
          <w:tcPr>
            <w:tcW w:w="1268" w:type="dxa"/>
            <w:shd w:val="clear" w:color="auto" w:fill="auto"/>
          </w:tcPr>
          <w:p w14:paraId="69179013"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47FF085C"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Moteyi </w:t>
            </w:r>
          </w:p>
        </w:tc>
        <w:tc>
          <w:tcPr>
            <w:tcW w:w="1142" w:type="dxa"/>
            <w:shd w:val="clear" w:color="auto" w:fill="auto"/>
          </w:tcPr>
          <w:p w14:paraId="1DF09B00"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5,72 </w:t>
            </w:r>
          </w:p>
        </w:tc>
        <w:tc>
          <w:tcPr>
            <w:tcW w:w="1701" w:type="dxa"/>
            <w:shd w:val="clear" w:color="auto" w:fill="auto"/>
          </w:tcPr>
          <w:p w14:paraId="3276FFDB"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72,67 </w:t>
            </w:r>
          </w:p>
        </w:tc>
        <w:tc>
          <w:tcPr>
            <w:tcW w:w="1412" w:type="dxa"/>
            <w:shd w:val="clear" w:color="auto" w:fill="auto"/>
          </w:tcPr>
          <w:p w14:paraId="1A423885"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34,72    </w:t>
            </w:r>
          </w:p>
        </w:tc>
      </w:tr>
      <w:tr w:rsidR="00261E67" w:rsidRPr="005E1FFE" w14:paraId="6951AF98" w14:textId="77777777" w:rsidTr="005E1FFE">
        <w:tc>
          <w:tcPr>
            <w:tcW w:w="1268" w:type="dxa"/>
            <w:shd w:val="clear" w:color="auto" w:fill="auto"/>
          </w:tcPr>
          <w:p w14:paraId="1B8EA0E4"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tcPr>
          <w:p w14:paraId="49BEF876"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Institut Zeby </w:t>
            </w:r>
          </w:p>
        </w:tc>
        <w:tc>
          <w:tcPr>
            <w:tcW w:w="1142" w:type="dxa"/>
            <w:shd w:val="clear" w:color="auto" w:fill="auto"/>
          </w:tcPr>
          <w:p w14:paraId="3E4E9218"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1,97 </w:t>
            </w:r>
          </w:p>
        </w:tc>
        <w:tc>
          <w:tcPr>
            <w:tcW w:w="1701" w:type="dxa"/>
            <w:shd w:val="clear" w:color="auto" w:fill="auto"/>
          </w:tcPr>
          <w:p w14:paraId="67478AA4"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23,30 </w:t>
            </w:r>
          </w:p>
        </w:tc>
        <w:tc>
          <w:tcPr>
            <w:tcW w:w="1412" w:type="dxa"/>
            <w:shd w:val="clear" w:color="auto" w:fill="auto"/>
          </w:tcPr>
          <w:p w14:paraId="3E9EB34F" w14:textId="77777777" w:rsidR="00261E67" w:rsidRPr="005E1FFE" w:rsidRDefault="00261E67" w:rsidP="005E1FFE">
            <w:pPr>
              <w:spacing w:before="20" w:after="20" w:line="276" w:lineRule="auto"/>
              <w:jc w:val="both"/>
              <w:rPr>
                <w:rFonts w:ascii="Times New Roman" w:hAnsi="Times New Roman"/>
              </w:rPr>
            </w:pPr>
            <w:r w:rsidRPr="005E1FFE">
              <w:rPr>
                <w:rFonts w:ascii="Times New Roman" w:hAnsi="Times New Roman"/>
              </w:rPr>
              <w:t xml:space="preserve"> 11,13    </w:t>
            </w:r>
          </w:p>
        </w:tc>
      </w:tr>
      <w:tr w:rsidR="00261E67" w:rsidRPr="005E1FFE" w14:paraId="544CB1D0" w14:textId="77777777" w:rsidTr="005E1FFE">
        <w:tc>
          <w:tcPr>
            <w:tcW w:w="9062" w:type="dxa"/>
            <w:gridSpan w:val="5"/>
            <w:shd w:val="clear" w:color="auto" w:fill="auto"/>
          </w:tcPr>
          <w:p w14:paraId="7DCA4882" w14:textId="77777777" w:rsidR="00261E67" w:rsidRPr="005E1FFE" w:rsidRDefault="00261E67" w:rsidP="00D645BB">
            <w:pPr>
              <w:pStyle w:val="Paragraphedeliste"/>
              <w:numPr>
                <w:ilvl w:val="0"/>
                <w:numId w:val="25"/>
              </w:numPr>
              <w:spacing w:before="20" w:after="20" w:line="276" w:lineRule="auto"/>
              <w:ind w:left="599" w:hanging="425"/>
              <w:jc w:val="both"/>
              <w:rPr>
                <w:rFonts w:ascii="Times New Roman" w:hAnsi="Times New Roman"/>
                <w:b/>
                <w:bCs/>
              </w:rPr>
            </w:pPr>
            <w:r w:rsidRPr="005E1FFE">
              <w:rPr>
                <w:rFonts w:ascii="Times New Roman" w:hAnsi="Times New Roman"/>
                <w:b/>
                <w:bCs/>
              </w:rPr>
              <w:t xml:space="preserve">Voirie </w:t>
            </w:r>
          </w:p>
        </w:tc>
      </w:tr>
      <w:tr w:rsidR="00261E67" w:rsidRPr="005E1FFE" w14:paraId="5434BE8D" w14:textId="77777777" w:rsidTr="005E1FFE">
        <w:tc>
          <w:tcPr>
            <w:tcW w:w="1268" w:type="dxa"/>
            <w:vMerge w:val="restart"/>
            <w:shd w:val="clear" w:color="auto" w:fill="auto"/>
            <w:vAlign w:val="center"/>
          </w:tcPr>
          <w:p w14:paraId="1D4E6BE1" w14:textId="77777777" w:rsidR="00261E67" w:rsidRPr="005E1FFE" w:rsidRDefault="00261E67" w:rsidP="005E1FFE">
            <w:pPr>
              <w:spacing w:before="20" w:after="20" w:line="276" w:lineRule="auto"/>
              <w:rPr>
                <w:rFonts w:ascii="Times New Roman" w:hAnsi="Times New Roman"/>
                <w:sz w:val="24"/>
                <w:szCs w:val="24"/>
                <w:lang w:val="fr-CA" w:eastAsia="fr-CA"/>
              </w:rPr>
            </w:pPr>
            <w:r w:rsidRPr="005E1FFE">
              <w:rPr>
                <w:rFonts w:ascii="Times New Roman" w:hAnsi="Times New Roman"/>
                <w:sz w:val="24"/>
                <w:szCs w:val="24"/>
                <w:lang w:val="fr-CA" w:eastAsia="fr-CA"/>
              </w:rPr>
              <w:t xml:space="preserve">Kisenso </w:t>
            </w:r>
          </w:p>
        </w:tc>
        <w:tc>
          <w:tcPr>
            <w:tcW w:w="3539" w:type="dxa"/>
            <w:shd w:val="clear" w:color="auto" w:fill="auto"/>
            <w:vAlign w:val="center"/>
          </w:tcPr>
          <w:p w14:paraId="648D5F1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Mulele</w:t>
            </w:r>
          </w:p>
        </w:tc>
        <w:tc>
          <w:tcPr>
            <w:tcW w:w="1142" w:type="dxa"/>
            <w:shd w:val="clear" w:color="auto" w:fill="auto"/>
          </w:tcPr>
          <w:p w14:paraId="1E86ED93" w14:textId="77777777" w:rsidR="00261E67" w:rsidRPr="005E1FFE" w:rsidRDefault="00261E67" w:rsidP="005E1FFE">
            <w:pPr>
              <w:spacing w:before="20" w:after="20" w:line="276" w:lineRule="auto"/>
              <w:jc w:val="both"/>
              <w:rPr>
                <w:rFonts w:ascii="Times New Roman" w:hAnsi="Times New Roman"/>
                <w:sz w:val="24"/>
                <w:szCs w:val="24"/>
                <w:lang w:val="fr-CA" w:eastAsia="fr-CA"/>
              </w:rPr>
            </w:pPr>
          </w:p>
        </w:tc>
        <w:tc>
          <w:tcPr>
            <w:tcW w:w="1701" w:type="dxa"/>
            <w:shd w:val="clear" w:color="auto" w:fill="auto"/>
            <w:vAlign w:val="center"/>
          </w:tcPr>
          <w:p w14:paraId="3954D48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tcPr>
          <w:p w14:paraId="066B0F4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153,3</w:t>
            </w:r>
          </w:p>
        </w:tc>
      </w:tr>
      <w:tr w:rsidR="00261E67" w:rsidRPr="005E1FFE" w14:paraId="52ACB0D9" w14:textId="77777777" w:rsidTr="005E1FFE">
        <w:tc>
          <w:tcPr>
            <w:tcW w:w="1268" w:type="dxa"/>
            <w:vMerge/>
            <w:shd w:val="clear" w:color="auto" w:fill="auto"/>
          </w:tcPr>
          <w:p w14:paraId="067EF8D3"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501C62B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Mazout</w:t>
            </w:r>
          </w:p>
        </w:tc>
        <w:tc>
          <w:tcPr>
            <w:tcW w:w="1142" w:type="dxa"/>
            <w:shd w:val="clear" w:color="auto" w:fill="auto"/>
          </w:tcPr>
          <w:p w14:paraId="6C03B276" w14:textId="77777777" w:rsidR="00261E67" w:rsidRPr="005E1FFE" w:rsidRDefault="00261E67" w:rsidP="005E1FFE">
            <w:pPr>
              <w:spacing w:before="20" w:after="20" w:line="276" w:lineRule="auto"/>
              <w:jc w:val="both"/>
              <w:rPr>
                <w:rFonts w:ascii="Times New Roman" w:hAnsi="Times New Roman"/>
                <w:sz w:val="24"/>
                <w:szCs w:val="24"/>
                <w:lang w:val="fr-CA" w:eastAsia="fr-CA"/>
              </w:rPr>
            </w:pPr>
          </w:p>
        </w:tc>
        <w:tc>
          <w:tcPr>
            <w:tcW w:w="1701" w:type="dxa"/>
            <w:shd w:val="clear" w:color="auto" w:fill="auto"/>
            <w:vAlign w:val="center"/>
          </w:tcPr>
          <w:p w14:paraId="64E24A9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tcPr>
          <w:p w14:paraId="5855125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153,3</w:t>
            </w:r>
          </w:p>
        </w:tc>
      </w:tr>
      <w:tr w:rsidR="00261E67" w:rsidRPr="005E1FFE" w14:paraId="272A7D81" w14:textId="77777777" w:rsidTr="005E1FFE">
        <w:tc>
          <w:tcPr>
            <w:tcW w:w="1268" w:type="dxa"/>
            <w:vMerge/>
            <w:shd w:val="clear" w:color="auto" w:fill="auto"/>
          </w:tcPr>
          <w:p w14:paraId="46096599"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718B869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Nsau</w:t>
            </w:r>
          </w:p>
        </w:tc>
        <w:tc>
          <w:tcPr>
            <w:tcW w:w="1142" w:type="dxa"/>
            <w:shd w:val="clear" w:color="auto" w:fill="auto"/>
          </w:tcPr>
          <w:p w14:paraId="10B6E078" w14:textId="77777777" w:rsidR="00261E67" w:rsidRPr="005E1FFE" w:rsidRDefault="00261E67" w:rsidP="005E1FFE">
            <w:pPr>
              <w:spacing w:before="20" w:after="20" w:line="276" w:lineRule="auto"/>
              <w:jc w:val="both"/>
              <w:rPr>
                <w:rFonts w:ascii="Times New Roman" w:hAnsi="Times New Roman"/>
                <w:sz w:val="24"/>
                <w:szCs w:val="24"/>
                <w:lang w:val="fr-CA" w:eastAsia="fr-CA"/>
              </w:rPr>
            </w:pPr>
          </w:p>
        </w:tc>
        <w:tc>
          <w:tcPr>
            <w:tcW w:w="1701" w:type="dxa"/>
            <w:shd w:val="clear" w:color="auto" w:fill="auto"/>
            <w:vAlign w:val="bottom"/>
          </w:tcPr>
          <w:p w14:paraId="52CE031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273</w:t>
            </w:r>
          </w:p>
        </w:tc>
        <w:tc>
          <w:tcPr>
            <w:tcW w:w="1412" w:type="dxa"/>
            <w:shd w:val="clear" w:color="auto" w:fill="auto"/>
          </w:tcPr>
          <w:p w14:paraId="44590BE7"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57,47</w:t>
            </w:r>
          </w:p>
        </w:tc>
      </w:tr>
      <w:tr w:rsidR="00261E67" w:rsidRPr="005E1FFE" w14:paraId="0F8BCF18" w14:textId="77777777" w:rsidTr="005E1FFE">
        <w:tc>
          <w:tcPr>
            <w:tcW w:w="1268" w:type="dxa"/>
            <w:vMerge w:val="restart"/>
            <w:shd w:val="clear" w:color="auto" w:fill="auto"/>
            <w:vAlign w:val="center"/>
          </w:tcPr>
          <w:p w14:paraId="241D7683" w14:textId="77777777" w:rsidR="00261E67" w:rsidRPr="005E1FFE" w:rsidRDefault="00261E67" w:rsidP="005E1FFE">
            <w:pPr>
              <w:spacing w:before="20" w:after="20" w:line="276" w:lineRule="auto"/>
              <w:rPr>
                <w:rFonts w:ascii="Times New Roman" w:hAnsi="Times New Roman"/>
              </w:rPr>
            </w:pPr>
            <w:r w:rsidRPr="005E1FFE">
              <w:rPr>
                <w:rFonts w:ascii="Times New Roman" w:hAnsi="Times New Roman"/>
              </w:rPr>
              <w:t>N’djili</w:t>
            </w:r>
          </w:p>
        </w:tc>
        <w:tc>
          <w:tcPr>
            <w:tcW w:w="3539" w:type="dxa"/>
            <w:shd w:val="clear" w:color="auto" w:fill="auto"/>
            <w:vAlign w:val="center"/>
          </w:tcPr>
          <w:p w14:paraId="19583F5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Luemba et Me croquet</w:t>
            </w:r>
          </w:p>
        </w:tc>
        <w:tc>
          <w:tcPr>
            <w:tcW w:w="1142" w:type="dxa"/>
            <w:shd w:val="clear" w:color="auto" w:fill="auto"/>
            <w:vAlign w:val="center"/>
          </w:tcPr>
          <w:p w14:paraId="69834FA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120</w:t>
            </w:r>
          </w:p>
        </w:tc>
        <w:tc>
          <w:tcPr>
            <w:tcW w:w="1701" w:type="dxa"/>
            <w:shd w:val="clear" w:color="auto" w:fill="auto"/>
            <w:vAlign w:val="center"/>
          </w:tcPr>
          <w:p w14:paraId="6D93084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1092</w:t>
            </w:r>
          </w:p>
        </w:tc>
        <w:tc>
          <w:tcPr>
            <w:tcW w:w="1412" w:type="dxa"/>
            <w:shd w:val="clear" w:color="auto" w:fill="auto"/>
            <w:vAlign w:val="center"/>
          </w:tcPr>
          <w:p w14:paraId="3CB1E43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240</w:t>
            </w:r>
          </w:p>
        </w:tc>
      </w:tr>
      <w:tr w:rsidR="00261E67" w:rsidRPr="005E1FFE" w14:paraId="785BAE16" w14:textId="77777777" w:rsidTr="005E1FFE">
        <w:tc>
          <w:tcPr>
            <w:tcW w:w="1268" w:type="dxa"/>
            <w:vMerge/>
            <w:shd w:val="clear" w:color="auto" w:fill="auto"/>
          </w:tcPr>
          <w:p w14:paraId="01949467"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3C0DEE3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Nguma et Mavundu à partir de la route Cecomaf jusqu’ à la route Dokolo vers Kimbanseke</w:t>
            </w:r>
          </w:p>
        </w:tc>
        <w:tc>
          <w:tcPr>
            <w:tcW w:w="1142" w:type="dxa"/>
            <w:shd w:val="clear" w:color="auto" w:fill="auto"/>
            <w:vAlign w:val="center"/>
          </w:tcPr>
          <w:p w14:paraId="7D79643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100</w:t>
            </w:r>
          </w:p>
        </w:tc>
        <w:tc>
          <w:tcPr>
            <w:tcW w:w="1701" w:type="dxa"/>
            <w:shd w:val="clear" w:color="auto" w:fill="auto"/>
            <w:vAlign w:val="center"/>
          </w:tcPr>
          <w:p w14:paraId="35057C6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910</w:t>
            </w:r>
          </w:p>
        </w:tc>
        <w:tc>
          <w:tcPr>
            <w:tcW w:w="1412" w:type="dxa"/>
            <w:shd w:val="clear" w:color="auto" w:fill="auto"/>
            <w:vAlign w:val="center"/>
          </w:tcPr>
          <w:p w14:paraId="2E83262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200</w:t>
            </w:r>
          </w:p>
        </w:tc>
      </w:tr>
      <w:tr w:rsidR="00261E67" w:rsidRPr="005E1FFE" w14:paraId="1694EF02" w14:textId="77777777" w:rsidTr="005E1FFE">
        <w:tc>
          <w:tcPr>
            <w:tcW w:w="1268" w:type="dxa"/>
            <w:vMerge/>
            <w:shd w:val="clear" w:color="auto" w:fill="auto"/>
          </w:tcPr>
          <w:p w14:paraId="70326EDC"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59D3EB47"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Nguma et Mavundu à partir de la 2ème République</w:t>
            </w:r>
          </w:p>
        </w:tc>
        <w:tc>
          <w:tcPr>
            <w:tcW w:w="1142" w:type="dxa"/>
            <w:shd w:val="clear" w:color="auto" w:fill="auto"/>
            <w:vAlign w:val="center"/>
          </w:tcPr>
          <w:p w14:paraId="31F5D84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3F774C0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5EAC646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74D4EC33" w14:textId="77777777" w:rsidTr="005E1FFE">
        <w:tc>
          <w:tcPr>
            <w:tcW w:w="1268" w:type="dxa"/>
            <w:vMerge/>
            <w:shd w:val="clear" w:color="auto" w:fill="auto"/>
          </w:tcPr>
          <w:p w14:paraId="6AA1D18D"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5CF1066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Avenues Kinkole (réf. St Martin-arrêt Ndungandunga et la ndjiloise comprenant les voiries 25, 75, 49 sur la carte urbaconsulting en la prolongeant jusqu’à la route Cecomaf) et Kinkole (r</w:t>
            </w:r>
            <w:r w:rsidRPr="005E1FFE">
              <w:rPr>
                <w:rFonts w:ascii="Times New Roman" w:hAnsi="Times New Roman"/>
                <w:sz w:val="24"/>
                <w:szCs w:val="24"/>
                <w:lang w:val="fr-CA" w:eastAsia="fr-CA"/>
              </w:rPr>
              <w:lastRenderedPageBreak/>
              <w:t>éf.St Martin-arrêt Ndungandunga et la ndjil</w:t>
            </w:r>
            <w:r w:rsidRPr="005E1FFE">
              <w:rPr>
                <w:rFonts w:ascii="Times New Roman" w:hAnsi="Times New Roman"/>
                <w:sz w:val="24"/>
                <w:szCs w:val="24"/>
                <w:lang w:val="fr-CA" w:eastAsia="fr-CA"/>
              </w:rPr>
              <w:lastRenderedPageBreak/>
              <w:t>oise)</w:t>
            </w:r>
          </w:p>
        </w:tc>
        <w:tc>
          <w:tcPr>
            <w:tcW w:w="1142" w:type="dxa"/>
            <w:shd w:val="clear" w:color="auto" w:fill="auto"/>
            <w:vAlign w:val="center"/>
          </w:tcPr>
          <w:p w14:paraId="258FAB1C"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13A4172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w:t>
            </w:r>
            <w:r w:rsidRPr="005E1FFE">
              <w:rPr>
                <w:rFonts w:ascii="Times New Roman" w:hAnsi="Times New Roman"/>
                <w:sz w:val="24"/>
                <w:szCs w:val="24"/>
                <w:lang w:val="fr-CA" w:eastAsia="fr-CA"/>
              </w:rPr>
              <w:lastRenderedPageBreak/>
              <w:t>8</w:t>
            </w:r>
          </w:p>
        </w:tc>
        <w:tc>
          <w:tcPr>
            <w:tcW w:w="1412" w:type="dxa"/>
            <w:shd w:val="clear" w:color="auto" w:fill="auto"/>
            <w:vAlign w:val="center"/>
          </w:tcPr>
          <w:p w14:paraId="1919260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6C165041" w14:textId="77777777" w:rsidTr="005E1FFE">
        <w:tc>
          <w:tcPr>
            <w:tcW w:w="1268" w:type="dxa"/>
            <w:vMerge/>
            <w:shd w:val="clear" w:color="auto" w:fill="auto"/>
          </w:tcPr>
          <w:p w14:paraId="277664ED"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040AB07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allant de la Maison Communale de N’djili à l’Hopital Sino-Congolaise</w:t>
            </w:r>
          </w:p>
        </w:tc>
        <w:tc>
          <w:tcPr>
            <w:tcW w:w="1142" w:type="dxa"/>
            <w:shd w:val="clear" w:color="auto" w:fill="auto"/>
            <w:vAlign w:val="center"/>
          </w:tcPr>
          <w:p w14:paraId="291F987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120</w:t>
            </w:r>
          </w:p>
        </w:tc>
        <w:tc>
          <w:tcPr>
            <w:tcW w:w="1701" w:type="dxa"/>
            <w:shd w:val="clear" w:color="auto" w:fill="auto"/>
            <w:vAlign w:val="center"/>
          </w:tcPr>
          <w:p w14:paraId="3C282C8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1092</w:t>
            </w:r>
          </w:p>
        </w:tc>
        <w:tc>
          <w:tcPr>
            <w:tcW w:w="1412" w:type="dxa"/>
            <w:shd w:val="clear" w:color="auto" w:fill="auto"/>
            <w:vAlign w:val="center"/>
          </w:tcPr>
          <w:p w14:paraId="6C3FF13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240</w:t>
            </w:r>
          </w:p>
        </w:tc>
      </w:tr>
      <w:tr w:rsidR="00261E67" w:rsidRPr="005E1FFE" w14:paraId="21741C60" w14:textId="77777777" w:rsidTr="005E1FFE">
        <w:tc>
          <w:tcPr>
            <w:tcW w:w="1268" w:type="dxa"/>
            <w:vMerge w:val="restart"/>
            <w:shd w:val="clear" w:color="auto" w:fill="auto"/>
            <w:vAlign w:val="center"/>
          </w:tcPr>
          <w:p w14:paraId="2F11B624" w14:textId="77777777" w:rsidR="00261E67" w:rsidRPr="005E1FFE" w:rsidRDefault="00261E67" w:rsidP="005E1FFE">
            <w:pPr>
              <w:spacing w:before="20" w:after="20" w:line="276" w:lineRule="auto"/>
              <w:rPr>
                <w:rFonts w:ascii="Times New Roman" w:hAnsi="Times New Roman"/>
              </w:rPr>
            </w:pPr>
            <w:r w:rsidRPr="005E1FFE">
              <w:rPr>
                <w:rFonts w:ascii="Times New Roman" w:hAnsi="Times New Roman"/>
              </w:rPr>
              <w:t>Matete</w:t>
            </w:r>
          </w:p>
        </w:tc>
        <w:tc>
          <w:tcPr>
            <w:tcW w:w="3539" w:type="dxa"/>
            <w:shd w:val="clear" w:color="auto" w:fill="auto"/>
            <w:vAlign w:val="center"/>
          </w:tcPr>
          <w:p w14:paraId="5585458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Voirie séparant les Q/Mandina et Lokoro d’une part et les Q/Mboloko et Maindombe d’autre part jusqu’à l’axe signature</w:t>
            </w:r>
          </w:p>
        </w:tc>
        <w:tc>
          <w:tcPr>
            <w:tcW w:w="1142" w:type="dxa"/>
            <w:shd w:val="clear" w:color="auto" w:fill="auto"/>
            <w:vAlign w:val="center"/>
          </w:tcPr>
          <w:p w14:paraId="74C99D6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120</w:t>
            </w:r>
          </w:p>
        </w:tc>
        <w:tc>
          <w:tcPr>
            <w:tcW w:w="1701" w:type="dxa"/>
            <w:shd w:val="clear" w:color="auto" w:fill="auto"/>
            <w:vAlign w:val="center"/>
          </w:tcPr>
          <w:p w14:paraId="75A7F27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1092</w:t>
            </w:r>
          </w:p>
        </w:tc>
        <w:tc>
          <w:tcPr>
            <w:tcW w:w="1412" w:type="dxa"/>
            <w:shd w:val="clear" w:color="auto" w:fill="auto"/>
            <w:vAlign w:val="center"/>
          </w:tcPr>
          <w:p w14:paraId="470EE50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240</w:t>
            </w:r>
          </w:p>
        </w:tc>
      </w:tr>
      <w:tr w:rsidR="00261E67" w:rsidRPr="005E1FFE" w14:paraId="32EDBB97" w14:textId="77777777" w:rsidTr="005E1FFE">
        <w:tc>
          <w:tcPr>
            <w:tcW w:w="1268" w:type="dxa"/>
            <w:vMerge/>
            <w:shd w:val="clear" w:color="auto" w:fill="auto"/>
          </w:tcPr>
          <w:p w14:paraId="7E714D83"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5BB7951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Axe séparant les Q/ Ngufu et Kinda et les Q/Kinsaku</w:t>
            </w:r>
          </w:p>
        </w:tc>
        <w:tc>
          <w:tcPr>
            <w:tcW w:w="1142" w:type="dxa"/>
            <w:shd w:val="clear" w:color="auto" w:fill="auto"/>
            <w:vAlign w:val="center"/>
          </w:tcPr>
          <w:p w14:paraId="2CDFB95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1DD5657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1EA1740C"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4905D92E" w14:textId="77777777" w:rsidTr="005E1FFE">
        <w:tc>
          <w:tcPr>
            <w:tcW w:w="1268" w:type="dxa"/>
            <w:vMerge/>
            <w:shd w:val="clear" w:color="auto" w:fill="auto"/>
          </w:tcPr>
          <w:p w14:paraId="6542516A"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3C3A4D3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Axe commercial se prolongeant vers le Q/Lokele pour rejoindre la route vers le rail (boucle de Matete) avec un passage à niveau sur le rail pour rejoindre l’avenue de la paix 19-20</w:t>
            </w:r>
          </w:p>
        </w:tc>
        <w:tc>
          <w:tcPr>
            <w:tcW w:w="1142" w:type="dxa"/>
            <w:shd w:val="clear" w:color="auto" w:fill="auto"/>
            <w:vAlign w:val="center"/>
          </w:tcPr>
          <w:p w14:paraId="23B1EF0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100</w:t>
            </w:r>
          </w:p>
        </w:tc>
        <w:tc>
          <w:tcPr>
            <w:tcW w:w="1701" w:type="dxa"/>
            <w:shd w:val="clear" w:color="auto" w:fill="auto"/>
            <w:vAlign w:val="center"/>
          </w:tcPr>
          <w:p w14:paraId="7C2CDA6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910</w:t>
            </w:r>
          </w:p>
        </w:tc>
        <w:tc>
          <w:tcPr>
            <w:tcW w:w="1412" w:type="dxa"/>
            <w:shd w:val="clear" w:color="auto" w:fill="auto"/>
            <w:vAlign w:val="center"/>
          </w:tcPr>
          <w:p w14:paraId="5FC2A37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200</w:t>
            </w:r>
          </w:p>
        </w:tc>
      </w:tr>
      <w:tr w:rsidR="00261E67" w:rsidRPr="005E1FFE" w14:paraId="7A8D7071" w14:textId="77777777" w:rsidTr="005E1FFE">
        <w:tc>
          <w:tcPr>
            <w:tcW w:w="1268" w:type="dxa"/>
            <w:vMerge/>
            <w:shd w:val="clear" w:color="auto" w:fill="auto"/>
          </w:tcPr>
          <w:p w14:paraId="0069A876"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707055C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Marché vers rail 19-20</w:t>
            </w:r>
          </w:p>
        </w:tc>
        <w:tc>
          <w:tcPr>
            <w:tcW w:w="1142" w:type="dxa"/>
            <w:shd w:val="clear" w:color="auto" w:fill="auto"/>
            <w:vAlign w:val="center"/>
          </w:tcPr>
          <w:p w14:paraId="2098E71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120</w:t>
            </w:r>
          </w:p>
        </w:tc>
        <w:tc>
          <w:tcPr>
            <w:tcW w:w="1701" w:type="dxa"/>
            <w:shd w:val="clear" w:color="auto" w:fill="auto"/>
            <w:vAlign w:val="center"/>
          </w:tcPr>
          <w:p w14:paraId="24E5BC5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1092</w:t>
            </w:r>
          </w:p>
        </w:tc>
        <w:tc>
          <w:tcPr>
            <w:tcW w:w="1412" w:type="dxa"/>
            <w:shd w:val="clear" w:color="auto" w:fill="auto"/>
            <w:vAlign w:val="center"/>
          </w:tcPr>
          <w:p w14:paraId="1C761EE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240</w:t>
            </w:r>
          </w:p>
        </w:tc>
      </w:tr>
      <w:tr w:rsidR="00261E67" w:rsidRPr="005E1FFE" w14:paraId="0CAA664E" w14:textId="77777777" w:rsidTr="005E1FFE">
        <w:tc>
          <w:tcPr>
            <w:tcW w:w="1268" w:type="dxa"/>
            <w:vMerge/>
            <w:shd w:val="clear" w:color="auto" w:fill="auto"/>
          </w:tcPr>
          <w:p w14:paraId="1F1F930B"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1958C75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Direction signature-Tshilombo : Axe joignant la route longeant le rail (city train) vers Tshilombo et ressortant sur Kiyimbi</w:t>
            </w:r>
          </w:p>
        </w:tc>
        <w:tc>
          <w:tcPr>
            <w:tcW w:w="1142" w:type="dxa"/>
            <w:shd w:val="clear" w:color="auto" w:fill="auto"/>
            <w:vAlign w:val="center"/>
          </w:tcPr>
          <w:p w14:paraId="7DE527B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100</w:t>
            </w:r>
          </w:p>
        </w:tc>
        <w:tc>
          <w:tcPr>
            <w:tcW w:w="1701" w:type="dxa"/>
            <w:shd w:val="clear" w:color="auto" w:fill="auto"/>
            <w:vAlign w:val="center"/>
          </w:tcPr>
          <w:p w14:paraId="5B320ED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910</w:t>
            </w:r>
          </w:p>
        </w:tc>
        <w:tc>
          <w:tcPr>
            <w:tcW w:w="1412" w:type="dxa"/>
            <w:shd w:val="clear" w:color="auto" w:fill="auto"/>
            <w:vAlign w:val="center"/>
          </w:tcPr>
          <w:p w14:paraId="2A6F58B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200</w:t>
            </w:r>
          </w:p>
        </w:tc>
      </w:tr>
      <w:tr w:rsidR="00261E67" w:rsidRPr="005E1FFE" w14:paraId="4C3175B9" w14:textId="77777777" w:rsidTr="005E1FFE">
        <w:tc>
          <w:tcPr>
            <w:tcW w:w="1268" w:type="dxa"/>
            <w:vMerge w:val="restart"/>
            <w:shd w:val="clear" w:color="auto" w:fill="auto"/>
            <w:vAlign w:val="center"/>
          </w:tcPr>
          <w:p w14:paraId="00237650" w14:textId="77777777" w:rsidR="00261E67" w:rsidRPr="005E1FFE" w:rsidRDefault="00261E67" w:rsidP="005E1FFE">
            <w:pPr>
              <w:spacing w:before="20" w:after="20" w:line="276" w:lineRule="auto"/>
              <w:rPr>
                <w:rFonts w:ascii="Times New Roman" w:hAnsi="Times New Roman"/>
              </w:rPr>
            </w:pPr>
            <w:r w:rsidRPr="005E1FFE">
              <w:rPr>
                <w:rFonts w:ascii="Times New Roman" w:hAnsi="Times New Roman"/>
              </w:rPr>
              <w:t xml:space="preserve">Lemba </w:t>
            </w:r>
          </w:p>
        </w:tc>
        <w:tc>
          <w:tcPr>
            <w:tcW w:w="3539" w:type="dxa"/>
            <w:shd w:val="clear" w:color="auto" w:fill="auto"/>
            <w:vAlign w:val="center"/>
          </w:tcPr>
          <w:p w14:paraId="6B7E827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Bokiki</w:t>
            </w:r>
          </w:p>
        </w:tc>
        <w:tc>
          <w:tcPr>
            <w:tcW w:w="1142" w:type="dxa"/>
            <w:shd w:val="clear" w:color="auto" w:fill="auto"/>
            <w:vAlign w:val="center"/>
          </w:tcPr>
          <w:p w14:paraId="6F604AA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5C1BCF4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31EC2AC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5E96B15A" w14:textId="77777777" w:rsidTr="005E1FFE">
        <w:tc>
          <w:tcPr>
            <w:tcW w:w="1268" w:type="dxa"/>
            <w:vMerge/>
            <w:shd w:val="clear" w:color="auto" w:fill="auto"/>
          </w:tcPr>
          <w:p w14:paraId="207E0FDA"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center"/>
          </w:tcPr>
          <w:p w14:paraId="1F32E947"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Échangeur 1</w:t>
            </w:r>
          </w:p>
        </w:tc>
        <w:tc>
          <w:tcPr>
            <w:tcW w:w="1142" w:type="dxa"/>
            <w:shd w:val="clear" w:color="auto" w:fill="auto"/>
            <w:vAlign w:val="center"/>
          </w:tcPr>
          <w:p w14:paraId="7F2BFC6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557F747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15A463D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02167D36" w14:textId="77777777" w:rsidTr="005E1FFE">
        <w:tc>
          <w:tcPr>
            <w:tcW w:w="1268" w:type="dxa"/>
            <w:vMerge/>
            <w:shd w:val="clear" w:color="auto" w:fill="auto"/>
          </w:tcPr>
          <w:p w14:paraId="561EB4C4"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7309B2B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Échangeur 2</w:t>
            </w:r>
          </w:p>
        </w:tc>
        <w:tc>
          <w:tcPr>
            <w:tcW w:w="1142" w:type="dxa"/>
            <w:shd w:val="clear" w:color="auto" w:fill="auto"/>
            <w:vAlign w:val="center"/>
          </w:tcPr>
          <w:p w14:paraId="56193B4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210483F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45484F4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1506B42C" w14:textId="77777777" w:rsidTr="005E1FFE">
        <w:tc>
          <w:tcPr>
            <w:tcW w:w="1268" w:type="dxa"/>
            <w:vMerge/>
            <w:shd w:val="clear" w:color="auto" w:fill="auto"/>
          </w:tcPr>
          <w:p w14:paraId="33CE445A"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0B21125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Échangeur 3</w:t>
            </w:r>
          </w:p>
        </w:tc>
        <w:tc>
          <w:tcPr>
            <w:tcW w:w="1142" w:type="dxa"/>
            <w:shd w:val="clear" w:color="auto" w:fill="auto"/>
            <w:vAlign w:val="center"/>
          </w:tcPr>
          <w:p w14:paraId="0EC904F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60</w:t>
            </w:r>
          </w:p>
        </w:tc>
        <w:tc>
          <w:tcPr>
            <w:tcW w:w="1701" w:type="dxa"/>
            <w:shd w:val="clear" w:color="auto" w:fill="auto"/>
            <w:vAlign w:val="center"/>
          </w:tcPr>
          <w:p w14:paraId="50D1745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546</w:t>
            </w:r>
          </w:p>
        </w:tc>
        <w:tc>
          <w:tcPr>
            <w:tcW w:w="1412" w:type="dxa"/>
            <w:shd w:val="clear" w:color="auto" w:fill="auto"/>
            <w:vAlign w:val="center"/>
          </w:tcPr>
          <w:p w14:paraId="0E6A09C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120</w:t>
            </w:r>
          </w:p>
        </w:tc>
      </w:tr>
      <w:tr w:rsidR="00261E67" w:rsidRPr="005E1FFE" w14:paraId="67FB06B1" w14:textId="77777777" w:rsidTr="005E1FFE">
        <w:tc>
          <w:tcPr>
            <w:tcW w:w="1268" w:type="dxa"/>
            <w:vMerge/>
            <w:shd w:val="clear" w:color="auto" w:fill="auto"/>
          </w:tcPr>
          <w:p w14:paraId="3D3AC663"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12D9ABF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Échangeur 4</w:t>
            </w:r>
          </w:p>
        </w:tc>
        <w:tc>
          <w:tcPr>
            <w:tcW w:w="1142" w:type="dxa"/>
            <w:shd w:val="clear" w:color="auto" w:fill="auto"/>
            <w:vAlign w:val="center"/>
          </w:tcPr>
          <w:p w14:paraId="43A70111"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78E0B6F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5FD776F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08FD04A6" w14:textId="77777777" w:rsidTr="005E1FFE">
        <w:tc>
          <w:tcPr>
            <w:tcW w:w="1268" w:type="dxa"/>
            <w:vMerge/>
            <w:shd w:val="clear" w:color="auto" w:fill="auto"/>
          </w:tcPr>
          <w:p w14:paraId="243C99E8"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43E9187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By Pass</w:t>
            </w:r>
          </w:p>
        </w:tc>
        <w:tc>
          <w:tcPr>
            <w:tcW w:w="1142" w:type="dxa"/>
            <w:shd w:val="clear" w:color="auto" w:fill="auto"/>
            <w:vAlign w:val="center"/>
          </w:tcPr>
          <w:p w14:paraId="605BABF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37E1522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5A18EB0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161C3992" w14:textId="77777777" w:rsidTr="005E1FFE">
        <w:tc>
          <w:tcPr>
            <w:tcW w:w="1268" w:type="dxa"/>
            <w:vMerge/>
            <w:shd w:val="clear" w:color="auto" w:fill="auto"/>
          </w:tcPr>
          <w:p w14:paraId="6DA80202"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6161FF4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Pépinière</w:t>
            </w:r>
          </w:p>
        </w:tc>
        <w:tc>
          <w:tcPr>
            <w:tcW w:w="1142" w:type="dxa"/>
            <w:shd w:val="clear" w:color="auto" w:fill="auto"/>
            <w:vAlign w:val="center"/>
          </w:tcPr>
          <w:p w14:paraId="078B7767"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100</w:t>
            </w:r>
          </w:p>
        </w:tc>
        <w:tc>
          <w:tcPr>
            <w:tcW w:w="1701" w:type="dxa"/>
            <w:shd w:val="clear" w:color="auto" w:fill="auto"/>
            <w:vAlign w:val="center"/>
          </w:tcPr>
          <w:p w14:paraId="0C7062C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910</w:t>
            </w:r>
          </w:p>
        </w:tc>
        <w:tc>
          <w:tcPr>
            <w:tcW w:w="1412" w:type="dxa"/>
            <w:shd w:val="clear" w:color="auto" w:fill="auto"/>
            <w:vAlign w:val="center"/>
          </w:tcPr>
          <w:p w14:paraId="4E89C37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200</w:t>
            </w:r>
          </w:p>
        </w:tc>
      </w:tr>
      <w:tr w:rsidR="00261E67" w:rsidRPr="005E1FFE" w14:paraId="1F22624E" w14:textId="77777777" w:rsidTr="005E1FFE">
        <w:tc>
          <w:tcPr>
            <w:tcW w:w="1268" w:type="dxa"/>
            <w:vMerge/>
            <w:shd w:val="clear" w:color="auto" w:fill="auto"/>
          </w:tcPr>
          <w:p w14:paraId="53D95640"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53CEC8A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Émancipation</w:t>
            </w:r>
          </w:p>
        </w:tc>
        <w:tc>
          <w:tcPr>
            <w:tcW w:w="1142" w:type="dxa"/>
            <w:shd w:val="clear" w:color="auto" w:fill="auto"/>
            <w:vAlign w:val="center"/>
          </w:tcPr>
          <w:p w14:paraId="3EF40AE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33540DA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3A9C743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0AA97F5E" w14:textId="77777777" w:rsidTr="005E1FFE">
        <w:tc>
          <w:tcPr>
            <w:tcW w:w="1268" w:type="dxa"/>
            <w:vMerge/>
            <w:shd w:val="clear" w:color="auto" w:fill="auto"/>
          </w:tcPr>
          <w:p w14:paraId="05221066"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06DBC62A"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Marché</w:t>
            </w:r>
          </w:p>
        </w:tc>
        <w:tc>
          <w:tcPr>
            <w:tcW w:w="1142" w:type="dxa"/>
            <w:shd w:val="clear" w:color="auto" w:fill="auto"/>
            <w:vAlign w:val="center"/>
          </w:tcPr>
          <w:p w14:paraId="384DFA12"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60</w:t>
            </w:r>
          </w:p>
        </w:tc>
        <w:tc>
          <w:tcPr>
            <w:tcW w:w="1701" w:type="dxa"/>
            <w:shd w:val="clear" w:color="auto" w:fill="auto"/>
            <w:vAlign w:val="center"/>
          </w:tcPr>
          <w:p w14:paraId="227F62F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546</w:t>
            </w:r>
          </w:p>
        </w:tc>
        <w:tc>
          <w:tcPr>
            <w:tcW w:w="1412" w:type="dxa"/>
            <w:shd w:val="clear" w:color="auto" w:fill="auto"/>
            <w:vAlign w:val="center"/>
          </w:tcPr>
          <w:p w14:paraId="0C03D90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120</w:t>
            </w:r>
          </w:p>
        </w:tc>
      </w:tr>
      <w:tr w:rsidR="00261E67" w:rsidRPr="005E1FFE" w14:paraId="74A2B918" w14:textId="77777777" w:rsidTr="005E1FFE">
        <w:tc>
          <w:tcPr>
            <w:tcW w:w="1268" w:type="dxa"/>
            <w:vMerge/>
            <w:shd w:val="clear" w:color="auto" w:fill="auto"/>
          </w:tcPr>
          <w:p w14:paraId="2387F7DE"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323CB46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Rigole 1</w:t>
            </w:r>
          </w:p>
        </w:tc>
        <w:tc>
          <w:tcPr>
            <w:tcW w:w="1142" w:type="dxa"/>
            <w:shd w:val="clear" w:color="auto" w:fill="auto"/>
            <w:vAlign w:val="center"/>
          </w:tcPr>
          <w:p w14:paraId="5DE1821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60</w:t>
            </w:r>
          </w:p>
        </w:tc>
        <w:tc>
          <w:tcPr>
            <w:tcW w:w="1701" w:type="dxa"/>
            <w:shd w:val="clear" w:color="auto" w:fill="auto"/>
            <w:vAlign w:val="center"/>
          </w:tcPr>
          <w:p w14:paraId="2F48D92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546</w:t>
            </w:r>
          </w:p>
        </w:tc>
        <w:tc>
          <w:tcPr>
            <w:tcW w:w="1412" w:type="dxa"/>
            <w:shd w:val="clear" w:color="auto" w:fill="auto"/>
            <w:vAlign w:val="center"/>
          </w:tcPr>
          <w:p w14:paraId="18BF0EAD"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120</w:t>
            </w:r>
          </w:p>
        </w:tc>
      </w:tr>
      <w:tr w:rsidR="00261E67" w:rsidRPr="005E1FFE" w14:paraId="7199E36F" w14:textId="77777777" w:rsidTr="005E1FFE">
        <w:tc>
          <w:tcPr>
            <w:tcW w:w="1268" w:type="dxa"/>
            <w:vMerge/>
            <w:shd w:val="clear" w:color="auto" w:fill="auto"/>
          </w:tcPr>
          <w:p w14:paraId="21A3BB0B"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214B491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Rigole 2 + Passerelle piétons reliant Camp Riche à Matete</w:t>
            </w:r>
          </w:p>
        </w:tc>
        <w:tc>
          <w:tcPr>
            <w:tcW w:w="1142" w:type="dxa"/>
            <w:shd w:val="clear" w:color="auto" w:fill="auto"/>
            <w:vAlign w:val="center"/>
          </w:tcPr>
          <w:p w14:paraId="603F1A9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100</w:t>
            </w:r>
          </w:p>
        </w:tc>
        <w:tc>
          <w:tcPr>
            <w:tcW w:w="1701" w:type="dxa"/>
            <w:shd w:val="clear" w:color="auto" w:fill="auto"/>
            <w:vAlign w:val="center"/>
          </w:tcPr>
          <w:p w14:paraId="6FEC180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910</w:t>
            </w:r>
          </w:p>
        </w:tc>
        <w:tc>
          <w:tcPr>
            <w:tcW w:w="1412" w:type="dxa"/>
            <w:shd w:val="clear" w:color="auto" w:fill="auto"/>
            <w:vAlign w:val="center"/>
          </w:tcPr>
          <w:p w14:paraId="4F61AF96"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200</w:t>
            </w:r>
          </w:p>
        </w:tc>
      </w:tr>
      <w:tr w:rsidR="00261E67" w:rsidRPr="005E1FFE" w14:paraId="4B75CE8D" w14:textId="77777777" w:rsidTr="005E1FFE">
        <w:tc>
          <w:tcPr>
            <w:tcW w:w="1268" w:type="dxa"/>
            <w:vMerge/>
            <w:shd w:val="clear" w:color="auto" w:fill="auto"/>
          </w:tcPr>
          <w:p w14:paraId="37B70047"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02926D74"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Tunnel 1</w:t>
            </w:r>
          </w:p>
        </w:tc>
        <w:tc>
          <w:tcPr>
            <w:tcW w:w="1142" w:type="dxa"/>
            <w:shd w:val="clear" w:color="auto" w:fill="auto"/>
            <w:vAlign w:val="center"/>
          </w:tcPr>
          <w:p w14:paraId="467D9D7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5C0E72B0"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3152AAF9"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36B8279F" w14:textId="77777777" w:rsidTr="005E1FFE">
        <w:tc>
          <w:tcPr>
            <w:tcW w:w="1268" w:type="dxa"/>
            <w:vMerge/>
            <w:shd w:val="clear" w:color="auto" w:fill="auto"/>
          </w:tcPr>
          <w:p w14:paraId="0181C4A1"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6A60F9F3"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Kalala</w:t>
            </w:r>
          </w:p>
        </w:tc>
        <w:tc>
          <w:tcPr>
            <w:tcW w:w="1142" w:type="dxa"/>
            <w:shd w:val="clear" w:color="auto" w:fill="auto"/>
            <w:vAlign w:val="center"/>
          </w:tcPr>
          <w:p w14:paraId="2561D897"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35BEDAB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75D991B8"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0859E3BC" w14:textId="77777777" w:rsidTr="005E1FFE">
        <w:tc>
          <w:tcPr>
            <w:tcW w:w="1268" w:type="dxa"/>
            <w:vMerge/>
            <w:shd w:val="clear" w:color="auto" w:fill="auto"/>
          </w:tcPr>
          <w:p w14:paraId="51D4C844"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6B13B9C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Munoki</w:t>
            </w:r>
          </w:p>
        </w:tc>
        <w:tc>
          <w:tcPr>
            <w:tcW w:w="1142" w:type="dxa"/>
            <w:shd w:val="clear" w:color="auto" w:fill="auto"/>
            <w:vAlign w:val="center"/>
          </w:tcPr>
          <w:p w14:paraId="6ECC239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287F7A7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3D8A93EE"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160</w:t>
            </w:r>
          </w:p>
        </w:tc>
      </w:tr>
      <w:tr w:rsidR="00261E67" w:rsidRPr="005E1FFE" w14:paraId="17A082E9" w14:textId="77777777" w:rsidTr="005E1FFE">
        <w:tc>
          <w:tcPr>
            <w:tcW w:w="1268" w:type="dxa"/>
            <w:vMerge/>
            <w:shd w:val="clear" w:color="auto" w:fill="auto"/>
          </w:tcPr>
          <w:p w14:paraId="7B8267B4" w14:textId="77777777" w:rsidR="00261E67" w:rsidRPr="005E1FFE" w:rsidRDefault="00261E67" w:rsidP="005E1FFE">
            <w:pPr>
              <w:spacing w:before="20" w:after="20" w:line="276" w:lineRule="auto"/>
              <w:jc w:val="both"/>
              <w:rPr>
                <w:rFonts w:ascii="Times New Roman" w:hAnsi="Times New Roman"/>
              </w:rPr>
            </w:pPr>
          </w:p>
        </w:tc>
        <w:tc>
          <w:tcPr>
            <w:tcW w:w="3539" w:type="dxa"/>
            <w:shd w:val="clear" w:color="auto" w:fill="auto"/>
            <w:vAlign w:val="bottom"/>
          </w:tcPr>
          <w:p w14:paraId="54D15E5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Avenue Loango</w:t>
            </w:r>
          </w:p>
        </w:tc>
        <w:tc>
          <w:tcPr>
            <w:tcW w:w="1142" w:type="dxa"/>
            <w:shd w:val="clear" w:color="auto" w:fill="auto"/>
            <w:vAlign w:val="center"/>
          </w:tcPr>
          <w:p w14:paraId="7F1E579F"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80</w:t>
            </w:r>
          </w:p>
        </w:tc>
        <w:tc>
          <w:tcPr>
            <w:tcW w:w="1701" w:type="dxa"/>
            <w:shd w:val="clear" w:color="auto" w:fill="auto"/>
            <w:vAlign w:val="center"/>
          </w:tcPr>
          <w:p w14:paraId="4A146B4B"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728</w:t>
            </w:r>
          </w:p>
        </w:tc>
        <w:tc>
          <w:tcPr>
            <w:tcW w:w="1412" w:type="dxa"/>
            <w:shd w:val="clear" w:color="auto" w:fill="auto"/>
            <w:vAlign w:val="center"/>
          </w:tcPr>
          <w:p w14:paraId="0C64F1E5" w14:textId="77777777" w:rsidR="00261E67" w:rsidRPr="005E1FFE" w:rsidRDefault="00261E67" w:rsidP="005E1FFE">
            <w:pPr>
              <w:spacing w:before="20" w:after="20" w:line="276" w:lineRule="auto"/>
              <w:jc w:val="both"/>
              <w:rPr>
                <w:rFonts w:ascii="Times New Roman" w:hAnsi="Times New Roman"/>
                <w:sz w:val="24"/>
                <w:szCs w:val="24"/>
                <w:lang w:val="fr-CA" w:eastAsia="fr-CA"/>
              </w:rPr>
            </w:pPr>
            <w:r w:rsidRPr="005E1FFE">
              <w:rPr>
                <w:rFonts w:ascii="Times New Roman" w:hAnsi="Times New Roman"/>
                <w:sz w:val="24"/>
                <w:szCs w:val="24"/>
                <w:lang w:val="fr-CA" w:eastAsia="fr-CA"/>
              </w:rPr>
              <w:t>1</w:t>
            </w:r>
            <w:r w:rsidRPr="005E1FFE">
              <w:rPr>
                <w:rFonts w:ascii="Times New Roman" w:hAnsi="Times New Roman"/>
                <w:sz w:val="24"/>
                <w:szCs w:val="24"/>
                <w:lang w:val="fr-CA" w:eastAsia="fr-CA"/>
              </w:rPr>
              <w:lastRenderedPageBreak/>
              <w:t>60</w:t>
            </w:r>
          </w:p>
        </w:tc>
      </w:tr>
    </w:tbl>
    <w:p w14:paraId="03CAD846" w14:textId="77777777" w:rsidR="004E3167" w:rsidRDefault="004E3167" w:rsidP="002C63CE">
      <w:pPr>
        <w:spacing w:line="276" w:lineRule="auto"/>
        <w:jc w:val="both"/>
        <w:rPr>
          <w:rFonts w:ascii="Arial Narrow" w:hAnsi="Arial Narrow"/>
        </w:rPr>
      </w:pPr>
    </w:p>
    <w:p w14:paraId="17D7AEAD" w14:textId="77777777" w:rsidR="004E3167" w:rsidRPr="00A0761E" w:rsidRDefault="004E3167" w:rsidP="004E3167">
      <w:pPr>
        <w:rPr>
          <w:rFonts w:ascii="Times New Roman" w:hAnsi="Times New Roman"/>
        </w:rPr>
      </w:pPr>
      <w:r>
        <w:rPr>
          <w:rFonts w:ascii="Arial Narrow" w:hAnsi="Arial Narrow"/>
        </w:rPr>
        <w:br w:type="page"/>
      </w:r>
      <w:r w:rsidRPr="00375819">
        <w:rPr>
          <w:rFonts w:ascii="Times New Roman" w:hAnsi="Times New Roman"/>
        </w:rPr>
        <w:t>ANNEXE 7.</w:t>
      </w:r>
      <w:r w:rsidRPr="00A0761E">
        <w:rPr>
          <w:rFonts w:ascii="Times New Roman" w:hAnsi="Times New Roman"/>
        </w:rPr>
        <w:t xml:space="preserve">  Exemple de décision de mise en place d’un CLD - CL</w:t>
      </w:r>
      <w:r w:rsidRPr="00A0761E">
        <w:rPr>
          <w:rFonts w:ascii="Times New Roman" w:hAnsi="Times New Roman"/>
        </w:rPr>
        <w:lastRenderedPageBreak/>
        <w:t>GP</w:t>
      </w:r>
    </w:p>
    <w:p w14:paraId="4854F3FF" w14:textId="77777777" w:rsidR="004E3167" w:rsidRPr="00A0761E" w:rsidRDefault="004E3167" w:rsidP="004E3167">
      <w:pPr>
        <w:rPr>
          <w:rFonts w:ascii="Times New Roman" w:hAnsi="Times New Roman"/>
        </w:rPr>
      </w:pPr>
    </w:p>
    <w:p w14:paraId="7E214C9C" w14:textId="7BA282AE" w:rsidR="004E3167" w:rsidRPr="00A0761E" w:rsidRDefault="00D62C7F" w:rsidP="004E3167">
      <w:pPr>
        <w:rPr>
          <w:rFonts w:ascii="Times New Roman" w:hAnsi="Times New Roman"/>
        </w:rPr>
      </w:pPr>
      <w:r w:rsidRPr="004E3167">
        <w:rPr>
          <w:rFonts w:ascii="Times New Roman" w:hAnsi="Times New Roman"/>
          <w:noProof/>
          <w:lang w:val="fr-CA" w:eastAsia="fr-CA"/>
        </w:rPr>
        <w:drawing>
          <wp:inline distT="0" distB="0" distL="0" distR="0" wp14:anchorId="73098F1F" wp14:editId="12D11F17">
            <wp:extent cx="5765800" cy="8136255"/>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5800" cy="8136255"/>
                    </a:xfrm>
                    <a:prstGeom prst="rect">
                      <a:avLst/>
                    </a:prstGeom>
                    <a:noFill/>
                    <a:ln>
                      <a:noFill/>
                    </a:ln>
                  </pic:spPr>
                </pic:pic>
              </a:graphicData>
            </a:graphic>
          </wp:inline>
        </w:drawing>
      </w:r>
    </w:p>
    <w:p w14:paraId="5E84E7BE" w14:textId="01722147" w:rsidR="004E3167" w:rsidRPr="00A0761E" w:rsidRDefault="00D62C7F" w:rsidP="004E3167">
      <w:pPr>
        <w:rPr>
          <w:rFonts w:ascii="Times New Roman" w:hAnsi="Times New Roman"/>
        </w:rPr>
      </w:pPr>
      <w:r w:rsidRPr="004E3167">
        <w:rPr>
          <w:rFonts w:ascii="Times New Roman" w:hAnsi="Times New Roman"/>
          <w:noProof/>
          <w:lang w:val="fr-CA" w:eastAsia="fr-CA"/>
        </w:rPr>
        <w:lastRenderedPageBreak/>
        <w:drawing>
          <wp:inline distT="0" distB="0" distL="0" distR="0" wp14:anchorId="50C48090" wp14:editId="5935D67B">
            <wp:extent cx="5765800" cy="8136255"/>
            <wp:effectExtent l="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5800" cy="8136255"/>
                    </a:xfrm>
                    <a:prstGeom prst="rect">
                      <a:avLst/>
                    </a:prstGeom>
                    <a:noFill/>
                    <a:ln>
                      <a:noFill/>
                    </a:ln>
                  </pic:spPr>
                </pic:pic>
              </a:graphicData>
            </a:graphic>
          </wp:inline>
        </w:drawing>
      </w:r>
    </w:p>
    <w:p w14:paraId="2BBB5398" w14:textId="568BC83A" w:rsidR="00F86955" w:rsidRDefault="004E3167" w:rsidP="00F86955">
      <w:pPr>
        <w:pStyle w:val="NormalWeb"/>
        <w:spacing w:before="0" w:beforeAutospacing="0" w:after="0" w:afterAutospacing="0"/>
        <w:rPr>
          <w:noProof/>
        </w:rPr>
      </w:pPr>
      <w:r>
        <w:br w:type="page"/>
      </w:r>
      <w:r w:rsidR="00D62C7F" w:rsidRPr="003E556C">
        <w:rPr>
          <w:noProof/>
        </w:rPr>
        <w:lastRenderedPageBreak/>
        <w:drawing>
          <wp:inline distT="0" distB="0" distL="0" distR="0" wp14:anchorId="1D84E829" wp14:editId="655A5C17">
            <wp:extent cx="5664200" cy="8356600"/>
            <wp:effectExtent l="0" t="0" r="0" b="0"/>
            <wp:docPr id="11" name="Image 2" descr="C:\Users\HP\Downloads\WhatsApp Image 2024-04-12 at 14.2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HP\Downloads\WhatsApp Image 2024-04-12 at 14.29.1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4200" cy="8356600"/>
                    </a:xfrm>
                    <a:prstGeom prst="rect">
                      <a:avLst/>
                    </a:prstGeom>
                    <a:noFill/>
                    <a:ln>
                      <a:noFill/>
                    </a:ln>
                  </pic:spPr>
                </pic:pic>
              </a:graphicData>
            </a:graphic>
          </wp:inline>
        </w:drawing>
      </w:r>
    </w:p>
    <w:p w14:paraId="4C82B374" w14:textId="48DB49E9" w:rsidR="001A43B3" w:rsidRDefault="00F86955" w:rsidP="00F86955">
      <w:pPr>
        <w:pStyle w:val="NormalWeb"/>
        <w:rPr>
          <w:noProof/>
        </w:rPr>
      </w:pPr>
      <w:r>
        <w:rPr>
          <w:noProof/>
        </w:rPr>
        <w:br w:type="page"/>
      </w:r>
      <w:r w:rsidR="00D62C7F" w:rsidRPr="003E556C">
        <w:rPr>
          <w:noProof/>
        </w:rPr>
        <w:lastRenderedPageBreak/>
        <w:drawing>
          <wp:inline distT="0" distB="0" distL="0" distR="0" wp14:anchorId="0ECB2A30" wp14:editId="19A422E4">
            <wp:extent cx="5511800" cy="8272145"/>
            <wp:effectExtent l="0" t="0" r="0" b="0"/>
            <wp:docPr id="12" name="Image 3" descr="C:\Users\HP\Downloads\WhatsApp Image 2024-04-12 at 14.2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HP\Downloads\WhatsApp Image 2024-04-12 at 14.29.1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1800" cy="8272145"/>
                    </a:xfrm>
                    <a:prstGeom prst="rect">
                      <a:avLst/>
                    </a:prstGeom>
                    <a:noFill/>
                    <a:ln>
                      <a:noFill/>
                    </a:ln>
                  </pic:spPr>
                </pic:pic>
              </a:graphicData>
            </a:graphic>
          </wp:inline>
        </w:drawing>
      </w:r>
    </w:p>
    <w:p w14:paraId="4D2B3CAF" w14:textId="29CF85CA" w:rsidR="001A43B3" w:rsidRDefault="001A43B3" w:rsidP="001A43B3">
      <w:pPr>
        <w:pStyle w:val="NormalWeb"/>
        <w:rPr>
          <w:noProof/>
        </w:rPr>
      </w:pPr>
      <w:r>
        <w:rPr>
          <w:noProof/>
        </w:rPr>
        <w:br w:type="page"/>
      </w:r>
      <w:r w:rsidR="00D62C7F" w:rsidRPr="003E556C">
        <w:rPr>
          <w:noProof/>
        </w:rPr>
        <w:lastRenderedPageBreak/>
        <w:drawing>
          <wp:inline distT="0" distB="0" distL="0" distR="0" wp14:anchorId="231E3D3E" wp14:editId="54B473E9">
            <wp:extent cx="5647055" cy="8280400"/>
            <wp:effectExtent l="0" t="0" r="0" b="0"/>
            <wp:docPr id="13" name="Image 4" descr="C:\Users\HP\Downloads\WhatsApp Image 2024-04-12 at 14.29.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HP\Downloads\WhatsApp Image 2024-04-12 at 14.29.12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7055" cy="8280400"/>
                    </a:xfrm>
                    <a:prstGeom prst="rect">
                      <a:avLst/>
                    </a:prstGeom>
                    <a:noFill/>
                    <a:ln>
                      <a:noFill/>
                    </a:ln>
                  </pic:spPr>
                </pic:pic>
              </a:graphicData>
            </a:graphic>
          </wp:inline>
        </w:drawing>
      </w:r>
    </w:p>
    <w:p w14:paraId="0EC3F3B9" w14:textId="4A866A1F" w:rsidR="001A43B3" w:rsidRPr="001A43B3" w:rsidRDefault="001A43B3" w:rsidP="001A43B3">
      <w:pPr>
        <w:pStyle w:val="NormalWeb"/>
      </w:pPr>
      <w:r>
        <w:rPr>
          <w:noProof/>
        </w:rPr>
        <w:br w:type="page"/>
      </w:r>
      <w:r w:rsidR="00D62C7F" w:rsidRPr="003E556C">
        <w:rPr>
          <w:noProof/>
        </w:rPr>
        <w:lastRenderedPageBreak/>
        <w:drawing>
          <wp:inline distT="0" distB="0" distL="0" distR="0" wp14:anchorId="5A204A24" wp14:editId="39714C3C">
            <wp:extent cx="5867400" cy="8280400"/>
            <wp:effectExtent l="0" t="0" r="0" b="0"/>
            <wp:docPr id="14" name="Image 5" descr="C:\Users\HP\Downloads\WhatsApp Image 2024-04-12 at 14.2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HP\Downloads\WhatsApp Image 2024-04-12 at 14.29.08.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7400" cy="8280400"/>
                    </a:xfrm>
                    <a:prstGeom prst="rect">
                      <a:avLst/>
                    </a:prstGeom>
                    <a:noFill/>
                    <a:ln>
                      <a:noFill/>
                    </a:ln>
                  </pic:spPr>
                </pic:pic>
              </a:graphicData>
            </a:graphic>
          </wp:inline>
        </w:drawing>
      </w:r>
    </w:p>
    <w:p w14:paraId="0E69B423" w14:textId="77777777" w:rsidR="001A43B3" w:rsidRPr="001A43B3" w:rsidRDefault="001A43B3" w:rsidP="001A43B3">
      <w:pPr>
        <w:pStyle w:val="NormalWeb"/>
      </w:pPr>
    </w:p>
    <w:p w14:paraId="08305179" w14:textId="663151D4" w:rsidR="001A43B3" w:rsidRPr="001A43B3" w:rsidRDefault="00D62C7F" w:rsidP="001A43B3">
      <w:pPr>
        <w:spacing w:before="100" w:beforeAutospacing="1" w:after="100" w:afterAutospacing="1" w:line="240" w:lineRule="auto"/>
        <w:rPr>
          <w:rFonts w:ascii="Times New Roman" w:eastAsia="Times New Roman" w:hAnsi="Times New Roman"/>
          <w:kern w:val="0"/>
          <w:sz w:val="24"/>
          <w:szCs w:val="24"/>
          <w:lang w:val="fr-CA" w:eastAsia="fr-CA"/>
        </w:rPr>
      </w:pPr>
      <w:r w:rsidRPr="001A43B3">
        <w:rPr>
          <w:rFonts w:ascii="Times New Roman" w:eastAsia="Times New Roman" w:hAnsi="Times New Roman"/>
          <w:noProof/>
          <w:kern w:val="0"/>
          <w:sz w:val="24"/>
          <w:szCs w:val="24"/>
          <w:lang w:val="fr-CA" w:eastAsia="fr-CA"/>
        </w:rPr>
        <w:lastRenderedPageBreak/>
        <w:drawing>
          <wp:inline distT="0" distB="0" distL="0" distR="0" wp14:anchorId="23C92005" wp14:editId="0304B21A">
            <wp:extent cx="5630545" cy="8280400"/>
            <wp:effectExtent l="0" t="0" r="0" b="0"/>
            <wp:docPr id="15" name="Image 6" descr="C:\Users\HP\Downloads\WhatsApp Image 2024-04-12 at 14.29.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HP\Downloads\WhatsApp Image 2024-04-12 at 14.29.12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0545" cy="8280400"/>
                    </a:xfrm>
                    <a:prstGeom prst="rect">
                      <a:avLst/>
                    </a:prstGeom>
                    <a:noFill/>
                    <a:ln>
                      <a:noFill/>
                    </a:ln>
                  </pic:spPr>
                </pic:pic>
              </a:graphicData>
            </a:graphic>
          </wp:inline>
        </w:drawing>
      </w:r>
    </w:p>
    <w:p w14:paraId="40B24F9F" w14:textId="77777777" w:rsidR="00F86955" w:rsidRPr="00F86955" w:rsidRDefault="00F86955" w:rsidP="00F86955">
      <w:pPr>
        <w:pStyle w:val="NormalWeb"/>
      </w:pPr>
    </w:p>
    <w:p w14:paraId="13A5573D" w14:textId="0533B8FA" w:rsidR="001A43B3" w:rsidRDefault="00D62C7F" w:rsidP="001A43B3">
      <w:pPr>
        <w:spacing w:before="100" w:beforeAutospacing="1" w:after="100" w:afterAutospacing="1" w:line="240" w:lineRule="auto"/>
        <w:rPr>
          <w:rFonts w:ascii="Times New Roman" w:eastAsia="Times New Roman" w:hAnsi="Times New Roman"/>
          <w:noProof/>
          <w:kern w:val="0"/>
          <w:sz w:val="24"/>
          <w:szCs w:val="24"/>
          <w:lang w:val="fr-CA" w:eastAsia="fr-CA"/>
        </w:rPr>
      </w:pPr>
      <w:r w:rsidRPr="001A43B3">
        <w:rPr>
          <w:rFonts w:ascii="Times New Roman" w:eastAsia="Times New Roman" w:hAnsi="Times New Roman"/>
          <w:noProof/>
          <w:kern w:val="0"/>
          <w:sz w:val="24"/>
          <w:szCs w:val="24"/>
          <w:lang w:val="fr-CA" w:eastAsia="fr-CA"/>
        </w:rPr>
        <w:lastRenderedPageBreak/>
        <w:drawing>
          <wp:inline distT="0" distB="0" distL="0" distR="0" wp14:anchorId="75DE2A98" wp14:editId="0EEF1635">
            <wp:extent cx="5689600" cy="8280400"/>
            <wp:effectExtent l="0" t="0" r="0" b="0"/>
            <wp:docPr id="16" name="Image 7" descr="C:\Users\HP\Downloads\WhatsApp Image 2024-04-12 at 14.2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HP\Downloads\WhatsApp Image 2024-04-12 at 14.29.06.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9600" cy="8280400"/>
                    </a:xfrm>
                    <a:prstGeom prst="rect">
                      <a:avLst/>
                    </a:prstGeom>
                    <a:noFill/>
                    <a:ln>
                      <a:noFill/>
                    </a:ln>
                  </pic:spPr>
                </pic:pic>
              </a:graphicData>
            </a:graphic>
          </wp:inline>
        </w:drawing>
      </w:r>
    </w:p>
    <w:p w14:paraId="491075C8" w14:textId="77777777" w:rsidR="001A43B3" w:rsidRDefault="001A43B3" w:rsidP="001A43B3">
      <w:pPr>
        <w:spacing w:before="100" w:beforeAutospacing="1" w:after="100" w:afterAutospacing="1" w:line="240" w:lineRule="auto"/>
        <w:rPr>
          <w:rFonts w:ascii="Times New Roman" w:eastAsia="Times New Roman" w:hAnsi="Times New Roman"/>
          <w:noProof/>
          <w:kern w:val="0"/>
          <w:sz w:val="24"/>
          <w:szCs w:val="24"/>
          <w:lang w:val="fr-CA" w:eastAsia="fr-CA"/>
        </w:rPr>
      </w:pPr>
    </w:p>
    <w:p w14:paraId="17836375" w14:textId="281BA2F1" w:rsidR="001A43B3" w:rsidRPr="001A43B3" w:rsidRDefault="00D62C7F" w:rsidP="001A43B3">
      <w:pPr>
        <w:spacing w:before="100" w:beforeAutospacing="1" w:after="100" w:afterAutospacing="1" w:line="240" w:lineRule="auto"/>
        <w:rPr>
          <w:rFonts w:ascii="Times New Roman" w:eastAsia="Times New Roman" w:hAnsi="Times New Roman"/>
          <w:kern w:val="0"/>
          <w:sz w:val="24"/>
          <w:szCs w:val="24"/>
          <w:lang w:val="fr-CA" w:eastAsia="fr-CA"/>
        </w:rPr>
      </w:pPr>
      <w:r w:rsidRPr="001A43B3">
        <w:rPr>
          <w:rFonts w:ascii="Times New Roman" w:eastAsia="Times New Roman" w:hAnsi="Times New Roman"/>
          <w:noProof/>
          <w:kern w:val="0"/>
          <w:sz w:val="24"/>
          <w:szCs w:val="24"/>
          <w:lang w:val="fr-CA" w:eastAsia="fr-CA"/>
        </w:rPr>
        <w:drawing>
          <wp:inline distT="0" distB="0" distL="0" distR="0" wp14:anchorId="6714EDB2" wp14:editId="626A6E70">
            <wp:extent cx="5824855" cy="8280400"/>
            <wp:effectExtent l="0" t="0" r="0" b="0"/>
            <wp:docPr id="17" name="Image 8" descr="C:\Users\HP\Downloads\WhatsApp Image 2024-04-12 at 14.2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HP\Downloads\WhatsApp Image 2024-04-12 at 14.29.0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4855" cy="8280400"/>
                    </a:xfrm>
                    <a:prstGeom prst="rect">
                      <a:avLst/>
                    </a:prstGeom>
                    <a:noFill/>
                    <a:ln>
                      <a:noFill/>
                    </a:ln>
                  </pic:spPr>
                </pic:pic>
              </a:graphicData>
            </a:graphic>
          </wp:inline>
        </w:drawing>
      </w:r>
    </w:p>
    <w:p w14:paraId="268B4544" w14:textId="77777777" w:rsidR="001A43B3" w:rsidRPr="001A43B3" w:rsidRDefault="001A43B3" w:rsidP="001A43B3">
      <w:pPr>
        <w:spacing w:before="100" w:beforeAutospacing="1" w:after="100" w:afterAutospacing="1" w:line="240" w:lineRule="auto"/>
        <w:rPr>
          <w:rFonts w:ascii="Times New Roman" w:eastAsia="Times New Roman" w:hAnsi="Times New Roman"/>
          <w:kern w:val="0"/>
          <w:sz w:val="24"/>
          <w:szCs w:val="24"/>
          <w:lang w:val="fr-CA" w:eastAsia="fr-CA"/>
        </w:rPr>
      </w:pPr>
    </w:p>
    <w:p w14:paraId="6924D045" w14:textId="77777777" w:rsidR="004E3167" w:rsidRPr="001F0479" w:rsidRDefault="001F0479" w:rsidP="004E3167">
      <w:pPr>
        <w:rPr>
          <w:rFonts w:ascii="Times New Roman" w:hAnsi="Times New Roman"/>
          <w:b/>
        </w:rPr>
      </w:pPr>
      <w:r w:rsidRPr="001F0479">
        <w:rPr>
          <w:rFonts w:ascii="Times New Roman" w:hAnsi="Times New Roman"/>
          <w:b/>
        </w:rPr>
        <w:t xml:space="preserve">Annexe 8 : Termes de référence fusionnes </w:t>
      </w:r>
    </w:p>
    <w:p w14:paraId="4456C3FA" w14:textId="77777777" w:rsidR="001F0479" w:rsidRPr="001F0479" w:rsidRDefault="001F0479" w:rsidP="001F0479">
      <w:pPr>
        <w:keepNext/>
        <w:keepLines/>
        <w:spacing w:after="0" w:line="240" w:lineRule="auto"/>
        <w:jc w:val="center"/>
        <w:rPr>
          <w:rFonts w:ascii="Times New Roman" w:hAnsi="Times New Roman"/>
          <w:b/>
          <w:kern w:val="0"/>
          <w:sz w:val="24"/>
          <w:szCs w:val="24"/>
          <w:lang w:val="fr-CD" w:eastAsia="fr-FR"/>
        </w:rPr>
      </w:pPr>
      <w:r w:rsidRPr="001F0479">
        <w:rPr>
          <w:rFonts w:ascii="Times New Roman" w:hAnsi="Times New Roman"/>
          <w:b/>
          <w:kern w:val="0"/>
          <w:sz w:val="24"/>
          <w:szCs w:val="24"/>
          <w:lang w:val="fr-CD" w:eastAsia="fr-FR"/>
        </w:rPr>
        <w:t>TERMES DE REFERENCE</w:t>
      </w:r>
    </w:p>
    <w:p w14:paraId="4FA930A6" w14:textId="77777777" w:rsidR="001F0479" w:rsidRPr="001F0479" w:rsidRDefault="001F0479" w:rsidP="001F0479">
      <w:pPr>
        <w:keepNext/>
        <w:keepLines/>
        <w:spacing w:after="0" w:line="240" w:lineRule="auto"/>
        <w:ind w:right="-96"/>
        <w:jc w:val="center"/>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pour le recrutement d’un Consultant/firme chargé de la mission de l’élaboration :</w:t>
      </w:r>
    </w:p>
    <w:p w14:paraId="28BC408D" w14:textId="77777777" w:rsidR="001F0479" w:rsidRPr="001F0479" w:rsidRDefault="001F0479" w:rsidP="00D645BB">
      <w:pPr>
        <w:numPr>
          <w:ilvl w:val="0"/>
          <w:numId w:val="61"/>
        </w:numPr>
        <w:overflowPunct w:val="0"/>
        <w:autoSpaceDE w:val="0"/>
        <w:autoSpaceDN w:val="0"/>
        <w:adjustRightInd w:val="0"/>
        <w:spacing w:before="100" w:beforeAutospacing="1" w:after="0" w:line="240" w:lineRule="auto"/>
        <w:ind w:hanging="294"/>
        <w:jc w:val="both"/>
        <w:textAlignment w:val="baseline"/>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 xml:space="preserve">de l’Etude d’Impact Environnemental et Social (EIES) et du Plan d’Action de Réinstallation (PAR) relatif aux travaux de protection des postes et sous-stations SNEL contre les érosions et les inondations ; </w:t>
      </w:r>
    </w:p>
    <w:p w14:paraId="59051872" w14:textId="77777777" w:rsidR="001F0479" w:rsidRPr="001F0479" w:rsidRDefault="001F0479" w:rsidP="00D645BB">
      <w:pPr>
        <w:numPr>
          <w:ilvl w:val="0"/>
          <w:numId w:val="61"/>
        </w:numPr>
        <w:overflowPunct w:val="0"/>
        <w:autoSpaceDE w:val="0"/>
        <w:autoSpaceDN w:val="0"/>
        <w:adjustRightInd w:val="0"/>
        <w:spacing w:before="100" w:beforeAutospacing="1" w:after="0" w:line="240" w:lineRule="auto"/>
        <w:ind w:hanging="294"/>
        <w:jc w:val="both"/>
        <w:textAlignment w:val="baseline"/>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 xml:space="preserve">de l’Etude d’Impact Environnemental et Social (EIES) des travaux d'électrification de l'Université de Kinshasa (UNIKIN) par système solaire photovoltaïque ; </w:t>
      </w:r>
    </w:p>
    <w:p w14:paraId="3387A23C" w14:textId="77777777" w:rsidR="001F0479" w:rsidRPr="001F0479" w:rsidRDefault="001F0479" w:rsidP="00D645BB">
      <w:pPr>
        <w:numPr>
          <w:ilvl w:val="0"/>
          <w:numId w:val="61"/>
        </w:numPr>
        <w:overflowPunct w:val="0"/>
        <w:autoSpaceDE w:val="0"/>
        <w:autoSpaceDN w:val="0"/>
        <w:adjustRightInd w:val="0"/>
        <w:spacing w:before="100" w:beforeAutospacing="1" w:after="0" w:line="240" w:lineRule="auto"/>
        <w:ind w:hanging="294"/>
        <w:jc w:val="both"/>
        <w:textAlignment w:val="baseline"/>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du Plan de Gestion Environnementale et Sociale (PGES) lié aux travaux d'électrification au moyen de systèmes</w:t>
      </w:r>
      <w:r w:rsidRPr="001F0479">
        <w:rPr>
          <w:rFonts w:ascii="Times New Roman" w:hAnsi="Times New Roman"/>
          <w:b/>
          <w:kern w:val="0"/>
          <w:sz w:val="24"/>
          <w:szCs w:val="24"/>
          <w:lang w:eastAsia="fr-FR"/>
        </w:rPr>
        <w:t xml:space="preserve"> solaires autonomes</w:t>
      </w:r>
      <w:r w:rsidRPr="001F0479">
        <w:rPr>
          <w:rFonts w:ascii="Times New Roman" w:hAnsi="Times New Roman"/>
          <w:kern w:val="0"/>
          <w:sz w:val="24"/>
          <w:szCs w:val="24"/>
          <w:lang w:eastAsia="fr-FR"/>
        </w:rPr>
        <w:t xml:space="preserve"> </w:t>
      </w:r>
      <w:r w:rsidRPr="001F0479">
        <w:rPr>
          <w:rFonts w:ascii="Times New Roman" w:eastAsia="Times New Roman" w:hAnsi="Times New Roman"/>
          <w:b/>
          <w:kern w:val="0"/>
          <w:sz w:val="24"/>
          <w:szCs w:val="24"/>
          <w:lang w:eastAsia="fr-FR"/>
        </w:rPr>
        <w:t>des infrastructures de proximité dans la ville de Kinshasa</w:t>
      </w:r>
    </w:p>
    <w:p w14:paraId="7567A2F2" w14:textId="77777777" w:rsidR="001F0479" w:rsidRPr="001F0479" w:rsidRDefault="00F71815" w:rsidP="001F0479">
      <w:pPr>
        <w:spacing w:after="0" w:line="240" w:lineRule="auto"/>
        <w:jc w:val="center"/>
        <w:rPr>
          <w:rFonts w:ascii="Times New Roman" w:eastAsia="Times New Roman" w:hAnsi="Times New Roman"/>
          <w:b/>
          <w:kern w:val="0"/>
          <w:sz w:val="24"/>
          <w:szCs w:val="24"/>
          <w:lang w:eastAsia="fr-FR"/>
        </w:rPr>
      </w:pPr>
      <w:r>
        <w:rPr>
          <w:rFonts w:ascii="Times New Roman" w:eastAsia="Times New Roman" w:hAnsi="Times New Roman"/>
          <w:noProof/>
          <w:kern w:val="0"/>
          <w:sz w:val="24"/>
          <w:szCs w:val="24"/>
          <w:lang w:eastAsia="fr-FR"/>
        </w:rPr>
        <w:pict w14:anchorId="28EFB5D5">
          <v:rect id="_x0000_i1237" style="width:443.6pt;height:1.5pt" o:hrpct="978" o:hralign="center" o:hrstd="t" o:hrnoshade="t" o:hr="t" fillcolor="#0070c0" stroked="f"/>
        </w:pict>
      </w:r>
    </w:p>
    <w:p w14:paraId="23E3253D" w14:textId="77777777" w:rsidR="001F0479" w:rsidRPr="001F0479" w:rsidRDefault="001F0479" w:rsidP="00E47ACD">
      <w:pPr>
        <w:numPr>
          <w:ilvl w:val="1"/>
          <w:numId w:val="61"/>
        </w:numPr>
        <w:tabs>
          <w:tab w:val="clear" w:pos="1440"/>
          <w:tab w:val="num" w:pos="567"/>
        </w:tabs>
        <w:spacing w:before="100" w:beforeAutospacing="1" w:after="0" w:line="240" w:lineRule="auto"/>
        <w:ind w:left="567" w:hanging="567"/>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 xml:space="preserve">CONTEXTE ET JUSTIFICATION </w:t>
      </w:r>
    </w:p>
    <w:p w14:paraId="5C184A6F" w14:textId="77777777" w:rsidR="001F0479" w:rsidRPr="001F0479" w:rsidRDefault="00F71815" w:rsidP="001F0479">
      <w:pPr>
        <w:spacing w:after="0" w:line="240" w:lineRule="auto"/>
        <w:ind w:left="567"/>
        <w:jc w:val="both"/>
        <w:rPr>
          <w:rFonts w:ascii="Times New Roman" w:eastAsia="Times New Roman" w:hAnsi="Times New Roman"/>
          <w:b/>
          <w:kern w:val="0"/>
          <w:sz w:val="24"/>
          <w:szCs w:val="24"/>
          <w:lang w:eastAsia="fr-FR"/>
        </w:rPr>
      </w:pPr>
      <w:r>
        <w:rPr>
          <w:rFonts w:ascii="Times New Roman" w:eastAsia="Times New Roman" w:hAnsi="Times New Roman"/>
          <w:noProof/>
          <w:kern w:val="0"/>
          <w:sz w:val="24"/>
          <w:szCs w:val="24"/>
          <w:lang w:eastAsia="fr-FR"/>
        </w:rPr>
        <w:pict w14:anchorId="0F1F8300">
          <v:rect id="_x0000_i1238" style="width:422.95pt;height:.05pt" o:hralign="center" o:hrstd="t" o:hr="t" fillcolor="#a0a0a0" stroked="f"/>
        </w:pict>
      </w:r>
    </w:p>
    <w:p w14:paraId="2AEC63C9" w14:textId="77777777" w:rsidR="001F0479" w:rsidRPr="001F0479" w:rsidRDefault="001F0479" w:rsidP="00E47ACD">
      <w:pPr>
        <w:spacing w:before="120" w:after="120" w:line="240" w:lineRule="auto"/>
        <w:jc w:val="both"/>
        <w:rPr>
          <w:rFonts w:ascii="Times New Roman" w:eastAsia="Times New Roman" w:hAnsi="Times New Roman"/>
          <w:kern w:val="0"/>
          <w:sz w:val="24"/>
          <w:szCs w:val="24"/>
          <w:lang w:eastAsia="fr-FR"/>
        </w:rPr>
      </w:pPr>
      <w:bookmarkStart w:id="330" w:name="_Toc110164242"/>
      <w:r w:rsidRPr="001F0479">
        <w:rPr>
          <w:rFonts w:ascii="Times New Roman" w:eastAsia="Times New Roman" w:hAnsi="Times New Roman"/>
          <w:kern w:val="0"/>
          <w:sz w:val="24"/>
          <w:szCs w:val="24"/>
          <w:lang w:eastAsia="fr-FR"/>
        </w:rPr>
        <w:t xml:space="preserve">Le Gouvernement de la République Démocratique du Congo a reçu un appui financier de </w:t>
      </w:r>
      <w:r w:rsidRPr="001F0479">
        <w:rPr>
          <w:rFonts w:ascii="Times New Roman" w:hAnsi="Times New Roman"/>
          <w:kern w:val="0"/>
          <w:sz w:val="24"/>
          <w:szCs w:val="24"/>
          <w:lang w:eastAsia="fr-FR"/>
        </w:rPr>
        <w:t>l'Association</w:t>
      </w:r>
      <w:r w:rsidRPr="001F0479">
        <w:rPr>
          <w:rFonts w:ascii="Times New Roman" w:eastAsia="Times New Roman" w:hAnsi="Times New Roman"/>
          <w:kern w:val="0"/>
          <w:sz w:val="24"/>
          <w:szCs w:val="24"/>
          <w:lang w:eastAsia="fr-FR"/>
        </w:rPr>
        <w:t xml:space="preserve"> Internationale pour le Développement (IDA) du Groupe de Banque Mondiale, pour la mise en œuvre du Projet de Développement Multisectoriel et de Résilience Urbaine de Kinshasa « PDMRUK » autrement dénommé Projet KIN-ELENDA.</w:t>
      </w:r>
    </w:p>
    <w:p w14:paraId="6CE683A6" w14:textId="77777777" w:rsidR="001F0479" w:rsidRPr="001F0479" w:rsidRDefault="001F0479" w:rsidP="00E47ACD">
      <w:pPr>
        <w:spacing w:before="120" w:after="12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L’objectif de développement du projet est de renforcer la capacité de gestion urbaine, d’améliorer l’accès aux infrastructures, services, compétences et opportunités socio-économiques des habitants des quartiers ciblés de Kinshasa. </w:t>
      </w:r>
    </w:p>
    <w:p w14:paraId="008F2DBE" w14:textId="77777777" w:rsidR="001F0479" w:rsidRPr="001F0479" w:rsidRDefault="001F0479" w:rsidP="00E47ACD">
      <w:pPr>
        <w:spacing w:before="120" w:after="12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Le projet vise à enclencher une transformation progressive du milieu urbain autour d’une série d’interventions </w:t>
      </w:r>
      <w:r w:rsidRPr="00E47ACD">
        <w:rPr>
          <w:rFonts w:ascii="Times New Roman" w:eastAsia="Times New Roman" w:hAnsi="Times New Roman"/>
          <w:kern w:val="0"/>
          <w:sz w:val="24"/>
          <w:szCs w:val="24"/>
          <w:lang w:eastAsia="fr-FR"/>
        </w:rPr>
        <w:t>intégrées</w:t>
      </w:r>
      <w:r w:rsidRPr="001F0479">
        <w:rPr>
          <w:rFonts w:ascii="Times New Roman" w:hAnsi="Times New Roman"/>
          <w:kern w:val="0"/>
          <w:sz w:val="24"/>
          <w:szCs w:val="24"/>
          <w:lang w:eastAsia="fr-FR"/>
        </w:rPr>
        <w:t xml:space="preserve"> pour améliorer les conditions de vie des populations des zones situées de part et d’autre de la rivière N’djili. </w:t>
      </w:r>
    </w:p>
    <w:p w14:paraId="4A970FD3" w14:textId="77777777" w:rsidR="001F0479" w:rsidRPr="001F0479" w:rsidRDefault="001F0479" w:rsidP="00E47ACD">
      <w:pPr>
        <w:spacing w:before="120" w:after="120" w:line="240" w:lineRule="auto"/>
        <w:jc w:val="both"/>
        <w:rPr>
          <w:rFonts w:ascii="Times New Roman" w:eastAsia="Times New Roman" w:hAnsi="Times New Roman"/>
          <w:kern w:val="0"/>
          <w:sz w:val="24"/>
          <w:szCs w:val="24"/>
          <w:lang w:eastAsia="fr-FR"/>
        </w:rPr>
      </w:pPr>
      <w:r w:rsidRPr="001F0479">
        <w:rPr>
          <w:rFonts w:ascii="Times New Roman" w:hAnsi="Times New Roman"/>
          <w:kern w:val="0"/>
          <w:sz w:val="24"/>
          <w:szCs w:val="24"/>
          <w:lang w:eastAsia="fr-FR"/>
        </w:rPr>
        <w:t xml:space="preserve">Il </w:t>
      </w:r>
      <w:r w:rsidRPr="001F0479">
        <w:rPr>
          <w:rFonts w:ascii="Times New Roman" w:eastAsia="Times New Roman" w:hAnsi="Times New Roman"/>
          <w:kern w:val="0"/>
          <w:sz w:val="24"/>
          <w:szCs w:val="24"/>
          <w:lang w:eastAsia="fr-FR"/>
        </w:rPr>
        <w:t>est basé sur le concept de « villes inclusives et résilientes » sous un angle spatial, économique et social et de résilience aux aléas. Il financera des infrastructures structurantes au niveau de la ville et des investissements de proximité au niveau des quartiers ciblés, en abordant également le défi du sous-emploi et de la cohésion sociale, ainsi que les renforcements de capacités en matière de gestion urbaine.</w:t>
      </w:r>
    </w:p>
    <w:p w14:paraId="5A50D327" w14:textId="77777777" w:rsidR="001F0479" w:rsidRPr="001F0479" w:rsidRDefault="001F0479" w:rsidP="00E47ACD">
      <w:pPr>
        <w:spacing w:before="120" w:after="120" w:line="240" w:lineRule="auto"/>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Les investissements du projet seront concentrés en priorité au niveau des bassins versants Est et Ouest de la rivière N’djili et les interventions en matière de renforcement institutionnel sur le niveau provincial essentiellement.</w:t>
      </w:r>
    </w:p>
    <w:p w14:paraId="3E267DDC" w14:textId="77777777" w:rsidR="001F0479" w:rsidRPr="001F0479" w:rsidRDefault="001F0479" w:rsidP="00E47ACD">
      <w:pPr>
        <w:spacing w:before="120" w:after="120" w:line="240" w:lineRule="auto"/>
        <w:jc w:val="both"/>
        <w:rPr>
          <w:rFonts w:ascii="Times New Roman" w:eastAsia="Times New Roman" w:hAnsi="Times New Roman"/>
          <w:bCs/>
          <w:color w:val="000000"/>
          <w:kern w:val="0"/>
          <w:sz w:val="24"/>
          <w:szCs w:val="24"/>
          <w:lang w:eastAsia="fr-FR"/>
        </w:rPr>
      </w:pPr>
      <w:r w:rsidRPr="001F0479">
        <w:rPr>
          <w:rFonts w:ascii="Times New Roman" w:eastAsia="Times New Roman" w:hAnsi="Times New Roman"/>
          <w:kern w:val="0"/>
          <w:sz w:val="24"/>
          <w:szCs w:val="24"/>
          <w:lang w:eastAsia="fr-FR"/>
        </w:rPr>
        <w:t>Le projet KIN ELENDA s’articule autour des 4 composantes</w:t>
      </w:r>
      <w:r w:rsidRPr="001F0479">
        <w:rPr>
          <w:rFonts w:ascii="Times New Roman" w:eastAsia="Times New Roman" w:hAnsi="Times New Roman"/>
          <w:kern w:val="0"/>
          <w:szCs w:val="24"/>
          <w:lang w:eastAsia="fr-FR"/>
        </w:rPr>
        <w:t xml:space="preserve"> (</w:t>
      </w:r>
      <w:r w:rsidRPr="001F0479">
        <w:rPr>
          <w:rFonts w:ascii="Times New Roman" w:eastAsia="Times New Roman" w:hAnsi="Times New Roman"/>
          <w:kern w:val="0"/>
          <w:sz w:val="24"/>
          <w:szCs w:val="24"/>
          <w:lang w:eastAsia="fr-FR"/>
        </w:rPr>
        <w:t>Composante 1. Infrastructures et services résilients ;</w:t>
      </w:r>
      <w:r w:rsidRPr="001F0479">
        <w:rPr>
          <w:rFonts w:ascii="Times New Roman" w:eastAsia="Times New Roman" w:hAnsi="Times New Roman"/>
          <w:kern w:val="0"/>
          <w:szCs w:val="24"/>
          <w:lang w:eastAsia="fr-FR"/>
        </w:rPr>
        <w:t xml:space="preserve"> </w:t>
      </w:r>
      <w:r w:rsidRPr="001F0479">
        <w:rPr>
          <w:rFonts w:ascii="Times New Roman" w:eastAsia="Times New Roman" w:hAnsi="Times New Roman"/>
          <w:kern w:val="0"/>
          <w:sz w:val="24"/>
          <w:szCs w:val="24"/>
          <w:lang w:eastAsia="fr-FR"/>
        </w:rPr>
        <w:t xml:space="preserve">Composante 2. Communautés inclusives et résilientes ; Composante 3. Gestion du projet Composante 4. Mécanisme d’intervention d’urgence conditionnelle (CERC)). Les investissements </w:t>
      </w:r>
      <w:r w:rsidRPr="001F0479">
        <w:rPr>
          <w:rFonts w:ascii="Times New Roman" w:eastAsia="Times New Roman" w:hAnsi="Times New Roman"/>
          <w:bCs/>
          <w:color w:val="000000"/>
          <w:kern w:val="0"/>
          <w:sz w:val="24"/>
          <w:szCs w:val="24"/>
          <w:lang w:eastAsia="fr-FR"/>
        </w:rPr>
        <w:t>du Volet Energie appartiennent à la composante 1, sous-composante 1.1.d) « Résilience des infrastructures et des services énergétiques ».</w:t>
      </w:r>
    </w:p>
    <w:p w14:paraId="3E8D3C96" w14:textId="77777777" w:rsidR="001F0479" w:rsidRPr="001F0479" w:rsidRDefault="001F0479" w:rsidP="001F0479">
      <w:pPr>
        <w:spacing w:after="0" w:line="240" w:lineRule="auto"/>
        <w:ind w:right="6"/>
        <w:jc w:val="both"/>
        <w:rPr>
          <w:rFonts w:ascii="Times New Roman" w:hAnsi="Times New Roman"/>
          <w:kern w:val="0"/>
          <w:sz w:val="24"/>
          <w:szCs w:val="24"/>
          <w:lang w:eastAsia="fr-FR"/>
        </w:rPr>
      </w:pPr>
      <w:r w:rsidRPr="001F0479">
        <w:rPr>
          <w:rFonts w:ascii="Times New Roman" w:hAnsi="Times New Roman"/>
          <w:kern w:val="0"/>
          <w:sz w:val="24"/>
          <w:szCs w:val="24"/>
          <w:lang w:eastAsia="fr-FR"/>
        </w:rPr>
        <w:t>Les investissements prévus dans le cadre du Volet Energie contribueront à la fiabilisation du service d’alimentation électrique en :</w:t>
      </w:r>
    </w:p>
    <w:p w14:paraId="4B5A1218" w14:textId="77777777" w:rsidR="001F0479" w:rsidRPr="001F0479" w:rsidRDefault="001F0479" w:rsidP="00D645BB">
      <w:pPr>
        <w:numPr>
          <w:ilvl w:val="0"/>
          <w:numId w:val="20"/>
        </w:numPr>
        <w:tabs>
          <w:tab w:val="clear" w:pos="720"/>
          <w:tab w:val="num" w:pos="993"/>
        </w:tabs>
        <w:spacing w:before="100" w:beforeAutospacing="1" w:after="0" w:line="240" w:lineRule="auto"/>
        <w:ind w:left="993" w:right="6" w:hanging="436"/>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améliorant la résilience des infrastructures électriques contre les érosions et inondations, </w:t>
      </w:r>
    </w:p>
    <w:p w14:paraId="799F1962" w14:textId="6801FC22" w:rsidR="001F0479" w:rsidRPr="00ED55B6" w:rsidRDefault="001F0479" w:rsidP="00E47ACD">
      <w:pPr>
        <w:numPr>
          <w:ilvl w:val="0"/>
          <w:numId w:val="20"/>
        </w:numPr>
        <w:tabs>
          <w:tab w:val="clear" w:pos="720"/>
          <w:tab w:val="num" w:pos="993"/>
        </w:tabs>
        <w:spacing w:before="100" w:beforeAutospacing="1" w:after="0" w:line="240" w:lineRule="auto"/>
        <w:ind w:left="993" w:right="6" w:hanging="437"/>
        <w:jc w:val="both"/>
        <w:rPr>
          <w:rFonts w:ascii="Times New Roman" w:eastAsia="Times New Roman" w:hAnsi="Times New Roman"/>
          <w:kern w:val="0"/>
          <w:sz w:val="24"/>
          <w:szCs w:val="24"/>
          <w:lang w:eastAsia="fr-FR"/>
        </w:rPr>
      </w:pPr>
      <w:r w:rsidRPr="001F0479">
        <w:rPr>
          <w:rFonts w:ascii="Times New Roman" w:hAnsi="Times New Roman"/>
          <w:kern w:val="0"/>
          <w:sz w:val="24"/>
          <w:szCs w:val="24"/>
          <w:lang w:eastAsia="fr-FR"/>
        </w:rPr>
        <w:t>promouvant les nouvelles technologies solaires  à travers (i) l’électrification des infrastructures sociales par système solaire, (ii) l’installation de l’éclairage publi</w:t>
      </w:r>
      <w:r w:rsidRPr="001F0479">
        <w:rPr>
          <w:rFonts w:ascii="Times New Roman" w:hAnsi="Times New Roman"/>
          <w:kern w:val="0"/>
          <w:sz w:val="24"/>
          <w:szCs w:val="24"/>
          <w:lang w:eastAsia="fr-FR"/>
        </w:rPr>
        <w:lastRenderedPageBreak/>
        <w:t xml:space="preserve">c par énergie solaire sur les routes à construire et à réhabiliter ainsi que sur les places publiques sélectionnées afin de contribuer à la sécurité dans les quartiers et au développement d’un mécanisme de financement pour l’entretien et (iii) </w:t>
      </w:r>
      <w:r w:rsidRPr="001F0479">
        <w:rPr>
          <w:rFonts w:ascii="Times New Roman" w:eastAsia="Times New Roman" w:hAnsi="Times New Roman"/>
          <w:kern w:val="0"/>
          <w:sz w:val="24"/>
          <w:szCs w:val="24"/>
          <w:lang w:eastAsia="fr-FR"/>
        </w:rPr>
        <w:t xml:space="preserve">l’investissement dans un système d’énergie autonome pour l’Université de Kinshasa. </w:t>
      </w:r>
    </w:p>
    <w:p w14:paraId="679DBEBC" w14:textId="77777777" w:rsidR="001F0479" w:rsidRPr="001F0479" w:rsidRDefault="001F0479" w:rsidP="00E47ACD">
      <w:pPr>
        <w:numPr>
          <w:ilvl w:val="1"/>
          <w:numId w:val="61"/>
        </w:numPr>
        <w:tabs>
          <w:tab w:val="clear" w:pos="1440"/>
          <w:tab w:val="num" w:pos="567"/>
        </w:tabs>
        <w:spacing w:before="100" w:beforeAutospacing="1" w:after="0" w:line="240" w:lineRule="auto"/>
        <w:ind w:left="567" w:hanging="567"/>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DESCRIPTION DES SOUS-PROJETS</w:t>
      </w:r>
    </w:p>
    <w:p w14:paraId="29AB0F22" w14:textId="77777777" w:rsidR="001F0479" w:rsidRPr="001F0479" w:rsidRDefault="00F71815" w:rsidP="00E47ACD">
      <w:pPr>
        <w:spacing w:after="0" w:line="240" w:lineRule="auto"/>
        <w:jc w:val="both"/>
        <w:rPr>
          <w:rFonts w:ascii="Times New Roman" w:eastAsia="Times New Roman" w:hAnsi="Times New Roman"/>
          <w:b/>
          <w:kern w:val="0"/>
          <w:sz w:val="24"/>
          <w:szCs w:val="24"/>
          <w:lang w:eastAsia="fr-FR"/>
        </w:rPr>
      </w:pPr>
      <w:r>
        <w:rPr>
          <w:rFonts w:ascii="Times New Roman" w:eastAsia="Times New Roman" w:hAnsi="Times New Roman"/>
          <w:noProof/>
          <w:kern w:val="0"/>
          <w:sz w:val="24"/>
          <w:szCs w:val="24"/>
          <w:lang w:eastAsia="fr-FR"/>
        </w:rPr>
        <w:pict w14:anchorId="46F14994">
          <v:rect id="_x0000_i1239" style="width:422.95pt;height:.05pt" o:hralign="center" o:hrstd="t" o:hr="t" fillcolor="#a0a0a0" stroked="f"/>
        </w:pict>
      </w:r>
    </w:p>
    <w:p w14:paraId="22706737" w14:textId="77777777" w:rsidR="001F0479" w:rsidRPr="001F0479" w:rsidRDefault="001F0479" w:rsidP="00E47ACD">
      <w:pPr>
        <w:spacing w:before="120" w:after="120" w:line="240" w:lineRule="auto"/>
        <w:ind w:right="6"/>
        <w:jc w:val="both"/>
        <w:rPr>
          <w:rFonts w:ascii="Times New Roman" w:eastAsia="Times New Roman" w:hAnsi="Times New Roman"/>
          <w:bCs/>
          <w:color w:val="000000"/>
          <w:kern w:val="0"/>
          <w:sz w:val="24"/>
          <w:szCs w:val="24"/>
          <w:lang w:eastAsia="fr-FR"/>
        </w:rPr>
      </w:pPr>
      <w:r w:rsidRPr="001F0479">
        <w:rPr>
          <w:rFonts w:ascii="Times New Roman" w:eastAsia="Times New Roman" w:hAnsi="Times New Roman"/>
          <w:bCs/>
          <w:color w:val="000000"/>
          <w:kern w:val="0"/>
          <w:sz w:val="24"/>
          <w:szCs w:val="24"/>
          <w:lang w:eastAsia="fr-FR"/>
        </w:rPr>
        <w:t xml:space="preserve">Les activités du Volet </w:t>
      </w:r>
      <w:r w:rsidRPr="001F0479">
        <w:rPr>
          <w:rFonts w:ascii="Times New Roman" w:eastAsia="Times New Roman" w:hAnsi="Times New Roman"/>
          <w:kern w:val="0"/>
          <w:sz w:val="24"/>
          <w:szCs w:val="24"/>
          <w:lang w:eastAsia="fr-FR"/>
        </w:rPr>
        <w:t>Energie</w:t>
      </w:r>
      <w:r w:rsidRPr="001F0479">
        <w:rPr>
          <w:rFonts w:ascii="Times New Roman" w:eastAsia="Times New Roman" w:hAnsi="Times New Roman"/>
          <w:bCs/>
          <w:color w:val="000000"/>
          <w:kern w:val="0"/>
          <w:sz w:val="24"/>
          <w:szCs w:val="24"/>
          <w:lang w:eastAsia="fr-FR"/>
        </w:rPr>
        <w:t xml:space="preserve"> appelées à faire l’objet de l’évaluation environnementale et sociale dans le cadre des présents termes de référence sont constitués des sous-projets suivants :</w:t>
      </w:r>
    </w:p>
    <w:p w14:paraId="4D3476FB" w14:textId="77777777" w:rsidR="001F0479" w:rsidRPr="001F0479" w:rsidRDefault="001F0479" w:rsidP="00D645BB">
      <w:pPr>
        <w:numPr>
          <w:ilvl w:val="0"/>
          <w:numId w:val="20"/>
        </w:numPr>
        <w:tabs>
          <w:tab w:val="clear" w:pos="720"/>
          <w:tab w:val="num" w:pos="993"/>
        </w:tabs>
        <w:spacing w:before="100" w:beforeAutospacing="1" w:after="0" w:line="240" w:lineRule="auto"/>
        <w:ind w:left="993" w:right="6" w:hanging="436"/>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Protection de 3 postes et de 3 sous-stations sous gestion de la Société Nationale d’Electricité ville (SNEL) de Kinshasa contre inondations et les érosions </w:t>
      </w:r>
    </w:p>
    <w:p w14:paraId="70C55864" w14:textId="77777777" w:rsidR="001F0479" w:rsidRPr="001F0479" w:rsidRDefault="001F0479" w:rsidP="00D645BB">
      <w:pPr>
        <w:numPr>
          <w:ilvl w:val="0"/>
          <w:numId w:val="20"/>
        </w:numPr>
        <w:tabs>
          <w:tab w:val="clear" w:pos="720"/>
          <w:tab w:val="num" w:pos="993"/>
        </w:tabs>
        <w:spacing w:before="100" w:beforeAutospacing="1" w:after="0" w:line="240" w:lineRule="auto"/>
        <w:ind w:left="993" w:right="6" w:hanging="436"/>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Electrification du site de l'Université de Kinshasa (UNIKIN) par système solaire photovoltaïque </w:t>
      </w:r>
    </w:p>
    <w:p w14:paraId="006459BE" w14:textId="43785D6C" w:rsidR="001F0479" w:rsidRPr="0086595A" w:rsidRDefault="001F0479" w:rsidP="00E47ACD">
      <w:pPr>
        <w:numPr>
          <w:ilvl w:val="0"/>
          <w:numId w:val="20"/>
        </w:numPr>
        <w:tabs>
          <w:tab w:val="clear" w:pos="720"/>
          <w:tab w:val="num" w:pos="993"/>
        </w:tabs>
        <w:spacing w:before="100" w:beforeAutospacing="1" w:after="0" w:line="240" w:lineRule="auto"/>
        <w:ind w:left="993" w:right="6" w:hanging="437"/>
        <w:jc w:val="both"/>
        <w:rPr>
          <w:rFonts w:ascii="Times New Roman" w:eastAsia="Times New Roman" w:hAnsi="Times New Roman"/>
          <w:kern w:val="0"/>
          <w:szCs w:val="24"/>
          <w:lang w:eastAsia="fr-FR"/>
        </w:rPr>
      </w:pPr>
      <w:r w:rsidRPr="001F0479">
        <w:rPr>
          <w:rFonts w:ascii="Times New Roman" w:hAnsi="Times New Roman"/>
          <w:kern w:val="0"/>
          <w:sz w:val="24"/>
          <w:szCs w:val="24"/>
          <w:lang w:eastAsia="fr-FR"/>
        </w:rPr>
        <w:t xml:space="preserve">Electrification au moyen de systèmes solaires autonomes des infrastructures de proximité dans la zone du projet (communes de Matete, Lemba, Kinsenso et Ndjili) (écoles, centres de santé, foyers de promotion sociale, bâtiments publics et voiries secondaires et tertiaires).  </w:t>
      </w:r>
    </w:p>
    <w:p w14:paraId="62F06817" w14:textId="7BA4E208" w:rsidR="001F0479" w:rsidRPr="0086595A" w:rsidRDefault="001F0479" w:rsidP="00E47ACD">
      <w:pPr>
        <w:numPr>
          <w:ilvl w:val="1"/>
          <w:numId w:val="59"/>
        </w:numPr>
        <w:spacing w:before="120" w:after="120" w:line="240" w:lineRule="auto"/>
        <w:ind w:left="567" w:right="6" w:hanging="567"/>
        <w:jc w:val="both"/>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Travaux de p</w:t>
      </w:r>
      <w:r w:rsidRPr="001F0479">
        <w:rPr>
          <w:rFonts w:ascii="Times New Roman" w:eastAsia="Times New Roman" w:hAnsi="Times New Roman"/>
          <w:b/>
          <w:color w:val="000000"/>
          <w:kern w:val="0"/>
          <w:sz w:val="24"/>
          <w:szCs w:val="24"/>
          <w:lang w:eastAsia="fr-FR"/>
        </w:rPr>
        <w:t xml:space="preserve">rotection des postes et sous-stations SNEL de Kinshasa contre inondations et les érosions </w:t>
      </w:r>
    </w:p>
    <w:p w14:paraId="3BD634F0" w14:textId="77777777" w:rsidR="001F0479" w:rsidRPr="001F0479" w:rsidRDefault="001F0479" w:rsidP="00E47ACD">
      <w:pPr>
        <w:numPr>
          <w:ilvl w:val="2"/>
          <w:numId w:val="59"/>
        </w:numPr>
        <w:spacing w:before="120" w:after="120" w:line="240" w:lineRule="auto"/>
        <w:ind w:left="709" w:right="6"/>
        <w:jc w:val="both"/>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Objectif</w:t>
      </w:r>
    </w:p>
    <w:p w14:paraId="23B9BB53" w14:textId="77777777" w:rsidR="001F0479" w:rsidRPr="001F0479" w:rsidRDefault="001F0479" w:rsidP="001F0479">
      <w:pPr>
        <w:spacing w:after="0" w:line="240" w:lineRule="auto"/>
        <w:ind w:right="6"/>
        <w:jc w:val="both"/>
        <w:rPr>
          <w:rFonts w:ascii="Times New Roman" w:hAnsi="Times New Roman"/>
          <w:kern w:val="0"/>
          <w:sz w:val="24"/>
          <w:szCs w:val="24"/>
          <w:lang w:eastAsia="fr-FR"/>
        </w:rPr>
      </w:pPr>
      <w:r w:rsidRPr="001F0479">
        <w:rPr>
          <w:rFonts w:ascii="Times New Roman" w:hAnsi="Times New Roman"/>
          <w:kern w:val="0"/>
          <w:sz w:val="24"/>
          <w:szCs w:val="24"/>
          <w:lang w:eastAsia="fr-FR"/>
        </w:rPr>
        <w:t>Les travaux protection des postes et sous-stations SNEL de Kinshasa contre les inondations et les érosions visent à améliorer la résilience des infrastructures électriques contre les érosions et inondations.</w:t>
      </w:r>
    </w:p>
    <w:p w14:paraId="2754145A" w14:textId="77777777" w:rsidR="001F0479" w:rsidRPr="001F0479" w:rsidRDefault="001F0479" w:rsidP="00E47ACD">
      <w:pPr>
        <w:numPr>
          <w:ilvl w:val="2"/>
          <w:numId w:val="59"/>
        </w:numPr>
        <w:spacing w:before="120" w:after="120" w:line="240" w:lineRule="auto"/>
        <w:ind w:left="709" w:right="6"/>
        <w:jc w:val="both"/>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Consistance des travaux et emplacement des postes et sous-stations par commune</w:t>
      </w:r>
    </w:p>
    <w:p w14:paraId="3C0A8DC5" w14:textId="7F803906" w:rsidR="001F0479" w:rsidRPr="001F0479" w:rsidRDefault="001F0479" w:rsidP="00E47ACD">
      <w:pPr>
        <w:spacing w:before="120" w:after="120" w:line="240" w:lineRule="auto"/>
        <w:rPr>
          <w:rFonts w:ascii="Times New Roman" w:hAnsi="Times New Roman"/>
          <w:b/>
          <w:i/>
          <w:iCs/>
          <w:kern w:val="0"/>
          <w:sz w:val="24"/>
          <w:szCs w:val="24"/>
          <w:lang w:val="fr-CD" w:eastAsia="en-ZA"/>
        </w:rPr>
      </w:pPr>
      <w:bookmarkStart w:id="331" w:name="_Toc163179129"/>
      <w:bookmarkStart w:id="332" w:name="_Toc163829999"/>
      <w:bookmarkStart w:id="333" w:name="_Toc188377202"/>
      <w:r w:rsidRPr="001F0479">
        <w:rPr>
          <w:rFonts w:ascii="Times New Roman" w:hAnsi="Times New Roman"/>
          <w:b/>
          <w:i/>
          <w:iCs/>
          <w:kern w:val="0"/>
          <w:sz w:val="24"/>
          <w:szCs w:val="24"/>
          <w:lang w:val="fr-CD" w:eastAsia="en-ZA"/>
        </w:rPr>
        <w:t xml:space="preserve">Tableau </w:t>
      </w:r>
      <w:r w:rsidRPr="001F0479">
        <w:rPr>
          <w:rFonts w:ascii="Times New Roman" w:hAnsi="Times New Roman"/>
          <w:b/>
          <w:i/>
          <w:iCs/>
          <w:kern w:val="0"/>
          <w:sz w:val="24"/>
          <w:szCs w:val="24"/>
          <w:lang w:val="fr-CD" w:eastAsia="en-ZA"/>
        </w:rPr>
        <w:fldChar w:fldCharType="begin"/>
      </w:r>
      <w:r w:rsidRPr="001F0479">
        <w:rPr>
          <w:rFonts w:ascii="Times New Roman" w:hAnsi="Times New Roman"/>
          <w:b/>
          <w:i/>
          <w:iCs/>
          <w:kern w:val="0"/>
          <w:sz w:val="24"/>
          <w:szCs w:val="24"/>
          <w:lang w:val="fr-CD" w:eastAsia="en-ZA"/>
        </w:rPr>
        <w:instrText xml:space="preserve"> SEQ Tableau \* ARABIC </w:instrText>
      </w:r>
      <w:r w:rsidRPr="001F0479">
        <w:rPr>
          <w:rFonts w:ascii="Times New Roman" w:hAnsi="Times New Roman"/>
          <w:b/>
          <w:i/>
          <w:iCs/>
          <w:kern w:val="0"/>
          <w:sz w:val="24"/>
          <w:szCs w:val="24"/>
          <w:lang w:val="fr-CD" w:eastAsia="en-ZA"/>
        </w:rPr>
        <w:fldChar w:fldCharType="separate"/>
      </w:r>
      <w:r w:rsidR="004B4DB5">
        <w:rPr>
          <w:rFonts w:ascii="Times New Roman" w:hAnsi="Times New Roman"/>
          <w:b/>
          <w:i/>
          <w:iCs/>
          <w:noProof/>
          <w:kern w:val="0"/>
          <w:sz w:val="24"/>
          <w:szCs w:val="24"/>
          <w:lang w:val="fr-CD" w:eastAsia="en-ZA"/>
        </w:rPr>
        <w:t>21</w:t>
      </w:r>
      <w:r w:rsidRPr="001F0479">
        <w:rPr>
          <w:rFonts w:ascii="Times New Roman" w:hAnsi="Times New Roman"/>
          <w:b/>
          <w:i/>
          <w:iCs/>
          <w:kern w:val="0"/>
          <w:sz w:val="24"/>
          <w:szCs w:val="24"/>
          <w:lang w:val="fr-CD" w:eastAsia="en-ZA"/>
        </w:rPr>
        <w:fldChar w:fldCharType="end"/>
      </w:r>
      <w:r w:rsidRPr="001F0479">
        <w:rPr>
          <w:rFonts w:ascii="Times New Roman" w:hAnsi="Times New Roman"/>
          <w:b/>
          <w:i/>
          <w:iCs/>
          <w:kern w:val="0"/>
          <w:sz w:val="24"/>
          <w:szCs w:val="24"/>
          <w:lang w:val="fr-CD" w:eastAsia="en-ZA"/>
        </w:rPr>
        <w:t>. Consistance des travaux et emplacement des postes et sous-stations par commune</w:t>
      </w:r>
      <w:bookmarkEnd w:id="331"/>
      <w:bookmarkEnd w:id="332"/>
      <w:bookmarkEnd w:id="333"/>
    </w:p>
    <w:p w14:paraId="7BED9568" w14:textId="77777777" w:rsidR="001F0479" w:rsidRPr="001F0479" w:rsidRDefault="001F0479" w:rsidP="00E47ACD">
      <w:pPr>
        <w:numPr>
          <w:ilvl w:val="2"/>
          <w:numId w:val="59"/>
        </w:numPr>
        <w:spacing w:before="120" w:after="120" w:line="276" w:lineRule="auto"/>
        <w:ind w:left="709" w:right="6"/>
        <w:jc w:val="both"/>
        <w:rPr>
          <w:rFonts w:ascii="Arial Narrow" w:eastAsia="Times New Roman" w:hAnsi="Arial Narrow" w:cs="Arial"/>
          <w:b/>
          <w:kern w:val="0"/>
          <w:sz w:val="24"/>
          <w:szCs w:val="24"/>
          <w:lang w:eastAsia="fr-FR"/>
        </w:rPr>
      </w:pPr>
      <w:r w:rsidRPr="001F0479">
        <w:rPr>
          <w:rFonts w:ascii="Arial Narrow" w:eastAsia="Times New Roman" w:hAnsi="Arial Narrow" w:cs="Arial"/>
          <w:b/>
          <w:kern w:val="0"/>
          <w:sz w:val="24"/>
          <w:szCs w:val="24"/>
          <w:lang w:eastAsia="fr-FR"/>
        </w:rPr>
        <w:t>Consistance des travaux et emplacement des postes et sous-stations par commune.</w:t>
      </w:r>
    </w:p>
    <w:p w14:paraId="6489A4A0" w14:textId="75189F93" w:rsidR="001F0479" w:rsidRPr="001F0479" w:rsidRDefault="001F0479" w:rsidP="001F0479">
      <w:pPr>
        <w:spacing w:after="120" w:line="240" w:lineRule="auto"/>
        <w:rPr>
          <w:rFonts w:ascii="Arial Narrow" w:hAnsi="Arial Narrow" w:cs="Arial"/>
          <w:b/>
          <w:i/>
          <w:iCs/>
          <w:kern w:val="0"/>
          <w:sz w:val="24"/>
          <w:szCs w:val="24"/>
          <w:lang w:val="fr-CD" w:eastAsia="en-ZA"/>
        </w:rPr>
      </w:pPr>
      <w:bookmarkStart w:id="334" w:name="_Toc163179130"/>
      <w:bookmarkStart w:id="335" w:name="_Toc163830000"/>
      <w:bookmarkStart w:id="336" w:name="_Toc188377203"/>
      <w:r w:rsidRPr="001F0479">
        <w:rPr>
          <w:rFonts w:ascii="Arial Narrow" w:hAnsi="Arial Narrow" w:cs="Arial"/>
          <w:b/>
          <w:i/>
          <w:iCs/>
          <w:kern w:val="0"/>
          <w:sz w:val="24"/>
          <w:szCs w:val="24"/>
          <w:lang w:val="fr-CD" w:eastAsia="en-ZA"/>
        </w:rPr>
        <w:t xml:space="preserve">Tableau </w:t>
      </w:r>
      <w:r w:rsidRPr="001F0479">
        <w:rPr>
          <w:rFonts w:ascii="Arial Narrow" w:hAnsi="Arial Narrow" w:cs="Arial"/>
          <w:b/>
          <w:i/>
          <w:iCs/>
          <w:kern w:val="0"/>
          <w:sz w:val="24"/>
          <w:szCs w:val="24"/>
          <w:lang w:val="fr-CD" w:eastAsia="en-ZA"/>
        </w:rPr>
        <w:fldChar w:fldCharType="begin"/>
      </w:r>
      <w:r w:rsidRPr="001F0479">
        <w:rPr>
          <w:rFonts w:ascii="Arial Narrow" w:hAnsi="Arial Narrow" w:cs="Arial"/>
          <w:b/>
          <w:i/>
          <w:iCs/>
          <w:kern w:val="0"/>
          <w:sz w:val="24"/>
          <w:szCs w:val="24"/>
          <w:lang w:val="fr-CD" w:eastAsia="en-ZA"/>
        </w:rPr>
        <w:instrText xml:space="preserve"> SEQ Tableau \* ARABIC </w:instrText>
      </w:r>
      <w:r w:rsidRPr="001F0479">
        <w:rPr>
          <w:rFonts w:ascii="Arial Narrow" w:hAnsi="Arial Narrow" w:cs="Arial"/>
          <w:b/>
          <w:i/>
          <w:iCs/>
          <w:kern w:val="0"/>
          <w:sz w:val="24"/>
          <w:szCs w:val="24"/>
          <w:lang w:val="fr-CD" w:eastAsia="en-ZA"/>
        </w:rPr>
        <w:fldChar w:fldCharType="separate"/>
      </w:r>
      <w:r w:rsidR="004B4DB5">
        <w:rPr>
          <w:rFonts w:ascii="Arial Narrow" w:hAnsi="Arial Narrow" w:cs="Arial"/>
          <w:b/>
          <w:i/>
          <w:iCs/>
          <w:noProof/>
          <w:kern w:val="0"/>
          <w:sz w:val="24"/>
          <w:szCs w:val="24"/>
          <w:lang w:val="fr-CD" w:eastAsia="en-ZA"/>
        </w:rPr>
        <w:t>22</w:t>
      </w:r>
      <w:r w:rsidRPr="001F0479">
        <w:rPr>
          <w:rFonts w:ascii="Arial Narrow" w:hAnsi="Arial Narrow" w:cs="Arial"/>
          <w:b/>
          <w:i/>
          <w:iCs/>
          <w:kern w:val="0"/>
          <w:sz w:val="24"/>
          <w:szCs w:val="24"/>
          <w:lang w:val="fr-CD" w:eastAsia="en-ZA"/>
        </w:rPr>
        <w:fldChar w:fldCharType="end"/>
      </w:r>
      <w:r w:rsidRPr="001F0479">
        <w:rPr>
          <w:rFonts w:ascii="Arial Narrow" w:hAnsi="Arial Narrow" w:cs="Arial"/>
          <w:b/>
          <w:i/>
          <w:iCs/>
          <w:kern w:val="0"/>
          <w:sz w:val="24"/>
          <w:szCs w:val="24"/>
          <w:lang w:val="fr-CD" w:eastAsia="en-ZA"/>
        </w:rPr>
        <w:t>. Consistance des travaux et emplacement des postes et sous-stations par commune</w:t>
      </w:r>
      <w:bookmarkEnd w:id="334"/>
      <w:bookmarkEnd w:id="335"/>
      <w:bookmarkEnd w:id="3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489"/>
        <w:gridCol w:w="7082"/>
      </w:tblGrid>
      <w:tr w:rsidR="001F0479" w:rsidRPr="001F0479" w14:paraId="498C996F" w14:textId="77777777" w:rsidTr="00E47ACD">
        <w:trPr>
          <w:trHeight w:val="238"/>
        </w:trPr>
        <w:tc>
          <w:tcPr>
            <w:tcW w:w="491" w:type="dxa"/>
            <w:shd w:val="clear" w:color="auto" w:fill="auto"/>
          </w:tcPr>
          <w:p w14:paraId="0F7D730F"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N°</w:t>
            </w:r>
          </w:p>
        </w:tc>
        <w:tc>
          <w:tcPr>
            <w:tcW w:w="1489" w:type="dxa"/>
            <w:shd w:val="clear" w:color="auto" w:fill="auto"/>
          </w:tcPr>
          <w:p w14:paraId="5AB3AD43"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Site du projet</w:t>
            </w:r>
          </w:p>
        </w:tc>
        <w:tc>
          <w:tcPr>
            <w:tcW w:w="7082" w:type="dxa"/>
            <w:shd w:val="clear" w:color="auto" w:fill="auto"/>
          </w:tcPr>
          <w:p w14:paraId="3A0AC0A0" w14:textId="77777777" w:rsidR="001F0479" w:rsidRPr="001F0479" w:rsidRDefault="001F0479" w:rsidP="00D645BB">
            <w:pPr>
              <w:spacing w:before="100" w:beforeAutospacing="1" w:after="0" w:line="20" w:lineRule="atLeast"/>
              <w:rPr>
                <w:rFonts w:ascii="Arial Narrow" w:eastAsia="Times New Roman" w:hAnsi="Arial Narrow" w:cs="Calibri"/>
                <w:b/>
                <w:kern w:val="0"/>
                <w:lang w:eastAsia="fr-FR"/>
              </w:rPr>
            </w:pPr>
            <w:r w:rsidRPr="001F0479">
              <w:rPr>
                <w:rFonts w:ascii="Arial Narrow" w:eastAsia="Times New Roman" w:hAnsi="Arial Narrow" w:cs="Calibri"/>
                <w:b/>
                <w:kern w:val="0"/>
                <w:szCs w:val="24"/>
                <w:lang w:eastAsia="fr-FR"/>
              </w:rPr>
              <w:t>Travaux prévus</w:t>
            </w:r>
          </w:p>
        </w:tc>
      </w:tr>
      <w:tr w:rsidR="001F0479" w:rsidRPr="001F0479" w14:paraId="12DCF63B" w14:textId="77777777" w:rsidTr="00E47ACD">
        <w:trPr>
          <w:trHeight w:val="316"/>
        </w:trPr>
        <w:tc>
          <w:tcPr>
            <w:tcW w:w="491" w:type="dxa"/>
            <w:shd w:val="clear" w:color="auto" w:fill="auto"/>
          </w:tcPr>
          <w:p w14:paraId="31E712F6"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I.</w:t>
            </w:r>
          </w:p>
        </w:tc>
        <w:tc>
          <w:tcPr>
            <w:tcW w:w="8571" w:type="dxa"/>
            <w:gridSpan w:val="2"/>
            <w:shd w:val="clear" w:color="auto" w:fill="auto"/>
          </w:tcPr>
          <w:p w14:paraId="08CF46D4" w14:textId="77777777" w:rsidR="001F0479" w:rsidRPr="001F0479" w:rsidRDefault="001F0479" w:rsidP="00D645BB">
            <w:pPr>
              <w:spacing w:before="40" w:beforeAutospacing="1" w:after="4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 xml:space="preserve">Lutte contre les inondations </w:t>
            </w:r>
          </w:p>
        </w:tc>
      </w:tr>
      <w:tr w:rsidR="001F0479" w:rsidRPr="001F0479" w14:paraId="372459EC" w14:textId="77777777" w:rsidTr="00E47ACD">
        <w:tc>
          <w:tcPr>
            <w:tcW w:w="491" w:type="dxa"/>
            <w:shd w:val="clear" w:color="auto" w:fill="auto"/>
            <w:vAlign w:val="center"/>
          </w:tcPr>
          <w:p w14:paraId="41DEE649" w14:textId="77777777" w:rsidR="001F0479" w:rsidRPr="001F0479" w:rsidRDefault="001F0479" w:rsidP="00D645BB">
            <w:pPr>
              <w:spacing w:before="100" w:beforeAutospacing="1" w:after="0" w:line="20" w:lineRule="atLeast"/>
              <w:rPr>
                <w:rFonts w:ascii="Times New Roman" w:eastAsia="Times New Roman" w:hAnsi="Times New Roman" w:cs="Calibri"/>
                <w:b/>
                <w:kern w:val="0"/>
                <w:szCs w:val="24"/>
                <w:lang w:eastAsia="fr-FR"/>
              </w:rPr>
            </w:pPr>
            <w:r w:rsidRPr="001F0479">
              <w:rPr>
                <w:rFonts w:ascii="Times New Roman" w:eastAsia="Times New Roman" w:hAnsi="Times New Roman" w:cs="Calibri"/>
                <w:b/>
                <w:kern w:val="0"/>
                <w:szCs w:val="24"/>
                <w:lang w:eastAsia="fr-FR"/>
              </w:rPr>
              <w:t>1.1</w:t>
            </w:r>
          </w:p>
        </w:tc>
        <w:tc>
          <w:tcPr>
            <w:tcW w:w="1489" w:type="dxa"/>
            <w:shd w:val="clear" w:color="auto" w:fill="auto"/>
            <w:vAlign w:val="center"/>
          </w:tcPr>
          <w:p w14:paraId="1F3568D8" w14:textId="77777777" w:rsidR="001F0479" w:rsidRPr="001F0479" w:rsidRDefault="001F0479" w:rsidP="00D645BB">
            <w:pPr>
              <w:spacing w:before="100" w:beforeAutospacing="1" w:after="0" w:line="20" w:lineRule="atLeast"/>
              <w:rPr>
                <w:rFonts w:ascii="Times New Roman" w:eastAsia="Times New Roman" w:hAnsi="Times New Roman" w:cs="Calibri"/>
                <w:b/>
                <w:kern w:val="0"/>
                <w:szCs w:val="24"/>
                <w:lang w:eastAsia="fr-FR"/>
              </w:rPr>
            </w:pPr>
            <w:r w:rsidRPr="001F0479">
              <w:rPr>
                <w:rFonts w:ascii="Times New Roman" w:eastAsia="Times New Roman" w:hAnsi="Times New Roman" w:cs="Calibri"/>
                <w:b/>
                <w:kern w:val="0"/>
                <w:szCs w:val="24"/>
                <w:lang w:eastAsia="fr-FR"/>
              </w:rPr>
              <w:t>Funa</w:t>
            </w:r>
          </w:p>
        </w:tc>
        <w:tc>
          <w:tcPr>
            <w:tcW w:w="7082" w:type="dxa"/>
            <w:shd w:val="clear" w:color="auto" w:fill="auto"/>
          </w:tcPr>
          <w:p w14:paraId="5F03F6A4" w14:textId="77777777" w:rsidR="001F0479" w:rsidRPr="001F0479" w:rsidRDefault="001F0479" w:rsidP="00D645BB">
            <w:pPr>
              <w:numPr>
                <w:ilvl w:val="0"/>
                <w:numId w:val="48"/>
              </w:numPr>
              <w:spacing w:before="40" w:beforeAutospacing="1" w:after="0" w:line="20" w:lineRule="atLeast"/>
              <w:ind w:left="282"/>
              <w:jc w:val="both"/>
              <w:rPr>
                <w:rFonts w:ascii="Times New Roman" w:eastAsia="SimSun" w:hAnsi="Times New Roman" w:cs="Calibri"/>
                <w:kern w:val="0"/>
                <w:sz w:val="24"/>
                <w:szCs w:val="24"/>
                <w:lang w:val="fr-CA"/>
              </w:rPr>
            </w:pPr>
            <w:r w:rsidRPr="001F0479">
              <w:rPr>
                <w:rFonts w:ascii="Times New Roman" w:eastAsia="SimSun" w:hAnsi="Times New Roman" w:cs="Calibri"/>
                <w:kern w:val="0"/>
                <w:sz w:val="24"/>
                <w:szCs w:val="24"/>
                <w:lang w:val="fr-CA"/>
              </w:rPr>
              <w:t xml:space="preserve">Rehaussement du mur ceinturant le poste de tous côtés </w:t>
            </w:r>
          </w:p>
          <w:p w14:paraId="3619D90E" w14:textId="77777777" w:rsidR="001F0479" w:rsidRPr="001F0479" w:rsidRDefault="001F0479" w:rsidP="00D645BB">
            <w:pPr>
              <w:numPr>
                <w:ilvl w:val="0"/>
                <w:numId w:val="48"/>
              </w:numPr>
              <w:spacing w:before="40" w:beforeAutospacing="1" w:after="0" w:line="20" w:lineRule="atLeast"/>
              <w:ind w:left="282"/>
              <w:jc w:val="both"/>
              <w:rPr>
                <w:rFonts w:ascii="Times New Roman" w:eastAsia="SimSun" w:hAnsi="Times New Roman" w:cs="Calibri"/>
                <w:kern w:val="0"/>
                <w:sz w:val="24"/>
                <w:szCs w:val="24"/>
                <w:lang w:val="fr-CA"/>
              </w:rPr>
            </w:pPr>
            <w:r w:rsidRPr="001F0479">
              <w:rPr>
                <w:rFonts w:ascii="Times New Roman" w:eastAsia="SimSun" w:hAnsi="Times New Roman" w:cs="Calibri"/>
                <w:kern w:val="0"/>
                <w:sz w:val="24"/>
                <w:szCs w:val="24"/>
                <w:lang w:val="fr-CA"/>
              </w:rPr>
              <w:t xml:space="preserve">Curage de la rivière Funa dans son tronçon compris entre les ponts Sendwe et Poids Lourds </w:t>
            </w:r>
          </w:p>
          <w:p w14:paraId="18A8C202" w14:textId="77777777" w:rsidR="001F0479" w:rsidRPr="001F0479" w:rsidRDefault="001F0479" w:rsidP="00D645BB">
            <w:pPr>
              <w:numPr>
                <w:ilvl w:val="0"/>
                <w:numId w:val="48"/>
              </w:numPr>
              <w:spacing w:before="40" w:beforeAutospacing="1" w:after="0" w:line="20" w:lineRule="atLeast"/>
              <w:ind w:left="282"/>
              <w:jc w:val="both"/>
              <w:rPr>
                <w:rFonts w:ascii="Times New Roman" w:eastAsia="SimSun" w:hAnsi="Times New Roman" w:cs="Calibri"/>
                <w:kern w:val="0"/>
                <w:sz w:val="24"/>
                <w:szCs w:val="24"/>
                <w:lang w:val="fr-CA"/>
              </w:rPr>
            </w:pPr>
            <w:r w:rsidRPr="001F0479">
              <w:rPr>
                <w:rFonts w:ascii="Times New Roman" w:eastAsia="SimSun" w:hAnsi="Times New Roman" w:cs="Calibri"/>
                <w:kern w:val="0"/>
                <w:sz w:val="24"/>
                <w:szCs w:val="24"/>
                <w:lang w:val="fr-CA"/>
              </w:rPr>
              <w:t>Rehaussement des murets bordant l'allée menant vers l'entrée du site</w:t>
            </w:r>
          </w:p>
          <w:p w14:paraId="1D278AFD" w14:textId="77777777" w:rsidR="001F0479" w:rsidRPr="001F0479" w:rsidRDefault="001F0479" w:rsidP="00D645BB">
            <w:pPr>
              <w:numPr>
                <w:ilvl w:val="0"/>
                <w:numId w:val="48"/>
              </w:numPr>
              <w:spacing w:before="40" w:beforeAutospacing="1" w:after="0" w:line="20" w:lineRule="atLeast"/>
              <w:ind w:left="282"/>
              <w:jc w:val="both"/>
              <w:rPr>
                <w:rFonts w:ascii="Times New Roman" w:eastAsia="SimSun" w:hAnsi="Times New Roman" w:cs="Calibri"/>
                <w:kern w:val="0"/>
                <w:sz w:val="24"/>
                <w:szCs w:val="24"/>
                <w:lang w:val="fr-CA"/>
              </w:rPr>
            </w:pPr>
            <w:r w:rsidRPr="001F0479">
              <w:rPr>
                <w:rFonts w:ascii="Times New Roman" w:eastAsia="SimSun" w:hAnsi="Times New Roman" w:cs="Calibri"/>
                <w:kern w:val="0"/>
                <w:sz w:val="24"/>
                <w:szCs w:val="24"/>
                <w:lang w:val="fr-CA"/>
              </w:rPr>
              <w:t xml:space="preserve">Démolition et reconstruction du pont Forgeron </w:t>
            </w:r>
          </w:p>
          <w:p w14:paraId="110BD199" w14:textId="77777777" w:rsidR="001F0479" w:rsidRPr="001F0479" w:rsidRDefault="001F0479" w:rsidP="00D645BB">
            <w:pPr>
              <w:numPr>
                <w:ilvl w:val="0"/>
                <w:numId w:val="48"/>
              </w:numPr>
              <w:spacing w:before="40" w:beforeAutospacing="1" w:after="0" w:line="20" w:lineRule="atLeast"/>
              <w:ind w:left="282"/>
              <w:jc w:val="both"/>
              <w:rPr>
                <w:rFonts w:ascii="Times New Roman" w:eastAsia="SimSun" w:hAnsi="Times New Roman" w:cs="Calibri"/>
                <w:kern w:val="0"/>
                <w:sz w:val="24"/>
                <w:szCs w:val="24"/>
                <w:lang w:val="fr-CA"/>
              </w:rPr>
            </w:pPr>
            <w:r w:rsidRPr="001F0479">
              <w:rPr>
                <w:rFonts w:ascii="Times New Roman" w:eastAsia="SimSun" w:hAnsi="Times New Roman" w:cs="Calibri"/>
                <w:kern w:val="0"/>
                <w:sz w:val="24"/>
                <w:szCs w:val="24"/>
                <w:lang w:val="fr-CA"/>
              </w:rPr>
              <w:t>Démolition du pont rail et construction des passerelles en Béton Armé de 2.50 m de largeur</w:t>
            </w:r>
          </w:p>
          <w:p w14:paraId="0D748B37" w14:textId="77777777" w:rsidR="001F0479" w:rsidRPr="001F0479" w:rsidRDefault="001F0479" w:rsidP="00D645BB">
            <w:pPr>
              <w:numPr>
                <w:ilvl w:val="0"/>
                <w:numId w:val="48"/>
              </w:numPr>
              <w:spacing w:before="40" w:beforeAutospacing="1" w:after="0" w:line="20" w:lineRule="atLeast"/>
              <w:ind w:left="282"/>
              <w:jc w:val="both"/>
              <w:rPr>
                <w:rFonts w:ascii="Times New Roman" w:eastAsia="SimSun" w:hAnsi="Times New Roman" w:cs="Calibri"/>
                <w:kern w:val="0"/>
                <w:sz w:val="24"/>
                <w:szCs w:val="24"/>
                <w:lang w:val="fr-CA"/>
              </w:rPr>
            </w:pPr>
            <w:r w:rsidRPr="001F0479">
              <w:rPr>
                <w:rFonts w:ascii="Times New Roman" w:eastAsia="SimSun" w:hAnsi="Times New Roman" w:cs="Calibri"/>
                <w:kern w:val="0"/>
                <w:sz w:val="24"/>
                <w:szCs w:val="24"/>
                <w:lang w:val="fr-CA"/>
              </w:rPr>
              <w:t xml:space="preserve">Pose des vannes murales sur les deux buses de sortie et d'une porte étanche à l'entrée du poste et de deux autres portes étanches aux points d'entrée de la salle de commande </w:t>
            </w:r>
          </w:p>
          <w:p w14:paraId="4B0D6C09" w14:textId="77777777" w:rsidR="001F0479" w:rsidRPr="001F0479" w:rsidRDefault="001F0479" w:rsidP="00D645BB">
            <w:pPr>
              <w:numPr>
                <w:ilvl w:val="0"/>
                <w:numId w:val="48"/>
              </w:numPr>
              <w:spacing w:before="40" w:beforeAutospacing="1" w:after="0" w:line="20" w:lineRule="atLeast"/>
              <w:ind w:left="282"/>
              <w:jc w:val="both"/>
              <w:rPr>
                <w:rFonts w:ascii="Times New Roman" w:eastAsia="SimSun" w:hAnsi="Times New Roman" w:cs="Calibri"/>
                <w:kern w:val="0"/>
                <w:sz w:val="24"/>
                <w:szCs w:val="24"/>
                <w:lang w:val="fr-CA"/>
              </w:rPr>
            </w:pPr>
            <w:r w:rsidRPr="001F0479">
              <w:rPr>
                <w:rFonts w:ascii="Times New Roman" w:eastAsia="SimSun" w:hAnsi="Times New Roman" w:cs="Calibri"/>
                <w:kern w:val="0"/>
                <w:sz w:val="24"/>
                <w:szCs w:val="24"/>
                <w:lang w:val="fr-CA"/>
              </w:rPr>
              <w:t>Travaux de réparation sur les caniveaux de drainage et de passage de câbles internes au site, et curage du caniveau traversant l'entrée du site</w:t>
            </w:r>
          </w:p>
          <w:p w14:paraId="5CF671CE" w14:textId="77777777" w:rsidR="001F0479" w:rsidRPr="001F0479" w:rsidRDefault="001F0479" w:rsidP="00D645BB">
            <w:pPr>
              <w:numPr>
                <w:ilvl w:val="0"/>
                <w:numId w:val="48"/>
              </w:numPr>
              <w:spacing w:before="40" w:beforeAutospacing="1" w:after="0" w:line="20" w:lineRule="atLeast"/>
              <w:ind w:left="282"/>
              <w:jc w:val="both"/>
              <w:rPr>
                <w:rFonts w:ascii="Times New Roman" w:eastAsia="SimSun" w:hAnsi="Times New Roman" w:cs="Calibri"/>
                <w:kern w:val="0"/>
                <w:sz w:val="24"/>
                <w:szCs w:val="24"/>
                <w:lang w:val="fr-CA"/>
              </w:rPr>
            </w:pPr>
            <w:r w:rsidRPr="001F0479">
              <w:rPr>
                <w:rFonts w:ascii="Times New Roman" w:eastAsia="SimSun" w:hAnsi="Times New Roman" w:cs="Calibri"/>
                <w:kern w:val="0"/>
                <w:sz w:val="24"/>
                <w:szCs w:val="24"/>
                <w:lang w:val="fr-CA"/>
              </w:rPr>
              <w:t>Exécution des travaux anti-affouillement au niveau des ponts Sendwe, Bokasa, Lumumba et For</w:t>
            </w:r>
            <w:r w:rsidRPr="001F0479">
              <w:rPr>
                <w:rFonts w:ascii="Times New Roman" w:eastAsia="SimSun" w:hAnsi="Times New Roman" w:cs="Calibri"/>
                <w:kern w:val="0"/>
                <w:sz w:val="24"/>
                <w:szCs w:val="24"/>
                <w:lang w:val="fr-CA"/>
              </w:rPr>
              <w:lastRenderedPageBreak/>
              <w:t>geron</w:t>
            </w:r>
          </w:p>
          <w:p w14:paraId="7578D22F" w14:textId="77777777" w:rsidR="001F0479" w:rsidRPr="001F0479" w:rsidRDefault="001F0479" w:rsidP="00D645BB">
            <w:pPr>
              <w:numPr>
                <w:ilvl w:val="0"/>
                <w:numId w:val="48"/>
              </w:numPr>
              <w:spacing w:before="40" w:beforeAutospacing="1" w:after="0" w:line="20" w:lineRule="atLeast"/>
              <w:ind w:left="282"/>
              <w:jc w:val="both"/>
              <w:rPr>
                <w:rFonts w:ascii="Times New Roman" w:eastAsia="SimSun" w:hAnsi="Times New Roman" w:cs="Calibri"/>
                <w:kern w:val="0"/>
                <w:sz w:val="24"/>
                <w:szCs w:val="24"/>
                <w:lang w:val="fr-CA"/>
              </w:rPr>
            </w:pPr>
            <w:r w:rsidRPr="001F0479">
              <w:rPr>
                <w:rFonts w:ascii="Times New Roman" w:eastAsia="SimSun" w:hAnsi="Times New Roman" w:cs="Calibri"/>
                <w:kern w:val="0"/>
                <w:sz w:val="24"/>
                <w:szCs w:val="24"/>
                <w:lang w:val="fr-CA"/>
              </w:rPr>
              <w:t xml:space="preserve">Expropriation des maisons avoisinant le pont Lumumba sur la rive droite de la rivière </w:t>
            </w:r>
            <w:r w:rsidRPr="001F0479">
              <w:rPr>
                <w:rFonts w:ascii="Times New Roman" w:eastAsia="SimSun" w:hAnsi="Times New Roman" w:cs="Calibri"/>
                <w:kern w:val="0"/>
                <w:sz w:val="24"/>
                <w:szCs w:val="24"/>
                <w:lang w:val="fr-CA"/>
              </w:rPr>
              <w:lastRenderedPageBreak/>
              <w:t>F</w:t>
            </w:r>
            <w:r w:rsidRPr="001F0479">
              <w:rPr>
                <w:rFonts w:ascii="Times New Roman" w:eastAsia="SimSun" w:hAnsi="Times New Roman" w:cs="Calibri"/>
                <w:kern w:val="0"/>
                <w:sz w:val="24"/>
                <w:szCs w:val="24"/>
                <w:lang w:val="fr-CA"/>
              </w:rPr>
              <w:lastRenderedPageBreak/>
              <w:t>una.</w:t>
            </w:r>
          </w:p>
        </w:tc>
      </w:tr>
      <w:tr w:rsidR="001F0479" w:rsidRPr="001F0479" w14:paraId="0CF8D8AA" w14:textId="77777777" w:rsidTr="00E47ACD">
        <w:tc>
          <w:tcPr>
            <w:tcW w:w="491" w:type="dxa"/>
            <w:shd w:val="clear" w:color="auto" w:fill="auto"/>
            <w:vAlign w:val="center"/>
          </w:tcPr>
          <w:p w14:paraId="089A8E86"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1.2</w:t>
            </w:r>
          </w:p>
        </w:tc>
        <w:tc>
          <w:tcPr>
            <w:tcW w:w="1489" w:type="dxa"/>
            <w:shd w:val="clear" w:color="auto" w:fill="auto"/>
            <w:vAlign w:val="center"/>
          </w:tcPr>
          <w:p w14:paraId="2C5A71B7"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Masina</w:t>
            </w:r>
          </w:p>
        </w:tc>
        <w:tc>
          <w:tcPr>
            <w:tcW w:w="7082" w:type="dxa"/>
            <w:shd w:val="clear" w:color="auto" w:fill="auto"/>
          </w:tcPr>
          <w:p w14:paraId="24C93473" w14:textId="77777777" w:rsidR="001F0479" w:rsidRPr="001F0479" w:rsidRDefault="001F0479" w:rsidP="00D645BB">
            <w:pPr>
              <w:numPr>
                <w:ilvl w:val="0"/>
                <w:numId w:val="48"/>
              </w:numPr>
              <w:spacing w:before="40" w:beforeAutospacing="1" w:after="0" w:line="20" w:lineRule="atLeast"/>
              <w:ind w:left="282"/>
              <w:jc w:val="both"/>
              <w:rPr>
                <w:rFonts w:ascii="Arial Narrow" w:eastAsia="SimSun" w:hAnsi="Arial Narrow" w:cs="Calibri"/>
                <w:kern w:val="0"/>
                <w:sz w:val="24"/>
                <w:szCs w:val="24"/>
                <w:lang w:val="fr-CA"/>
              </w:rPr>
            </w:pPr>
            <w:r w:rsidRPr="001F0479">
              <w:rPr>
                <w:rFonts w:ascii="Arial Narrow" w:eastAsia="SimSun" w:hAnsi="Arial Narrow" w:cs="Calibri"/>
                <w:kern w:val="0"/>
                <w:sz w:val="24"/>
                <w:szCs w:val="24"/>
                <w:lang w:val="fr-CA"/>
              </w:rPr>
              <w:t>Construction de deux voies d'évacuation des eaux : la 1ère voie par le Boulevard Lumumba, la 2ème par le collecteur DM [80x100] qui part du poste jusqu'à la rivière Tshangu</w:t>
            </w:r>
          </w:p>
          <w:p w14:paraId="55EDF7BE" w14:textId="77777777" w:rsidR="001F0479" w:rsidRPr="001F0479" w:rsidRDefault="001F0479" w:rsidP="00D645BB">
            <w:pPr>
              <w:numPr>
                <w:ilvl w:val="0"/>
                <w:numId w:val="48"/>
              </w:numPr>
              <w:spacing w:before="40" w:beforeAutospacing="1" w:after="0" w:line="20" w:lineRule="atLeast"/>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 xml:space="preserve">Curage du </w:t>
            </w:r>
            <w:r w:rsidRPr="001F0479">
              <w:rPr>
                <w:rFonts w:ascii="Arial Narrow" w:eastAsia="SimSun" w:hAnsi="Arial Narrow" w:cs="Calibri"/>
                <w:kern w:val="0"/>
                <w:sz w:val="24"/>
                <w:szCs w:val="24"/>
                <w:lang w:val="fr-CA"/>
              </w:rPr>
              <w:t>caniveau</w:t>
            </w:r>
            <w:r w:rsidRPr="001F0479">
              <w:rPr>
                <w:rFonts w:ascii="Arial Narrow" w:eastAsia="Times New Roman" w:hAnsi="Arial Narrow" w:cs="Calibri"/>
                <w:kern w:val="0"/>
                <w:sz w:val="24"/>
                <w:szCs w:val="24"/>
                <w:lang w:val="fr-CA"/>
              </w:rPr>
              <w:t xml:space="preserve"> sur le boulevard Lumumba et de la rivière Tshanga servant d'exutoire à ce caniveau</w:t>
            </w:r>
          </w:p>
          <w:p w14:paraId="2546174E" w14:textId="77777777" w:rsidR="001F0479" w:rsidRPr="001F0479" w:rsidRDefault="001F0479" w:rsidP="00D645BB">
            <w:pPr>
              <w:numPr>
                <w:ilvl w:val="0"/>
                <w:numId w:val="48"/>
              </w:numPr>
              <w:spacing w:before="40" w:beforeAutospacing="1" w:after="0" w:line="20" w:lineRule="atLeast"/>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Construction d'un caniveau d'évacuation des eaux internes du site</w:t>
            </w:r>
          </w:p>
        </w:tc>
      </w:tr>
      <w:tr w:rsidR="001F0479" w:rsidRPr="001F0479" w14:paraId="41425F61" w14:textId="77777777" w:rsidTr="00E47ACD">
        <w:tc>
          <w:tcPr>
            <w:tcW w:w="491" w:type="dxa"/>
            <w:shd w:val="clear" w:color="auto" w:fill="auto"/>
            <w:vAlign w:val="center"/>
          </w:tcPr>
          <w:p w14:paraId="419CB69E"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1.3</w:t>
            </w:r>
          </w:p>
        </w:tc>
        <w:tc>
          <w:tcPr>
            <w:tcW w:w="1489" w:type="dxa"/>
            <w:shd w:val="clear" w:color="auto" w:fill="auto"/>
            <w:vAlign w:val="center"/>
          </w:tcPr>
          <w:p w14:paraId="3416A277"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Kinsuka</w:t>
            </w:r>
          </w:p>
        </w:tc>
        <w:tc>
          <w:tcPr>
            <w:tcW w:w="7082" w:type="dxa"/>
            <w:shd w:val="clear" w:color="auto" w:fill="auto"/>
          </w:tcPr>
          <w:p w14:paraId="63638B9D" w14:textId="77777777" w:rsidR="001F0479" w:rsidRPr="001F0479" w:rsidRDefault="001F0479" w:rsidP="00D645BB">
            <w:pPr>
              <w:numPr>
                <w:ilvl w:val="0"/>
                <w:numId w:val="48"/>
              </w:numPr>
              <w:spacing w:before="40" w:beforeAutospacing="1" w:after="0" w:line="20" w:lineRule="atLeast"/>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 xml:space="preserve">Canalisation par buses enterrées sur 379 m avec regards de visite placés tous les 10 mètres </w:t>
            </w:r>
          </w:p>
          <w:p w14:paraId="7CF004CF" w14:textId="77777777" w:rsidR="001F0479" w:rsidRPr="001F0479" w:rsidRDefault="001F0479" w:rsidP="00D645BB">
            <w:pPr>
              <w:numPr>
                <w:ilvl w:val="0"/>
                <w:numId w:val="48"/>
              </w:numPr>
              <w:spacing w:before="40" w:beforeAutospacing="1" w:after="0" w:line="20" w:lineRule="atLeast"/>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 xml:space="preserve">Pose du drain parcellaire en concassé 15/25 sur 10 cm d'épaisseur </w:t>
            </w:r>
          </w:p>
          <w:p w14:paraId="1EF5864B" w14:textId="77777777" w:rsidR="001F0479" w:rsidRPr="001F0479" w:rsidRDefault="001F0479" w:rsidP="00D645BB">
            <w:pPr>
              <w:numPr>
                <w:ilvl w:val="0"/>
                <w:numId w:val="48"/>
              </w:numPr>
              <w:spacing w:before="40" w:beforeAutospacing="1" w:after="0" w:line="20" w:lineRule="atLeast"/>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Curage du caniveau principal sur la route principale</w:t>
            </w:r>
          </w:p>
          <w:p w14:paraId="4C2D9FEC" w14:textId="77777777" w:rsidR="001F0479" w:rsidRPr="001F0479" w:rsidRDefault="001F0479" w:rsidP="00D645BB">
            <w:pPr>
              <w:numPr>
                <w:ilvl w:val="0"/>
                <w:numId w:val="48"/>
              </w:numPr>
              <w:spacing w:before="40" w:beforeAutospacing="1" w:after="0" w:line="20" w:lineRule="atLeast"/>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 xml:space="preserve">Remise en état du caniveau interne ceinturant le site </w:t>
            </w:r>
          </w:p>
          <w:p w14:paraId="0D5CEED0" w14:textId="77777777" w:rsidR="001F0479" w:rsidRPr="001F0479" w:rsidRDefault="001F0479" w:rsidP="00D645BB">
            <w:pPr>
              <w:numPr>
                <w:ilvl w:val="0"/>
                <w:numId w:val="48"/>
              </w:numPr>
              <w:spacing w:before="40" w:beforeAutospacing="1" w:after="0" w:line="20" w:lineRule="atLeast"/>
              <w:ind w:left="282"/>
              <w:jc w:val="both"/>
              <w:rPr>
                <w:rFonts w:ascii="Arial Narrow" w:eastAsia="SimSun" w:hAnsi="Arial Narrow" w:cs="Calibri"/>
                <w:kern w:val="0"/>
                <w:sz w:val="24"/>
                <w:szCs w:val="24"/>
                <w:lang w:val="fr-CA"/>
              </w:rPr>
            </w:pPr>
            <w:r w:rsidRPr="001F0479">
              <w:rPr>
                <w:rFonts w:ascii="Arial Narrow" w:eastAsia="Times New Roman" w:hAnsi="Arial Narrow" w:cs="Calibri"/>
                <w:kern w:val="0"/>
                <w:sz w:val="24"/>
                <w:szCs w:val="24"/>
                <w:lang w:val="fr-CA"/>
              </w:rPr>
              <w:t>Construction d'un caniveau externe ceinturant la sous-station</w:t>
            </w:r>
          </w:p>
        </w:tc>
      </w:tr>
      <w:tr w:rsidR="001F0479" w:rsidRPr="001F0479" w14:paraId="4549F0C7" w14:textId="77777777" w:rsidTr="00E47ACD">
        <w:tc>
          <w:tcPr>
            <w:tcW w:w="491" w:type="dxa"/>
            <w:shd w:val="clear" w:color="auto" w:fill="auto"/>
            <w:vAlign w:val="center"/>
          </w:tcPr>
          <w:p w14:paraId="2A51E076"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II</w:t>
            </w:r>
          </w:p>
        </w:tc>
        <w:tc>
          <w:tcPr>
            <w:tcW w:w="8571" w:type="dxa"/>
            <w:gridSpan w:val="2"/>
            <w:shd w:val="clear" w:color="auto" w:fill="auto"/>
            <w:vAlign w:val="center"/>
          </w:tcPr>
          <w:p w14:paraId="221CC8A4" w14:textId="77777777" w:rsidR="001F0479" w:rsidRPr="001F0479" w:rsidRDefault="001F0479" w:rsidP="00E47ACD">
            <w:pPr>
              <w:spacing w:before="100" w:beforeAutospacing="1" w:after="0" w:line="20" w:lineRule="atLeast"/>
              <w:contextualSpacing/>
              <w:rPr>
                <w:rFonts w:ascii="Arial Narrow" w:eastAsia="Times New Roman" w:hAnsi="Arial Narrow" w:cs="Calibri"/>
                <w:b/>
                <w:bCs/>
                <w:kern w:val="0"/>
                <w:szCs w:val="24"/>
                <w:lang w:eastAsia="fr-FR"/>
              </w:rPr>
            </w:pPr>
            <w:r w:rsidRPr="001F0479">
              <w:rPr>
                <w:rFonts w:ascii="Arial Narrow" w:eastAsia="Times New Roman" w:hAnsi="Arial Narrow" w:cs="Calibri"/>
                <w:b/>
                <w:bCs/>
                <w:kern w:val="0"/>
                <w:szCs w:val="24"/>
                <w:lang w:eastAsia="fr-FR"/>
              </w:rPr>
              <w:t xml:space="preserve">Lutte contre les érosions </w:t>
            </w:r>
          </w:p>
        </w:tc>
      </w:tr>
      <w:tr w:rsidR="001F0479" w:rsidRPr="001F0479" w14:paraId="680D320F" w14:textId="77777777" w:rsidTr="00E47ACD">
        <w:tc>
          <w:tcPr>
            <w:tcW w:w="491" w:type="dxa"/>
            <w:shd w:val="clear" w:color="auto" w:fill="auto"/>
            <w:vAlign w:val="center"/>
          </w:tcPr>
          <w:p w14:paraId="40A6DAC9"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2.1</w:t>
            </w:r>
          </w:p>
        </w:tc>
        <w:tc>
          <w:tcPr>
            <w:tcW w:w="1489" w:type="dxa"/>
            <w:shd w:val="clear" w:color="auto" w:fill="auto"/>
            <w:vAlign w:val="center"/>
          </w:tcPr>
          <w:p w14:paraId="5C24185A"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Poste et sous-station de Makala</w:t>
            </w:r>
          </w:p>
          <w:p w14:paraId="6FC70B89"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p>
        </w:tc>
        <w:tc>
          <w:tcPr>
            <w:tcW w:w="7082" w:type="dxa"/>
            <w:shd w:val="clear" w:color="auto" w:fill="auto"/>
          </w:tcPr>
          <w:p w14:paraId="4212749D" w14:textId="77777777" w:rsidR="001F0479" w:rsidRPr="001F0479" w:rsidRDefault="001F0479" w:rsidP="00D645BB">
            <w:pPr>
              <w:numPr>
                <w:ilvl w:val="0"/>
                <w:numId w:val="48"/>
              </w:numPr>
              <w:spacing w:before="40" w:beforeAutospacing="1" w:after="0" w:line="20" w:lineRule="atLeast"/>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 xml:space="preserve">Incorporation de 2 chambres de chute sur le grand collecteur existant et son prolongement jusqu'à l'exutoire </w:t>
            </w:r>
          </w:p>
          <w:p w14:paraId="59108FF6" w14:textId="77777777" w:rsidR="001F0479" w:rsidRPr="001F0479" w:rsidRDefault="001F0479" w:rsidP="00D645BB">
            <w:pPr>
              <w:numPr>
                <w:ilvl w:val="0"/>
                <w:numId w:val="48"/>
              </w:numPr>
              <w:spacing w:before="40" w:beforeAutospacing="1" w:after="0" w:line="240" w:lineRule="auto"/>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 xml:space="preserve">Construction d'un caniveau d'évacuation des eaux de la sous-station vers le collecteur principal </w:t>
            </w:r>
          </w:p>
          <w:p w14:paraId="6B6FC3E7" w14:textId="77777777" w:rsidR="001F0479" w:rsidRPr="001F0479" w:rsidRDefault="001F0479" w:rsidP="00D645BB">
            <w:pPr>
              <w:numPr>
                <w:ilvl w:val="0"/>
                <w:numId w:val="48"/>
              </w:numPr>
              <w:spacing w:before="40" w:beforeAutospacing="1" w:after="0" w:line="240" w:lineRule="auto"/>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Construction en prolongement du mur de soutènement longeant le poste</w:t>
            </w:r>
          </w:p>
          <w:p w14:paraId="39BB7891" w14:textId="77777777" w:rsidR="001F0479" w:rsidRPr="001F0479" w:rsidRDefault="001F0479" w:rsidP="00D645BB">
            <w:pPr>
              <w:numPr>
                <w:ilvl w:val="0"/>
                <w:numId w:val="48"/>
              </w:numPr>
              <w:spacing w:before="40" w:beforeAutospacing="1" w:after="0" w:line="240" w:lineRule="auto"/>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Construction et réhabilitation du mur en perré protégeant la sous-station.</w:t>
            </w:r>
          </w:p>
        </w:tc>
      </w:tr>
      <w:tr w:rsidR="001F0479" w:rsidRPr="001F0479" w14:paraId="012B76B7" w14:textId="77777777" w:rsidTr="00E47ACD">
        <w:tc>
          <w:tcPr>
            <w:tcW w:w="491" w:type="dxa"/>
            <w:shd w:val="clear" w:color="auto" w:fill="auto"/>
            <w:vAlign w:val="center"/>
          </w:tcPr>
          <w:p w14:paraId="5D464C0E"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2.2</w:t>
            </w:r>
          </w:p>
        </w:tc>
        <w:tc>
          <w:tcPr>
            <w:tcW w:w="1489" w:type="dxa"/>
            <w:shd w:val="clear" w:color="auto" w:fill="auto"/>
            <w:vAlign w:val="center"/>
          </w:tcPr>
          <w:p w14:paraId="6CE0906C" w14:textId="77777777" w:rsidR="001F0479" w:rsidRPr="001F0479" w:rsidRDefault="001F0479" w:rsidP="00D645BB">
            <w:pPr>
              <w:spacing w:before="100" w:beforeAutospacing="1" w:after="0" w:line="20" w:lineRule="atLeast"/>
              <w:rPr>
                <w:rFonts w:ascii="Arial Narrow" w:eastAsia="Times New Roman" w:hAnsi="Arial Narrow" w:cs="Calibri"/>
                <w:b/>
                <w:kern w:val="0"/>
                <w:szCs w:val="24"/>
                <w:lang w:eastAsia="fr-FR"/>
              </w:rPr>
            </w:pPr>
            <w:r w:rsidRPr="001F0479">
              <w:rPr>
                <w:rFonts w:ascii="Arial Narrow" w:eastAsia="Times New Roman" w:hAnsi="Arial Narrow" w:cs="Calibri"/>
                <w:b/>
                <w:kern w:val="0"/>
                <w:szCs w:val="24"/>
                <w:lang w:eastAsia="fr-FR"/>
              </w:rPr>
              <w:t>Kimwenza</w:t>
            </w:r>
          </w:p>
        </w:tc>
        <w:tc>
          <w:tcPr>
            <w:tcW w:w="7082" w:type="dxa"/>
            <w:shd w:val="clear" w:color="auto" w:fill="auto"/>
          </w:tcPr>
          <w:p w14:paraId="7E11692E" w14:textId="77777777" w:rsidR="001F0479" w:rsidRPr="001F0479" w:rsidRDefault="001F0479" w:rsidP="00D645BB">
            <w:pPr>
              <w:numPr>
                <w:ilvl w:val="0"/>
                <w:numId w:val="48"/>
              </w:numPr>
              <w:spacing w:before="40" w:beforeAutospacing="1" w:after="0" w:line="20" w:lineRule="atLeast"/>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 xml:space="preserve">Construction d'un réseau de caniveaux ceinturant la concession et aboutissant à un exutoire naturel ; </w:t>
            </w:r>
          </w:p>
          <w:p w14:paraId="7CFD03EA" w14:textId="77777777" w:rsidR="001F0479" w:rsidRPr="001F0479" w:rsidRDefault="001F0479" w:rsidP="00D645BB">
            <w:pPr>
              <w:numPr>
                <w:ilvl w:val="0"/>
                <w:numId w:val="48"/>
              </w:numPr>
              <w:spacing w:before="40" w:beforeAutospacing="1" w:after="0" w:line="20" w:lineRule="atLeast"/>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 xml:space="preserve">Construction d'un fossé de garde pour protéger la route d'accès existante </w:t>
            </w:r>
          </w:p>
          <w:p w14:paraId="118C321B" w14:textId="77777777" w:rsidR="001F0479" w:rsidRPr="001F0479" w:rsidRDefault="001F0479" w:rsidP="00D645BB">
            <w:pPr>
              <w:numPr>
                <w:ilvl w:val="0"/>
                <w:numId w:val="48"/>
              </w:numPr>
              <w:spacing w:before="40" w:beforeAutospacing="1" w:after="0" w:line="20" w:lineRule="atLeast"/>
              <w:ind w:left="282"/>
              <w:jc w:val="both"/>
              <w:rPr>
                <w:rFonts w:ascii="Arial Narrow" w:eastAsia="Times New Roman" w:hAnsi="Arial Narrow" w:cs="Calibri"/>
                <w:kern w:val="0"/>
                <w:sz w:val="24"/>
                <w:szCs w:val="24"/>
                <w:lang w:val="fr-CA"/>
              </w:rPr>
            </w:pPr>
            <w:r w:rsidRPr="001F0479">
              <w:rPr>
                <w:rFonts w:ascii="Arial Narrow" w:eastAsia="Times New Roman" w:hAnsi="Arial Narrow" w:cs="Calibri"/>
                <w:kern w:val="0"/>
                <w:sz w:val="24"/>
                <w:szCs w:val="24"/>
                <w:lang w:val="fr-CA"/>
              </w:rPr>
              <w:t>Construction en chaussée rigide de la deuxième route d'accès</w:t>
            </w:r>
          </w:p>
          <w:p w14:paraId="4A6AE04B" w14:textId="77777777" w:rsidR="001F0479" w:rsidRPr="001F0479" w:rsidRDefault="001F0479" w:rsidP="00D645BB">
            <w:pPr>
              <w:numPr>
                <w:ilvl w:val="0"/>
                <w:numId w:val="48"/>
              </w:numPr>
              <w:spacing w:before="40" w:beforeAutospacing="1" w:after="0" w:line="20" w:lineRule="atLeast"/>
              <w:ind w:left="282"/>
              <w:jc w:val="both"/>
              <w:rPr>
                <w:rFonts w:ascii="Arial Narrow" w:eastAsia="Times New Roman" w:hAnsi="Arial Narrow" w:cs="Calibri"/>
                <w:kern w:val="0"/>
                <w:lang w:val="fr-CA"/>
              </w:rPr>
            </w:pPr>
            <w:r w:rsidRPr="001F0479">
              <w:rPr>
                <w:rFonts w:ascii="Arial Narrow" w:eastAsia="Times New Roman" w:hAnsi="Arial Narrow" w:cs="Calibri"/>
                <w:kern w:val="0"/>
                <w:sz w:val="24"/>
                <w:szCs w:val="24"/>
                <w:lang w:val="fr-CA"/>
              </w:rPr>
              <w:t>Remblaiement des ravins existant dans le site</w:t>
            </w:r>
          </w:p>
        </w:tc>
      </w:tr>
    </w:tbl>
    <w:p w14:paraId="77EA39B1" w14:textId="77777777" w:rsidR="001F0479" w:rsidRPr="001F0479" w:rsidRDefault="001F0479" w:rsidP="00E47ACD">
      <w:pPr>
        <w:numPr>
          <w:ilvl w:val="2"/>
          <w:numId w:val="59"/>
        </w:numPr>
        <w:spacing w:before="120" w:after="120" w:line="240" w:lineRule="auto"/>
        <w:ind w:left="709" w:right="6"/>
        <w:jc w:val="both"/>
        <w:rPr>
          <w:rFonts w:ascii="Times New Roman" w:hAnsi="Times New Roman"/>
          <w:b/>
          <w:bCs/>
          <w:kern w:val="0"/>
          <w:sz w:val="24"/>
          <w:szCs w:val="24"/>
          <w:lang w:eastAsia="fr-FR"/>
        </w:rPr>
      </w:pPr>
      <w:r w:rsidRPr="001F0479">
        <w:rPr>
          <w:rFonts w:ascii="Times New Roman" w:eastAsia="Times New Roman" w:hAnsi="Times New Roman"/>
          <w:b/>
          <w:kern w:val="0"/>
          <w:sz w:val="24"/>
          <w:szCs w:val="24"/>
          <w:lang w:eastAsia="fr-FR"/>
        </w:rPr>
        <w:t>Etat</w:t>
      </w:r>
      <w:r w:rsidRPr="001F0479">
        <w:rPr>
          <w:rFonts w:ascii="Times New Roman" w:hAnsi="Times New Roman"/>
          <w:b/>
          <w:bCs/>
          <w:kern w:val="0"/>
          <w:sz w:val="24"/>
          <w:szCs w:val="24"/>
          <w:lang w:eastAsia="fr-FR"/>
        </w:rPr>
        <w:t xml:space="preserve"> des sites du sous-projet</w:t>
      </w:r>
    </w:p>
    <w:p w14:paraId="6FB4398D" w14:textId="77777777" w:rsidR="001F0479" w:rsidRPr="001F0479" w:rsidRDefault="001F0479" w:rsidP="001F0479">
      <w:pPr>
        <w:spacing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Les postes d’injection du courant électrique haute-tension de Funa, Makala et Kimwenza ainsi que les sous-stations de Masina, Makala et de Kinsuka sont confrontés aux risques d’inondations qui perturbent l’exploitation des installations et entrainent le régime de délestage du courant électrique au niveau des consommateurs. L’analyse de la récurrence et de l’impact géographique des inondations et érosions fait ressortir que celles-ci se produisent pendant la saison de pluies.</w:t>
      </w:r>
    </w:p>
    <w:p w14:paraId="7010D8F8" w14:textId="77777777" w:rsidR="001F0479" w:rsidRPr="001F0479" w:rsidRDefault="001F0479" w:rsidP="00E47ACD">
      <w:pPr>
        <w:numPr>
          <w:ilvl w:val="2"/>
          <w:numId w:val="59"/>
        </w:numPr>
        <w:spacing w:before="120" w:after="120" w:line="240" w:lineRule="auto"/>
        <w:ind w:left="709" w:right="6"/>
        <w:jc w:val="both"/>
        <w:rPr>
          <w:rFonts w:ascii="Times New Roman" w:eastAsia="Times New Roman" w:hAnsi="Times New Roman"/>
          <w:b/>
          <w:bCs/>
          <w:kern w:val="0"/>
          <w:sz w:val="24"/>
          <w:szCs w:val="24"/>
          <w:lang w:eastAsia="fr-FR"/>
        </w:rPr>
      </w:pPr>
      <w:r w:rsidRPr="001F0479">
        <w:rPr>
          <w:rFonts w:ascii="Times New Roman" w:eastAsia="Times New Roman" w:hAnsi="Times New Roman"/>
          <w:b/>
          <w:bCs/>
          <w:kern w:val="0"/>
          <w:sz w:val="24"/>
          <w:szCs w:val="24"/>
          <w:lang w:eastAsia="fr-FR"/>
        </w:rPr>
        <w:t>Caractéristiques géographiques, environnementales et socio-économiques des sites du projet</w:t>
      </w:r>
    </w:p>
    <w:p w14:paraId="5160A0F2" w14:textId="77777777" w:rsidR="001F0479" w:rsidRPr="001F0479" w:rsidRDefault="001F0479" w:rsidP="00E47ACD">
      <w:pPr>
        <w:spacing w:before="120" w:after="120" w:line="240" w:lineRule="auto"/>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Les travaux de protection des postes et sous-stations contre les inondations et érosions se déroulent dans quatre communes de la ville de Kinshasa, à savoir : Kalamu, Mont-Ngafula, Masina et Selembao.</w:t>
      </w:r>
    </w:p>
    <w:p w14:paraId="030B51B0"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Les sites du projet sont drainés par les rivières Funa, Binza, N’djili et Lukala qui est un affluent de la rivière N’djili. Ils sont localisés dans la zone du climat du type AW4 selon la classification de Koppen caractérisé par un climat tropical chaud et humide, qui s’alterne par deux saisons (pluie et sèche). Les postes et sous-stations sont assisent sur un substrat présentant une texture sableuse, une structure grumeleuse très fine, une coloration brun foncé, ocre-jaune et une consistance meuble à l'état sec. Ce sol est exposé aux érosions dans la zone de collines et aux inondations au bas de pentes et dans les vallées humides. La couverture végétale des sites et de leurs environs est constituée principalement des arbres fruitiers qui constituent également un biotope pour les oiseaux migrateurs diurnes et nocturnes. </w:t>
      </w:r>
      <w:r w:rsidRPr="001F0479">
        <w:rPr>
          <w:rFonts w:ascii="Times New Roman" w:eastAsia="Times New Roman" w:hAnsi="Times New Roman"/>
          <w:bCs/>
          <w:kern w:val="0"/>
          <w:sz w:val="24"/>
          <w:szCs w:val="24"/>
          <w:lang w:eastAsia="fr-FR"/>
        </w:rPr>
        <w:t>La faune</w:t>
      </w:r>
      <w:r w:rsidRPr="001F0479">
        <w:rPr>
          <w:rFonts w:ascii="Times New Roman" w:eastAsia="Times New Roman" w:hAnsi="Times New Roman"/>
          <w:b/>
          <w:bCs/>
          <w:kern w:val="0"/>
          <w:sz w:val="24"/>
          <w:szCs w:val="24"/>
          <w:lang w:eastAsia="fr-FR"/>
        </w:rPr>
        <w:t xml:space="preserve"> </w:t>
      </w:r>
      <w:r w:rsidRPr="001F0479">
        <w:rPr>
          <w:rFonts w:ascii="Times New Roman" w:eastAsia="Times New Roman" w:hAnsi="Times New Roman"/>
          <w:kern w:val="0"/>
          <w:sz w:val="24"/>
          <w:szCs w:val="24"/>
          <w:lang w:eastAsia="fr-FR"/>
        </w:rPr>
        <w:t>sauvage est quasi inexistante dans les environs de l’ensemble des postes et sous-stations concernées par le pr</w:t>
      </w:r>
      <w:r w:rsidRPr="001F0479">
        <w:rPr>
          <w:rFonts w:ascii="Times New Roman" w:eastAsia="Times New Roman" w:hAnsi="Times New Roman"/>
          <w:kern w:val="0"/>
          <w:sz w:val="24"/>
          <w:szCs w:val="24"/>
          <w:lang w:eastAsia="fr-FR"/>
        </w:rPr>
        <w:lastRenderedPageBreak/>
        <w:t>ojet.</w:t>
      </w:r>
    </w:p>
    <w:p w14:paraId="64498462"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La situation socioéconomique des sites du projet est caractérisée par le secteur informel et un taux de chômage élevé pour les jeunes. Les activités principales de la population sont notamment : le petit commerce, </w:t>
      </w:r>
      <w:r w:rsidRPr="001F0479">
        <w:rPr>
          <w:rFonts w:ascii="Times New Roman" w:hAnsi="Times New Roman"/>
          <w:kern w:val="0"/>
          <w:sz w:val="24"/>
          <w:szCs w:val="24"/>
          <w:lang w:eastAsia="fr-FR"/>
        </w:rPr>
        <w:t xml:space="preserve">l’agriculture, le maraîchage et l’élevage, etc. La population des communes concernées est présentée comme suit : Kalamu : 457 809 hab. ; Selembao : </w:t>
      </w:r>
      <w:r w:rsidRPr="001F0479">
        <w:rPr>
          <w:rFonts w:ascii="Times New Roman" w:eastAsia="Times New Roman" w:hAnsi="Times New Roman"/>
          <w:kern w:val="0"/>
          <w:sz w:val="24"/>
          <w:szCs w:val="24"/>
          <w:lang w:eastAsia="fr-FR"/>
        </w:rPr>
        <w:t>672 697 hab. ; Mont-Ngafula : 1 096 376 hab. et enfin Masina : 828 826 hab.</w:t>
      </w:r>
    </w:p>
    <w:p w14:paraId="73688D53" w14:textId="77777777" w:rsidR="001F0479" w:rsidRPr="001F0479" w:rsidRDefault="001F0479" w:rsidP="001F0479">
      <w:pPr>
        <w:spacing w:after="0" w:line="240" w:lineRule="auto"/>
        <w:rPr>
          <w:rFonts w:ascii="Times New Roman" w:eastAsia="Times New Roman" w:hAnsi="Times New Roman"/>
          <w:kern w:val="0"/>
          <w:sz w:val="24"/>
          <w:szCs w:val="24"/>
          <w:lang w:eastAsia="fr-FR"/>
        </w:rPr>
      </w:pPr>
    </w:p>
    <w:p w14:paraId="0D02A550" w14:textId="4CAEC91B" w:rsidR="001F0479" w:rsidRPr="001F0479" w:rsidRDefault="001F0479" w:rsidP="001F0479">
      <w:pPr>
        <w:spacing w:after="0" w:line="240" w:lineRule="auto"/>
        <w:jc w:val="center"/>
        <w:rPr>
          <w:rFonts w:ascii="Times New Roman" w:hAnsi="Times New Roman"/>
          <w:b/>
          <w:i/>
          <w:iCs/>
          <w:kern w:val="0"/>
          <w:sz w:val="24"/>
          <w:szCs w:val="24"/>
          <w:lang w:val="fr-CD" w:eastAsia="en-ZA"/>
        </w:rPr>
      </w:pPr>
      <w:bookmarkStart w:id="337" w:name="_Toc163179147"/>
      <w:bookmarkStart w:id="338" w:name="_Toc188377208"/>
      <w:r w:rsidRPr="001F0479">
        <w:rPr>
          <w:rFonts w:ascii="Times New Roman" w:hAnsi="Times New Roman"/>
          <w:b/>
          <w:i/>
          <w:iCs/>
          <w:kern w:val="0"/>
          <w:sz w:val="24"/>
          <w:szCs w:val="24"/>
          <w:lang w:val="fr-CD" w:eastAsia="en-ZA"/>
        </w:rPr>
        <w:t xml:space="preserve">Figure </w:t>
      </w:r>
      <w:r w:rsidRPr="001F0479">
        <w:rPr>
          <w:rFonts w:ascii="Times New Roman" w:hAnsi="Times New Roman"/>
          <w:b/>
          <w:i/>
          <w:iCs/>
          <w:kern w:val="0"/>
          <w:sz w:val="24"/>
          <w:szCs w:val="24"/>
          <w:lang w:val="fr-CD" w:eastAsia="en-ZA"/>
        </w:rPr>
        <w:fldChar w:fldCharType="begin"/>
      </w:r>
      <w:r w:rsidRPr="001F0479">
        <w:rPr>
          <w:rFonts w:ascii="Times New Roman" w:hAnsi="Times New Roman"/>
          <w:b/>
          <w:i/>
          <w:iCs/>
          <w:kern w:val="0"/>
          <w:sz w:val="24"/>
          <w:szCs w:val="24"/>
          <w:lang w:val="fr-CD" w:eastAsia="en-ZA"/>
        </w:rPr>
        <w:instrText xml:space="preserve"> SEQ Figure \* ARABIC </w:instrText>
      </w:r>
      <w:r w:rsidRPr="001F0479">
        <w:rPr>
          <w:rFonts w:ascii="Times New Roman" w:hAnsi="Times New Roman"/>
          <w:b/>
          <w:i/>
          <w:iCs/>
          <w:kern w:val="0"/>
          <w:sz w:val="24"/>
          <w:szCs w:val="24"/>
          <w:lang w:val="fr-CD" w:eastAsia="en-ZA"/>
        </w:rPr>
        <w:fldChar w:fldCharType="separate"/>
      </w:r>
      <w:r w:rsidR="004B4DB5">
        <w:rPr>
          <w:rFonts w:ascii="Times New Roman" w:hAnsi="Times New Roman"/>
          <w:b/>
          <w:i/>
          <w:iCs/>
          <w:noProof/>
          <w:kern w:val="0"/>
          <w:sz w:val="24"/>
          <w:szCs w:val="24"/>
          <w:lang w:val="fr-CD" w:eastAsia="en-ZA"/>
        </w:rPr>
        <w:t>5</w:t>
      </w:r>
      <w:r w:rsidRPr="001F0479">
        <w:rPr>
          <w:rFonts w:ascii="Times New Roman" w:hAnsi="Times New Roman"/>
          <w:b/>
          <w:i/>
          <w:iCs/>
          <w:kern w:val="0"/>
          <w:sz w:val="24"/>
          <w:szCs w:val="24"/>
          <w:lang w:val="fr-CD" w:eastAsia="en-ZA"/>
        </w:rPr>
        <w:fldChar w:fldCharType="end"/>
      </w:r>
      <w:r w:rsidRPr="001F0479">
        <w:rPr>
          <w:rFonts w:ascii="Times New Roman" w:hAnsi="Times New Roman"/>
          <w:b/>
          <w:i/>
          <w:iCs/>
          <w:kern w:val="0"/>
          <w:sz w:val="24"/>
          <w:szCs w:val="24"/>
          <w:lang w:val="fr-CD" w:eastAsia="en-ZA"/>
        </w:rPr>
        <w:t>. Localisation des postes et sous-stations SNEL concernés</w:t>
      </w:r>
      <w:bookmarkEnd w:id="337"/>
      <w:bookmarkEnd w:id="338"/>
    </w:p>
    <w:p w14:paraId="398CA0CA" w14:textId="62B8A0D2" w:rsidR="001F0479" w:rsidRPr="001F0479" w:rsidRDefault="00D62C7F" w:rsidP="001F0479">
      <w:pPr>
        <w:spacing w:after="0" w:line="240" w:lineRule="auto"/>
        <w:jc w:val="both"/>
        <w:rPr>
          <w:rFonts w:ascii="Times New Roman" w:eastAsia="Times New Roman" w:hAnsi="Times New Roman"/>
          <w:kern w:val="0"/>
          <w:sz w:val="24"/>
          <w:szCs w:val="24"/>
          <w:lang w:eastAsia="fr-FR"/>
        </w:rPr>
      </w:pPr>
      <w:r>
        <w:rPr>
          <w:noProof/>
          <w:lang w:val="fr-CA" w:eastAsia="fr-CA"/>
        </w:rPr>
        <w:drawing>
          <wp:anchor distT="0" distB="0" distL="114300" distR="114300" simplePos="0" relativeHeight="251696128" behindDoc="0" locked="0" layoutInCell="1" allowOverlap="1" wp14:anchorId="31A07D8C" wp14:editId="6D5EA3A3">
            <wp:simplePos x="0" y="0"/>
            <wp:positionH relativeFrom="margin">
              <wp:align>left</wp:align>
            </wp:positionH>
            <wp:positionV relativeFrom="paragraph">
              <wp:posOffset>78740</wp:posOffset>
            </wp:positionV>
            <wp:extent cx="5859145" cy="3673475"/>
            <wp:effectExtent l="0" t="0" r="0" b="0"/>
            <wp:wrapNone/>
            <wp:docPr id="16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53">
                      <a:extLst>
                        <a:ext uri="{28A0092B-C50C-407E-A947-70E740481C1C}">
                          <a14:useLocalDpi xmlns:a14="http://schemas.microsoft.com/office/drawing/2010/main" val="0"/>
                        </a:ext>
                      </a:extLst>
                    </a:blip>
                    <a:srcRect t="1892"/>
                    <a:stretch>
                      <a:fillRect/>
                    </a:stretch>
                  </pic:blipFill>
                  <pic:spPr bwMode="auto">
                    <a:xfrm>
                      <a:off x="0" y="0"/>
                      <a:ext cx="5859145" cy="367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13E19"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41B82152"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4FE31144"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551A4CAC"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6CFC3CB2"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23B16D2E"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68B64291"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3324B21B"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21D19233"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7FE26093"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2A9FF47E"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557360CF"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4655D9A3"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668B2664"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034CC4EA"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332AFEC7"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137CF3DC"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3BA4080D"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1ED5BF5B"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091AB75D"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60F93231" w14:textId="77777777" w:rsidR="001F0479" w:rsidRPr="001F0479" w:rsidRDefault="001F0479" w:rsidP="001F0479">
      <w:pPr>
        <w:spacing w:after="0" w:line="240" w:lineRule="auto"/>
        <w:jc w:val="both"/>
        <w:rPr>
          <w:rFonts w:ascii="Times New Roman" w:eastAsia="Times New Roman" w:hAnsi="Times New Roman"/>
          <w:kern w:val="0"/>
          <w:sz w:val="24"/>
          <w:szCs w:val="24"/>
          <w:lang w:eastAsia="fr-FR"/>
        </w:rPr>
      </w:pPr>
    </w:p>
    <w:p w14:paraId="53075F9C" w14:textId="77777777" w:rsidR="001F0479" w:rsidRPr="001F0479" w:rsidRDefault="001F0479" w:rsidP="00E47ACD">
      <w:pPr>
        <w:numPr>
          <w:ilvl w:val="0"/>
          <w:numId w:val="59"/>
        </w:numPr>
        <w:spacing w:before="120" w:after="0" w:line="240" w:lineRule="auto"/>
        <w:ind w:left="567" w:hanging="567"/>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 xml:space="preserve">OBJECTIFS </w:t>
      </w:r>
      <w:r w:rsidRPr="001F0479">
        <w:rPr>
          <w:rFonts w:ascii="Times New Roman" w:eastAsia="Times New Roman" w:hAnsi="Times New Roman"/>
          <w:b/>
          <w:color w:val="000000"/>
          <w:kern w:val="0"/>
          <w:sz w:val="24"/>
          <w:szCs w:val="24"/>
          <w:lang w:eastAsia="fr-FR"/>
        </w:rPr>
        <w:t>DE LA MISSION</w:t>
      </w:r>
    </w:p>
    <w:p w14:paraId="5CEBCD65" w14:textId="77777777" w:rsidR="001F0479" w:rsidRPr="001F0479" w:rsidRDefault="00F71815" w:rsidP="001F0479">
      <w:pPr>
        <w:spacing w:after="0" w:line="240" w:lineRule="auto"/>
        <w:ind w:left="567"/>
        <w:jc w:val="both"/>
        <w:rPr>
          <w:rFonts w:ascii="Times New Roman" w:eastAsia="Times New Roman" w:hAnsi="Times New Roman"/>
          <w:b/>
          <w:kern w:val="0"/>
          <w:sz w:val="24"/>
          <w:szCs w:val="24"/>
          <w:lang w:eastAsia="fr-FR"/>
        </w:rPr>
      </w:pPr>
      <w:r>
        <w:rPr>
          <w:rFonts w:ascii="Times New Roman" w:eastAsia="Times New Roman" w:hAnsi="Times New Roman"/>
          <w:noProof/>
          <w:kern w:val="0"/>
          <w:sz w:val="24"/>
          <w:szCs w:val="24"/>
          <w:lang w:eastAsia="fr-FR"/>
        </w:rPr>
        <w:pict w14:anchorId="74FD21F9">
          <v:rect id="_x0000_i1240" style="width:422.95pt;height:.05pt" o:hralign="center" o:hrstd="t" o:hr="t" fillcolor="#a0a0a0" stroked="f"/>
        </w:pict>
      </w:r>
    </w:p>
    <w:p w14:paraId="5D3380D8" w14:textId="77777777" w:rsidR="001F0479" w:rsidRPr="001F0479" w:rsidRDefault="001F0479" w:rsidP="00E47ACD">
      <w:pPr>
        <w:numPr>
          <w:ilvl w:val="1"/>
          <w:numId w:val="59"/>
        </w:numPr>
        <w:spacing w:before="120" w:after="120" w:line="240" w:lineRule="auto"/>
        <w:ind w:left="567" w:right="6" w:hanging="567"/>
        <w:jc w:val="both"/>
        <w:rPr>
          <w:rFonts w:ascii="Times New Roman" w:hAnsi="Times New Roman"/>
          <w:b/>
          <w:bCs/>
          <w:kern w:val="0"/>
          <w:sz w:val="24"/>
          <w:szCs w:val="24"/>
          <w:lang w:eastAsia="fr-FR"/>
        </w:rPr>
      </w:pPr>
      <w:r w:rsidRPr="001F0479">
        <w:rPr>
          <w:rFonts w:ascii="Times New Roman" w:hAnsi="Times New Roman"/>
          <w:b/>
          <w:bCs/>
          <w:kern w:val="0"/>
          <w:sz w:val="24"/>
          <w:szCs w:val="24"/>
          <w:lang w:eastAsia="fr-FR"/>
        </w:rPr>
        <w:t xml:space="preserve">Objectif principal </w:t>
      </w:r>
    </w:p>
    <w:p w14:paraId="1BE2C08D" w14:textId="77777777" w:rsidR="001F0479" w:rsidRPr="001F0479" w:rsidRDefault="001F0479" w:rsidP="001F0479">
      <w:pPr>
        <w:spacing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L’objectif des présents TDR vise le recrutement d’un consultant pour l’élaboration, conformément au nouveau CES de la Banque mondiale :</w:t>
      </w:r>
    </w:p>
    <w:p w14:paraId="6501B225" w14:textId="77777777" w:rsidR="001F0479" w:rsidRPr="001F0479" w:rsidRDefault="001F0479" w:rsidP="00D645BB">
      <w:pPr>
        <w:numPr>
          <w:ilvl w:val="0"/>
          <w:numId w:val="51"/>
        </w:numPr>
        <w:spacing w:before="100" w:beforeAutospacing="1" w:after="0" w:line="240" w:lineRule="auto"/>
        <w:ind w:hanging="436"/>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d’une étude d’impact environnementale et sociale (EIES) pour les travaux protection de 3 postes (Funa, Kimuenza et Makala)  et  de 3 sous-stations (Kinsuka, Makala et  Masina)  SNEL de Kinshasa contre les érosions et les inondations ;</w:t>
      </w:r>
    </w:p>
    <w:p w14:paraId="0D1C15E1" w14:textId="77777777" w:rsidR="001F0479" w:rsidRPr="001F0479" w:rsidRDefault="001F0479" w:rsidP="00D645BB">
      <w:pPr>
        <w:numPr>
          <w:ilvl w:val="0"/>
          <w:numId w:val="51"/>
        </w:numPr>
        <w:spacing w:before="100" w:beforeAutospacing="1" w:after="0" w:line="240" w:lineRule="auto"/>
        <w:ind w:hanging="436"/>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d’une EIES pour les travaux d’électrification de l'Université de Kinshasa (UNIKIN) par système solaire photovoltaïque</w:t>
      </w:r>
    </w:p>
    <w:p w14:paraId="09800373" w14:textId="77777777" w:rsidR="001F0479" w:rsidRPr="001F0479" w:rsidRDefault="001F0479" w:rsidP="00D645BB">
      <w:pPr>
        <w:numPr>
          <w:ilvl w:val="0"/>
          <w:numId w:val="51"/>
        </w:numPr>
        <w:spacing w:before="100" w:beforeAutospacing="1" w:after="0" w:line="240" w:lineRule="auto"/>
        <w:ind w:hanging="436"/>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d’un PGES pour les travaux d’électrification au moyen de systèmes solaires autonomes des infrastructures de proximité dans la ville de Kinshasa (écoles, centres de santé, foyers de promotion sociale et bâtiments publics)</w:t>
      </w:r>
    </w:p>
    <w:p w14:paraId="0F111AC9" w14:textId="77777777" w:rsidR="001F0479" w:rsidRPr="001F0479" w:rsidRDefault="001F0479" w:rsidP="00D645BB">
      <w:pPr>
        <w:numPr>
          <w:ilvl w:val="0"/>
          <w:numId w:val="51"/>
        </w:numPr>
        <w:spacing w:before="100" w:beforeAutospacing="1" w:after="0" w:line="240" w:lineRule="auto"/>
        <w:ind w:hanging="436"/>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D’un Plan d’Action de Réinstallation des travaux de protection des 3 postes et des sous-stations SNEL contre les inondations et l’érosion.</w:t>
      </w:r>
    </w:p>
    <w:p w14:paraId="1E3D59DA" w14:textId="77777777" w:rsidR="001F0479" w:rsidRPr="001F0479" w:rsidRDefault="001F0479" w:rsidP="00E47ACD">
      <w:pPr>
        <w:spacing w:before="120" w:after="120" w:line="240" w:lineRule="auto"/>
        <w:ind w:right="6"/>
        <w:jc w:val="both"/>
        <w:rPr>
          <w:rFonts w:ascii="Times New Roman" w:hAnsi="Times New Roman"/>
          <w:kern w:val="0"/>
          <w:sz w:val="24"/>
          <w:szCs w:val="24"/>
          <w:lang w:eastAsia="fr-FR"/>
        </w:rPr>
      </w:pPr>
      <w:r w:rsidRPr="001F0479">
        <w:rPr>
          <w:rFonts w:ascii="Times New Roman" w:hAnsi="Times New Roman"/>
          <w:kern w:val="0"/>
          <w:sz w:val="24"/>
          <w:szCs w:val="24"/>
          <w:lang w:eastAsia="fr-FR"/>
        </w:rPr>
        <w:t>Huit sur les dix Normes environnementales et Sociales (NES) ont été jugées pertinentes pour le projet Kin-Elenda et toutes les huit normes devront également s’appliquer aux présents sous-projets objet de ces TdRs. Il s’agit des NES 1,2,3,4,5,6,8 et 10. De plus, la préparation et la mise en œuvre des sous-projets se fera également en conformité avec la législation natio</w:t>
      </w:r>
      <w:r w:rsidRPr="001F0479">
        <w:rPr>
          <w:rFonts w:ascii="Times New Roman" w:hAnsi="Times New Roman"/>
          <w:kern w:val="0"/>
          <w:sz w:val="24"/>
          <w:szCs w:val="24"/>
          <w:lang w:eastAsia="fr-FR"/>
        </w:rPr>
        <w:lastRenderedPageBreak/>
        <w:t xml:space="preserve">nale, les recommandations des Notes de Bonne Pratique pertinentes (Note de Bonnes Pratique contre EAS/HS (NPB-EAS/HS) dans le cadre du financement de projets d´investissement comportant de grands travaux de génie civil </w:t>
      </w:r>
      <w:r w:rsidRPr="001F0479">
        <w:rPr>
          <w:rFonts w:ascii="Times New Roman" w:hAnsi="Times New Roman"/>
          <w:kern w:val="0"/>
          <w:sz w:val="24"/>
          <w:szCs w:val="24"/>
          <w:lang w:eastAsia="fr-FR"/>
        </w:rPr>
        <w:footnoteReference w:id="5"/>
      </w:r>
      <w:r w:rsidRPr="001F0479">
        <w:rPr>
          <w:rFonts w:ascii="Times New Roman" w:hAnsi="Times New Roman"/>
          <w:kern w:val="0"/>
          <w:sz w:val="24"/>
          <w:szCs w:val="24"/>
          <w:lang w:eastAsia="fr-FR"/>
        </w:rPr>
        <w:t>(World Bank, 3º ed. Octobre 2022), et les lignes directrices de la Banque mondiale sur l’Environnement, la Santé et la Sécurité.</w:t>
      </w:r>
    </w:p>
    <w:p w14:paraId="32ACC8F4" w14:textId="77777777" w:rsidR="001F0479" w:rsidRPr="001F0479" w:rsidRDefault="001F0479" w:rsidP="00E47ACD">
      <w:pPr>
        <w:numPr>
          <w:ilvl w:val="1"/>
          <w:numId w:val="59"/>
        </w:numPr>
        <w:spacing w:after="0" w:line="240" w:lineRule="auto"/>
        <w:ind w:left="567" w:right="6" w:hanging="567"/>
        <w:jc w:val="both"/>
        <w:rPr>
          <w:rFonts w:ascii="Times New Roman" w:hAnsi="Times New Roman"/>
          <w:b/>
          <w:bCs/>
          <w:kern w:val="0"/>
          <w:sz w:val="24"/>
          <w:szCs w:val="24"/>
          <w:lang w:eastAsia="fr-FR"/>
        </w:rPr>
      </w:pPr>
      <w:r w:rsidRPr="001F0479">
        <w:rPr>
          <w:rFonts w:ascii="Times New Roman" w:hAnsi="Times New Roman"/>
          <w:b/>
          <w:bCs/>
          <w:kern w:val="0"/>
          <w:sz w:val="24"/>
          <w:szCs w:val="24"/>
          <w:lang w:eastAsia="fr-FR"/>
        </w:rPr>
        <w:t xml:space="preserve">Objectifs spécifiques </w:t>
      </w:r>
    </w:p>
    <w:p w14:paraId="29A5FA6E" w14:textId="77777777" w:rsidR="001F0479" w:rsidRPr="001F0479" w:rsidRDefault="001F0479" w:rsidP="00E47ACD">
      <w:pPr>
        <w:spacing w:before="120" w:after="120" w:line="240" w:lineRule="auto"/>
        <w:ind w:right="6"/>
        <w:jc w:val="both"/>
        <w:rPr>
          <w:rFonts w:ascii="Times New Roman" w:hAnsi="Times New Roman"/>
          <w:kern w:val="0"/>
          <w:sz w:val="24"/>
          <w:szCs w:val="24"/>
          <w:lang w:eastAsia="fr-FR"/>
        </w:rPr>
      </w:pPr>
      <w:r w:rsidRPr="001F0479">
        <w:rPr>
          <w:rFonts w:ascii="Times New Roman" w:hAnsi="Times New Roman"/>
          <w:kern w:val="0"/>
          <w:sz w:val="24"/>
          <w:szCs w:val="24"/>
          <w:lang w:eastAsia="fr-FR"/>
        </w:rPr>
        <w:t>De manière spécifique, il s’agit, aussi bien en phase de construction qu’en phase d’exploitation :</w:t>
      </w:r>
    </w:p>
    <w:p w14:paraId="5F8513DE" w14:textId="77777777" w:rsidR="001F0479" w:rsidRPr="001F0479" w:rsidRDefault="001F0479" w:rsidP="00E47ACD">
      <w:pPr>
        <w:numPr>
          <w:ilvl w:val="0"/>
          <w:numId w:val="52"/>
        </w:numPr>
        <w:spacing w:after="0" w:line="240" w:lineRule="auto"/>
        <w:ind w:left="714" w:right="6" w:hanging="357"/>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d’identifier et d’analyser les risques et impacts potentiels positifs et/ou négatifs directs, indirects et cumulatifs du sous projet, puis d’évaluer quantitativement et/ou qualitativement l’importance de ces impacts ; </w:t>
      </w:r>
    </w:p>
    <w:p w14:paraId="0F58178C" w14:textId="77777777" w:rsidR="001F0479" w:rsidRPr="001F0479" w:rsidRDefault="001F0479" w:rsidP="00D645BB">
      <w:pPr>
        <w:numPr>
          <w:ilvl w:val="0"/>
          <w:numId w:val="52"/>
        </w:numPr>
        <w:spacing w:before="100" w:beforeAutospacing="1" w:after="0" w:line="240" w:lineRule="auto"/>
        <w:ind w:left="714" w:right="6" w:hanging="357"/>
        <w:jc w:val="both"/>
        <w:rPr>
          <w:rFonts w:ascii="Times New Roman" w:hAnsi="Times New Roman"/>
          <w:kern w:val="0"/>
          <w:sz w:val="24"/>
          <w:szCs w:val="24"/>
          <w:lang w:eastAsia="fr-FR"/>
        </w:rPr>
      </w:pPr>
      <w:r w:rsidRPr="001F0479">
        <w:rPr>
          <w:rFonts w:ascii="Times New Roman" w:hAnsi="Times New Roman"/>
          <w:kern w:val="0"/>
          <w:sz w:val="24"/>
          <w:szCs w:val="24"/>
          <w:lang w:eastAsia="fr-FR"/>
        </w:rPr>
        <w:t>de proposer des mesures d’atténuation et de bonification des différents impacts permettant d’anticiper/éviter, minimiser ou réduire les risques et les impacts à des niveaux acceptables, et/ou les compenser ou les neutraliser si cela est techniquement et financièrement possible les impacts résiduels qui sont importants.</w:t>
      </w:r>
    </w:p>
    <w:p w14:paraId="418C1EEA" w14:textId="77777777" w:rsidR="001F0479" w:rsidRPr="001F0479" w:rsidRDefault="001F0479" w:rsidP="00D645BB">
      <w:pPr>
        <w:numPr>
          <w:ilvl w:val="0"/>
          <w:numId w:val="52"/>
        </w:numPr>
        <w:spacing w:before="100" w:beforeAutospacing="1" w:after="0" w:line="240" w:lineRule="auto"/>
        <w:ind w:left="714" w:right="6" w:hanging="357"/>
        <w:jc w:val="both"/>
        <w:rPr>
          <w:rFonts w:ascii="Times New Roman" w:hAnsi="Times New Roman"/>
          <w:kern w:val="0"/>
          <w:sz w:val="24"/>
          <w:szCs w:val="24"/>
          <w:lang w:eastAsia="fr-FR"/>
        </w:rPr>
      </w:pPr>
      <w:r w:rsidRPr="001F0479">
        <w:rPr>
          <w:rFonts w:ascii="Times New Roman" w:hAnsi="Times New Roman"/>
          <w:kern w:val="0"/>
          <w:sz w:val="24"/>
          <w:szCs w:val="24"/>
          <w:lang w:eastAsia="fr-FR"/>
        </w:rPr>
        <w:t>de proposer un Plan de Gestion Environnementale et Sociale (PGES) qui permettra d’assurer le suivi, la surveillance et la mise en œuvre des mesures et actions de gestion des risques et impacts E&amp;S.</w:t>
      </w:r>
    </w:p>
    <w:p w14:paraId="378AD4AB" w14:textId="77777777" w:rsidR="001F0479" w:rsidRPr="001F0479" w:rsidRDefault="001F0479" w:rsidP="00E47ACD">
      <w:pPr>
        <w:spacing w:before="120" w:after="120" w:line="240" w:lineRule="auto"/>
        <w:ind w:right="6"/>
        <w:jc w:val="both"/>
        <w:rPr>
          <w:rFonts w:ascii="Times New Roman" w:hAnsi="Times New Roman"/>
          <w:kern w:val="0"/>
          <w:sz w:val="24"/>
          <w:szCs w:val="24"/>
          <w:lang w:eastAsia="fr-FR"/>
        </w:rPr>
      </w:pPr>
      <w:r w:rsidRPr="001F0479">
        <w:rPr>
          <w:rFonts w:ascii="Times New Roman" w:hAnsi="Times New Roman"/>
          <w:kern w:val="0"/>
          <w:sz w:val="24"/>
          <w:szCs w:val="24"/>
          <w:lang w:eastAsia="fr-FR"/>
        </w:rPr>
        <w:t>Ainsi, l’EIES vise à apporter à l’UCM et aux divers partenaires, les informations suffisantes pour justifier du point de vue environnemental et social, l’acceptation ou la modification, voire le rejet du projet envisagé, ou la sélection d’une ou plusieurs alternatives en vue de leur financement et de leur exécution.</w:t>
      </w:r>
    </w:p>
    <w:p w14:paraId="640D7FE8" w14:textId="77777777" w:rsidR="001F0479" w:rsidRPr="001F0479" w:rsidRDefault="001F0479" w:rsidP="001F0479">
      <w:pPr>
        <w:spacing w:after="0" w:line="240" w:lineRule="auto"/>
        <w:ind w:right="6"/>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Par contre, le Plan d’Action de Réinstallation selon l’objectif de la NES n°5 de la Banque mondiale comprennent des mesures visant à faire face aux déplacements physiques et /ou économiques, selon la nature des effets escomptés d’un projet. </w:t>
      </w:r>
    </w:p>
    <w:p w14:paraId="74F0D4AC" w14:textId="77777777" w:rsidR="001F0479" w:rsidRPr="001F0479" w:rsidRDefault="001F0479" w:rsidP="00E47ACD">
      <w:pPr>
        <w:spacing w:before="120" w:after="120" w:line="240" w:lineRule="auto"/>
        <w:ind w:right="6"/>
        <w:jc w:val="both"/>
        <w:rPr>
          <w:rFonts w:ascii="Times New Roman" w:hAnsi="Times New Roman"/>
          <w:kern w:val="0"/>
          <w:sz w:val="24"/>
          <w:szCs w:val="24"/>
          <w:lang w:eastAsia="fr-FR"/>
        </w:rPr>
      </w:pPr>
      <w:bookmarkStart w:id="339" w:name="_Hlk120516926"/>
      <w:r w:rsidRPr="001F0479">
        <w:rPr>
          <w:rFonts w:ascii="Times New Roman" w:hAnsi="Times New Roman"/>
          <w:kern w:val="0"/>
          <w:sz w:val="24"/>
          <w:szCs w:val="24"/>
          <w:lang w:eastAsia="fr-FR"/>
        </w:rPr>
        <w:t>De manière spécifiquement le PAR vise à :</w:t>
      </w:r>
    </w:p>
    <w:p w14:paraId="561BD22E" w14:textId="77777777" w:rsidR="001F0479" w:rsidRPr="001F0479" w:rsidRDefault="001F0479" w:rsidP="00E47ACD">
      <w:pPr>
        <w:numPr>
          <w:ilvl w:val="0"/>
          <w:numId w:val="50"/>
        </w:numPr>
        <w:spacing w:before="100" w:beforeAutospacing="1" w:after="0" w:line="240" w:lineRule="auto"/>
        <w:ind w:left="567" w:hanging="425"/>
        <w:contextualSpacing/>
        <w:jc w:val="both"/>
        <w:rPr>
          <w:rFonts w:ascii="Times New Roman" w:eastAsia="Times New Roman" w:hAnsi="Times New Roman"/>
          <w:bCs/>
          <w:iCs/>
          <w:kern w:val="0"/>
          <w:sz w:val="24"/>
          <w:szCs w:val="24"/>
          <w:lang w:eastAsia="fr-FR"/>
        </w:rPr>
      </w:pPr>
      <w:r w:rsidRPr="001F0479">
        <w:rPr>
          <w:rFonts w:ascii="Times New Roman" w:eastAsia="Times New Roman" w:hAnsi="Times New Roman"/>
          <w:bCs/>
          <w:iCs/>
          <w:kern w:val="0"/>
          <w:sz w:val="24"/>
          <w:szCs w:val="24"/>
          <w:lang w:eastAsia="fr-FR"/>
        </w:rPr>
        <w:t>inventorier dans la mesure du possible, toutes les personnes susceptibles d’être affectées par l’acquisition des emprises nécessaires pour le réseau MT et l’emplacement des cabines MT/BT, ainsi que le réseau BT qui sera construit dans le cadre du projet. Les données d’inventaire sur les PAP doivent être ventilées par sexe ;</w:t>
      </w:r>
    </w:p>
    <w:p w14:paraId="045B06C1" w14:textId="77777777" w:rsidR="001F0479" w:rsidRPr="001F0479" w:rsidRDefault="001F0479" w:rsidP="00E47ACD">
      <w:pPr>
        <w:numPr>
          <w:ilvl w:val="0"/>
          <w:numId w:val="50"/>
        </w:numPr>
        <w:spacing w:before="100" w:beforeAutospacing="1" w:after="0" w:line="240" w:lineRule="auto"/>
        <w:ind w:left="567" w:hanging="425"/>
        <w:contextualSpacing/>
        <w:jc w:val="both"/>
        <w:rPr>
          <w:rFonts w:ascii="Times New Roman" w:eastAsia="Times New Roman" w:hAnsi="Times New Roman"/>
          <w:bCs/>
          <w:iCs/>
          <w:kern w:val="0"/>
          <w:sz w:val="24"/>
          <w:szCs w:val="24"/>
          <w:lang w:eastAsia="fr-FR"/>
        </w:rPr>
      </w:pPr>
      <w:r w:rsidRPr="001F0479">
        <w:rPr>
          <w:rFonts w:ascii="Times New Roman" w:eastAsia="Times New Roman" w:hAnsi="Times New Roman"/>
          <w:bCs/>
          <w:iCs/>
          <w:kern w:val="0"/>
          <w:sz w:val="24"/>
          <w:szCs w:val="24"/>
          <w:lang w:eastAsia="fr-FR"/>
        </w:rPr>
        <w:t>s’assurer que toutes les personnes susceptibles d’être affectées soient consultées et aient l’opportunité de participer à toutes les étapes charnières du processus d’élaboration et de mise en œuvre du PAR ;</w:t>
      </w:r>
    </w:p>
    <w:p w14:paraId="331EDE00" w14:textId="77777777" w:rsidR="001F0479" w:rsidRPr="001F0479" w:rsidRDefault="001F0479" w:rsidP="00E47ACD">
      <w:pPr>
        <w:numPr>
          <w:ilvl w:val="0"/>
          <w:numId w:val="50"/>
        </w:numPr>
        <w:spacing w:before="100" w:beforeAutospacing="1" w:after="0" w:line="240" w:lineRule="auto"/>
        <w:ind w:left="567" w:hanging="425"/>
        <w:contextualSpacing/>
        <w:jc w:val="both"/>
        <w:rPr>
          <w:rFonts w:ascii="Times New Roman" w:eastAsia="Times New Roman" w:hAnsi="Times New Roman"/>
          <w:bCs/>
          <w:iCs/>
          <w:kern w:val="0"/>
          <w:sz w:val="24"/>
          <w:szCs w:val="24"/>
          <w:lang w:eastAsia="fr-FR"/>
        </w:rPr>
      </w:pPr>
      <w:r w:rsidRPr="001F0479">
        <w:rPr>
          <w:rFonts w:ascii="Times New Roman" w:eastAsia="Times New Roman" w:hAnsi="Times New Roman"/>
          <w:bCs/>
          <w:iCs/>
          <w:kern w:val="0"/>
          <w:sz w:val="24"/>
          <w:szCs w:val="24"/>
          <w:lang w:eastAsia="fr-FR"/>
        </w:rPr>
        <w:t>s’assurer que les indemnisations soient déterminées en fonction des impacts réellement subis et aussi la compensation au coût de remplacement ;</w:t>
      </w:r>
    </w:p>
    <w:p w14:paraId="42376F35" w14:textId="77777777" w:rsidR="001F0479" w:rsidRPr="001F0479" w:rsidRDefault="001F0479" w:rsidP="00E47ACD">
      <w:pPr>
        <w:spacing w:after="0" w:line="240" w:lineRule="auto"/>
        <w:ind w:left="567"/>
        <w:jc w:val="both"/>
        <w:rPr>
          <w:rFonts w:ascii="Times New Roman" w:eastAsia="Times New Roman" w:hAnsi="Times New Roman"/>
          <w:bCs/>
          <w:iCs/>
          <w:kern w:val="0"/>
          <w:sz w:val="24"/>
          <w:szCs w:val="24"/>
          <w:lang w:eastAsia="fr-FR"/>
        </w:rPr>
      </w:pPr>
      <w:r w:rsidRPr="001F0479">
        <w:rPr>
          <w:rFonts w:ascii="Times New Roman" w:eastAsia="Times New Roman" w:hAnsi="Times New Roman"/>
          <w:bCs/>
          <w:iCs/>
          <w:kern w:val="0"/>
          <w:sz w:val="24"/>
          <w:szCs w:val="24"/>
          <w:lang w:eastAsia="fr-FR"/>
        </w:rPr>
        <w:t>de s’assurer que les personnes déplacées et vulnérables soient assistées dans leurs efforts pour améliorer leurs moyens de subsistance et leur niveau de vie ou au minimum les rétablir à leur état d’avant le processus de réinstallation</w:t>
      </w:r>
    </w:p>
    <w:p w14:paraId="63B2097C" w14:textId="77777777" w:rsidR="001F0479" w:rsidRPr="001F0479" w:rsidRDefault="001F0479" w:rsidP="00E47ACD">
      <w:pPr>
        <w:numPr>
          <w:ilvl w:val="0"/>
          <w:numId w:val="50"/>
        </w:numPr>
        <w:spacing w:after="120" w:line="240" w:lineRule="auto"/>
        <w:ind w:left="567" w:hanging="425"/>
        <w:jc w:val="both"/>
        <w:rPr>
          <w:rFonts w:ascii="Times New Roman" w:hAnsi="Times New Roman"/>
          <w:kern w:val="0"/>
          <w:sz w:val="24"/>
          <w:szCs w:val="24"/>
          <w:lang w:eastAsia="fr-FR"/>
        </w:rPr>
      </w:pPr>
      <w:r w:rsidRPr="001F0479">
        <w:rPr>
          <w:rFonts w:ascii="Times New Roman" w:eastAsia="Times New Roman" w:hAnsi="Times New Roman"/>
          <w:bCs/>
          <w:iCs/>
          <w:kern w:val="0"/>
          <w:sz w:val="24"/>
          <w:szCs w:val="24"/>
          <w:lang w:eastAsia="fr-FR"/>
        </w:rPr>
        <w:t>proposer des alternatives de réinstaller, si possible, les personnes affectées obtiennent des concessions sur la même zone.</w:t>
      </w:r>
    </w:p>
    <w:bookmarkEnd w:id="339"/>
    <w:p w14:paraId="132A25CA" w14:textId="6865F0A4" w:rsidR="001F0479" w:rsidRPr="001F0479" w:rsidRDefault="001F0479" w:rsidP="00E47ACD">
      <w:pPr>
        <w:numPr>
          <w:ilvl w:val="0"/>
          <w:numId w:val="59"/>
        </w:numPr>
        <w:spacing w:before="120" w:after="0" w:line="240" w:lineRule="auto"/>
        <w:ind w:left="357" w:right="6" w:hanging="357"/>
        <w:jc w:val="both"/>
        <w:rPr>
          <w:rFonts w:ascii="Times New Roman" w:eastAsia="Times New Roman" w:hAnsi="Times New Roman"/>
          <w:b/>
          <w:color w:val="000000"/>
          <w:kern w:val="0"/>
          <w:sz w:val="24"/>
          <w:szCs w:val="24"/>
          <w:lang w:eastAsia="fr-FR"/>
        </w:rPr>
      </w:pPr>
      <w:r w:rsidRPr="001F0479">
        <w:rPr>
          <w:rFonts w:ascii="Times New Roman" w:eastAsia="Times New Roman" w:hAnsi="Times New Roman"/>
          <w:b/>
          <w:color w:val="000000"/>
          <w:kern w:val="0"/>
          <w:sz w:val="24"/>
          <w:szCs w:val="24"/>
          <w:lang w:eastAsia="fr-FR"/>
        </w:rPr>
        <w:t>ETENDUE DE LA MISSION ET DESCRIPTION DES TACHES DU CONSULT</w:t>
      </w:r>
      <w:r w:rsidRPr="001F0479">
        <w:rPr>
          <w:rFonts w:ascii="Times New Roman" w:eastAsia="Times New Roman" w:hAnsi="Times New Roman"/>
          <w:b/>
          <w:color w:val="000000"/>
          <w:kern w:val="0"/>
          <w:sz w:val="24"/>
          <w:szCs w:val="24"/>
          <w:lang w:eastAsia="fr-FR"/>
        </w:rPr>
        <w:lastRenderedPageBreak/>
        <w:t>ANT</w:t>
      </w:r>
    </w:p>
    <w:p w14:paraId="52F86A4F" w14:textId="77777777" w:rsidR="001F0479" w:rsidRPr="001F0479" w:rsidRDefault="00F71815" w:rsidP="001F0479">
      <w:pPr>
        <w:spacing w:after="0" w:line="240" w:lineRule="auto"/>
        <w:ind w:left="425"/>
        <w:rPr>
          <w:rFonts w:ascii="Times New Roman" w:eastAsia="Times New Roman" w:hAnsi="Times New Roman"/>
          <w:b/>
          <w:kern w:val="0"/>
          <w:sz w:val="24"/>
          <w:szCs w:val="24"/>
          <w:lang w:eastAsia="fr-FR"/>
        </w:rPr>
      </w:pPr>
      <w:r>
        <w:rPr>
          <w:rFonts w:ascii="Times New Roman" w:eastAsia="Times New Roman" w:hAnsi="Times New Roman"/>
          <w:noProof/>
          <w:kern w:val="0"/>
          <w:sz w:val="24"/>
          <w:szCs w:val="24"/>
          <w:lang w:eastAsia="fr-FR"/>
        </w:rPr>
        <w:pict w14:anchorId="2E0D3D8D">
          <v:rect id="_x0000_i1241" style="width:455.6pt;height:1.85pt" o:hrpct="989" o:hralign="center" o:hrstd="t" o:hr="t" fillcolor="#a0a0a0" stroked="f"/>
        </w:pict>
      </w:r>
    </w:p>
    <w:p w14:paraId="1F132DD2" w14:textId="77777777" w:rsidR="001F0479" w:rsidRPr="001F0479" w:rsidRDefault="001F0479" w:rsidP="00E47ACD">
      <w:pPr>
        <w:numPr>
          <w:ilvl w:val="1"/>
          <w:numId w:val="59"/>
        </w:numPr>
        <w:spacing w:before="120" w:after="120" w:line="240" w:lineRule="auto"/>
        <w:ind w:left="567" w:right="6" w:hanging="567"/>
        <w:jc w:val="both"/>
        <w:rPr>
          <w:rFonts w:ascii="Times New Roman" w:hAnsi="Times New Roman"/>
          <w:b/>
          <w:bCs/>
          <w:i/>
          <w:iCs/>
          <w:kern w:val="0"/>
          <w:sz w:val="24"/>
          <w:szCs w:val="24"/>
          <w:lang w:eastAsia="fr-FR"/>
        </w:rPr>
      </w:pPr>
      <w:r w:rsidRPr="001F0479">
        <w:rPr>
          <w:rFonts w:ascii="Times New Roman" w:hAnsi="Times New Roman"/>
          <w:b/>
          <w:bCs/>
          <w:kern w:val="0"/>
          <w:sz w:val="24"/>
          <w:szCs w:val="24"/>
          <w:lang w:eastAsia="fr-FR"/>
        </w:rPr>
        <w:t>Etendue de la mission</w:t>
      </w:r>
      <w:r w:rsidRPr="001F0479">
        <w:rPr>
          <w:rFonts w:ascii="Times New Roman" w:hAnsi="Times New Roman"/>
          <w:b/>
          <w:bCs/>
          <w:i/>
          <w:iCs/>
          <w:kern w:val="0"/>
          <w:sz w:val="24"/>
          <w:szCs w:val="24"/>
          <w:lang w:eastAsia="fr-FR"/>
        </w:rPr>
        <w:t xml:space="preserve"> </w:t>
      </w:r>
    </w:p>
    <w:p w14:paraId="3DD191F4" w14:textId="77777777" w:rsidR="001F0479" w:rsidRPr="001F0479" w:rsidRDefault="001F0479" w:rsidP="00E47ACD">
      <w:pPr>
        <w:spacing w:after="120" w:line="240" w:lineRule="auto"/>
        <w:ind w:right="6"/>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La mission se déroulera dans 12 communes de la ville province de Kinshasa, principalement dans les sites concernés par les travaux repris ci-dessus, tout en considérant que le rayon d’action de chaque chantier s’étend sur une longueur de 5 kilomètres y compris la servitude d’une ligne Moyenne-tension en 6,6 kV torsadées qui est de 2 mètres de part et d’autre, et de 7 mètres de part et autre pour ligne moyenne-tension en câble nus. </w:t>
      </w:r>
    </w:p>
    <w:p w14:paraId="2BD90E1D" w14:textId="77777777" w:rsidR="001F0479" w:rsidRPr="001F0479" w:rsidRDefault="001F0479" w:rsidP="00E47ACD">
      <w:pPr>
        <w:numPr>
          <w:ilvl w:val="1"/>
          <w:numId w:val="59"/>
        </w:numPr>
        <w:spacing w:before="120" w:after="120" w:line="240" w:lineRule="auto"/>
        <w:ind w:left="567" w:right="6" w:hanging="567"/>
        <w:jc w:val="both"/>
        <w:rPr>
          <w:rFonts w:ascii="Times New Roman" w:hAnsi="Times New Roman"/>
          <w:b/>
          <w:bCs/>
          <w:kern w:val="0"/>
          <w:sz w:val="24"/>
          <w:szCs w:val="24"/>
          <w:lang w:eastAsia="fr-FR"/>
        </w:rPr>
      </w:pPr>
      <w:r w:rsidRPr="001F0479">
        <w:rPr>
          <w:rFonts w:ascii="Times New Roman" w:hAnsi="Times New Roman"/>
          <w:b/>
          <w:bCs/>
          <w:kern w:val="0"/>
          <w:sz w:val="24"/>
          <w:szCs w:val="24"/>
          <w:lang w:eastAsia="fr-FR"/>
        </w:rPr>
        <w:t>Description des tâches du consultant</w:t>
      </w:r>
    </w:p>
    <w:p w14:paraId="40FF4B85" w14:textId="77777777" w:rsidR="001F0479" w:rsidRPr="001F0479" w:rsidRDefault="001F0479" w:rsidP="00E47ACD">
      <w:pPr>
        <w:numPr>
          <w:ilvl w:val="2"/>
          <w:numId w:val="59"/>
        </w:numPr>
        <w:spacing w:before="120" w:after="120" w:line="240" w:lineRule="auto"/>
        <w:ind w:left="709" w:right="6"/>
        <w:jc w:val="both"/>
        <w:rPr>
          <w:rFonts w:ascii="Times New Roman" w:hAnsi="Times New Roman"/>
          <w:b/>
          <w:bCs/>
          <w:kern w:val="0"/>
          <w:sz w:val="24"/>
          <w:szCs w:val="24"/>
          <w:lang w:eastAsia="fr-FR"/>
        </w:rPr>
      </w:pPr>
      <w:r w:rsidRPr="001F0479">
        <w:rPr>
          <w:rFonts w:ascii="Times New Roman" w:hAnsi="Times New Roman"/>
          <w:b/>
          <w:bCs/>
          <w:kern w:val="0"/>
          <w:sz w:val="24"/>
          <w:szCs w:val="24"/>
          <w:lang w:eastAsia="fr-FR"/>
        </w:rPr>
        <w:t xml:space="preserve">Pour l’élaboration de l’EIES </w:t>
      </w:r>
    </w:p>
    <w:p w14:paraId="1D01171E" w14:textId="77777777" w:rsidR="001F0479" w:rsidRPr="001F0479" w:rsidRDefault="001F0479" w:rsidP="00D645BB">
      <w:pPr>
        <w:numPr>
          <w:ilvl w:val="3"/>
          <w:numId w:val="59"/>
        </w:numPr>
        <w:spacing w:before="100" w:beforeAutospacing="1" w:after="0" w:line="240" w:lineRule="auto"/>
        <w:ind w:left="851" w:right="6" w:hanging="851"/>
        <w:jc w:val="both"/>
        <w:rPr>
          <w:rFonts w:ascii="Times New Roman" w:hAnsi="Times New Roman"/>
          <w:b/>
          <w:bCs/>
          <w:kern w:val="0"/>
          <w:sz w:val="24"/>
          <w:szCs w:val="24"/>
          <w:lang w:eastAsia="fr-FR"/>
        </w:rPr>
      </w:pPr>
      <w:r w:rsidRPr="001F0479">
        <w:rPr>
          <w:rFonts w:ascii="Times New Roman" w:hAnsi="Times New Roman"/>
          <w:b/>
          <w:bCs/>
          <w:kern w:val="0"/>
          <w:sz w:val="24"/>
          <w:szCs w:val="24"/>
          <w:lang w:eastAsia="fr-FR"/>
        </w:rPr>
        <w:t xml:space="preserve">Tâches </w:t>
      </w:r>
    </w:p>
    <w:p w14:paraId="4DE09FA8" w14:textId="77777777" w:rsidR="001F0479" w:rsidRPr="001F0479" w:rsidRDefault="001F0479" w:rsidP="00E47ACD">
      <w:pPr>
        <w:spacing w:before="120" w:after="120" w:line="240" w:lineRule="auto"/>
        <w:ind w:right="6"/>
        <w:jc w:val="both"/>
        <w:rPr>
          <w:rFonts w:ascii="Times New Roman" w:hAnsi="Times New Roman"/>
          <w:kern w:val="0"/>
          <w:sz w:val="24"/>
          <w:szCs w:val="24"/>
          <w:lang w:eastAsia="fr-FR"/>
        </w:rPr>
      </w:pPr>
      <w:r w:rsidRPr="001F0479">
        <w:rPr>
          <w:rFonts w:ascii="Times New Roman" w:hAnsi="Times New Roman"/>
          <w:kern w:val="0"/>
          <w:sz w:val="24"/>
          <w:szCs w:val="24"/>
          <w:lang w:eastAsia="fr-FR"/>
        </w:rPr>
        <w:t>Le consultant réalisera les tâches reprises ci-dessous :</w:t>
      </w:r>
    </w:p>
    <w:p w14:paraId="3D59CDFE" w14:textId="77777777" w:rsidR="001F0479" w:rsidRPr="001F0479" w:rsidRDefault="001F0479" w:rsidP="00E47ACD">
      <w:pPr>
        <w:numPr>
          <w:ilvl w:val="0"/>
          <w:numId w:val="60"/>
        </w:numPr>
        <w:spacing w:before="120" w:after="0" w:line="240" w:lineRule="auto"/>
        <w:ind w:left="714" w:hanging="357"/>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Analyser l’état actuel de la zone d’impact du projet (étude de caractérisation environnementale et sociale de base) y compris son évolution probable en situation « sans projet », en intégrant notamment les aspects liés aux EAS/HS et COVID-19. Cette zone d’impact du projet intègre les sites des travaux aux zones des carrières d’emprunts des matériaux, et toute autre installation connexe. </w:t>
      </w:r>
    </w:p>
    <w:p w14:paraId="39405A92"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Analyser les études sociales préalables</w:t>
      </w:r>
      <w:r w:rsidRPr="001F0479">
        <w:rPr>
          <w:rFonts w:ascii="Times New Roman" w:hAnsi="Times New Roman"/>
          <w:kern w:val="0"/>
          <w:sz w:val="24"/>
          <w:szCs w:val="24"/>
          <w:vertAlign w:val="superscript"/>
          <w:lang w:eastAsia="fr-FR"/>
        </w:rPr>
        <w:footnoteReference w:id="6"/>
      </w:r>
      <w:r w:rsidRPr="001F0479">
        <w:rPr>
          <w:rFonts w:ascii="Times New Roman" w:hAnsi="Times New Roman"/>
          <w:kern w:val="0"/>
          <w:sz w:val="24"/>
          <w:szCs w:val="24"/>
          <w:lang w:eastAsia="fr-FR"/>
        </w:rPr>
        <w:t xml:space="preserve"> réalisés dans le cadre du projet et l’intégration des aspects genres dans le but d’identifier les groupes plus vulnérables à ces violences</w:t>
      </w:r>
    </w:p>
    <w:p w14:paraId="74DF6FF2"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Définir la zone d’influence (direct, indirect et cumulatif) et l’analyser (étude de caractérisation environnementale et sociale de base) y compris son évolution probable en situation « sans projet », en intégrant notamment les aspects liés aux VBG, y compris l’EAS et HS. Une attention particulière devra être prêtée aux données de référence pour les impacts significatifs. </w:t>
      </w:r>
    </w:p>
    <w:p w14:paraId="3AD6A01C"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Décrire les autres projets de développement passés, en cours et envisagés dans la zone d’influence du sous-projet, même s’ils ne sont pas directement liés au projet ;</w:t>
      </w:r>
    </w:p>
    <w:p w14:paraId="56C91C20"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S’assurer que les communautés affectées et les autres parties prenantes y compris les groupes vulnérables sont impliqués dès le début du processus et tout au long du processus de l’EIES et de la durée de vie du projet, y compris à travers un mécanisme de recours efficace en cas de plainte</w:t>
      </w:r>
    </w:p>
    <w:p w14:paraId="7C48DC2D"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Analyser le cadre politique, juridique et institutionnel du projet dans lequel s’inscrit l’évaluation environnementale et sociale, tenant compte des exigences du CES sur les aspects EAS/HS et COVID-19, gestion de la main d’œuvre, mobilisation des parties prenantes, gestion de la sécurité, hygiène et sécurité des communautés, et la configuration du projet ; En outre, l’EIES tiendra compte des instruments juridiques relatifs au travail des enfants, travail forcé, à la discrimination et aux exigences relatives aux personnes handicapées  </w:t>
      </w:r>
    </w:p>
    <w:p w14:paraId="1233A169"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Comparer le cadre juridique et politique de la RDC avec les NES pertinentes pour ces sous projets et faire ressortir les différences entre les deux. Le Consultant se basera sur la comparaison faite dans le cadre juridique du Cadre de Gestion Environnementale et Sociale (CGES) ;</w:t>
      </w:r>
    </w:p>
    <w:p w14:paraId="61C404BF"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Identifier des potentiels passifs environnementaux du site qui doivent être résolus dans le cadre des mesures environnementale du sous-projet et proposer les mesures de réhabilitation, le cas échéant</w:t>
      </w:r>
    </w:p>
    <w:p w14:paraId="37F6F7CB"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Identifier, analyser et évaluer de manière intégrée les impacts directs, indirects, cumulatifs, et transfrontaliers, et tenir compte du principe d’hiérarchie d'atténuati</w:t>
      </w:r>
      <w:r w:rsidRPr="001F0479">
        <w:rPr>
          <w:rFonts w:ascii="Times New Roman" w:hAnsi="Times New Roman"/>
          <w:kern w:val="0"/>
          <w:sz w:val="24"/>
          <w:szCs w:val="24"/>
          <w:lang w:eastAsia="fr-FR"/>
        </w:rPr>
        <w:lastRenderedPageBreak/>
        <w:t>on, à la lumière des huit (8) NES pertinentes, associés aux travaux envisagés autant dans la phase de construction que celle de l’exploitation du projet.</w:t>
      </w:r>
    </w:p>
    <w:p w14:paraId="188CE983"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Identifier et évaluer les potentiels risques des sous-projets sur les services écosystémiques, la circulation, la sécurité routière le dispositif de sécurité et la santé communautaire ; conformément à la NES 4 ;  </w:t>
      </w:r>
    </w:p>
    <w:p w14:paraId="70E6F3FE"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Évaluer les risques et impacts associés aux installations associées et ceux de la chaîne d'approvisionnement.</w:t>
      </w:r>
    </w:p>
    <w:p w14:paraId="672B5A52"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Identifier et évaluer les risques COVID-19 ou tout autre épidémie existante dans la zone d’intervention du projet ; </w:t>
      </w:r>
    </w:p>
    <w:p w14:paraId="0534F028" w14:textId="77777777" w:rsidR="001F0479" w:rsidRPr="001F0479" w:rsidRDefault="001F0479" w:rsidP="00D645BB">
      <w:pPr>
        <w:numPr>
          <w:ilvl w:val="0"/>
          <w:numId w:val="60"/>
        </w:numPr>
        <w:spacing w:before="100" w:beforeAutospacing="1" w:after="0" w:line="240" w:lineRule="auto"/>
        <w:jc w:val="both"/>
        <w:rPr>
          <w:rFonts w:ascii="Times New Roman" w:hAnsi="Times New Roman"/>
          <w:kern w:val="0"/>
          <w:sz w:val="24"/>
          <w:szCs w:val="24"/>
          <w:lang w:eastAsia="fr-FR"/>
        </w:rPr>
      </w:pPr>
      <w:r w:rsidRPr="001F0479">
        <w:rPr>
          <w:rFonts w:ascii="Times New Roman" w:hAnsi="Times New Roman"/>
          <w:kern w:val="0"/>
          <w:sz w:val="24"/>
          <w:szCs w:val="24"/>
          <w:lang w:eastAsia="fr-FR"/>
        </w:rPr>
        <w:t>Identifier les risques de sécurité associés aux travaux et ceux pour les communautés qui pourraient être exposées à des incidents de VBG de la part des travailleurs, conformément à la NES n°4</w:t>
      </w:r>
    </w:p>
    <w:p w14:paraId="5AEDE561" w14:textId="77777777" w:rsidR="001F0479" w:rsidRPr="001F0479" w:rsidRDefault="001F0479" w:rsidP="00D645BB">
      <w:pPr>
        <w:numPr>
          <w:ilvl w:val="0"/>
          <w:numId w:val="60"/>
        </w:numPr>
        <w:spacing w:before="100" w:beforeAutospacing="1" w:after="0" w:line="240" w:lineRule="auto"/>
        <w:ind w:left="714" w:hanging="357"/>
        <w:jc w:val="both"/>
        <w:rPr>
          <w:rFonts w:ascii="Times New Roman" w:hAnsi="Times New Roman"/>
          <w:kern w:val="0"/>
          <w:sz w:val="24"/>
          <w:szCs w:val="24"/>
          <w:lang w:eastAsia="fr-FR"/>
        </w:rPr>
      </w:pPr>
      <w:r w:rsidRPr="001F0479">
        <w:rPr>
          <w:rFonts w:ascii="Times New Roman" w:hAnsi="Times New Roman"/>
          <w:kern w:val="0"/>
          <w:sz w:val="24"/>
          <w:szCs w:val="24"/>
          <w:lang w:eastAsia="fr-FR"/>
        </w:rPr>
        <w:t>Proposer des mesures réalistes pour anticiper et éviter les risques et les impacts. Lorsqu’il n’est pas possible de les éviter, minimiser ou réduire les risques et impacts environnementaux</w:t>
      </w:r>
      <w:r w:rsidRPr="001F0479" w:rsidDel="00CB5519">
        <w:rPr>
          <w:rFonts w:ascii="Times New Roman" w:hAnsi="Times New Roman"/>
          <w:kern w:val="0"/>
          <w:sz w:val="24"/>
          <w:szCs w:val="24"/>
          <w:lang w:eastAsia="fr-FR"/>
        </w:rPr>
        <w:t xml:space="preserve"> </w:t>
      </w:r>
      <w:r w:rsidRPr="001F0479">
        <w:rPr>
          <w:rFonts w:ascii="Times New Roman" w:hAnsi="Times New Roman"/>
          <w:kern w:val="0"/>
          <w:sz w:val="24"/>
          <w:szCs w:val="24"/>
          <w:lang w:eastAsia="fr-FR"/>
        </w:rPr>
        <w:t xml:space="preserve">et sociaux négatifs associés aux travaux et à l’exploitation des infrastructures et aménagements préconisés, mais également celles visant à bonifier les impacts positifs potentiels, et évaluer les coûts y afférents ;  et ce, en se basant sur le principe de la hiérarchie d’atténuation des risques qui consiste à : </w:t>
      </w:r>
    </w:p>
    <w:p w14:paraId="73859293" w14:textId="77777777" w:rsidR="001F0479" w:rsidRPr="001F0479" w:rsidRDefault="001F0479" w:rsidP="00D645BB">
      <w:pPr>
        <w:numPr>
          <w:ilvl w:val="0"/>
          <w:numId w:val="53"/>
        </w:numPr>
        <w:spacing w:before="100" w:beforeAutospacing="1" w:after="0" w:line="240" w:lineRule="auto"/>
        <w:ind w:left="1418"/>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anticiper et éviter les risques et les impacts ;</w:t>
      </w:r>
    </w:p>
    <w:p w14:paraId="66551786" w14:textId="77777777" w:rsidR="001F0479" w:rsidRPr="001F0479" w:rsidRDefault="001F0479" w:rsidP="00D645BB">
      <w:pPr>
        <w:numPr>
          <w:ilvl w:val="0"/>
          <w:numId w:val="53"/>
        </w:numPr>
        <w:spacing w:before="100" w:beforeAutospacing="1" w:after="0" w:line="240" w:lineRule="auto"/>
        <w:ind w:left="1418"/>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lorsqu’il n’est pas possible de les éviter, minimiser ou réduire les risques et les impacts à des niveaux acceptables ;  </w:t>
      </w:r>
    </w:p>
    <w:p w14:paraId="69744EE9" w14:textId="77777777" w:rsidR="001F0479" w:rsidRPr="001F0479" w:rsidRDefault="001F0479" w:rsidP="00D645BB">
      <w:pPr>
        <w:numPr>
          <w:ilvl w:val="0"/>
          <w:numId w:val="53"/>
        </w:numPr>
        <w:spacing w:before="100" w:beforeAutospacing="1" w:after="0" w:line="240" w:lineRule="auto"/>
        <w:ind w:left="1417" w:hanging="357"/>
        <w:jc w:val="both"/>
        <w:rPr>
          <w:rFonts w:ascii="Times New Roman" w:hAnsi="Times New Roman"/>
          <w:kern w:val="0"/>
          <w:sz w:val="24"/>
          <w:szCs w:val="24"/>
          <w:lang w:eastAsia="fr-FR"/>
        </w:rPr>
      </w:pPr>
      <w:r w:rsidRPr="001F0479">
        <w:rPr>
          <w:rFonts w:ascii="Times New Roman" w:hAnsi="Times New Roman"/>
          <w:kern w:val="0"/>
          <w:sz w:val="24"/>
          <w:szCs w:val="24"/>
          <w:lang w:eastAsia="fr-FR"/>
        </w:rPr>
        <w:t>une fois que les risques et les impacts ont été minimisés ou réduits, les atténués et lorsque les impacts résiduels sont importants, les compenser ou les neutraliser si cela est techniquement et financièrement possible.</w:t>
      </w:r>
    </w:p>
    <w:p w14:paraId="2E043BAE" w14:textId="77777777" w:rsidR="001F0479" w:rsidRPr="001F0479" w:rsidRDefault="001F0479" w:rsidP="00D645BB">
      <w:pPr>
        <w:numPr>
          <w:ilvl w:val="0"/>
          <w:numId w:val="60"/>
        </w:numPr>
        <w:spacing w:before="100" w:beforeAutospacing="1" w:after="0" w:line="240" w:lineRule="auto"/>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Proposer conformément aux exigences des NES pertinentes au projet le mécanisme de Gestion des Plaintes (MGP) flexible et adaptatif en tenant compte de la NES n°10 et se basant sur le PMPP et le MGP du projet, incluant les plaintes liées aux incidents EAS/HS et des mesures nécessaires de manière à ce qu’il soit orienté aux survivantes pour réduire et prévenir les risques de EAS/HS ; </w:t>
      </w:r>
    </w:p>
    <w:p w14:paraId="73723F6D" w14:textId="77777777" w:rsidR="001F0479" w:rsidRPr="001F0479" w:rsidRDefault="001F0479" w:rsidP="00D645BB">
      <w:pPr>
        <w:numPr>
          <w:ilvl w:val="0"/>
          <w:numId w:val="60"/>
        </w:numPr>
        <w:spacing w:before="100" w:beforeAutospacing="1" w:after="0" w:line="240" w:lineRule="auto"/>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Proposer un plan d’hygiène, santé, sécurité au travail en tenant compte du guide environnemental, santé et sécurité du groupe de la Banque mondiale et les bonnes pratiques internationales</w:t>
      </w:r>
    </w:p>
    <w:p w14:paraId="00F821CD" w14:textId="77777777" w:rsidR="001F0479" w:rsidRPr="001F0479" w:rsidRDefault="001F0479" w:rsidP="00D645BB">
      <w:pPr>
        <w:numPr>
          <w:ilvl w:val="0"/>
          <w:numId w:val="60"/>
        </w:numPr>
        <w:spacing w:before="100" w:beforeAutospacing="1" w:after="0" w:line="240" w:lineRule="auto"/>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Proposer le cahier de charge des clauses environnementales et sociales, y compris celles liées à l’EAS/HS à insérer dans les Dossier d’Appel D’Offres (DAO) pour le recrutement des entrepreneurs</w:t>
      </w:r>
    </w:p>
    <w:p w14:paraId="4A3569D9" w14:textId="77777777" w:rsidR="001F0479" w:rsidRPr="001F0479" w:rsidRDefault="001F0479" w:rsidP="00D645BB">
      <w:pPr>
        <w:numPr>
          <w:ilvl w:val="0"/>
          <w:numId w:val="60"/>
        </w:numPr>
        <w:spacing w:before="100" w:beforeAutospacing="1" w:after="0" w:line="240" w:lineRule="auto"/>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Analyser au besoin le mécanisme de surveillance et de suivi socio-environnemental et évaluer les coûts y afférents </w:t>
      </w:r>
    </w:p>
    <w:p w14:paraId="7E2A8265" w14:textId="77777777" w:rsidR="001F0479" w:rsidRPr="001F0479" w:rsidRDefault="001F0479" w:rsidP="00D645BB">
      <w:pPr>
        <w:numPr>
          <w:ilvl w:val="0"/>
          <w:numId w:val="60"/>
        </w:numPr>
        <w:spacing w:before="100" w:beforeAutospacing="1" w:after="0" w:line="240" w:lineRule="auto"/>
        <w:ind w:left="714" w:hanging="357"/>
        <w:jc w:val="both"/>
        <w:rPr>
          <w:rFonts w:ascii="Times New Roman" w:eastAsia="Times New Roman" w:hAnsi="Times New Roman"/>
          <w:kern w:val="0"/>
          <w:sz w:val="24"/>
          <w:szCs w:val="24"/>
          <w:lang w:eastAsia="fr-FR"/>
        </w:rPr>
      </w:pPr>
      <w:r w:rsidRPr="001F0479">
        <w:rPr>
          <w:rFonts w:ascii="Times New Roman" w:hAnsi="Times New Roman"/>
          <w:kern w:val="0"/>
          <w:sz w:val="24"/>
          <w:szCs w:val="24"/>
          <w:lang w:eastAsia="fr-FR"/>
        </w:rPr>
        <w:t>Elaborer le Plan de Gestion Environnementale et Sociale (PGES) conformément aux prescrits de la NES n°1 du CES de la Banque mondiale et à la</w:t>
      </w:r>
      <w:r w:rsidRPr="001F0479">
        <w:rPr>
          <w:rFonts w:ascii="Times New Roman" w:eastAsia="Times New Roman" w:hAnsi="Times New Roman"/>
          <w:kern w:val="0"/>
          <w:sz w:val="24"/>
          <w:szCs w:val="24"/>
          <w:lang w:eastAsia="fr-FR"/>
        </w:rPr>
        <w:t xml:space="preserve"> législation nationale, qui comprendra :</w:t>
      </w:r>
    </w:p>
    <w:p w14:paraId="3FD95CD2"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les mesures d’atténuation afin d’obtenir les résultats souhaités en termes de durabilité environnementale et sociale ;</w:t>
      </w:r>
    </w:p>
    <w:p w14:paraId="10CAAF25"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les mesures de suivi ainsi que de dispositions institutionnelles à prendre pendant les phases de préparation, des travaux et d’exploitation des infrastructures pour éliminer les risques et effets environnementaux et sociaux négatifs, les compenser ou les ramener à des niveaux acceptables ;</w:t>
      </w:r>
    </w:p>
    <w:p w14:paraId="4AADE386"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l’identification de l’entité (s) chargée (s) de l’exécution des mesures d’atténuation et de bonification ;</w:t>
      </w:r>
    </w:p>
    <w:p w14:paraId="0BFE77A8"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 xml:space="preserve">les indicateurs de suivi pour chacune des mesures </w:t>
      </w:r>
    </w:p>
    <w:p w14:paraId="3C4111B1"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les besoins en renforcement de capacités et formati</w:t>
      </w:r>
      <w:r w:rsidRPr="001F0479">
        <w:rPr>
          <w:rFonts w:ascii="Times New Roman" w:eastAsia="Times New Roman" w:hAnsi="Times New Roman"/>
          <w:kern w:val="0"/>
          <w:sz w:val="24"/>
          <w:szCs w:val="24"/>
          <w:lang w:eastAsia="de-DE"/>
        </w:rPr>
        <w:lastRenderedPageBreak/>
        <w:t xml:space="preserve">on ; </w:t>
      </w:r>
    </w:p>
    <w:p w14:paraId="27508CD8"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 xml:space="preserve">le calendrier d’exécution et estimation des coûts de mise en œuvre du PGES. </w:t>
      </w:r>
    </w:p>
    <w:p w14:paraId="5837F044" w14:textId="77777777" w:rsidR="001F0479" w:rsidRPr="001F0479" w:rsidRDefault="001F0479" w:rsidP="00D645BB">
      <w:pPr>
        <w:numPr>
          <w:ilvl w:val="0"/>
          <w:numId w:val="60"/>
        </w:numPr>
        <w:spacing w:before="100" w:beforeAutospacing="1" w:after="0" w:line="240" w:lineRule="auto"/>
        <w:ind w:left="714" w:hanging="357"/>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En ce qui concerne l’identification et l´évaluation de risques VBG, y compris EAS/HS :</w:t>
      </w:r>
    </w:p>
    <w:p w14:paraId="75094A93"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 xml:space="preserve">Inclure les risques spécifiques des communautés, identifier les groupes les plus vulnérables, les endroits où les femmes se sentent moins en sécurité, les différentes formes de VBG et comment la communauté fait face aux violences faites aux femmes ; </w:t>
      </w:r>
    </w:p>
    <w:p w14:paraId="007EDC7F"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 xml:space="preserve">Conduire des consultations avec les groupes des femmes et des jeunes filles pour recueillir leurs préoccupations relatives à leur bien-être, leur santé et leur sécurité, et aux impacts potentiels de la mise en œuvre du projet. </w:t>
      </w:r>
    </w:p>
    <w:p w14:paraId="1DDDA79D"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S’assurer pour les consultations devant menées auprès des mineures que le consultant dispose dans son équipe, une personne possédant les compétences nécessaires à communiquer avec les mineures et une compréhension approfondie de la culture et des coutumes locales. En outre, les consultations seront menées avec les organisations plaidants pour les droits des enfants ainsi que des autres groupes identifiés comme vulnérables à l’EAS/HS.</w:t>
      </w:r>
    </w:p>
    <w:p w14:paraId="5B7403B5"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S’assurer que les consultations ne portent pas directement sur les expériences individuelles en matière de VBG ou essayer d’identifier ou interviewer des survivant(e)s. Elles doivent plutôt être axées sur la nécessité de comprendre l’expérience des femmes et des filles dans les communautés riveraines. Avant de commencer les consultations, les équipes devront être bien préparées et disposer d’informations sur les services de soutien aux survivant(e)s existants au sein de la communauté, de sorte que toute personne qui évoque des expériences personnelles de VBG puisse être orientée immédiatement.</w:t>
      </w:r>
    </w:p>
    <w:p w14:paraId="0CBF1BA6"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 xml:space="preserve">Identifier les potentiels points d´entrée pour le mécanisme de gestion de plaintes du projet, en tenant en compte de l’efficacité, la confidentialité et la sécurité des plaignantes. S’assurer que les consultations du public soient conformes aux lignes directrices de la Banque mondiale pour le processus de participation compte tenu de la situation due à la COVID-19. </w:t>
      </w:r>
    </w:p>
    <w:p w14:paraId="1A9465DB"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Analyser les données sur la VBG, y compris les données sur la violence sexuelle et physique par les partenaires/non-partenaires, l’exploitation et l’abus sexuels, le harcèlement sexuel, la violence par un partenaire intime, la violence familiale, la violence faite aux enfants, les mariages précoces et les pratiques traditionnelles nuisibles, notamment celles qui risquent d’être exacerbées par la mise en œuvre du projet</w:t>
      </w:r>
    </w:p>
    <w:p w14:paraId="4A143F07"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Cartographier ou actualiser la cartographie existante</w:t>
      </w:r>
      <w:r w:rsidRPr="001F0479">
        <w:rPr>
          <w:rFonts w:ascii="Times New Roman" w:eastAsia="Times New Roman" w:hAnsi="Times New Roman"/>
          <w:kern w:val="0"/>
          <w:sz w:val="24"/>
          <w:szCs w:val="24"/>
          <w:lang w:eastAsia="de-DE"/>
        </w:rPr>
        <w:footnoteReference w:id="7"/>
      </w:r>
      <w:r w:rsidRPr="001F0479">
        <w:rPr>
          <w:rFonts w:ascii="Times New Roman" w:eastAsia="Times New Roman" w:hAnsi="Times New Roman"/>
          <w:kern w:val="0"/>
          <w:sz w:val="24"/>
          <w:szCs w:val="24"/>
          <w:lang w:eastAsia="de-DE"/>
        </w:rPr>
        <w:t xml:space="preserve"> des services de réponse à la VBG sûrs et éthiques, notamment les soins médicaux, les services psychologiques, l’aide juridique, les services de protection et les opportunités de subsistance</w:t>
      </w:r>
      <w:r w:rsidRPr="001F0479">
        <w:rPr>
          <w:rFonts w:ascii="Times New Roman" w:eastAsia="Times New Roman" w:hAnsi="Times New Roman"/>
          <w:kern w:val="0"/>
          <w:sz w:val="24"/>
          <w:szCs w:val="24"/>
          <w:lang w:eastAsia="de-DE"/>
        </w:rPr>
        <w:footnoteReference w:id="8"/>
      </w:r>
      <w:r w:rsidRPr="001F0479">
        <w:rPr>
          <w:rFonts w:ascii="Times New Roman" w:eastAsia="Times New Roman" w:hAnsi="Times New Roman"/>
          <w:kern w:val="0"/>
          <w:sz w:val="24"/>
          <w:szCs w:val="24"/>
          <w:lang w:eastAsia="de-DE"/>
        </w:rPr>
        <w:t>, ainsi que la disponibilité de services appropriés et orientés pour l’assistance aux enfants survivants.</w:t>
      </w:r>
    </w:p>
    <w:p w14:paraId="05C2B96D" w14:textId="77777777" w:rsidR="001F0479" w:rsidRPr="001F0479" w:rsidRDefault="001F0479" w:rsidP="001F0479">
      <w:pPr>
        <w:tabs>
          <w:tab w:val="left" w:pos="426"/>
        </w:tabs>
        <w:spacing w:after="0" w:line="240" w:lineRule="auto"/>
        <w:ind w:left="42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S’agissant de la pandémie de COVID-19</w:t>
      </w:r>
    </w:p>
    <w:p w14:paraId="1A5041D3"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Identifier les risques spécifiques de COVID-19 face aux communautés locales</w:t>
      </w:r>
    </w:p>
    <w:p w14:paraId="13F9EA1C"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Identifier les groupes vulnérables les plus touchés sur le plan psychologique et économique notamment les femmes, les personnes vivantes avec hand</w:t>
      </w:r>
      <w:r w:rsidRPr="001F0479">
        <w:rPr>
          <w:rFonts w:ascii="Times New Roman" w:eastAsia="Times New Roman" w:hAnsi="Times New Roman"/>
          <w:kern w:val="0"/>
          <w:sz w:val="24"/>
          <w:szCs w:val="24"/>
          <w:lang w:eastAsia="de-DE"/>
        </w:rPr>
        <w:lastRenderedPageBreak/>
        <w:t xml:space="preserve">icap </w:t>
      </w:r>
    </w:p>
    <w:p w14:paraId="7596FF52" w14:textId="77777777" w:rsidR="001F0479" w:rsidRPr="001F0479" w:rsidRDefault="001F0479" w:rsidP="00D645BB">
      <w:pPr>
        <w:numPr>
          <w:ilvl w:val="0"/>
          <w:numId w:val="60"/>
        </w:numPr>
        <w:spacing w:before="100" w:beforeAutospacing="1" w:after="0" w:line="240" w:lineRule="auto"/>
        <w:ind w:left="714" w:hanging="357"/>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Analyser les risques du COVID-19 face à la situation du genre, des violences conjugales, des VBG et comment la communauté fait face au COVID-19.</w:t>
      </w:r>
    </w:p>
    <w:p w14:paraId="3CCDF41C" w14:textId="77777777" w:rsidR="001F0479" w:rsidRPr="001F0479" w:rsidRDefault="001F0479" w:rsidP="00E47ACD">
      <w:pPr>
        <w:numPr>
          <w:ilvl w:val="3"/>
          <w:numId w:val="59"/>
        </w:numPr>
        <w:spacing w:before="120" w:after="120" w:line="240" w:lineRule="auto"/>
        <w:ind w:left="851" w:right="6" w:hanging="851"/>
        <w:jc w:val="both"/>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Structure du rapport d’EIES</w:t>
      </w:r>
    </w:p>
    <w:p w14:paraId="441AB1CF" w14:textId="77777777" w:rsidR="001F0479" w:rsidRPr="001F0479" w:rsidRDefault="001F0479" w:rsidP="00E47ACD">
      <w:pPr>
        <w:spacing w:before="120" w:after="120" w:line="240" w:lineRule="auto"/>
        <w:ind w:right="6"/>
        <w:jc w:val="both"/>
        <w:rPr>
          <w:rFonts w:ascii="Times New Roman" w:hAnsi="Times New Roman"/>
          <w:kern w:val="0"/>
          <w:sz w:val="24"/>
          <w:szCs w:val="24"/>
          <w:lang w:eastAsia="fr-FR"/>
        </w:rPr>
      </w:pPr>
      <w:r w:rsidRPr="001F0479">
        <w:rPr>
          <w:rFonts w:ascii="Times New Roman" w:hAnsi="Times New Roman"/>
          <w:kern w:val="0"/>
          <w:sz w:val="24"/>
          <w:szCs w:val="24"/>
          <w:lang w:eastAsia="fr-FR"/>
        </w:rPr>
        <w:t xml:space="preserve">Le présent contenu de l’EIES concerne les </w:t>
      </w:r>
      <w:r w:rsidRPr="00E47ACD">
        <w:rPr>
          <w:rFonts w:ascii="Times New Roman" w:eastAsia="Times New Roman" w:hAnsi="Times New Roman"/>
          <w:kern w:val="0"/>
          <w:sz w:val="24"/>
          <w:szCs w:val="24"/>
          <w:lang w:eastAsia="fr-FR" w:bidi="fr-FR"/>
        </w:rPr>
        <w:t>travaux</w:t>
      </w:r>
      <w:r w:rsidRPr="001F0479">
        <w:rPr>
          <w:rFonts w:ascii="Times New Roman" w:hAnsi="Times New Roman"/>
          <w:kern w:val="0"/>
          <w:sz w:val="24"/>
          <w:szCs w:val="24"/>
          <w:lang w:eastAsia="fr-FR"/>
        </w:rPr>
        <w:t xml:space="preserve"> de :</w:t>
      </w:r>
    </w:p>
    <w:p w14:paraId="4F2431A8" w14:textId="77777777" w:rsidR="001F0479" w:rsidRPr="001F0479" w:rsidRDefault="001F0479" w:rsidP="00D645BB">
      <w:pPr>
        <w:numPr>
          <w:ilvl w:val="0"/>
          <w:numId w:val="54"/>
        </w:numPr>
        <w:spacing w:before="100" w:beforeAutospacing="1" w:after="0" w:line="240" w:lineRule="auto"/>
        <w:contextualSpacing/>
        <w:jc w:val="both"/>
        <w:rPr>
          <w:rFonts w:ascii="Times New Roman" w:hAnsi="Times New Roman"/>
          <w:kern w:val="0"/>
          <w:sz w:val="24"/>
          <w:szCs w:val="24"/>
          <w:lang w:eastAsia="fr-FR"/>
        </w:rPr>
      </w:pPr>
      <w:r w:rsidRPr="001F0479">
        <w:rPr>
          <w:rFonts w:ascii="Times New Roman" w:hAnsi="Times New Roman"/>
          <w:kern w:val="0"/>
          <w:sz w:val="24"/>
          <w:szCs w:val="24"/>
          <w:lang w:eastAsia="fr-FR"/>
        </w:rPr>
        <w:t>protection des postes et sous-stations SNEL de Kinshasa contre les érosions et les inondations</w:t>
      </w:r>
    </w:p>
    <w:p w14:paraId="3A91E39B" w14:textId="77777777" w:rsidR="001F0479" w:rsidRPr="001F0479" w:rsidRDefault="001F0479" w:rsidP="00D645BB">
      <w:pPr>
        <w:numPr>
          <w:ilvl w:val="0"/>
          <w:numId w:val="54"/>
        </w:numPr>
        <w:spacing w:before="100" w:beforeAutospacing="1" w:after="0" w:line="240" w:lineRule="auto"/>
        <w:ind w:left="714" w:hanging="357"/>
        <w:jc w:val="both"/>
        <w:rPr>
          <w:rFonts w:ascii="Times New Roman" w:hAnsi="Times New Roman"/>
          <w:kern w:val="0"/>
          <w:sz w:val="24"/>
          <w:szCs w:val="24"/>
          <w:lang w:eastAsia="fr-FR"/>
        </w:rPr>
      </w:pPr>
      <w:r w:rsidRPr="001F0479">
        <w:rPr>
          <w:rFonts w:ascii="Times New Roman" w:hAnsi="Times New Roman"/>
          <w:kern w:val="0"/>
          <w:sz w:val="24"/>
          <w:szCs w:val="24"/>
          <w:lang w:eastAsia="fr-FR"/>
        </w:rPr>
        <w:t>électrification de l’université de Kinshasa par système solaire photovoltaïque.</w:t>
      </w:r>
    </w:p>
    <w:p w14:paraId="09D58887" w14:textId="77777777" w:rsidR="001F0479" w:rsidRPr="001F0479" w:rsidRDefault="001F0479" w:rsidP="00E47ACD">
      <w:pPr>
        <w:spacing w:before="120" w:after="120" w:line="240" w:lineRule="auto"/>
        <w:ind w:right="6"/>
        <w:jc w:val="both"/>
        <w:rPr>
          <w:rFonts w:ascii="Times New Roman" w:eastAsia="Times New Roman" w:hAnsi="Times New Roman"/>
          <w:kern w:val="0"/>
          <w:sz w:val="24"/>
          <w:szCs w:val="24"/>
          <w:lang w:eastAsia="fr-FR" w:bidi="fr-FR"/>
        </w:rPr>
      </w:pPr>
      <w:r w:rsidRPr="001F0479">
        <w:rPr>
          <w:rFonts w:ascii="Times New Roman" w:eastAsia="Times New Roman" w:hAnsi="Times New Roman"/>
          <w:kern w:val="0"/>
          <w:sz w:val="24"/>
          <w:szCs w:val="24"/>
          <w:lang w:eastAsia="fr-FR" w:bidi="fr-FR"/>
        </w:rPr>
        <w:t xml:space="preserve">L’étude d’impact environnemental </w:t>
      </w:r>
      <w:r w:rsidRPr="001F0479">
        <w:rPr>
          <w:rFonts w:ascii="Times New Roman" w:hAnsi="Times New Roman"/>
          <w:kern w:val="0"/>
          <w:sz w:val="24"/>
          <w:szCs w:val="24"/>
          <w:lang w:eastAsia="fr-FR"/>
        </w:rPr>
        <w:t>et</w:t>
      </w:r>
      <w:r w:rsidRPr="001F0479">
        <w:rPr>
          <w:rFonts w:ascii="Times New Roman" w:eastAsia="Times New Roman" w:hAnsi="Times New Roman"/>
          <w:kern w:val="0"/>
          <w:sz w:val="24"/>
          <w:szCs w:val="24"/>
          <w:lang w:eastAsia="fr-FR" w:bidi="fr-FR"/>
        </w:rPr>
        <w:t xml:space="preserve"> social sera conforme à la NES n°1 et contiendra les points essentiels suivants : </w:t>
      </w:r>
    </w:p>
    <w:p w14:paraId="5FE36700" w14:textId="77777777" w:rsidR="001F0479" w:rsidRPr="001F0479" w:rsidRDefault="001F0479" w:rsidP="00E47ACD">
      <w:pPr>
        <w:numPr>
          <w:ilvl w:val="0"/>
          <w:numId w:val="61"/>
        </w:numPr>
        <w:spacing w:before="120" w:after="0" w:line="240" w:lineRule="auto"/>
        <w:ind w:left="721" w:hanging="437"/>
        <w:jc w:val="both"/>
        <w:rPr>
          <w:rFonts w:ascii="Times New Roman" w:hAnsi="Times New Roman"/>
          <w:kern w:val="0"/>
          <w:sz w:val="24"/>
          <w:szCs w:val="24"/>
        </w:rPr>
      </w:pPr>
      <w:r w:rsidRPr="001F0479">
        <w:rPr>
          <w:rFonts w:ascii="Times New Roman" w:hAnsi="Times New Roman"/>
          <w:kern w:val="0"/>
          <w:sz w:val="24"/>
          <w:szCs w:val="24"/>
        </w:rPr>
        <w:t>Page de garde</w:t>
      </w:r>
    </w:p>
    <w:p w14:paraId="31F3618A"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Table des matières</w:t>
      </w:r>
    </w:p>
    <w:p w14:paraId="60F1AC3E"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Liste des sigles et abréviations</w:t>
      </w:r>
    </w:p>
    <w:p w14:paraId="3269C0CF"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 xml:space="preserve">Résumé exécutif en français, anglais et langue lingala : </w:t>
      </w:r>
    </w:p>
    <w:p w14:paraId="1E168976"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Cadre politique, juridique et institutionnel</w:t>
      </w:r>
    </w:p>
    <w:p w14:paraId="61A4398C"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Description du sous projet</w:t>
      </w:r>
    </w:p>
    <w:p w14:paraId="7440AD36"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Données de base</w:t>
      </w:r>
    </w:p>
    <w:p w14:paraId="7041EC65"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Risques et impacts environnementaux et sociaux</w:t>
      </w:r>
    </w:p>
    <w:p w14:paraId="2C16E198"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Mesures d’atténuation</w:t>
      </w:r>
    </w:p>
    <w:p w14:paraId="04D94449"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Analyse des solutions de rechange</w:t>
      </w:r>
    </w:p>
    <w:p w14:paraId="1E1D639D"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Mesures et actions clés du Plan d’engagement environnemental et social (PEES)</w:t>
      </w:r>
    </w:p>
    <w:p w14:paraId="68832F43"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Consultation publique</w:t>
      </w:r>
    </w:p>
    <w:p w14:paraId="0BB90425"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 xml:space="preserve">Plan de Gestion Environnementale et Sociale (PGES) </w:t>
      </w:r>
    </w:p>
    <w:p w14:paraId="53E0BB02"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sidDel="00F4389A">
        <w:rPr>
          <w:rFonts w:ascii="Times New Roman" w:hAnsi="Times New Roman"/>
          <w:kern w:val="0"/>
          <w:sz w:val="24"/>
          <w:szCs w:val="24"/>
        </w:rPr>
        <w:t>Calendrier d’exécution et estimation des coûts du PGES</w:t>
      </w:r>
    </w:p>
    <w:p w14:paraId="6F732513" w14:textId="77777777" w:rsidR="001F0479" w:rsidRPr="001F0479"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 xml:space="preserve">Références bibliographiques </w:t>
      </w:r>
    </w:p>
    <w:p w14:paraId="2F623294" w14:textId="77777777" w:rsidR="001F0479" w:rsidRPr="00E47ACD"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Annexes.</w:t>
      </w:r>
    </w:p>
    <w:p w14:paraId="653B2829" w14:textId="77777777" w:rsidR="001F0479" w:rsidRPr="001F0479" w:rsidRDefault="001F0479" w:rsidP="00E47ACD">
      <w:pPr>
        <w:numPr>
          <w:ilvl w:val="2"/>
          <w:numId w:val="59"/>
        </w:numPr>
        <w:spacing w:before="120" w:after="0" w:line="240" w:lineRule="auto"/>
        <w:ind w:left="709" w:right="6"/>
        <w:jc w:val="both"/>
        <w:rPr>
          <w:rFonts w:ascii="Times New Roman" w:hAnsi="Times New Roman"/>
          <w:b/>
          <w:bCs/>
          <w:kern w:val="0"/>
          <w:sz w:val="24"/>
          <w:szCs w:val="24"/>
          <w:lang w:eastAsia="fr-FR"/>
        </w:rPr>
      </w:pPr>
      <w:r w:rsidRPr="001F0479">
        <w:rPr>
          <w:rFonts w:ascii="Times New Roman" w:hAnsi="Times New Roman"/>
          <w:b/>
          <w:bCs/>
          <w:kern w:val="0"/>
          <w:sz w:val="24"/>
          <w:szCs w:val="24"/>
          <w:lang w:eastAsia="fr-FR"/>
        </w:rPr>
        <w:t>Pour l’élaboration du PGES</w:t>
      </w:r>
    </w:p>
    <w:p w14:paraId="2980A947" w14:textId="77777777" w:rsidR="001F0479" w:rsidRPr="001F0479" w:rsidRDefault="001F0479" w:rsidP="00E47ACD">
      <w:pPr>
        <w:numPr>
          <w:ilvl w:val="3"/>
          <w:numId w:val="59"/>
        </w:numPr>
        <w:spacing w:before="120" w:after="0" w:line="240" w:lineRule="auto"/>
        <w:ind w:left="709" w:right="6"/>
        <w:jc w:val="both"/>
        <w:rPr>
          <w:rFonts w:ascii="Times New Roman" w:hAnsi="Times New Roman"/>
          <w:b/>
          <w:bCs/>
          <w:kern w:val="0"/>
          <w:sz w:val="24"/>
          <w:szCs w:val="24"/>
          <w:lang w:eastAsia="fr-FR"/>
        </w:rPr>
      </w:pPr>
      <w:r w:rsidRPr="001F0479">
        <w:rPr>
          <w:rFonts w:ascii="Times New Roman" w:hAnsi="Times New Roman"/>
          <w:b/>
          <w:bCs/>
          <w:kern w:val="0"/>
          <w:sz w:val="24"/>
          <w:szCs w:val="24"/>
          <w:lang w:eastAsia="fr-FR"/>
        </w:rPr>
        <w:t>Tâches</w:t>
      </w:r>
    </w:p>
    <w:p w14:paraId="47EAD059" w14:textId="77777777" w:rsidR="001F0479" w:rsidRPr="001F0479" w:rsidRDefault="001F0479" w:rsidP="00E47ACD">
      <w:pPr>
        <w:spacing w:before="120" w:after="120" w:line="240" w:lineRule="auto"/>
        <w:ind w:right="6"/>
        <w:jc w:val="both"/>
        <w:rPr>
          <w:rFonts w:ascii="Times New Roman" w:hAnsi="Times New Roman"/>
          <w:b/>
          <w:bCs/>
          <w:kern w:val="0"/>
          <w:sz w:val="24"/>
          <w:szCs w:val="24"/>
          <w:lang w:eastAsia="fr-FR"/>
        </w:rPr>
      </w:pPr>
      <w:r w:rsidRPr="001F0479">
        <w:rPr>
          <w:rFonts w:ascii="Times New Roman" w:hAnsi="Times New Roman"/>
          <w:kern w:val="0"/>
          <w:sz w:val="24"/>
          <w:szCs w:val="24"/>
          <w:lang w:eastAsia="fr-FR"/>
        </w:rPr>
        <w:t>Le consultant réalisera les tâches reprises ci-dessous</w:t>
      </w:r>
    </w:p>
    <w:p w14:paraId="1647D215" w14:textId="77777777" w:rsidR="001F0479" w:rsidRPr="001F0479" w:rsidRDefault="001F0479" w:rsidP="00D645BB">
      <w:pPr>
        <w:numPr>
          <w:ilvl w:val="0"/>
          <w:numId w:val="49"/>
        </w:numPr>
        <w:spacing w:before="100" w:beforeAutospacing="1" w:after="0" w:line="240" w:lineRule="auto"/>
        <w:ind w:left="567" w:hanging="425"/>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 xml:space="preserve">Elaboration d’un programme d’atténuation, de bonification, de suppression de chaque impact négatif identifié et de bonification pour les impacts positifs. </w:t>
      </w:r>
    </w:p>
    <w:p w14:paraId="5C532ABF" w14:textId="77777777" w:rsidR="001F0479" w:rsidRPr="001F0479" w:rsidRDefault="001F0479" w:rsidP="00E47ACD">
      <w:pPr>
        <w:spacing w:before="120" w:after="120" w:line="240" w:lineRule="auto"/>
        <w:ind w:left="567"/>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 xml:space="preserve">Ce programme comprendra : </w:t>
      </w:r>
    </w:p>
    <w:p w14:paraId="7D9BC749" w14:textId="77777777" w:rsidR="001F0479" w:rsidRPr="001F0479" w:rsidRDefault="001F0479" w:rsidP="00D645BB">
      <w:pPr>
        <w:numPr>
          <w:ilvl w:val="0"/>
          <w:numId w:val="53"/>
        </w:numPr>
        <w:spacing w:before="100" w:beforeAutospacing="1" w:after="0" w:line="240" w:lineRule="auto"/>
        <w:ind w:left="993"/>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tous les risques et impacts environnementaux et sociaux négatifs envisagés surtout pendant l’exécution de travaux, y compris les VBG/EAS/HS, ainsi que ceux lié au COVID-19 ;</w:t>
      </w:r>
    </w:p>
    <w:p w14:paraId="5C393CEB" w14:textId="77777777" w:rsidR="001F0479" w:rsidRPr="001F0479" w:rsidRDefault="001F0479" w:rsidP="00D645BB">
      <w:pPr>
        <w:numPr>
          <w:ilvl w:val="0"/>
          <w:numId w:val="53"/>
        </w:numPr>
        <w:spacing w:before="100" w:beforeAutospacing="1" w:after="0" w:line="240" w:lineRule="auto"/>
        <w:ind w:left="993"/>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une description avec des détails techniques de chaque mesure d’atténuation, y compris le type d’impact auquel elle se rapporte et les conditions dans lesquelles elle doit être prise (par exemple, en permanence ou en cas d’imprévus), ainsi que ses caractéristiques, les équipements qui seront employés et les procédures d’exploitation correspondantes, le cas échéant ;</w:t>
      </w:r>
    </w:p>
    <w:p w14:paraId="1AE2F7E3" w14:textId="77777777" w:rsidR="001F0479" w:rsidRPr="001F0479" w:rsidRDefault="001F0479" w:rsidP="00D645BB">
      <w:pPr>
        <w:numPr>
          <w:ilvl w:val="0"/>
          <w:numId w:val="53"/>
        </w:numPr>
        <w:spacing w:before="100" w:beforeAutospacing="1" w:after="0" w:line="240" w:lineRule="auto"/>
        <w:ind w:left="993"/>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une évaluation de tout risque et impact environnemental et social que pourrait générer ces mesures.</w:t>
      </w:r>
    </w:p>
    <w:p w14:paraId="104C8441" w14:textId="77777777" w:rsidR="001F0479" w:rsidRPr="001F0479" w:rsidRDefault="001F0479" w:rsidP="001F0479">
      <w:pPr>
        <w:autoSpaceDE w:val="0"/>
        <w:autoSpaceDN w:val="0"/>
        <w:adjustRightInd w:val="0"/>
        <w:spacing w:after="0" w:line="240" w:lineRule="auto"/>
        <w:ind w:left="567"/>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Le consultant prendra en compte les autres plans d’atténuation requis pour le projet (par exemple pour l’atténuation et réponse aux risques EAS/HS) et s’y conformer.</w:t>
      </w:r>
    </w:p>
    <w:p w14:paraId="627A5B59" w14:textId="77777777" w:rsidR="001F0479" w:rsidRPr="001F0479" w:rsidRDefault="001F0479" w:rsidP="00E47ACD">
      <w:pPr>
        <w:numPr>
          <w:ilvl w:val="0"/>
          <w:numId w:val="49"/>
        </w:numPr>
        <w:spacing w:before="120" w:after="0" w:line="240" w:lineRule="auto"/>
        <w:ind w:left="567" w:hanging="425"/>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Elaboration d’un plan d’urgence de sécurité et de gestion des ris</w:t>
      </w:r>
      <w:r w:rsidRPr="001F0479">
        <w:rPr>
          <w:rFonts w:ascii="Times New Roman" w:eastAsia="Times New Roman" w:hAnsi="Times New Roman"/>
          <w:kern w:val="0"/>
          <w:sz w:val="24"/>
          <w:szCs w:val="24"/>
          <w:lang w:val="fr-CD" w:eastAsia="fr-FR"/>
        </w:rPr>
        <w:lastRenderedPageBreak/>
        <w:t>ques </w:t>
      </w:r>
    </w:p>
    <w:p w14:paraId="0B0F45D8" w14:textId="77777777" w:rsidR="001F0479" w:rsidRPr="001F0479" w:rsidRDefault="001F0479" w:rsidP="00D645BB">
      <w:pPr>
        <w:numPr>
          <w:ilvl w:val="0"/>
          <w:numId w:val="49"/>
        </w:numPr>
        <w:spacing w:before="100" w:beforeAutospacing="1" w:after="0" w:line="240" w:lineRule="auto"/>
        <w:ind w:left="567" w:hanging="425"/>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 xml:space="preserve">Élaboration d’un programme de suivi qui doit définir les objectifs du suivi et indiquer la nature des actions menées à cet égard, en les associant aux impacts examinés dans l’évaluation environnementale et sociale et aux mesures d’atténuation décrites dans le PGES. </w:t>
      </w:r>
    </w:p>
    <w:p w14:paraId="63F72125" w14:textId="77777777" w:rsidR="001F0479" w:rsidRPr="001F0479" w:rsidRDefault="001F0479" w:rsidP="00E47ACD">
      <w:pPr>
        <w:spacing w:before="120" w:after="120" w:line="240" w:lineRule="auto"/>
        <w:ind w:left="567"/>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Ce programme comprendra :</w:t>
      </w:r>
    </w:p>
    <w:p w14:paraId="1ABF72B1"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w:t>
      </w:r>
    </w:p>
    <w:p w14:paraId="3D9FB982"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339C7576" w14:textId="77777777" w:rsidR="001F0479" w:rsidRPr="001F0479" w:rsidRDefault="001F0479" w:rsidP="00E47ACD">
      <w:pPr>
        <w:numPr>
          <w:ilvl w:val="0"/>
          <w:numId w:val="49"/>
        </w:numPr>
        <w:spacing w:before="120" w:after="0" w:line="240" w:lineRule="auto"/>
        <w:ind w:left="567" w:hanging="425"/>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Élaboration d’un programme de surveillance environnementale et sociale visant à ce que les mesures d’atténuation et de bonification proposées soient effectivement mises en œuvre pendant la phase de réhabilitation.</w:t>
      </w:r>
    </w:p>
    <w:p w14:paraId="1453036A" w14:textId="77777777" w:rsidR="001F0479" w:rsidRPr="001F0479" w:rsidRDefault="001F0479" w:rsidP="00D645BB">
      <w:pPr>
        <w:numPr>
          <w:ilvl w:val="0"/>
          <w:numId w:val="49"/>
        </w:numPr>
        <w:spacing w:before="100" w:beforeAutospacing="1" w:after="0" w:line="240" w:lineRule="auto"/>
        <w:ind w:left="567" w:hanging="425"/>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Préparation d’un mécanisme de consultations publiques permettant d’identifier les besoins de conduite de consultations pour la mise en œuvre et le suivi de certaines mesures d’atténuation ou de bonification des impacts. Le consultant précisera les groupes cibles, les processus appropriés de consultation, la fréquence des consultations, les méthodes de production de rapports et les procédures de diffusion des résultats.</w:t>
      </w:r>
    </w:p>
    <w:p w14:paraId="4FB6C14A" w14:textId="77777777" w:rsidR="001F0479" w:rsidRPr="001F0479" w:rsidRDefault="001F0479" w:rsidP="00D645BB">
      <w:pPr>
        <w:numPr>
          <w:ilvl w:val="0"/>
          <w:numId w:val="49"/>
        </w:numPr>
        <w:spacing w:before="100" w:beforeAutospacing="1" w:after="0" w:line="240" w:lineRule="auto"/>
        <w:ind w:left="567" w:hanging="425"/>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 xml:space="preserve">Élaboration d’un programme de renforcement des capacités et de formation </w:t>
      </w:r>
    </w:p>
    <w:p w14:paraId="31220E2C" w14:textId="77777777" w:rsidR="001F0479" w:rsidRPr="001F0479" w:rsidRDefault="001F0479" w:rsidP="00E47ACD">
      <w:pPr>
        <w:spacing w:after="120" w:line="240" w:lineRule="auto"/>
        <w:ind w:left="567"/>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A travers ce programme, le consultant :</w:t>
      </w:r>
    </w:p>
    <w:p w14:paraId="0286831B"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identifiera les rôles et analysera les capacités des entités responsables au niveau du site ou de l’agence d’exécution du projet, de l’Agence Congolaise de l’Environnement (ACE) et des ministères concernés ;</w:t>
      </w:r>
    </w:p>
    <w:p w14:paraId="7D606378"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décrira avec précision les dispositifs institutionnels, en identifiant l’entité chargée de l’exécution des mesures d’atténuation et de suivi (notamment concernant l’exploitation, la supervision, la mise en œuvre, le suivi, les mesures correctives, le financement, l’établissement des rapports et la formation du personnel) ;</w:t>
      </w:r>
    </w:p>
    <w:p w14:paraId="75D4E96E"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recommandera la création ou l’expansion des entités concernées, la formation du personnel et toute mesure supplémentaire qui pourrait s’avérer nécessaire pour soutenir la mise en œuvre des mesures d’atténuation et de toute autre recommandation issue du PGES.</w:t>
      </w:r>
    </w:p>
    <w:p w14:paraId="040C1507" w14:textId="77777777" w:rsidR="001F0479" w:rsidRPr="001F0479" w:rsidRDefault="001F0479" w:rsidP="00D645BB">
      <w:pPr>
        <w:numPr>
          <w:ilvl w:val="0"/>
          <w:numId w:val="49"/>
        </w:numPr>
        <w:spacing w:before="100" w:beforeAutospacing="1" w:after="0" w:line="240" w:lineRule="auto"/>
        <w:ind w:left="567" w:hanging="425"/>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Définition d’un calendrier d’exécution et une estimation des coûts</w:t>
      </w:r>
    </w:p>
    <w:p w14:paraId="5E8F6EF4" w14:textId="77777777" w:rsidR="001F0479" w:rsidRPr="001F0479" w:rsidRDefault="001F0479" w:rsidP="001F0479">
      <w:pPr>
        <w:autoSpaceDE w:val="0"/>
        <w:autoSpaceDN w:val="0"/>
        <w:adjustRightInd w:val="0"/>
        <w:spacing w:after="0" w:line="240" w:lineRule="auto"/>
        <w:ind w:left="567"/>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Pour faciliter la mise en œuvre des différents programmes (atténuation, suivi et renforcement des capacités), le PGES devra comprendre :</w:t>
      </w:r>
    </w:p>
    <w:p w14:paraId="3FA0766F"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 xml:space="preserve">un calendrier d’exécution des mesures devant être prises dans le cadre du projet, indiquant les différentes étapes et la coordination avec les plans de mise en œuvre globale du projet ;  </w:t>
      </w:r>
    </w:p>
    <w:p w14:paraId="09EC5A77" w14:textId="77777777" w:rsidR="001F0479" w:rsidRPr="001F0479" w:rsidRDefault="001F0479" w:rsidP="00D645BB">
      <w:pPr>
        <w:numPr>
          <w:ilvl w:val="0"/>
          <w:numId w:val="53"/>
        </w:numPr>
        <w:spacing w:before="100" w:beforeAutospacing="1" w:after="0" w:line="240" w:lineRule="auto"/>
        <w:ind w:left="1134"/>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une estimation de son coût d’investissement et de ses charges récurrentes ainsi que des sources de financement de sa mise en œuvre. Ces chiffres sont également inscrits sur les tableaux récapitulatifs de l’ensemble des coûts du projet.</w:t>
      </w:r>
    </w:p>
    <w:p w14:paraId="4B574E69" w14:textId="77777777" w:rsidR="001F0479" w:rsidRPr="001F0479" w:rsidRDefault="001F0479" w:rsidP="00D645BB">
      <w:pPr>
        <w:numPr>
          <w:ilvl w:val="0"/>
          <w:numId w:val="49"/>
        </w:numPr>
        <w:spacing w:before="100" w:beforeAutospacing="1" w:after="0" w:line="240" w:lineRule="auto"/>
        <w:ind w:left="567" w:hanging="425"/>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 xml:space="preserve">Intégration des trouvailles fortuites dans le rapport du </w:t>
      </w:r>
      <w:r w:rsidRPr="001F0479">
        <w:rPr>
          <w:rFonts w:ascii="Times New Roman" w:eastAsia="Times New Roman" w:hAnsi="Times New Roman"/>
          <w:kern w:val="0"/>
          <w:sz w:val="24"/>
          <w:szCs w:val="24"/>
          <w:lang w:val="fr-CD" w:eastAsia="fr-FR"/>
        </w:rPr>
        <w:lastRenderedPageBreak/>
        <w:t xml:space="preserve">PGES </w:t>
      </w:r>
    </w:p>
    <w:p w14:paraId="6F680169" w14:textId="77777777" w:rsidR="001F0479" w:rsidRPr="001F0479" w:rsidRDefault="001F0479" w:rsidP="001F0479">
      <w:pPr>
        <w:autoSpaceDE w:val="0"/>
        <w:autoSpaceDN w:val="0"/>
        <w:adjustRightInd w:val="0"/>
        <w:spacing w:after="0" w:line="240" w:lineRule="auto"/>
        <w:ind w:left="567"/>
        <w:jc w:val="both"/>
        <w:rPr>
          <w:rFonts w:ascii="Times New Roman" w:eastAsia="Times New Roman" w:hAnsi="Times New Roman"/>
          <w:kern w:val="0"/>
          <w:sz w:val="24"/>
          <w:szCs w:val="24"/>
          <w:lang w:val="fr-CD" w:eastAsia="fr-FR"/>
        </w:rPr>
      </w:pPr>
      <w:r w:rsidRPr="001F0479">
        <w:rPr>
          <w:rFonts w:ascii="Times New Roman" w:eastAsia="Times New Roman" w:hAnsi="Times New Roman"/>
          <w:kern w:val="0"/>
          <w:sz w:val="24"/>
          <w:szCs w:val="24"/>
          <w:lang w:val="fr-CD" w:eastAsia="fr-FR"/>
        </w:rPr>
        <w:t>Le PGES comprendra aussi des mesures à suivre en cas de « trouvailles fortuites », conformément à la politique de la Banque sur le patrimoine culturel ainsi que les dispositions de la loi nationale.</w:t>
      </w:r>
    </w:p>
    <w:p w14:paraId="040B0F3C" w14:textId="77777777" w:rsidR="001F0479" w:rsidRPr="001F0479" w:rsidRDefault="001F0479" w:rsidP="00E47ACD">
      <w:pPr>
        <w:numPr>
          <w:ilvl w:val="3"/>
          <w:numId w:val="59"/>
        </w:numPr>
        <w:spacing w:before="120" w:after="120" w:line="240" w:lineRule="auto"/>
        <w:ind w:left="851" w:right="6" w:hanging="851"/>
        <w:jc w:val="both"/>
        <w:rPr>
          <w:rFonts w:ascii="Times New Roman" w:eastAsia="Times New Roman" w:hAnsi="Times New Roman"/>
          <w:b/>
          <w:kern w:val="0"/>
          <w:sz w:val="24"/>
          <w:szCs w:val="24"/>
          <w:lang w:eastAsia="fr-FR"/>
        </w:rPr>
      </w:pPr>
      <w:bookmarkStart w:id="340" w:name="_Hlk34409846"/>
      <w:r w:rsidRPr="001F0479">
        <w:rPr>
          <w:rFonts w:ascii="Times New Roman" w:eastAsia="Times New Roman" w:hAnsi="Times New Roman"/>
          <w:b/>
          <w:kern w:val="0"/>
          <w:sz w:val="24"/>
          <w:szCs w:val="24"/>
          <w:lang w:eastAsia="fr-FR"/>
        </w:rPr>
        <w:t xml:space="preserve">Structure du rapport de PGES </w:t>
      </w:r>
    </w:p>
    <w:p w14:paraId="37542E77" w14:textId="77777777" w:rsidR="001F0479" w:rsidRPr="001F0479" w:rsidRDefault="001F0479" w:rsidP="001F0479">
      <w:pPr>
        <w:spacing w:after="0" w:line="240" w:lineRule="auto"/>
        <w:jc w:val="both"/>
        <w:rPr>
          <w:rFonts w:ascii="Times New Roman" w:eastAsia="Times New Roman" w:hAnsi="Times New Roman"/>
          <w:bCs/>
          <w:kern w:val="0"/>
          <w:sz w:val="24"/>
          <w:szCs w:val="24"/>
          <w:lang w:eastAsia="fr-FR"/>
        </w:rPr>
      </w:pPr>
      <w:r w:rsidRPr="001F0479">
        <w:rPr>
          <w:rFonts w:ascii="Times New Roman" w:eastAsia="Times New Roman" w:hAnsi="Times New Roman"/>
          <w:bCs/>
          <w:kern w:val="0"/>
          <w:sz w:val="24"/>
          <w:szCs w:val="24"/>
          <w:lang w:eastAsia="fr-FR"/>
        </w:rPr>
        <w:t>Le contenu du Plan de Gestion Environnementale et Sociale (PGES) des travaux d’électrification des infrastructures de proximité comprendra :</w:t>
      </w:r>
    </w:p>
    <w:p w14:paraId="33875184" w14:textId="77777777" w:rsidR="001F0479" w:rsidRPr="00E47ACD" w:rsidRDefault="001F0479" w:rsidP="00E47ACD">
      <w:pPr>
        <w:numPr>
          <w:ilvl w:val="0"/>
          <w:numId w:val="61"/>
        </w:numPr>
        <w:spacing w:before="120" w:after="0" w:line="240" w:lineRule="auto"/>
        <w:ind w:left="721" w:hanging="437"/>
        <w:jc w:val="both"/>
        <w:rPr>
          <w:rFonts w:ascii="Times New Roman" w:hAnsi="Times New Roman"/>
          <w:kern w:val="0"/>
          <w:sz w:val="24"/>
          <w:szCs w:val="24"/>
        </w:rPr>
      </w:pPr>
      <w:r w:rsidRPr="001F0479">
        <w:rPr>
          <w:rFonts w:ascii="Times New Roman" w:hAnsi="Times New Roman"/>
          <w:kern w:val="0"/>
          <w:sz w:val="24"/>
          <w:szCs w:val="24"/>
        </w:rPr>
        <w:t xml:space="preserve">Une introduction et contexte </w:t>
      </w:r>
    </w:p>
    <w:p w14:paraId="694EF6F6" w14:textId="77777777" w:rsidR="001F0479" w:rsidRPr="00E47ACD"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Une Description des activités concernées par le PGES</w:t>
      </w:r>
    </w:p>
    <w:p w14:paraId="15653C8C" w14:textId="77777777" w:rsidR="001F0479" w:rsidRPr="00E47ACD"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Une Description et analyse des conditions physiques, biologiques et humaines existantes</w:t>
      </w:r>
    </w:p>
    <w:p w14:paraId="67D08007" w14:textId="77777777" w:rsidR="001F0479" w:rsidRPr="00E47ACD"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Une section sur les Risques et impacts environnementaux et sociaux</w:t>
      </w:r>
    </w:p>
    <w:p w14:paraId="44CC7D16" w14:textId="77777777" w:rsidR="001F0479" w:rsidRPr="00E47ACD"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Atténuation</w:t>
      </w:r>
    </w:p>
    <w:p w14:paraId="73E78816" w14:textId="77777777" w:rsidR="001F0479" w:rsidRPr="00E47ACD"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Suivi</w:t>
      </w:r>
    </w:p>
    <w:p w14:paraId="145C9EB1" w14:textId="77777777" w:rsidR="001F0479" w:rsidRPr="00E47ACD"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Engagement des parties prenantes</w:t>
      </w:r>
    </w:p>
    <w:p w14:paraId="4040B8F4" w14:textId="77777777" w:rsidR="001F0479" w:rsidRPr="00E47ACD"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 xml:space="preserve">Cadre institutionnel pour la mise en œuvre du PGES </w:t>
      </w:r>
    </w:p>
    <w:p w14:paraId="0E043B84" w14:textId="77777777" w:rsidR="001F0479" w:rsidRPr="00E47ACD"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Budget</w:t>
      </w:r>
    </w:p>
    <w:p w14:paraId="536BE662" w14:textId="77777777" w:rsidR="001F0479" w:rsidRPr="00E47ACD" w:rsidRDefault="001F0479" w:rsidP="00E47ACD">
      <w:pPr>
        <w:numPr>
          <w:ilvl w:val="0"/>
          <w:numId w:val="61"/>
        </w:numPr>
        <w:spacing w:before="100" w:beforeAutospacing="1" w:after="0" w:line="240" w:lineRule="auto"/>
        <w:ind w:hanging="436"/>
        <w:jc w:val="both"/>
        <w:rPr>
          <w:rFonts w:ascii="Times New Roman" w:hAnsi="Times New Roman"/>
          <w:kern w:val="0"/>
          <w:sz w:val="24"/>
          <w:szCs w:val="24"/>
        </w:rPr>
      </w:pPr>
      <w:r w:rsidRPr="001F0479">
        <w:rPr>
          <w:rFonts w:ascii="Times New Roman" w:hAnsi="Times New Roman"/>
          <w:kern w:val="0"/>
          <w:sz w:val="24"/>
          <w:szCs w:val="24"/>
        </w:rPr>
        <w:t xml:space="preserve">Annexe </w:t>
      </w:r>
    </w:p>
    <w:p w14:paraId="6D72169D" w14:textId="77777777" w:rsidR="001F0479" w:rsidRPr="001F0479" w:rsidRDefault="001F0479" w:rsidP="00E47ACD">
      <w:pPr>
        <w:spacing w:before="120" w:after="120" w:line="240" w:lineRule="auto"/>
        <w:jc w:val="both"/>
        <w:rPr>
          <w:rFonts w:ascii="Times New Roman" w:eastAsia="Times New Roman" w:hAnsi="Times New Roman"/>
          <w:bCs/>
          <w:kern w:val="0"/>
          <w:sz w:val="24"/>
          <w:szCs w:val="24"/>
          <w:lang w:eastAsia="fr-FR"/>
        </w:rPr>
      </w:pPr>
      <w:r w:rsidRPr="001F0479">
        <w:rPr>
          <w:rFonts w:ascii="Times New Roman" w:eastAsia="Times New Roman" w:hAnsi="Times New Roman"/>
          <w:bCs/>
          <w:kern w:val="0"/>
          <w:sz w:val="24"/>
          <w:szCs w:val="24"/>
          <w:lang w:eastAsia="fr-FR"/>
        </w:rPr>
        <w:t xml:space="preserve">Le Consultant assurera l’articulation entre ces chapitres et sections, afin de constituer un tout cohérent, compréhensible, facile à lire et concis. </w:t>
      </w:r>
    </w:p>
    <w:p w14:paraId="4CDA7D25" w14:textId="77777777" w:rsidR="001F0479" w:rsidRPr="001F0479" w:rsidRDefault="001F0479" w:rsidP="00E47ACD">
      <w:pPr>
        <w:numPr>
          <w:ilvl w:val="2"/>
          <w:numId w:val="59"/>
        </w:numPr>
        <w:spacing w:before="120" w:after="120" w:line="240" w:lineRule="auto"/>
        <w:ind w:left="709" w:right="6"/>
        <w:jc w:val="both"/>
        <w:rPr>
          <w:rFonts w:ascii="Times New Roman" w:eastAsia="Times New Roman" w:hAnsi="Times New Roman"/>
          <w:b/>
          <w:bCs/>
          <w:iCs/>
          <w:kern w:val="0"/>
          <w:sz w:val="24"/>
          <w:szCs w:val="24"/>
          <w:lang w:eastAsia="fr-FR"/>
        </w:rPr>
      </w:pPr>
      <w:r w:rsidRPr="001F0479">
        <w:rPr>
          <w:rFonts w:ascii="Times New Roman" w:eastAsia="Times New Roman" w:hAnsi="Times New Roman"/>
          <w:b/>
          <w:bCs/>
          <w:iCs/>
          <w:kern w:val="0"/>
          <w:sz w:val="24"/>
          <w:szCs w:val="24"/>
          <w:lang w:eastAsia="fr-FR"/>
        </w:rPr>
        <w:t xml:space="preserve">Plan d’Action de Réinstallation (PAR) des travaux de protection du poste de la Funa contre les inondations </w:t>
      </w:r>
    </w:p>
    <w:bookmarkEnd w:id="340"/>
    <w:p w14:paraId="74FFD4DF" w14:textId="77777777" w:rsidR="001F0479" w:rsidRPr="001F0479" w:rsidRDefault="001F0479" w:rsidP="00E47ACD">
      <w:pPr>
        <w:numPr>
          <w:ilvl w:val="3"/>
          <w:numId w:val="59"/>
        </w:numPr>
        <w:spacing w:before="120" w:after="120" w:line="240" w:lineRule="auto"/>
        <w:ind w:left="851" w:right="6" w:hanging="851"/>
        <w:jc w:val="both"/>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Tâches du consultant</w:t>
      </w:r>
    </w:p>
    <w:p w14:paraId="15966673" w14:textId="77777777" w:rsidR="001F0479" w:rsidRPr="001F0479" w:rsidRDefault="001F0479" w:rsidP="00E47ACD">
      <w:pPr>
        <w:spacing w:after="12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Le </w:t>
      </w:r>
      <w:r w:rsidRPr="001F0479">
        <w:rPr>
          <w:rFonts w:ascii="Times New Roman" w:eastAsia="Times New Roman" w:hAnsi="Times New Roman"/>
          <w:bCs/>
          <w:kern w:val="0"/>
          <w:sz w:val="24"/>
          <w:szCs w:val="24"/>
          <w:lang w:eastAsia="fr-FR"/>
        </w:rPr>
        <w:t>consultant</w:t>
      </w:r>
      <w:r w:rsidRPr="001F0479">
        <w:rPr>
          <w:rFonts w:ascii="Times New Roman" w:eastAsia="Times New Roman" w:hAnsi="Times New Roman"/>
          <w:kern w:val="0"/>
          <w:sz w:val="24"/>
          <w:szCs w:val="24"/>
          <w:lang w:eastAsia="fr-FR"/>
        </w:rPr>
        <w:t xml:space="preserve"> réalisera les tâches suivantes :</w:t>
      </w:r>
    </w:p>
    <w:p w14:paraId="45E511EF"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Soumettre un plan de travail à la validation de la CI &amp; d’UCM ;</w:t>
      </w:r>
    </w:p>
    <w:p w14:paraId="7FEDD496"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Visiter les sites spécifiques du projet ;</w:t>
      </w:r>
    </w:p>
    <w:p w14:paraId="62018BBB"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Organiser les consultations du public avec les communautés locales et autres parties prenantes ; </w:t>
      </w:r>
    </w:p>
    <w:p w14:paraId="705A6DE8"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Réaliser des enquêtes ménage et profil socio-économique de la zone du projet incluant une analyse de leur vulnérabilité ;</w:t>
      </w:r>
    </w:p>
    <w:p w14:paraId="5837497A"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Etablir de cartes thématiques identifiant la zone du projet et les ménages affectés. Ces cartes doivent aussi identifiées les zones à risque de glissement de terrain ou autres désastres naturels ;</w:t>
      </w:r>
    </w:p>
    <w:p w14:paraId="5C0AB23F"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Conduire un recensement et une identification des personnes dans la zone du projet et de ses riverains immédiats et recueillir des données sur les droits de propriété y compris leur géolocalisation et conduire des enquêtes des ménages des personnes affectées par le projet (PAP)</w:t>
      </w:r>
      <w:r w:rsidRPr="001F0479" w:rsidDel="005C1529">
        <w:rPr>
          <w:rFonts w:ascii="Times New Roman" w:eastAsia="Times New Roman" w:hAnsi="Times New Roman"/>
          <w:kern w:val="0"/>
          <w:sz w:val="24"/>
          <w:szCs w:val="24"/>
          <w:lang w:eastAsia="fr-FR"/>
        </w:rPr>
        <w:t xml:space="preserve"> </w:t>
      </w:r>
    </w:p>
    <w:p w14:paraId="21650E6E"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Fera signer par les personnes affectées par le projet (PAP) les procès-verbaux des négociations </w:t>
      </w:r>
    </w:p>
    <w:p w14:paraId="3CE748E2"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Déterminer les matrices de l’éligibilité et des compensations en accordance avec le Cadre de Politique de Réinstallation (CPR) du Projet  </w:t>
      </w:r>
    </w:p>
    <w:p w14:paraId="0FE3E56A"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Evaluer les biens affectés en se basant sur la mercuriale établie dans le CPR du projet ;</w:t>
      </w:r>
    </w:p>
    <w:p w14:paraId="34E4C8C8"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Constituer la base des données des biens et des personnes recensées </w:t>
      </w:r>
    </w:p>
    <w:p w14:paraId="47F7801D"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Etablir et rendre public la date butoir en collaboration avec les autorités locales compéte</w:t>
      </w:r>
      <w:r w:rsidRPr="001F0479">
        <w:rPr>
          <w:rFonts w:ascii="Times New Roman" w:eastAsia="Times New Roman" w:hAnsi="Times New Roman"/>
          <w:kern w:val="0"/>
          <w:sz w:val="24"/>
          <w:szCs w:val="24"/>
          <w:lang w:eastAsia="fr-FR"/>
        </w:rPr>
        <w:lastRenderedPageBreak/>
        <w:t xml:space="preserve">ntes </w:t>
      </w:r>
    </w:p>
    <w:p w14:paraId="7CFAC21B"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Identifier (si nécessaire) avec la Commune un site de réinstallation potentiel et consulter les communautés d’accueil existantes sur le site de relocalisation choisi ou proposé par les autorités publiques ou locales </w:t>
      </w:r>
    </w:p>
    <w:p w14:paraId="3AF58364"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Faire l’analyse socio-économique des PAP et du site de réinstallation </w:t>
      </w:r>
    </w:p>
    <w:p w14:paraId="77BE5749"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Identifier les groupes vulnérables et former des actions d’accompagnement et d’assistance spécifiques nécessaires à leur endroit </w:t>
      </w:r>
    </w:p>
    <w:p w14:paraId="5C27820E"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Proposer la composition du comité de réinstallation et appuyer sa mise en place </w:t>
      </w:r>
    </w:p>
    <w:p w14:paraId="72B53AB6" w14:textId="77777777" w:rsidR="001F0479" w:rsidRPr="001F0479" w:rsidRDefault="001F0479" w:rsidP="00D645BB">
      <w:pPr>
        <w:numPr>
          <w:ilvl w:val="0"/>
          <w:numId w:val="62"/>
        </w:numPr>
        <w:tabs>
          <w:tab w:val="left" w:pos="709"/>
        </w:tabs>
        <w:spacing w:before="100" w:beforeAutospacing="1" w:after="0" w:line="240" w:lineRule="auto"/>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Adapter le Mécanisme de Gestion des Plaintes spécifiques lié à la réinstallation involontaire en se basant sur le MGP sensible aux EAS/HS inclus dans le PMPP du projet</w:t>
      </w:r>
    </w:p>
    <w:p w14:paraId="2D9A39FA" w14:textId="77777777" w:rsidR="001F0479" w:rsidRPr="001F0479" w:rsidRDefault="001F0479" w:rsidP="00D645BB">
      <w:pPr>
        <w:numPr>
          <w:ilvl w:val="0"/>
          <w:numId w:val="62"/>
        </w:numPr>
        <w:tabs>
          <w:tab w:val="left" w:pos="709"/>
        </w:tabs>
        <w:spacing w:before="100" w:beforeAutospacing="1" w:after="0" w:line="240" w:lineRule="auto"/>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Elaborer un programme de restauration des moyens de subsistance et y proposer un plan de suivi de ce programme</w:t>
      </w:r>
    </w:p>
    <w:p w14:paraId="10AEE7FE" w14:textId="77777777" w:rsidR="001F0479" w:rsidRPr="001F0479" w:rsidRDefault="001F0479" w:rsidP="00D645BB">
      <w:pPr>
        <w:numPr>
          <w:ilvl w:val="0"/>
          <w:numId w:val="62"/>
        </w:numPr>
        <w:tabs>
          <w:tab w:val="left" w:pos="709"/>
        </w:tabs>
        <w:spacing w:before="100" w:beforeAutospacing="1" w:after="0" w:line="240" w:lineRule="auto"/>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Evaluer avec précision le coût global de réinstallation et des indemnisations des personnes affectées </w:t>
      </w:r>
    </w:p>
    <w:p w14:paraId="2106A948" w14:textId="77777777" w:rsidR="001F0479" w:rsidRPr="001F0479" w:rsidRDefault="001F0479" w:rsidP="00D645BB">
      <w:pPr>
        <w:numPr>
          <w:ilvl w:val="0"/>
          <w:numId w:val="62"/>
        </w:numPr>
        <w:tabs>
          <w:tab w:val="left" w:pos="709"/>
        </w:tabs>
        <w:spacing w:before="100" w:beforeAutospacing="1" w:after="0" w:line="240" w:lineRule="auto"/>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Proposer un calendrier de mise en œuvre du PAR et un mécanisme de suivi &amp; évaluation.</w:t>
      </w:r>
    </w:p>
    <w:p w14:paraId="1798F6DE"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Organiser l’atelier de restitution du PAR à toutes les parties prenantes du projet </w:t>
      </w:r>
    </w:p>
    <w:p w14:paraId="62434F9B" w14:textId="77777777" w:rsidR="001F0479" w:rsidRPr="001F0479" w:rsidRDefault="001F0479" w:rsidP="00D645BB">
      <w:pPr>
        <w:numPr>
          <w:ilvl w:val="0"/>
          <w:numId w:val="62"/>
        </w:numPr>
        <w:tabs>
          <w:tab w:val="left" w:pos="709"/>
        </w:tabs>
        <w:spacing w:before="100" w:beforeAutospacing="1" w:after="0" w:line="240" w:lineRule="auto"/>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Prendre en considération des éventuels amendements et commentaires de toutes les parties prenantes et finaliser du PAR.</w:t>
      </w:r>
    </w:p>
    <w:p w14:paraId="1B3ACF84" w14:textId="77777777" w:rsidR="001F0479" w:rsidRPr="001F0479" w:rsidRDefault="001F0479" w:rsidP="00D645BB">
      <w:pPr>
        <w:numPr>
          <w:ilvl w:val="0"/>
          <w:numId w:val="59"/>
        </w:numPr>
        <w:spacing w:before="100" w:beforeAutospacing="1" w:after="0" w:line="240" w:lineRule="auto"/>
        <w:ind w:left="426" w:hanging="426"/>
        <w:rPr>
          <w:rFonts w:ascii="Times New Roman" w:eastAsia="Times New Roman" w:hAnsi="Times New Roman"/>
          <w:b/>
          <w:kern w:val="0"/>
          <w:sz w:val="24"/>
          <w:szCs w:val="24"/>
          <w:lang w:eastAsia="fr-FR"/>
        </w:rPr>
      </w:pPr>
      <w:r w:rsidRPr="001F0479">
        <w:rPr>
          <w:rFonts w:ascii="Times New Roman" w:eastAsia="Times New Roman" w:hAnsi="Times New Roman"/>
          <w:b/>
          <w:color w:val="000000"/>
          <w:kern w:val="0"/>
          <w:sz w:val="24"/>
          <w:szCs w:val="24"/>
          <w:lang w:eastAsia="fr-FR"/>
        </w:rPr>
        <w:t>DUREE DE LA MISSION</w:t>
      </w:r>
      <w:r w:rsidRPr="001F0479">
        <w:rPr>
          <w:rFonts w:ascii="Times New Roman" w:eastAsia="Times New Roman" w:hAnsi="Times New Roman"/>
          <w:b/>
          <w:kern w:val="0"/>
          <w:sz w:val="24"/>
          <w:szCs w:val="24"/>
          <w:lang w:eastAsia="fr-FR"/>
        </w:rPr>
        <w:t xml:space="preserve"> </w:t>
      </w:r>
      <w:r w:rsidR="00F71815">
        <w:rPr>
          <w:rFonts w:ascii="Times New Roman" w:eastAsia="Times New Roman" w:hAnsi="Times New Roman"/>
          <w:noProof/>
          <w:kern w:val="0"/>
          <w:sz w:val="24"/>
          <w:szCs w:val="24"/>
          <w:lang w:eastAsia="fr-FR"/>
        </w:rPr>
        <w:pict w14:anchorId="4CFF19DF">
          <v:rect id="_x0000_i1242" style="width:422.95pt;height:.05pt" o:hralign="center" o:hrstd="t" o:hr="t" fillcolor="#a0a0a0" stroked="f"/>
        </w:pict>
      </w:r>
    </w:p>
    <w:p w14:paraId="3A37A896" w14:textId="77777777" w:rsidR="001F0479" w:rsidRDefault="001F0479" w:rsidP="001F0479">
      <w:pPr>
        <w:spacing w:after="0" w:line="240" w:lineRule="auto"/>
        <w:ind w:right="6"/>
        <w:jc w:val="both"/>
        <w:rPr>
          <w:rFonts w:ascii="Times New Roman" w:eastAsia="Times New Roman" w:hAnsi="Times New Roman"/>
          <w:bCs/>
          <w:kern w:val="0"/>
          <w:sz w:val="24"/>
          <w:szCs w:val="24"/>
          <w:lang w:eastAsia="fr-FR"/>
        </w:rPr>
      </w:pPr>
      <w:r w:rsidRPr="001F0479">
        <w:rPr>
          <w:rFonts w:ascii="Times New Roman" w:eastAsia="Times New Roman" w:hAnsi="Times New Roman"/>
          <w:bCs/>
          <w:kern w:val="0"/>
          <w:sz w:val="24"/>
          <w:szCs w:val="24"/>
          <w:lang w:eastAsia="fr-FR"/>
        </w:rPr>
        <w:t>Le délai maximal assigné au consultant pour la réalisation de l’ensemble de la mission est de 120 hommes.jour, hors délai d’approbation des rapports par les principales parties prenantes. Il appartiendra au Consultant de proposer une composition et une organisation appropriées de son équipe pour y parvenir.</w:t>
      </w:r>
    </w:p>
    <w:p w14:paraId="57F173C5" w14:textId="77777777" w:rsidR="001F0479" w:rsidRPr="001F0479" w:rsidRDefault="001F0479" w:rsidP="00E47ACD">
      <w:pPr>
        <w:spacing w:before="120" w:after="120" w:line="240" w:lineRule="auto"/>
        <w:ind w:right="6"/>
        <w:jc w:val="both"/>
        <w:rPr>
          <w:rFonts w:ascii="Times New Roman" w:eastAsia="Times New Roman" w:hAnsi="Times New Roman"/>
          <w:bCs/>
          <w:kern w:val="0"/>
          <w:sz w:val="24"/>
          <w:szCs w:val="24"/>
          <w:lang w:eastAsia="fr-FR"/>
        </w:rPr>
      </w:pPr>
      <w:r w:rsidRPr="001F0479">
        <w:rPr>
          <w:rFonts w:ascii="Times New Roman" w:eastAsia="Times New Roman" w:hAnsi="Times New Roman"/>
          <w:bCs/>
          <w:kern w:val="0"/>
          <w:sz w:val="24"/>
          <w:szCs w:val="24"/>
          <w:lang w:eastAsia="fr-FR"/>
        </w:rPr>
        <w:t>La durée maximale pour cette mission est de 120 hommes.jour.</w:t>
      </w:r>
    </w:p>
    <w:p w14:paraId="64F323EE" w14:textId="77777777" w:rsidR="001F0479" w:rsidRPr="001F0479" w:rsidRDefault="001F0479" w:rsidP="00D645BB">
      <w:pPr>
        <w:numPr>
          <w:ilvl w:val="0"/>
          <w:numId w:val="59"/>
        </w:numPr>
        <w:spacing w:before="100" w:beforeAutospacing="1" w:after="0" w:line="240" w:lineRule="auto"/>
        <w:ind w:left="426" w:hanging="426"/>
        <w:rPr>
          <w:rFonts w:ascii="Times New Roman" w:eastAsia="Times New Roman" w:hAnsi="Times New Roman"/>
          <w:b/>
          <w:kern w:val="0"/>
          <w:sz w:val="24"/>
          <w:szCs w:val="24"/>
          <w:lang w:eastAsia="fr-FR"/>
        </w:rPr>
      </w:pPr>
      <w:r w:rsidRPr="001F0479">
        <w:rPr>
          <w:rFonts w:ascii="Times New Roman" w:eastAsia="Times New Roman" w:hAnsi="Times New Roman"/>
          <w:b/>
          <w:color w:val="000000"/>
          <w:kern w:val="0"/>
          <w:sz w:val="24"/>
          <w:szCs w:val="24"/>
          <w:lang w:eastAsia="fr-FR"/>
        </w:rPr>
        <w:t>PROFIL DU CONSULTANT</w:t>
      </w:r>
      <w:r w:rsidR="00F71815">
        <w:rPr>
          <w:rFonts w:ascii="Times New Roman" w:eastAsia="Times New Roman" w:hAnsi="Times New Roman"/>
          <w:noProof/>
          <w:kern w:val="0"/>
          <w:sz w:val="24"/>
          <w:szCs w:val="24"/>
          <w:lang w:eastAsia="fr-FR"/>
        </w:rPr>
        <w:pict w14:anchorId="71905D12">
          <v:rect id="_x0000_i1243" style="width:422.95pt;height:.05pt" o:hralign="center" o:hrstd="t" o:hr="t" fillcolor="#a0a0a0" stroked="f"/>
        </w:pict>
      </w:r>
    </w:p>
    <w:p w14:paraId="149CD624" w14:textId="77777777" w:rsidR="001F0479" w:rsidRPr="001F0479" w:rsidRDefault="001F0479" w:rsidP="00E47ACD">
      <w:pPr>
        <w:widowControl w:val="0"/>
        <w:spacing w:before="120"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L’offre est réservée au Consultant (firme) national et international disposant d’une grande expérience en évaluation environnementale et sociale des projets dans le secteur d’électricité. </w:t>
      </w:r>
    </w:p>
    <w:p w14:paraId="5FCFE4F0" w14:textId="77777777" w:rsidR="001F0479" w:rsidRPr="001F0479" w:rsidRDefault="001F0479" w:rsidP="001F0479">
      <w:pPr>
        <w:widowControl w:val="0"/>
        <w:spacing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Conformément à l’article 21, du décret n°14/019 du 02 août 2014, fixant les règles de fonctionnement des mécanismes procéduraux de la protection de l’environnement en RDC, le consultant devra être une firme nationale agréée par l’Agence Congolaise de l’Environnement (ACE) ou International. Tout bureau d'études International recruté s'associe à un bureau d'études national agréé par l’ACE.</w:t>
      </w:r>
    </w:p>
    <w:p w14:paraId="458EBE6D" w14:textId="77777777" w:rsidR="001F0479" w:rsidRPr="001F0479" w:rsidRDefault="001F0479" w:rsidP="00E47ACD">
      <w:pPr>
        <w:widowControl w:val="0"/>
        <w:spacing w:before="120" w:after="12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 Consultant doit :</w:t>
      </w:r>
    </w:p>
    <w:p w14:paraId="102C4360" w14:textId="77777777" w:rsidR="001F0479" w:rsidRPr="001F0479" w:rsidRDefault="001F0479" w:rsidP="00D645BB">
      <w:pPr>
        <w:numPr>
          <w:ilvl w:val="0"/>
          <w:numId w:val="55"/>
        </w:numPr>
        <w:spacing w:before="100" w:beforeAutospacing="1" w:after="0" w:line="240" w:lineRule="auto"/>
        <w:ind w:right="-141" w:hanging="436"/>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Être un cabinet / firme spécialisé dans les évaluations environnementales et sociales des projets  </w:t>
      </w:r>
    </w:p>
    <w:p w14:paraId="0D21834F" w14:textId="77777777" w:rsidR="001F0479" w:rsidRPr="001F0479" w:rsidRDefault="001F0479" w:rsidP="00D645BB">
      <w:pPr>
        <w:numPr>
          <w:ilvl w:val="0"/>
          <w:numId w:val="55"/>
        </w:numPr>
        <w:spacing w:before="100" w:beforeAutospacing="1" w:after="0" w:line="240" w:lineRule="auto"/>
        <w:ind w:right="-141" w:hanging="436"/>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une expérience avérée dans les missions semblables financées par la Banque mondiale</w:t>
      </w:r>
    </w:p>
    <w:p w14:paraId="59B72179" w14:textId="77777777" w:rsidR="001F0479" w:rsidRPr="001F0479" w:rsidRDefault="001F0479" w:rsidP="00D645BB">
      <w:pPr>
        <w:numPr>
          <w:ilvl w:val="0"/>
          <w:numId w:val="55"/>
        </w:numPr>
        <w:spacing w:before="100" w:beforeAutospacing="1" w:after="0" w:line="240" w:lineRule="auto"/>
        <w:ind w:right="284" w:hanging="436"/>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élaboré au moins trois (3) EIES/PGES &amp; PAR au cours des 10 dernières années </w:t>
      </w:r>
    </w:p>
    <w:p w14:paraId="618C0C80" w14:textId="77777777" w:rsidR="001F0479" w:rsidRPr="001F0479" w:rsidRDefault="001F0479" w:rsidP="00D645BB">
      <w:pPr>
        <w:numPr>
          <w:ilvl w:val="0"/>
          <w:numId w:val="55"/>
        </w:numPr>
        <w:spacing w:before="100" w:beforeAutospacing="1" w:after="0" w:line="240" w:lineRule="auto"/>
        <w:ind w:right="4" w:hanging="436"/>
        <w:contextualSpacing/>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réalisé au moins deux (2) missions d’évaluation environnementale et sociale au cours des 10 dernières an</w:t>
      </w:r>
      <w:r w:rsidRPr="001F0479">
        <w:rPr>
          <w:rFonts w:ascii="Times New Roman" w:eastAsia="Times New Roman" w:hAnsi="Times New Roman"/>
          <w:kern w:val="0"/>
          <w:sz w:val="24"/>
          <w:szCs w:val="24"/>
          <w:lang w:eastAsia="fr-FR"/>
        </w:rPr>
        <w:lastRenderedPageBreak/>
        <w:t>nées </w:t>
      </w:r>
    </w:p>
    <w:p w14:paraId="29F44A4B" w14:textId="77777777" w:rsidR="001F0479" w:rsidRPr="001F0479" w:rsidRDefault="001F0479" w:rsidP="00E47ACD">
      <w:pPr>
        <w:spacing w:before="120" w:after="0" w:line="240" w:lineRule="auto"/>
        <w:ind w:right="-142"/>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 consultant (firme) doit disposer d’un code de bonne conduite et d’une politique interne claire visant la prévention et la réponse à l’exploitation et de l’abus sexuel, et le harcèlement, y compris un plan régulier de formation du personnel conforme aux standards minimums du projet. Au cas contraire, son personnel devra signer le code de bonne conduite du projet et bénéficier d’une séance de sensibilisation en matière de risques et conséquences de VBG, y compris EAS/HS, le contenu du code de bonne conduite, et le mécanisme mis à disposition par le projet pour dénoncer ces incidents.</w:t>
      </w:r>
    </w:p>
    <w:p w14:paraId="0371C34B" w14:textId="77777777" w:rsidR="001F0479" w:rsidRPr="001F0479" w:rsidRDefault="001F0479" w:rsidP="00E47ACD">
      <w:pPr>
        <w:spacing w:before="120" w:after="120" w:line="240" w:lineRule="auto"/>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 consultant devra disposer d’un personnel- clé comprenant :</w:t>
      </w:r>
    </w:p>
    <w:p w14:paraId="3E5DD642" w14:textId="77777777" w:rsidR="001F0479" w:rsidRPr="001F0479" w:rsidRDefault="001F0479" w:rsidP="00E47ACD">
      <w:pPr>
        <w:widowControl w:val="0"/>
        <w:numPr>
          <w:ilvl w:val="1"/>
          <w:numId w:val="55"/>
        </w:numPr>
        <w:tabs>
          <w:tab w:val="num" w:pos="709"/>
        </w:tabs>
        <w:spacing w:before="120" w:after="120" w:line="240" w:lineRule="auto"/>
        <w:ind w:left="709" w:right="-6" w:hanging="567"/>
        <w:jc w:val="both"/>
        <w:rPr>
          <w:rFonts w:ascii="Times New Roman" w:eastAsia="Times New Roman" w:hAnsi="Times New Roman"/>
          <w:b/>
          <w:bCs/>
          <w:i/>
          <w:iCs/>
          <w:kern w:val="0"/>
          <w:sz w:val="24"/>
          <w:szCs w:val="24"/>
          <w:lang w:val="fr-CA"/>
        </w:rPr>
      </w:pPr>
      <w:r w:rsidRPr="001F0479">
        <w:rPr>
          <w:rFonts w:ascii="Times New Roman" w:eastAsia="Times New Roman" w:hAnsi="Times New Roman"/>
          <w:b/>
          <w:bCs/>
          <w:i/>
          <w:iCs/>
          <w:kern w:val="0"/>
          <w:sz w:val="24"/>
          <w:szCs w:val="24"/>
          <w:lang w:val="fr-CA"/>
        </w:rPr>
        <w:t>Spécialiste en environnement – Chef de Mission</w:t>
      </w:r>
    </w:p>
    <w:p w14:paraId="3B4D30EB" w14:textId="77777777" w:rsidR="001F0479" w:rsidRPr="001F0479" w:rsidRDefault="001F0479" w:rsidP="00E47ACD">
      <w:pPr>
        <w:widowControl w:val="0"/>
        <w:spacing w:after="12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 Chef de mission devra être un expert en évaluation environnementale et sociale, répondant au profil suivant :</w:t>
      </w:r>
    </w:p>
    <w:p w14:paraId="1B5A718D" w14:textId="77777777" w:rsidR="001F0479" w:rsidRPr="001F0479" w:rsidRDefault="001F0479" w:rsidP="00E47ACD">
      <w:pPr>
        <w:numPr>
          <w:ilvl w:val="0"/>
          <w:numId w:val="56"/>
        </w:numPr>
        <w:tabs>
          <w:tab w:val="clear" w:pos="720"/>
          <w:tab w:val="num" w:pos="851"/>
        </w:tabs>
        <w:spacing w:after="0" w:line="240" w:lineRule="auto"/>
        <w:ind w:left="851" w:right="6" w:hanging="437"/>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détenteur (rice) d’un diplôme de niveau universitaire (Bac + 5 ou équivalent) en environnement, ingénierie, sociologie ou équivalent, avec une spécialisation en évaluation environnementale et sociale</w:t>
      </w:r>
    </w:p>
    <w:p w14:paraId="77C30151" w14:textId="77777777" w:rsidR="001F0479" w:rsidRPr="001F0479" w:rsidRDefault="001F0479" w:rsidP="00E47ACD">
      <w:pPr>
        <w:numPr>
          <w:ilvl w:val="0"/>
          <w:numId w:val="56"/>
        </w:numPr>
        <w:tabs>
          <w:tab w:val="clear" w:pos="720"/>
          <w:tab w:val="num" w:pos="851"/>
        </w:tabs>
        <w:spacing w:before="100" w:beforeAutospacing="1" w:after="0" w:line="240" w:lineRule="auto"/>
        <w:ind w:left="851"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ayant au moins 10 ans d’expériences dans la préparation des instruments de gestion environnementale et sociale (CGES, EIES, PGES, CPR, PAR,  …)</w:t>
      </w:r>
    </w:p>
    <w:p w14:paraId="0F166B21" w14:textId="77777777" w:rsidR="001F0479" w:rsidRPr="001F0479" w:rsidRDefault="001F0479" w:rsidP="00E47ACD">
      <w:pPr>
        <w:numPr>
          <w:ilvl w:val="0"/>
          <w:numId w:val="56"/>
        </w:numPr>
        <w:tabs>
          <w:tab w:val="clear" w:pos="720"/>
          <w:tab w:val="num" w:pos="851"/>
        </w:tabs>
        <w:spacing w:before="100" w:beforeAutospacing="1" w:after="0" w:line="240" w:lineRule="auto"/>
        <w:ind w:left="851"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avoir une bonne connaissance du cadre environnemental et social (CES) de la Banque mondiale, des directions environnementales générale, sécuritaire et sanitaire, des normes internationales et de la réglementation, des procédures nationales et de la législation congolaise en matière d’environnement, </w:t>
      </w:r>
    </w:p>
    <w:p w14:paraId="6A187746" w14:textId="77777777" w:rsidR="001F0479" w:rsidRPr="001F0479" w:rsidRDefault="001F0479" w:rsidP="00E47ACD">
      <w:pPr>
        <w:numPr>
          <w:ilvl w:val="0"/>
          <w:numId w:val="56"/>
        </w:numPr>
        <w:tabs>
          <w:tab w:val="clear" w:pos="720"/>
          <w:tab w:val="num" w:pos="851"/>
        </w:tabs>
        <w:spacing w:before="100" w:beforeAutospacing="1" w:after="0" w:line="240" w:lineRule="auto"/>
        <w:ind w:left="851"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préparé des EIES en conformité aux normes environnementales et sociales de la banque (politiques de sauvegarde et/ou CES)</w:t>
      </w:r>
    </w:p>
    <w:p w14:paraId="47A4B1AA" w14:textId="77777777" w:rsidR="001F0479" w:rsidRPr="001F0479" w:rsidRDefault="001F0479" w:rsidP="00E47ACD">
      <w:pPr>
        <w:numPr>
          <w:ilvl w:val="0"/>
          <w:numId w:val="56"/>
        </w:numPr>
        <w:tabs>
          <w:tab w:val="clear" w:pos="720"/>
          <w:tab w:val="num" w:pos="851"/>
        </w:tabs>
        <w:spacing w:before="100" w:beforeAutospacing="1" w:after="0" w:line="240" w:lineRule="auto"/>
        <w:ind w:left="851"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ayant une expérience similaire à celle du projet d’électrification en milieu urbain et périurbain </w:t>
      </w:r>
    </w:p>
    <w:p w14:paraId="14409C8E" w14:textId="77777777" w:rsidR="001F0479" w:rsidRPr="001F0479" w:rsidRDefault="001F0479" w:rsidP="00E47ACD">
      <w:pPr>
        <w:numPr>
          <w:ilvl w:val="0"/>
          <w:numId w:val="56"/>
        </w:numPr>
        <w:tabs>
          <w:tab w:val="clear" w:pos="720"/>
          <w:tab w:val="num" w:pos="851"/>
        </w:tabs>
        <w:spacing w:before="100" w:beforeAutospacing="1" w:after="0" w:line="240" w:lineRule="auto"/>
        <w:ind w:left="851"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ayant participé à au moins une mission d’évaluation environnementale et sociale de projets en Afrique subsaharienne les cinq dernières années </w:t>
      </w:r>
    </w:p>
    <w:p w14:paraId="0DC2A63E" w14:textId="77777777" w:rsidR="001F0479" w:rsidRPr="001F0479" w:rsidRDefault="001F0479" w:rsidP="00E47ACD">
      <w:pPr>
        <w:numPr>
          <w:ilvl w:val="0"/>
          <w:numId w:val="56"/>
        </w:numPr>
        <w:tabs>
          <w:tab w:val="clear" w:pos="720"/>
          <w:tab w:val="num" w:pos="851"/>
        </w:tabs>
        <w:spacing w:before="100" w:beforeAutospacing="1" w:after="0" w:line="240" w:lineRule="auto"/>
        <w:ind w:left="851"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une expérience en organisation des consultations publiques, incluant les mécanismes de gestion des plaintes.</w:t>
      </w:r>
    </w:p>
    <w:p w14:paraId="7F7043E7" w14:textId="77777777" w:rsidR="001F0479" w:rsidRPr="001F0479" w:rsidRDefault="001F0479" w:rsidP="00E47ACD">
      <w:pPr>
        <w:numPr>
          <w:ilvl w:val="0"/>
          <w:numId w:val="56"/>
        </w:numPr>
        <w:tabs>
          <w:tab w:val="clear" w:pos="720"/>
          <w:tab w:val="num" w:pos="851"/>
        </w:tabs>
        <w:spacing w:before="100" w:beforeAutospacing="1" w:after="0" w:line="240" w:lineRule="auto"/>
        <w:ind w:left="851"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ayant une bonne maitrise de la langue française à l’oral comme à l’écrit.</w:t>
      </w:r>
    </w:p>
    <w:p w14:paraId="10E9FBA4" w14:textId="77777777" w:rsidR="001F0479" w:rsidRPr="001F0479" w:rsidRDefault="001F0479" w:rsidP="00E47ACD">
      <w:pPr>
        <w:widowControl w:val="0"/>
        <w:numPr>
          <w:ilvl w:val="1"/>
          <w:numId w:val="55"/>
        </w:numPr>
        <w:tabs>
          <w:tab w:val="num" w:pos="709"/>
        </w:tabs>
        <w:spacing w:before="120" w:after="120" w:line="240" w:lineRule="auto"/>
        <w:ind w:left="709" w:right="-6" w:hanging="567"/>
        <w:jc w:val="both"/>
        <w:rPr>
          <w:rFonts w:ascii="Times New Roman" w:eastAsia="Times New Roman" w:hAnsi="Times New Roman"/>
          <w:b/>
          <w:bCs/>
          <w:i/>
          <w:iCs/>
          <w:kern w:val="0"/>
          <w:sz w:val="24"/>
          <w:szCs w:val="24"/>
          <w:lang w:val="fr-CA"/>
        </w:rPr>
      </w:pPr>
      <w:r w:rsidRPr="001F0479">
        <w:rPr>
          <w:rFonts w:ascii="Times New Roman" w:eastAsia="Times New Roman" w:hAnsi="Times New Roman"/>
          <w:b/>
          <w:bCs/>
          <w:i/>
          <w:iCs/>
          <w:kern w:val="0"/>
          <w:sz w:val="24"/>
          <w:szCs w:val="24"/>
          <w:lang w:val="fr-CA"/>
        </w:rPr>
        <w:t xml:space="preserve">Deux experts en environnement </w:t>
      </w:r>
    </w:p>
    <w:p w14:paraId="4E92A171" w14:textId="77777777" w:rsidR="001F0479" w:rsidRPr="001F0479" w:rsidRDefault="001F0479" w:rsidP="001F0479">
      <w:pPr>
        <w:widowControl w:val="0"/>
        <w:spacing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Les deux experts en environnement devront répondre au profil suivant :</w:t>
      </w:r>
    </w:p>
    <w:p w14:paraId="6A4852C6"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Détenteur d’un diplôme universitaire (minimum Bac+5 ou équivalent) et une spécialisation en sciences environnementales et sociales</w:t>
      </w:r>
    </w:p>
    <w:p w14:paraId="739C7741"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Ayant une expérience d’au moins cinq (5) ans dans l'évaluation des impacts environnementaux et sociaux de projets d’infrastructures, financés par les bailleurs de fonds </w:t>
      </w:r>
    </w:p>
    <w:p w14:paraId="5497E615"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Ayant conduit ou participer à l’élaboration d’au moins trois (3) EIES / PGES de projets en tant que Chef de mission pendant les cinq (5) dernières années, dont au moins deux (2) pour des projets d’infrastructures électriques ou d’aménagement urbains </w:t>
      </w:r>
    </w:p>
    <w:p w14:paraId="62629C01"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Ayant une bonne connaissance du Cadre environnemental et social de la Banque mondiale et des lois et règlements de la RDC en la matière </w:t>
      </w:r>
    </w:p>
    <w:p w14:paraId="7C07AD2C"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Ayant d’excellentes capacités de communication en français, à l’écrit comme à l’oral </w:t>
      </w:r>
    </w:p>
    <w:p w14:paraId="4D8B76E1"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la connaissance de Lingala serait un a</w:t>
      </w:r>
      <w:r w:rsidRPr="001F0479">
        <w:rPr>
          <w:rFonts w:ascii="Times New Roman" w:eastAsia="Times New Roman" w:hAnsi="Times New Roman"/>
          <w:kern w:val="0"/>
          <w:sz w:val="24"/>
          <w:szCs w:val="24"/>
          <w:lang w:eastAsia="fr-FR"/>
        </w:rPr>
        <w:lastRenderedPageBreak/>
        <w:t>tout.</w:t>
      </w:r>
    </w:p>
    <w:p w14:paraId="7A5C865A" w14:textId="77777777" w:rsidR="001F0479" w:rsidRPr="001F0479" w:rsidRDefault="001F0479" w:rsidP="00D645BB">
      <w:pPr>
        <w:widowControl w:val="0"/>
        <w:numPr>
          <w:ilvl w:val="1"/>
          <w:numId w:val="55"/>
        </w:numPr>
        <w:tabs>
          <w:tab w:val="num" w:pos="709"/>
        </w:tabs>
        <w:spacing w:before="100" w:beforeAutospacing="1" w:after="0" w:line="240" w:lineRule="auto"/>
        <w:ind w:left="709" w:right="-6" w:hanging="567"/>
        <w:jc w:val="both"/>
        <w:rPr>
          <w:rFonts w:ascii="Times New Roman" w:eastAsia="Times New Roman" w:hAnsi="Times New Roman"/>
          <w:b/>
          <w:bCs/>
          <w:i/>
          <w:iCs/>
          <w:kern w:val="0"/>
          <w:sz w:val="24"/>
          <w:szCs w:val="24"/>
          <w:lang w:val="fr-CA"/>
        </w:rPr>
      </w:pPr>
      <w:r w:rsidRPr="001F0479">
        <w:rPr>
          <w:rFonts w:ascii="Times New Roman" w:eastAsia="Times New Roman" w:hAnsi="Times New Roman"/>
          <w:b/>
          <w:bCs/>
          <w:i/>
          <w:iCs/>
          <w:kern w:val="0"/>
          <w:sz w:val="24"/>
          <w:szCs w:val="24"/>
          <w:lang w:val="fr-CA"/>
        </w:rPr>
        <w:t>Un Expert socio-économiste</w:t>
      </w:r>
    </w:p>
    <w:p w14:paraId="4A9B2B1F" w14:textId="77777777" w:rsidR="001F0479" w:rsidRDefault="001F0479" w:rsidP="001F0479">
      <w:pPr>
        <w:spacing w:after="0" w:line="240" w:lineRule="auto"/>
        <w:ind w:right="6"/>
        <w:jc w:val="both"/>
        <w:rPr>
          <w:rFonts w:ascii="Times New Roman" w:eastAsia="Times New Roman" w:hAnsi="Times New Roman"/>
          <w:kern w:val="0"/>
          <w:sz w:val="24"/>
          <w:szCs w:val="24"/>
          <w:lang w:eastAsia="fr-FR"/>
        </w:rPr>
      </w:pPr>
    </w:p>
    <w:p w14:paraId="3DD22AFD" w14:textId="77777777" w:rsidR="001F0479" w:rsidRPr="001F0479" w:rsidRDefault="001F0479" w:rsidP="001F0479">
      <w:pPr>
        <w:spacing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L’expert socio-économiste devra répondre au profil suivant :</w:t>
      </w:r>
    </w:p>
    <w:p w14:paraId="42C806E0"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Être détenteur d'un diplôme de niveau universitaire en sociologie ou anthropologie, en sciences sociales et toute autre discipline apparentée (Bac+5 ou équivalent) </w:t>
      </w:r>
    </w:p>
    <w:p w14:paraId="0EBC867C"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au moins cinq (5) années d'expérience professionnelle confirmées en matière d’enquêtes consultatives-communautaires et des audiences publiques (dont 3 enquêtes en tant que Responsable dans la conduite de l’enquête) </w:t>
      </w:r>
    </w:p>
    <w:p w14:paraId="718004FB"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Avoir une connaissance approfondie du Cadre environnementale et sociale de la Banque mondiale, ainsi que des lois et règlements de la RDC en matière d’environnement </w:t>
      </w:r>
    </w:p>
    <w:p w14:paraId="574C0B64"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d’excellentes capacités de communication en français, à l’écrit comme à l’oral</w:t>
      </w:r>
    </w:p>
    <w:p w14:paraId="1B5DDF0F"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une exigence d'expérience en matière d'engagement et de consultation des parties prenantes ;</w:t>
      </w:r>
    </w:p>
    <w:p w14:paraId="7B431338"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b/>
          <w:bCs/>
          <w:i/>
          <w:iCs/>
          <w:kern w:val="0"/>
          <w:sz w:val="24"/>
          <w:szCs w:val="24"/>
          <w:lang w:eastAsia="fr-FR"/>
        </w:rPr>
      </w:pPr>
      <w:r w:rsidRPr="001F0479">
        <w:rPr>
          <w:rFonts w:ascii="Times New Roman" w:eastAsia="Times New Roman" w:hAnsi="Times New Roman"/>
          <w:kern w:val="0"/>
          <w:sz w:val="24"/>
          <w:szCs w:val="24"/>
          <w:lang w:eastAsia="fr-FR"/>
        </w:rPr>
        <w:t>Avoir une connaissance de l’anglais et du Lingala serait un atout.</w:t>
      </w:r>
    </w:p>
    <w:p w14:paraId="57454434" w14:textId="77777777" w:rsidR="001F0479" w:rsidRPr="001F0479" w:rsidRDefault="001F0479" w:rsidP="001F0479">
      <w:pPr>
        <w:spacing w:after="0" w:line="240" w:lineRule="auto"/>
        <w:ind w:left="1134" w:right="6"/>
        <w:jc w:val="both"/>
        <w:rPr>
          <w:rFonts w:ascii="Times New Roman" w:eastAsia="Times New Roman" w:hAnsi="Times New Roman"/>
          <w:b/>
          <w:bCs/>
          <w:i/>
          <w:iCs/>
          <w:kern w:val="0"/>
          <w:sz w:val="24"/>
          <w:szCs w:val="24"/>
          <w:lang w:eastAsia="fr-FR"/>
        </w:rPr>
      </w:pPr>
    </w:p>
    <w:p w14:paraId="17565848" w14:textId="77777777" w:rsidR="001F0479" w:rsidRPr="001F0479" w:rsidRDefault="001F0479" w:rsidP="00D645BB">
      <w:pPr>
        <w:widowControl w:val="0"/>
        <w:numPr>
          <w:ilvl w:val="1"/>
          <w:numId w:val="55"/>
        </w:numPr>
        <w:tabs>
          <w:tab w:val="num" w:pos="709"/>
        </w:tabs>
        <w:spacing w:before="100" w:beforeAutospacing="1" w:after="0" w:line="240" w:lineRule="auto"/>
        <w:ind w:left="709" w:right="-6" w:hanging="567"/>
        <w:jc w:val="both"/>
        <w:rPr>
          <w:rFonts w:ascii="Times New Roman" w:eastAsia="Times New Roman" w:hAnsi="Times New Roman"/>
          <w:b/>
          <w:bCs/>
          <w:i/>
          <w:iCs/>
          <w:kern w:val="0"/>
          <w:sz w:val="24"/>
          <w:szCs w:val="24"/>
          <w:lang w:val="fr-CA"/>
        </w:rPr>
      </w:pPr>
      <w:r w:rsidRPr="001F0479">
        <w:rPr>
          <w:rFonts w:ascii="Times New Roman" w:eastAsia="Times New Roman" w:hAnsi="Times New Roman"/>
          <w:b/>
          <w:bCs/>
          <w:i/>
          <w:iCs/>
          <w:kern w:val="0"/>
          <w:sz w:val="24"/>
          <w:szCs w:val="24"/>
          <w:lang w:val="fr-CA"/>
        </w:rPr>
        <w:t>Un expert spécialiste en réinstallation involontaire des populations. En qualité de Chef d’équipe, pour le volet PAR, il doit répondre au profil suivant :</w:t>
      </w:r>
    </w:p>
    <w:p w14:paraId="66859061"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Être détenteur d'un diplôme de niveau universitaire en sciences humaines, sociales, environnementales, juridiques ou équivalent (bac+5 ou équivalent) </w:t>
      </w:r>
    </w:p>
    <w:p w14:paraId="2D00CB5B"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Avoir au moins sept (7) années d'expérience globale, dont cinq (5) dans le domaine des évaluations environnementales et sociales </w:t>
      </w:r>
    </w:p>
    <w:p w14:paraId="12862E0A"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participé à l’élaboration d'au moins trois (3) plans de réinstallation de population (PAR), dont deux (02) en tant que Chef de mission (sous le CES)</w:t>
      </w:r>
    </w:p>
    <w:p w14:paraId="40A0F027"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Avoir une bonne connaissance du Cadre environnementale et sociale de la Banque mondiale, ainsi que des lois et règlements de la RDC en matière de réinstallation </w:t>
      </w:r>
    </w:p>
    <w:p w14:paraId="7929DCAF"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une bonne maitrise orale et écrite du français (à faire apparaître dans le CV)</w:t>
      </w:r>
    </w:p>
    <w:p w14:paraId="56042194"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Une connaissance de la langue locale, le lingala serait un atout.</w:t>
      </w:r>
    </w:p>
    <w:p w14:paraId="77891C47" w14:textId="77777777" w:rsidR="001F0479" w:rsidRPr="001F0479" w:rsidRDefault="001F0479" w:rsidP="00D645BB">
      <w:pPr>
        <w:widowControl w:val="0"/>
        <w:numPr>
          <w:ilvl w:val="1"/>
          <w:numId w:val="55"/>
        </w:numPr>
        <w:tabs>
          <w:tab w:val="num" w:pos="709"/>
        </w:tabs>
        <w:spacing w:before="100" w:beforeAutospacing="1" w:after="0" w:line="240" w:lineRule="auto"/>
        <w:ind w:left="709" w:right="-6" w:hanging="567"/>
        <w:jc w:val="both"/>
        <w:rPr>
          <w:rFonts w:ascii="Times New Roman" w:eastAsia="Times New Roman" w:hAnsi="Times New Roman"/>
          <w:b/>
          <w:bCs/>
          <w:i/>
          <w:iCs/>
          <w:kern w:val="0"/>
          <w:sz w:val="24"/>
          <w:szCs w:val="24"/>
          <w:lang w:val="fr-CA"/>
        </w:rPr>
      </w:pPr>
      <w:r w:rsidRPr="001F0479">
        <w:rPr>
          <w:rFonts w:ascii="Times New Roman" w:eastAsia="Times New Roman" w:hAnsi="Times New Roman"/>
          <w:b/>
          <w:bCs/>
          <w:i/>
          <w:iCs/>
          <w:kern w:val="0"/>
          <w:sz w:val="24"/>
          <w:szCs w:val="24"/>
          <w:lang w:val="fr-CA"/>
        </w:rPr>
        <w:t>Un spécialiste en géomatique :</w:t>
      </w:r>
    </w:p>
    <w:p w14:paraId="620ED71D"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Être détenteur d'un diplôme de niveau universitaire en sciences informatiques, en sciences de la terre, sciences géographiques, etc. (bac+5 ou équivalent) </w:t>
      </w:r>
    </w:p>
    <w:p w14:paraId="6E5F4F2C"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Avoir au moins Cinq (05) années d'expérience globale, dont trois (3) dans le domaine de la confection des cartes SIG et de l’interprétation des images satellitaires </w:t>
      </w:r>
    </w:p>
    <w:p w14:paraId="596D2A71"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participé à la réalisation d'au moins trois (3) plans de réinstallation de population pendant les cinq (5) dernières années </w:t>
      </w:r>
    </w:p>
    <w:p w14:paraId="4C021AC6"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Avoir participé à réalisation d’au moins deux (2) missions dans le domaine des évaluations environnementales et sociales de projets pendant les cinq (5) dernières années.</w:t>
      </w:r>
    </w:p>
    <w:p w14:paraId="07CA0316" w14:textId="77777777" w:rsidR="001F0479" w:rsidRPr="001F0479" w:rsidRDefault="001F0479" w:rsidP="00D645BB">
      <w:pPr>
        <w:numPr>
          <w:ilvl w:val="0"/>
          <w:numId w:val="56"/>
        </w:numPr>
        <w:tabs>
          <w:tab w:val="num" w:pos="1134"/>
        </w:tabs>
        <w:spacing w:before="100" w:beforeAutospacing="1" w:after="0" w:line="240" w:lineRule="auto"/>
        <w:ind w:left="1134" w:right="6" w:hanging="43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Une connaissance de la langue locale, le lingala serait un atout.</w:t>
      </w:r>
    </w:p>
    <w:p w14:paraId="6BE51EB5" w14:textId="77777777" w:rsidR="001F0479" w:rsidRDefault="001F0479" w:rsidP="001F0479">
      <w:pPr>
        <w:spacing w:after="0" w:line="240" w:lineRule="auto"/>
        <w:ind w:right="6"/>
        <w:jc w:val="both"/>
        <w:rPr>
          <w:rFonts w:ascii="Times New Roman" w:eastAsia="Times New Roman" w:hAnsi="Times New Roman"/>
          <w:kern w:val="0"/>
          <w:sz w:val="24"/>
          <w:szCs w:val="24"/>
          <w:lang w:eastAsia="fr-FR"/>
        </w:rPr>
      </w:pPr>
    </w:p>
    <w:p w14:paraId="4FD7FD0A" w14:textId="77777777" w:rsidR="001F0479" w:rsidRDefault="001F0479" w:rsidP="001F0479">
      <w:pPr>
        <w:spacing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 Consultant (e) devra prévoir notamment d’être appuyé(e) par un(e) Expert en VBG avec au moins 3 ans d'expérience dans les programmes de lutte contre les VBG, l'analyse de gen</w:t>
      </w:r>
      <w:r w:rsidRPr="001F0479">
        <w:rPr>
          <w:rFonts w:ascii="Times New Roman" w:eastAsia="Times New Roman" w:hAnsi="Times New Roman"/>
          <w:kern w:val="0"/>
          <w:sz w:val="24"/>
          <w:szCs w:val="24"/>
          <w:lang w:eastAsia="fr-FR"/>
        </w:rPr>
        <w:lastRenderedPageBreak/>
        <w:t>re et avec des connaissances avérées dans la prévention, la réponse et l'atténuation des risques de VBG, y compris EAS / HS.</w:t>
      </w:r>
    </w:p>
    <w:p w14:paraId="2C134911" w14:textId="77777777" w:rsidR="001F0479" w:rsidRPr="001F0479" w:rsidRDefault="001F0479" w:rsidP="001F0479">
      <w:pPr>
        <w:spacing w:after="0" w:line="240" w:lineRule="auto"/>
        <w:ind w:right="6"/>
        <w:jc w:val="both"/>
        <w:rPr>
          <w:rFonts w:ascii="Times New Roman" w:eastAsia="Times New Roman" w:hAnsi="Times New Roman"/>
          <w:kern w:val="0"/>
          <w:sz w:val="24"/>
          <w:szCs w:val="24"/>
          <w:lang w:eastAsia="fr-FR"/>
        </w:rPr>
      </w:pPr>
    </w:p>
    <w:p w14:paraId="7AE6E23F" w14:textId="77777777" w:rsidR="001F0479" w:rsidRDefault="001F0479" w:rsidP="001F0479">
      <w:pPr>
        <w:spacing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L’expert(e) en VBG appuiera l’élaboration de tous les instruments (EIES, PAR et PGES) en ce qui concerne les risques/aspects VBG, y compris EAS/HS.</w:t>
      </w:r>
    </w:p>
    <w:p w14:paraId="06827943" w14:textId="77777777" w:rsidR="001F0479" w:rsidRPr="001F0479" w:rsidRDefault="001F0479" w:rsidP="001F0479">
      <w:pPr>
        <w:spacing w:after="0" w:line="240" w:lineRule="auto"/>
        <w:ind w:right="6"/>
        <w:jc w:val="both"/>
        <w:rPr>
          <w:rFonts w:ascii="Times New Roman" w:eastAsia="Times New Roman" w:hAnsi="Times New Roman"/>
          <w:kern w:val="0"/>
          <w:sz w:val="24"/>
          <w:szCs w:val="24"/>
          <w:lang w:eastAsia="fr-FR"/>
        </w:rPr>
      </w:pPr>
    </w:p>
    <w:p w14:paraId="5672A1E1" w14:textId="77777777" w:rsidR="001F0479" w:rsidRPr="001F0479" w:rsidRDefault="001F0479" w:rsidP="001F0479">
      <w:pPr>
        <w:spacing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La connaissance des politiques de la BM en matière de gestion de risques EAS/HS sera atout.</w:t>
      </w:r>
    </w:p>
    <w:p w14:paraId="06B92AD4" w14:textId="77777777" w:rsidR="001F0479" w:rsidRPr="001F0479" w:rsidRDefault="001F0479" w:rsidP="001F0479">
      <w:pPr>
        <w:widowControl w:val="0"/>
        <w:spacing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 consultant pourra recourir, à ses frais, à tout autre personnel d’appui (personnel local, enquêteurs, etc.) qu’il jugera nécessaire pour l’accomplissement de sa mission.</w:t>
      </w:r>
    </w:p>
    <w:p w14:paraId="08ACC4AF" w14:textId="77777777" w:rsidR="001F0479" w:rsidRPr="001F0479" w:rsidRDefault="001F0479" w:rsidP="001F0479">
      <w:pPr>
        <w:spacing w:before="120" w:after="0" w:line="240" w:lineRule="auto"/>
        <w:ind w:left="567" w:hanging="567"/>
        <w:jc w:val="both"/>
        <w:rPr>
          <w:rFonts w:ascii="Times New Roman" w:eastAsia="Times New Roman" w:hAnsi="Times New Roman"/>
          <w:b/>
          <w:kern w:val="0"/>
          <w:sz w:val="24"/>
          <w:szCs w:val="24"/>
          <w:lang w:val="fr-CA"/>
        </w:rPr>
      </w:pPr>
      <w:r w:rsidRPr="001F0479">
        <w:rPr>
          <w:rFonts w:ascii="Times New Roman" w:eastAsia="Times New Roman" w:hAnsi="Times New Roman"/>
          <w:b/>
          <w:kern w:val="0"/>
          <w:sz w:val="24"/>
          <w:szCs w:val="24"/>
          <w:lang w:val="fr-CA"/>
        </w:rPr>
        <w:t xml:space="preserve">7.       </w:t>
      </w:r>
      <w:r w:rsidRPr="001F0479">
        <w:rPr>
          <w:rFonts w:ascii="Times New Roman" w:eastAsia="Times New Roman" w:hAnsi="Times New Roman"/>
          <w:b/>
          <w:color w:val="000000"/>
          <w:kern w:val="0"/>
          <w:sz w:val="24"/>
          <w:szCs w:val="24"/>
          <w:lang w:val="fr-CA"/>
        </w:rPr>
        <w:t>LIVRABLES ET CALENDRIER DE REMISE DES RAPPORTS</w:t>
      </w:r>
      <w:r w:rsidR="00F71815">
        <w:rPr>
          <w:rFonts w:ascii="Times New Roman" w:eastAsia="Times New Roman" w:hAnsi="Times New Roman"/>
          <w:noProof/>
          <w:kern w:val="0"/>
          <w:sz w:val="20"/>
          <w:szCs w:val="20"/>
          <w:lang w:val="fr-CA"/>
        </w:rPr>
        <w:pict w14:anchorId="4A4F6C4E">
          <v:rect id="_x0000_i1244" style="width:422.95pt;height:.05pt" o:hralign="center" o:hrstd="t" o:hr="t" fillcolor="#a0a0a0" stroked="f"/>
        </w:pict>
      </w:r>
    </w:p>
    <w:p w14:paraId="670233DB" w14:textId="77777777" w:rsidR="001F0479" w:rsidRPr="001F0479" w:rsidRDefault="001F0479" w:rsidP="001F0479">
      <w:pPr>
        <w:widowControl w:val="0"/>
        <w:tabs>
          <w:tab w:val="left" w:pos="0"/>
        </w:tabs>
        <w:spacing w:after="0" w:line="240" w:lineRule="auto"/>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Le Consultant rédigera des rapports d’EIES, de PGES et de PAR (maxi 100 pages par rapport) répondant aux standards nationaux, aux normes environnementales et sociales de la Banque mondiale pour les activités mises en œuvre par le secteur public. </w:t>
      </w:r>
      <w:bookmarkStart w:id="341" w:name="_Hlk120030476"/>
      <w:r w:rsidRPr="001F0479">
        <w:rPr>
          <w:rFonts w:ascii="Times New Roman" w:eastAsia="Times New Roman" w:hAnsi="Times New Roman"/>
          <w:kern w:val="0"/>
          <w:sz w:val="24"/>
          <w:szCs w:val="24"/>
          <w:lang w:eastAsia="fr-FR"/>
        </w:rPr>
        <w:t xml:space="preserve">Ces rapports devront être concis, et centré sur les résultats des analyses </w:t>
      </w:r>
      <w:r w:rsidRPr="001F0479">
        <w:rPr>
          <w:rFonts w:ascii="Times New Roman" w:hAnsi="Times New Roman"/>
          <w:kern w:val="0"/>
          <w:sz w:val="24"/>
          <w:szCs w:val="24"/>
          <w:lang w:eastAsia="fr-FR"/>
        </w:rPr>
        <w:t>effectuées</w:t>
      </w:r>
      <w:r w:rsidRPr="001F0479">
        <w:rPr>
          <w:rFonts w:ascii="Times New Roman" w:eastAsia="Times New Roman" w:hAnsi="Times New Roman"/>
          <w:kern w:val="0"/>
          <w:sz w:val="24"/>
          <w:szCs w:val="24"/>
          <w:lang w:eastAsia="fr-FR"/>
        </w:rPr>
        <w:t>, les conclusions et les actions recommandées, avec cartes et tableaux de synthèse. Ils seront complétés par des annexes ou un volume séparé contenant toutes les données d’appui, analyses complémentaires, et les procès-verbaux et résumés des consultations et liste des participants.</w:t>
      </w:r>
    </w:p>
    <w:p w14:paraId="5A8C40EF" w14:textId="77777777" w:rsidR="001F0479" w:rsidRPr="001F0479" w:rsidRDefault="001F0479" w:rsidP="001F0479">
      <w:pPr>
        <w:widowControl w:val="0"/>
        <w:tabs>
          <w:tab w:val="left" w:pos="0"/>
        </w:tabs>
        <w:spacing w:after="0" w:line="240" w:lineRule="auto"/>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Les livrables attendus du Consultant sont décrit dans le tableau ci-dessous.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161"/>
        <w:gridCol w:w="1696"/>
        <w:gridCol w:w="1402"/>
      </w:tblGrid>
      <w:tr w:rsidR="001F0479" w:rsidRPr="001F0479" w14:paraId="2AFC395C" w14:textId="77777777" w:rsidTr="00D645BB">
        <w:trPr>
          <w:trHeight w:val="429"/>
          <w:tblHeader/>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341"/>
          <w:p w14:paraId="51A3EBA3" w14:textId="77777777" w:rsidR="001F0479" w:rsidRPr="001F0479" w:rsidRDefault="001F0479" w:rsidP="00D645BB">
            <w:pPr>
              <w:widowControl w:val="0"/>
              <w:spacing w:after="0" w:line="240" w:lineRule="auto"/>
              <w:ind w:right="-6"/>
              <w:rPr>
                <w:rFonts w:ascii="Times New Roman" w:eastAsia="Times New Roman" w:hAnsi="Times New Roman" w:cs="Calibri"/>
                <w:b/>
                <w:color w:val="000000"/>
                <w:kern w:val="0"/>
                <w:lang w:val="fr-CA" w:eastAsia="en-CA"/>
              </w:rPr>
            </w:pPr>
            <w:r w:rsidRPr="001F0479">
              <w:rPr>
                <w:rFonts w:ascii="Times New Roman" w:eastAsia="Times New Roman" w:hAnsi="Times New Roman" w:cs="Calibri"/>
                <w:b/>
                <w:kern w:val="0"/>
                <w:szCs w:val="24"/>
                <w:lang w:val="fr-CA" w:eastAsia="fr-FR"/>
              </w:rPr>
              <w:t>ITEM</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3ABC0" w14:textId="77777777" w:rsidR="001F0479" w:rsidRPr="001F0479" w:rsidRDefault="001F0479" w:rsidP="00D645BB">
            <w:pPr>
              <w:widowControl w:val="0"/>
              <w:spacing w:after="0" w:line="240" w:lineRule="auto"/>
              <w:ind w:right="-6"/>
              <w:rPr>
                <w:rFonts w:ascii="Times New Roman" w:eastAsia="Times New Roman" w:hAnsi="Times New Roman" w:cs="Calibri"/>
                <w:b/>
                <w:color w:val="000000"/>
                <w:kern w:val="0"/>
                <w:lang w:val="fr-CA" w:eastAsia="en-CA"/>
              </w:rPr>
            </w:pPr>
            <w:r w:rsidRPr="001F0479">
              <w:rPr>
                <w:rFonts w:ascii="Times New Roman" w:eastAsia="Times New Roman" w:hAnsi="Times New Roman" w:cs="Calibri"/>
                <w:b/>
                <w:kern w:val="0"/>
                <w:szCs w:val="24"/>
                <w:lang w:val="fr-CA" w:eastAsia="fr-FR"/>
              </w:rPr>
              <w:t>FAIT GENERATEUR</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0AEED" w14:textId="77777777" w:rsidR="001F0479" w:rsidRPr="001F0479" w:rsidRDefault="001F0479" w:rsidP="00D645BB">
            <w:pPr>
              <w:widowControl w:val="0"/>
              <w:spacing w:after="0" w:line="240" w:lineRule="auto"/>
              <w:ind w:right="-6"/>
              <w:jc w:val="center"/>
              <w:rPr>
                <w:rFonts w:ascii="Times New Roman" w:eastAsia="Times New Roman" w:hAnsi="Times New Roman" w:cs="Calibri"/>
                <w:b/>
                <w:color w:val="000000"/>
                <w:kern w:val="0"/>
                <w:lang w:val="fr-CA" w:eastAsia="en-CA"/>
              </w:rPr>
            </w:pPr>
            <w:r w:rsidRPr="001F0479">
              <w:rPr>
                <w:rFonts w:ascii="Times New Roman" w:eastAsia="Times New Roman" w:hAnsi="Times New Roman" w:cs="Calibri"/>
                <w:b/>
                <w:kern w:val="0"/>
                <w:szCs w:val="24"/>
                <w:lang w:val="fr-CA" w:eastAsia="fr-FR"/>
              </w:rPr>
              <w:t>CALENDRIER</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3B38F" w14:textId="77777777" w:rsidR="001F0479" w:rsidRPr="001F0479" w:rsidRDefault="001F0479" w:rsidP="00D645BB">
            <w:pPr>
              <w:widowControl w:val="0"/>
              <w:spacing w:after="0" w:line="240" w:lineRule="auto"/>
              <w:ind w:right="-6"/>
              <w:jc w:val="center"/>
              <w:rPr>
                <w:rFonts w:ascii="Times New Roman" w:eastAsia="Times New Roman" w:hAnsi="Times New Roman" w:cs="Calibri"/>
                <w:color w:val="000000"/>
                <w:kern w:val="0"/>
                <w:lang w:val="fr-CA" w:eastAsia="en-CA"/>
              </w:rPr>
            </w:pPr>
            <w:r w:rsidRPr="001F0479">
              <w:rPr>
                <w:rFonts w:ascii="Times New Roman" w:eastAsia="Times New Roman" w:hAnsi="Times New Roman" w:cs="Calibri"/>
                <w:b/>
                <w:kern w:val="0"/>
                <w:szCs w:val="24"/>
                <w:lang w:val="fr-CA" w:eastAsia="fr-FR"/>
              </w:rPr>
              <w:t xml:space="preserve">PAIEMENT </w:t>
            </w:r>
          </w:p>
        </w:tc>
      </w:tr>
      <w:tr w:rsidR="001F0479" w:rsidRPr="001F0479" w14:paraId="67DA7EC5" w14:textId="77777777" w:rsidTr="00D645BB">
        <w:trPr>
          <w:trHeight w:val="427"/>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1520B"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kern w:val="0"/>
                <w:szCs w:val="24"/>
                <w:lang w:val="fr-CA" w:eastAsia="fr-FR"/>
              </w:rPr>
              <w:t>1</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53EBE"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kern w:val="0"/>
                <w:szCs w:val="24"/>
                <w:lang w:val="fr-CA" w:eastAsia="fr-FR"/>
              </w:rPr>
              <w:t>Signature du contrat</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4FB8F"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kern w:val="0"/>
                <w:szCs w:val="24"/>
                <w:lang w:val="fr-CA" w:eastAsia="fr-FR"/>
              </w:rPr>
              <w:t>T0</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34C15" w14:textId="77777777" w:rsidR="001F0479" w:rsidRPr="001F0479" w:rsidRDefault="001F0479" w:rsidP="00D645BB">
            <w:pPr>
              <w:widowControl w:val="0"/>
              <w:spacing w:after="0" w:line="240" w:lineRule="auto"/>
              <w:ind w:right="-6"/>
              <w:jc w:val="center"/>
              <w:rPr>
                <w:rFonts w:ascii="Times New Roman" w:eastAsia="Times New Roman" w:hAnsi="Times New Roman" w:cs="Calibri"/>
                <w:color w:val="000000"/>
                <w:kern w:val="0"/>
                <w:lang w:val="fr-CA" w:eastAsia="en-CA"/>
              </w:rPr>
            </w:pPr>
            <w:r w:rsidRPr="001F0479">
              <w:rPr>
                <w:rFonts w:ascii="Times New Roman" w:eastAsia="Times New Roman" w:hAnsi="Times New Roman" w:cs="Calibri"/>
                <w:kern w:val="0"/>
                <w:szCs w:val="24"/>
                <w:lang w:val="fr-CA" w:eastAsia="fr-FR"/>
              </w:rPr>
              <w:t>0%</w:t>
            </w:r>
          </w:p>
        </w:tc>
      </w:tr>
      <w:tr w:rsidR="001F0479" w:rsidRPr="001F0479" w14:paraId="54001841" w14:textId="77777777" w:rsidTr="00D645BB">
        <w:trPr>
          <w:trHeight w:val="448"/>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E2DCD"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kern w:val="0"/>
                <w:szCs w:val="24"/>
                <w:lang w:val="fr-CA" w:eastAsia="fr-FR"/>
              </w:rPr>
              <w:t>2</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FE0F9"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kern w:val="0"/>
                <w:szCs w:val="24"/>
                <w:lang w:val="fr-CA" w:eastAsia="fr-FR"/>
              </w:rPr>
              <w:t>Démarrage des prestations après mis en vigueur du contrat</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67F94"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kern w:val="0"/>
                <w:szCs w:val="24"/>
                <w:lang w:val="fr-CA" w:eastAsia="fr-FR"/>
              </w:rPr>
              <w:t>T1</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949C7" w14:textId="77777777" w:rsidR="001F0479" w:rsidRPr="001F0479" w:rsidRDefault="001F0479" w:rsidP="00D645BB">
            <w:pPr>
              <w:widowControl w:val="0"/>
              <w:spacing w:after="0" w:line="240" w:lineRule="auto"/>
              <w:ind w:right="-6"/>
              <w:jc w:val="center"/>
              <w:rPr>
                <w:rFonts w:ascii="Times New Roman" w:eastAsia="Times New Roman" w:hAnsi="Times New Roman" w:cs="Calibri"/>
                <w:color w:val="000000"/>
                <w:kern w:val="0"/>
                <w:lang w:val="fr-CA" w:eastAsia="en-CA"/>
              </w:rPr>
            </w:pPr>
            <w:r w:rsidRPr="001F0479">
              <w:rPr>
                <w:rFonts w:ascii="Times New Roman" w:eastAsia="Times New Roman" w:hAnsi="Times New Roman" w:cs="Calibri"/>
                <w:kern w:val="0"/>
                <w:szCs w:val="24"/>
                <w:lang w:val="fr-CA" w:eastAsia="fr-FR"/>
              </w:rPr>
              <w:t>0%</w:t>
            </w:r>
          </w:p>
        </w:tc>
      </w:tr>
      <w:tr w:rsidR="001F0479" w:rsidRPr="001F0479" w14:paraId="681BA49E" w14:textId="77777777" w:rsidTr="00D645BB">
        <w:trPr>
          <w:trHeight w:val="448"/>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22AF61F6"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lang w:val="fr-CA" w:eastAsia="fr-FR"/>
              </w:rPr>
              <w:t>3</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3D4DE6DF"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Rapport de cadrage présentant les enjeux, thèmes à approfondir, degré de précision des études nécessaires, secteurs a enjeux nécessitant une analyse détaillée, préciser les attendus règlementaires, validation de la qualité de premiers éléments de travail, etc.</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09EBDF1"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T1 + 10 jours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14E9CAF4"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0%</w:t>
            </w:r>
          </w:p>
        </w:tc>
      </w:tr>
      <w:tr w:rsidR="001F0479" w:rsidRPr="001F0479" w14:paraId="7724B1B4" w14:textId="77777777" w:rsidTr="00D645BB">
        <w:trPr>
          <w:trHeight w:val="372"/>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72129"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color w:val="000000"/>
                <w:kern w:val="0"/>
                <w:szCs w:val="24"/>
                <w:lang w:val="fr-CA" w:eastAsia="en-CA"/>
              </w:rPr>
              <w:t>4</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0FDA9D"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 xml:space="preserve">Rapports de démarrage de la mission couvrant la phase préparatoire de l’étude en indiquant notamment : </w:t>
            </w:r>
          </w:p>
          <w:p w14:paraId="0942A622" w14:textId="77777777" w:rsidR="001F0479" w:rsidRPr="001F0479" w:rsidRDefault="001F0479" w:rsidP="00D645BB">
            <w:pPr>
              <w:widowControl w:val="0"/>
              <w:numPr>
                <w:ilvl w:val="0"/>
                <w:numId w:val="57"/>
              </w:numPr>
              <w:tabs>
                <w:tab w:val="left" w:pos="0"/>
              </w:tabs>
              <w:spacing w:before="100" w:beforeAutospacing="1" w:after="0" w:line="240" w:lineRule="auto"/>
              <w:ind w:left="619"/>
              <w:contextualSpacing/>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les grandes lignes du plan de la mission</w:t>
            </w:r>
          </w:p>
          <w:p w14:paraId="5CEC2BCF" w14:textId="77777777" w:rsidR="001F0479" w:rsidRPr="001F0479" w:rsidRDefault="001F0479" w:rsidP="00D645BB">
            <w:pPr>
              <w:widowControl w:val="0"/>
              <w:numPr>
                <w:ilvl w:val="0"/>
                <w:numId w:val="57"/>
              </w:numPr>
              <w:tabs>
                <w:tab w:val="left" w:pos="0"/>
              </w:tabs>
              <w:spacing w:before="100" w:beforeAutospacing="1" w:after="0" w:line="240" w:lineRule="auto"/>
              <w:ind w:left="619"/>
              <w:contextualSpacing/>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 xml:space="preserve">la documentation mise à disposition et celle qui devra être fournie par SNEL </w:t>
            </w:r>
          </w:p>
          <w:p w14:paraId="6B598CA6" w14:textId="77777777" w:rsidR="001F0479" w:rsidRPr="001F0479" w:rsidRDefault="001F0479" w:rsidP="00D645BB">
            <w:pPr>
              <w:widowControl w:val="0"/>
              <w:numPr>
                <w:ilvl w:val="0"/>
                <w:numId w:val="57"/>
              </w:numPr>
              <w:tabs>
                <w:tab w:val="left" w:pos="0"/>
              </w:tabs>
              <w:spacing w:before="100" w:beforeAutospacing="1" w:after="0" w:line="240" w:lineRule="auto"/>
              <w:ind w:left="619"/>
              <w:contextualSpacing/>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la méthodologie de travail adoptée incluant les différents instruments pour l’évaluation de risques, des services d’assistance aux survivants, etc. Ces outils seront aussi sujet de révision et approbation lors de la présentation des versions provisoires des études.</w:t>
            </w:r>
          </w:p>
          <w:p w14:paraId="65759E16" w14:textId="77777777" w:rsidR="001F0479" w:rsidRPr="001F0479" w:rsidRDefault="001F0479" w:rsidP="00D645BB">
            <w:pPr>
              <w:widowControl w:val="0"/>
              <w:numPr>
                <w:ilvl w:val="0"/>
                <w:numId w:val="57"/>
              </w:numPr>
              <w:tabs>
                <w:tab w:val="left" w:pos="0"/>
              </w:tabs>
              <w:spacing w:before="100" w:beforeAutospacing="1" w:after="0" w:line="240" w:lineRule="auto"/>
              <w:ind w:left="619"/>
              <w:contextualSpacing/>
              <w:jc w:val="both"/>
              <w:rPr>
                <w:rFonts w:ascii="Times New Roman" w:eastAsia="Times New Roman" w:hAnsi="Times New Roman" w:cs="Calibri"/>
                <w:color w:val="000000"/>
                <w:kern w:val="0"/>
                <w:lang w:val="fr-CA" w:eastAsia="en-CA"/>
              </w:rPr>
            </w:pPr>
            <w:r w:rsidRPr="001F0479">
              <w:rPr>
                <w:rFonts w:ascii="Times New Roman" w:eastAsia="Times New Roman" w:hAnsi="Times New Roman" w:cs="Calibri"/>
                <w:kern w:val="0"/>
                <w:szCs w:val="24"/>
                <w:lang w:val="fr-CA" w:eastAsia="fr-FR"/>
              </w:rPr>
              <w:t>le registre des personnes à rencontrer</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3E8D7A" w14:textId="77777777" w:rsidR="001F0479" w:rsidRPr="001F0479" w:rsidRDefault="001F0479" w:rsidP="00D645BB">
            <w:pPr>
              <w:widowControl w:val="0"/>
              <w:spacing w:after="0" w:line="240" w:lineRule="auto"/>
              <w:ind w:right="-6"/>
              <w:jc w:val="both"/>
              <w:rPr>
                <w:rFonts w:ascii="Times New Roman" w:eastAsia="Times New Roman" w:hAnsi="Times New Roman" w:cs="Calibri"/>
                <w:color w:val="000000"/>
                <w:kern w:val="0"/>
                <w:lang w:val="fr-CA" w:eastAsia="en-CA"/>
              </w:rPr>
            </w:pPr>
            <w:r w:rsidRPr="001F0479">
              <w:rPr>
                <w:rFonts w:ascii="Times New Roman" w:eastAsia="Times New Roman" w:hAnsi="Times New Roman" w:cs="Calibri"/>
                <w:kern w:val="0"/>
                <w:szCs w:val="24"/>
                <w:lang w:val="fr-CA" w:eastAsia="fr-FR"/>
              </w:rPr>
              <w:t>T1 + 10 jours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67935" w14:textId="77777777" w:rsidR="001F0479" w:rsidRPr="001F0479" w:rsidRDefault="001F0479" w:rsidP="00D645BB">
            <w:pPr>
              <w:widowControl w:val="0"/>
              <w:spacing w:after="0" w:line="240" w:lineRule="auto"/>
              <w:ind w:right="-6"/>
              <w:jc w:val="center"/>
              <w:rPr>
                <w:rFonts w:ascii="Times New Roman" w:eastAsia="Times New Roman" w:hAnsi="Times New Roman" w:cs="Calibri"/>
                <w:color w:val="000000"/>
                <w:kern w:val="0"/>
                <w:lang w:val="fr-CA" w:eastAsia="en-CA"/>
              </w:rPr>
            </w:pPr>
            <w:r w:rsidRPr="001F0479">
              <w:rPr>
                <w:rFonts w:ascii="Times New Roman" w:eastAsia="Times New Roman" w:hAnsi="Times New Roman" w:cs="Calibri"/>
                <w:kern w:val="0"/>
                <w:szCs w:val="24"/>
                <w:lang w:val="fr-CA" w:eastAsia="fr-FR"/>
              </w:rPr>
              <w:t>10%</w:t>
            </w:r>
          </w:p>
        </w:tc>
      </w:tr>
      <w:tr w:rsidR="001F0479" w:rsidRPr="001F0479" w14:paraId="09A9DD99" w14:textId="77777777" w:rsidTr="00D645BB">
        <w:trPr>
          <w:trHeight w:val="372"/>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5C24338"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color w:val="000000"/>
                <w:kern w:val="0"/>
                <w:lang w:val="fr-CA" w:eastAsia="en-CA"/>
              </w:rPr>
              <w:t>5</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1899ACDD"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 xml:space="preserve">Version provisoire du rapport d’EIES des travaux d’électrification du site de l’Université de Kinshasa par système solaire photovoltaïque </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5A8954E1"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 xml:space="preserve">T1 + 25 jours </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618A1739"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0%</w:t>
            </w:r>
          </w:p>
        </w:tc>
      </w:tr>
      <w:tr w:rsidR="001F0479" w:rsidRPr="001F0479" w14:paraId="1D83E719" w14:textId="77777777" w:rsidTr="00D645BB">
        <w:trPr>
          <w:trHeight w:val="372"/>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4A6DBAC"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color w:val="000000"/>
                <w:kern w:val="0"/>
                <w:lang w:val="fr-CA" w:eastAsia="en-CA"/>
              </w:rPr>
              <w:t>6</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20462BF4"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Atelier de la présentation de la version provisoire de l’EIES travaux d’électrification du site de l’Université de Kinshasa</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3F10FAA5"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T1 + 26 jours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096C5EF7"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0%</w:t>
            </w:r>
          </w:p>
        </w:tc>
      </w:tr>
      <w:tr w:rsidR="001F0479" w:rsidRPr="001F0479" w14:paraId="2AA32ACC"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8457ADA"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color w:val="000000"/>
                <w:kern w:val="0"/>
                <w:szCs w:val="24"/>
                <w:lang w:val="fr-CA" w:eastAsia="en-CA"/>
              </w:rPr>
              <w:t>7</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4C86F60E"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Version provisoire révisée du rapport d’EIES des travaux d’électrification du site de l’Université de Kinshasa intégrant les commentaires des parties prenantes (UNIKIN,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09A5066"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 xml:space="preserve">T1 + 33 jours </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6B0B46AC"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25%</w:t>
            </w:r>
          </w:p>
        </w:tc>
      </w:tr>
      <w:tr w:rsidR="001F0479" w:rsidRPr="001F0479" w14:paraId="62AB53A9"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0ADA6C1"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8</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30E3215E"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Version provisoire du rapport d’EIES &amp; PAR des travaux de protection du poste de la Funa contre les inondations</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1483D22B"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 xml:space="preserve">T1 + 35 jours </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202265E2"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0%</w:t>
            </w:r>
          </w:p>
        </w:tc>
      </w:tr>
      <w:tr w:rsidR="001F0479" w:rsidRPr="001F0479" w14:paraId="4A78DEB0"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1B55BF3"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9</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05956627"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Atelier de la présentation de la version provisoire de l’EIES &amp; PAR des travaux de protection du poste de la Funa contre les inondations</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4F7C96B9"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T1 + 43 jours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79AF05A7"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0%</w:t>
            </w:r>
          </w:p>
        </w:tc>
      </w:tr>
      <w:tr w:rsidR="001F0479" w:rsidRPr="001F0479" w14:paraId="2FF109AE"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A03EC11"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10</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238411C2"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Version provisoire révisée du rapport d’EIES &amp; PAR des travaux de protection du poste de la Funa contre les inondations, intégrant les commentaires des parties prenantes (SNEL,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1CAA0131"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T1 + 48 jours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40FC73BE"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10%</w:t>
            </w:r>
          </w:p>
        </w:tc>
      </w:tr>
      <w:tr w:rsidR="001F0479" w:rsidRPr="001F0479" w14:paraId="697CBECF"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D0D20E4"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szCs w:val="24"/>
                <w:lang w:val="fr-CA" w:eastAsia="en-CA"/>
              </w:rPr>
            </w:pPr>
            <w:r w:rsidRPr="001F0479">
              <w:rPr>
                <w:rFonts w:ascii="Times New Roman" w:eastAsia="Times New Roman" w:hAnsi="Times New Roman" w:cs="Calibri"/>
                <w:color w:val="000000"/>
                <w:kern w:val="0"/>
                <w:szCs w:val="24"/>
                <w:lang w:val="fr-CA" w:eastAsia="en-CA"/>
              </w:rPr>
              <w:t>11</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0BB3AC03"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Version provisoire du rapport d’EIES des travaux de protection des postes et sous-stations SNEL contre les inondations et érosions</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06DAB91F"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T1 + 51 jours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0FFC9F6C"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0%</w:t>
            </w:r>
          </w:p>
        </w:tc>
      </w:tr>
      <w:tr w:rsidR="001F0479" w:rsidRPr="001F0479" w14:paraId="24F89428"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1B0FD76"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color w:val="000000"/>
                <w:kern w:val="0"/>
                <w:szCs w:val="24"/>
                <w:lang w:val="fr-CA" w:eastAsia="en-CA"/>
              </w:rPr>
              <w:t>12</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2DF89825"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Atelier de la présentation de la version provisoire de l’EIES des travaux de protection des postes et sous-stations SNEL contre les inondations et érosions</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34F19C15"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T1 + 59 jours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33FDA6E6"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0%</w:t>
            </w:r>
          </w:p>
        </w:tc>
      </w:tr>
      <w:tr w:rsidR="001F0479" w:rsidRPr="001F0479" w14:paraId="2A96E796"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F588AC2"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color w:val="000000"/>
                <w:kern w:val="0"/>
                <w:szCs w:val="24"/>
                <w:lang w:val="fr-CA" w:eastAsia="en-CA"/>
              </w:rPr>
              <w:t>13</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32D03894"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Version provisoire révisée du rapport d’EIES des travaux de protection des postes et sous-stations SNEL contre les inondations et érosions intégrant les commentaires des parties prenantes (SNEL,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917423B"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T1 + 66 jours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0C54C1AE"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20%</w:t>
            </w:r>
          </w:p>
        </w:tc>
      </w:tr>
      <w:tr w:rsidR="001F0479" w:rsidRPr="001F0479" w14:paraId="2EEDFFF8"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A3F21E2"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color w:val="000000"/>
                <w:kern w:val="0"/>
                <w:lang w:val="fr-CA" w:eastAsia="en-CA"/>
              </w:rPr>
              <w:t>14</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6303C460"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Atelier de la présentation de la version provisoire de PGES des travaux d’électrification des infrastructures de proximité (bâtiments communaux, écoles, centres de santé, foyers sociaux)</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229178A9"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T1 + 71 jours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41CEA072"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0%</w:t>
            </w:r>
          </w:p>
        </w:tc>
      </w:tr>
      <w:tr w:rsidR="001F0479" w:rsidRPr="001F0479" w14:paraId="3EEAE928"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B819CAA"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color w:val="000000"/>
                <w:kern w:val="0"/>
                <w:lang w:val="fr-CA" w:eastAsia="en-CA"/>
              </w:rPr>
              <w:t>15</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36642237"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Atelier de la présentation de la version provisoire de PGES des travaux d’électrification des infrastructures de proximité (bâtiments communaux, écoles, centres de santé, foyers sociaux)</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3A816695"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T1 + 79 jours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11492A5D"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0%</w:t>
            </w:r>
          </w:p>
        </w:tc>
      </w:tr>
      <w:tr w:rsidR="001F0479" w:rsidRPr="001F0479" w14:paraId="287EFF2B"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4FF8649" w14:textId="77777777" w:rsidR="001F0479" w:rsidRPr="001F0479" w:rsidRDefault="001F0479" w:rsidP="00D645BB">
            <w:pPr>
              <w:widowControl w:val="0"/>
              <w:spacing w:after="0" w:line="240" w:lineRule="auto"/>
              <w:ind w:right="-6"/>
              <w:rPr>
                <w:rFonts w:ascii="Times New Roman" w:eastAsia="Times New Roman" w:hAnsi="Times New Roman" w:cs="Calibri"/>
                <w:color w:val="000000"/>
                <w:kern w:val="0"/>
                <w:lang w:val="fr-CA" w:eastAsia="en-CA"/>
              </w:rPr>
            </w:pPr>
            <w:r w:rsidRPr="001F0479">
              <w:rPr>
                <w:rFonts w:ascii="Times New Roman" w:eastAsia="Times New Roman" w:hAnsi="Times New Roman" w:cs="Calibri"/>
                <w:color w:val="000000"/>
                <w:kern w:val="0"/>
                <w:szCs w:val="24"/>
                <w:lang w:val="fr-CA" w:eastAsia="en-CA"/>
              </w:rPr>
              <w:t>16</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69CF87CB"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Version provisoire révisée du rapport de PGES des travaux d’électrification des infrastructures de proximité (bâtiments communaux, écoles, centres de santé, foyers sociaux) intégrant les commentaires des parties prenantes (VPK, UCM, CI) émis lors de l’atelier de restitution de la version provisoire</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59995874"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 xml:space="preserve">T1 + 86 jours </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6AE32E95"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25%</w:t>
            </w:r>
          </w:p>
        </w:tc>
      </w:tr>
      <w:tr w:rsidR="001F0479" w:rsidRPr="001F0479" w14:paraId="2B11AF60"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2B0FE3F9"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en-CA"/>
              </w:rPr>
            </w:pPr>
            <w:r w:rsidRPr="001F0479">
              <w:rPr>
                <w:rFonts w:ascii="Times New Roman" w:eastAsia="Times New Roman" w:hAnsi="Times New Roman" w:cs="Calibri"/>
                <w:kern w:val="0"/>
                <w:szCs w:val="24"/>
                <w:lang w:val="fr-CA" w:eastAsia="en-CA"/>
              </w:rPr>
              <w:t>17</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1BA988A6"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Version finale de l’EIES des travaux d’électrification du site de l’Université de Kinshasa intégrant les commentaires de la Banque (Bureau de Kinshasa, RSC, RSA)</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51EBFCD4"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 xml:space="preserve">T1 + 47 jours </w:t>
            </w:r>
          </w:p>
        </w:tc>
        <w:tc>
          <w:tcPr>
            <w:tcW w:w="640" w:type="pct"/>
            <w:vMerge w:val="restart"/>
            <w:tcBorders>
              <w:top w:val="single" w:sz="4" w:space="0" w:color="auto"/>
              <w:left w:val="single" w:sz="4" w:space="0" w:color="auto"/>
              <w:right w:val="single" w:sz="4" w:space="0" w:color="auto"/>
            </w:tcBorders>
            <w:shd w:val="clear" w:color="auto" w:fill="auto"/>
            <w:vAlign w:val="center"/>
          </w:tcPr>
          <w:p w14:paraId="654F3784"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5%</w:t>
            </w:r>
          </w:p>
        </w:tc>
      </w:tr>
      <w:tr w:rsidR="001F0479" w:rsidRPr="001F0479" w14:paraId="6BDA01BC"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081C958"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en-CA"/>
              </w:rPr>
            </w:pPr>
            <w:r w:rsidRPr="001F0479">
              <w:rPr>
                <w:rFonts w:ascii="Times New Roman" w:eastAsia="Times New Roman" w:hAnsi="Times New Roman" w:cs="Calibri"/>
                <w:kern w:val="0"/>
                <w:szCs w:val="24"/>
                <w:lang w:val="fr-CA" w:eastAsia="en-CA"/>
              </w:rPr>
              <w:t>18</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6E161C24"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Version finale d’EIES &amp; PAR des travaux de protection de poste de la Funa contre les inondations et érosions intégrant les commentaires de la Banque (Bureau de Kinshasa, RSC, RSA)</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614295D9"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T1 + 62 jours</w:t>
            </w:r>
          </w:p>
        </w:tc>
        <w:tc>
          <w:tcPr>
            <w:tcW w:w="640" w:type="pct"/>
            <w:vMerge/>
            <w:tcBorders>
              <w:top w:val="single" w:sz="4" w:space="0" w:color="auto"/>
              <w:left w:val="single" w:sz="4" w:space="0" w:color="auto"/>
              <w:right w:val="single" w:sz="4" w:space="0" w:color="auto"/>
            </w:tcBorders>
            <w:shd w:val="clear" w:color="auto" w:fill="auto"/>
            <w:vAlign w:val="center"/>
          </w:tcPr>
          <w:p w14:paraId="527BA0F0"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szCs w:val="24"/>
                <w:lang w:val="fr-CA" w:eastAsia="fr-FR"/>
              </w:rPr>
            </w:pPr>
          </w:p>
        </w:tc>
      </w:tr>
      <w:tr w:rsidR="001F0479" w:rsidRPr="001F0479" w14:paraId="7143D4D2"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25816E61"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en-CA"/>
              </w:rPr>
            </w:pPr>
            <w:r w:rsidRPr="001F0479">
              <w:rPr>
                <w:rFonts w:ascii="Times New Roman" w:eastAsia="Times New Roman" w:hAnsi="Times New Roman" w:cs="Calibri"/>
                <w:kern w:val="0"/>
                <w:szCs w:val="24"/>
                <w:lang w:val="fr-CA" w:eastAsia="en-CA"/>
              </w:rPr>
              <w:t>19</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7174340F"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Version finale d’EIES des travaux de protection des postes et sous-stations SNEL contre les inondations et érosions intégrant les commentaires de la Banque (Bureau de Kinshasa, RSC, RSA)</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11FE25D4"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T1 + 76 jours</w:t>
            </w:r>
          </w:p>
        </w:tc>
        <w:tc>
          <w:tcPr>
            <w:tcW w:w="640" w:type="pct"/>
            <w:vMerge/>
            <w:tcBorders>
              <w:left w:val="single" w:sz="4" w:space="0" w:color="auto"/>
              <w:right w:val="single" w:sz="4" w:space="0" w:color="auto"/>
            </w:tcBorders>
            <w:shd w:val="clear" w:color="auto" w:fill="auto"/>
            <w:vAlign w:val="center"/>
          </w:tcPr>
          <w:p w14:paraId="5DFDEB96"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p>
        </w:tc>
      </w:tr>
      <w:tr w:rsidR="001F0479" w:rsidRPr="001F0479" w14:paraId="575C8A27"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2487BBE"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en-CA"/>
              </w:rPr>
            </w:pPr>
            <w:r w:rsidRPr="001F0479">
              <w:rPr>
                <w:rFonts w:ascii="Times New Roman" w:eastAsia="Times New Roman" w:hAnsi="Times New Roman" w:cs="Calibri"/>
                <w:kern w:val="0"/>
                <w:szCs w:val="24"/>
                <w:lang w:val="fr-CA" w:eastAsia="en-CA"/>
              </w:rPr>
              <w:t>20</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41C000D0"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Version finale du PGES des travaux d’électrification des infrastructures de proximité (bâtiments communaux, écoles, centres de santé, foyers sociaux) intégrant les commentaires de la Banque (Bureau de Kinshasa,</w:t>
            </w:r>
            <w:r w:rsidRPr="001F0479">
              <w:rPr>
                <w:rFonts w:ascii="Times New Roman" w:eastAsia="Times New Roman" w:hAnsi="Times New Roman" w:cs="Calibri"/>
                <w:kern w:val="0"/>
                <w:szCs w:val="24"/>
                <w:lang w:val="fr-CA" w:eastAsia="fr-FR"/>
              </w:rPr>
              <w:lastRenderedPageBreak/>
              <w:t xml:space="preserve"> RSC,</w:t>
            </w:r>
            <w:r w:rsidRPr="001F0479">
              <w:rPr>
                <w:rFonts w:ascii="Times New Roman" w:eastAsia="Times New Roman" w:hAnsi="Times New Roman" w:cs="Calibri"/>
                <w:kern w:val="0"/>
                <w:szCs w:val="24"/>
                <w:lang w:val="fr-CA" w:eastAsia="fr-FR"/>
              </w:rPr>
              <w:lastRenderedPageBreak/>
              <w:t xml:space="preserve"> RSA)</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DEC0EC4"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T1 + 96 j</w:t>
            </w:r>
            <w:r w:rsidRPr="001F0479">
              <w:rPr>
                <w:rFonts w:ascii="Times New Roman" w:eastAsia="Times New Roman" w:hAnsi="Times New Roman" w:cs="Calibri"/>
                <w:kern w:val="0"/>
                <w:szCs w:val="24"/>
                <w:lang w:val="fr-CA" w:eastAsia="fr-FR"/>
              </w:rPr>
              <w:lastRenderedPageBreak/>
              <w:t>o</w:t>
            </w:r>
            <w:r w:rsidRPr="001F0479">
              <w:rPr>
                <w:rFonts w:ascii="Times New Roman" w:eastAsia="Times New Roman" w:hAnsi="Times New Roman" w:cs="Calibri"/>
                <w:kern w:val="0"/>
                <w:szCs w:val="24"/>
                <w:lang w:val="fr-CA" w:eastAsia="fr-FR"/>
              </w:rPr>
              <w:t>urs</w:t>
            </w:r>
          </w:p>
        </w:tc>
        <w:tc>
          <w:tcPr>
            <w:tcW w:w="640" w:type="pct"/>
            <w:vMerge/>
            <w:tcBorders>
              <w:left w:val="single" w:sz="4" w:space="0" w:color="auto"/>
              <w:bottom w:val="single" w:sz="4" w:space="0" w:color="auto"/>
              <w:right w:val="single" w:sz="4" w:space="0" w:color="auto"/>
            </w:tcBorders>
            <w:shd w:val="clear" w:color="auto" w:fill="auto"/>
            <w:vAlign w:val="center"/>
          </w:tcPr>
          <w:p w14:paraId="63FF61EC"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p>
        </w:tc>
      </w:tr>
      <w:tr w:rsidR="001F0479" w:rsidRPr="001F0479" w14:paraId="25851A3A"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42CD7D5"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en-CA"/>
              </w:rPr>
            </w:pPr>
            <w:r w:rsidRPr="001F0479">
              <w:rPr>
                <w:rFonts w:ascii="Times New Roman" w:eastAsia="Times New Roman" w:hAnsi="Times New Roman" w:cs="Calibri"/>
                <w:kern w:val="0"/>
                <w:szCs w:val="24"/>
                <w:lang w:val="fr-CA" w:eastAsia="en-CA"/>
              </w:rPr>
              <w:t>21</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1760BBCE"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Version finale de l’EIES des travaux d’électrification du site de l’Université de Kinshasa intégrant les commentaires de l’ACE</w:t>
            </w:r>
            <w:r w:rsidRPr="00D645BB">
              <w:rPr>
                <w:rFonts w:ascii="Times New Roman" w:eastAsia="Times New Roman" w:hAnsi="Times New Roman" w:cs="Calibri"/>
                <w:kern w:val="0"/>
                <w:vertAlign w:val="superscript"/>
                <w:lang w:val="fr-CA" w:eastAsia="fr-FR"/>
              </w:rPr>
              <w:footnoteReference w:id="9"/>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751194DD"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T1 + 54 jours</w:t>
            </w:r>
          </w:p>
        </w:tc>
        <w:tc>
          <w:tcPr>
            <w:tcW w:w="640" w:type="pct"/>
            <w:vMerge w:val="restart"/>
            <w:tcBorders>
              <w:top w:val="single" w:sz="4" w:space="0" w:color="auto"/>
              <w:left w:val="single" w:sz="4" w:space="0" w:color="auto"/>
              <w:right w:val="single" w:sz="4" w:space="0" w:color="auto"/>
            </w:tcBorders>
            <w:shd w:val="clear" w:color="auto" w:fill="auto"/>
            <w:vAlign w:val="center"/>
          </w:tcPr>
          <w:p w14:paraId="3E88E9FB"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5%</w:t>
            </w:r>
          </w:p>
        </w:tc>
      </w:tr>
      <w:tr w:rsidR="001F0479" w:rsidRPr="001F0479" w14:paraId="10EF72B3"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E4BE6F4" w14:textId="77777777" w:rsidR="001F0479" w:rsidRPr="001F0479" w:rsidDel="00FB5E6C" w:rsidRDefault="001F0479" w:rsidP="00D645BB">
            <w:pPr>
              <w:widowControl w:val="0"/>
              <w:spacing w:after="0" w:line="240" w:lineRule="auto"/>
              <w:ind w:right="-6"/>
              <w:rPr>
                <w:rFonts w:ascii="Times New Roman" w:eastAsia="Times New Roman" w:hAnsi="Times New Roman" w:cs="Calibri"/>
                <w:kern w:val="0"/>
                <w:szCs w:val="24"/>
                <w:lang w:val="fr-CA" w:eastAsia="en-CA"/>
              </w:rPr>
            </w:pPr>
            <w:r w:rsidRPr="001F0479">
              <w:rPr>
                <w:rFonts w:ascii="Times New Roman" w:eastAsia="Times New Roman" w:hAnsi="Times New Roman" w:cs="Calibri"/>
                <w:kern w:val="0"/>
                <w:szCs w:val="24"/>
                <w:lang w:val="fr-CA" w:eastAsia="en-CA"/>
              </w:rPr>
              <w:t>22</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40E80E36"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Version finale d’EIES &amp; PAR des travaux de protection de poste de la Funa contre les inondations et érosions intégrant les commentaires de l’ACE</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2175F2EE" w14:textId="77777777" w:rsidR="001F0479" w:rsidRPr="001F0479" w:rsidRDefault="001F0479" w:rsidP="00D645BB">
            <w:pPr>
              <w:widowControl w:val="0"/>
              <w:spacing w:after="0" w:line="240" w:lineRule="auto"/>
              <w:ind w:right="-6"/>
              <w:rPr>
                <w:rFonts w:ascii="Times New Roman" w:eastAsia="Times New Roman" w:hAnsi="Times New Roman" w:cs="Calibri"/>
                <w:kern w:val="0"/>
                <w:szCs w:val="24"/>
                <w:lang w:val="fr-CA" w:eastAsia="fr-FR"/>
              </w:rPr>
            </w:pPr>
            <w:r w:rsidRPr="001F0479">
              <w:rPr>
                <w:rFonts w:ascii="Times New Roman" w:eastAsia="Times New Roman" w:hAnsi="Times New Roman" w:cs="Calibri"/>
                <w:kern w:val="0"/>
                <w:szCs w:val="24"/>
                <w:lang w:val="fr-CA" w:eastAsia="fr-FR"/>
              </w:rPr>
              <w:t>T1 + 69</w:t>
            </w:r>
          </w:p>
        </w:tc>
        <w:tc>
          <w:tcPr>
            <w:tcW w:w="640" w:type="pct"/>
            <w:vMerge/>
            <w:tcBorders>
              <w:top w:val="single" w:sz="4" w:space="0" w:color="auto"/>
              <w:left w:val="single" w:sz="4" w:space="0" w:color="auto"/>
              <w:right w:val="single" w:sz="4" w:space="0" w:color="auto"/>
            </w:tcBorders>
            <w:shd w:val="clear" w:color="auto" w:fill="auto"/>
            <w:vAlign w:val="center"/>
          </w:tcPr>
          <w:p w14:paraId="44F5489C"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szCs w:val="24"/>
                <w:lang w:val="fr-CA" w:eastAsia="fr-FR"/>
              </w:rPr>
            </w:pPr>
          </w:p>
        </w:tc>
      </w:tr>
      <w:tr w:rsidR="001F0479" w:rsidRPr="001F0479" w14:paraId="25A4D013"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D0FF154"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en-CA"/>
              </w:rPr>
            </w:pPr>
            <w:r w:rsidRPr="001F0479">
              <w:rPr>
                <w:rFonts w:ascii="Times New Roman" w:eastAsia="Times New Roman" w:hAnsi="Times New Roman" w:cs="Calibri"/>
                <w:kern w:val="0"/>
                <w:szCs w:val="24"/>
                <w:lang w:val="fr-CA" w:eastAsia="en-CA"/>
              </w:rPr>
              <w:t>23</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77A9F51C"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Version finale de l’EIES &amp; PAR des travaux de protection des postes et sous-stations SNEL contre les inondations et érosions intégrant les commentaires de l’ACE</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4E2D2BF5"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T1 + 83 jours</w:t>
            </w:r>
          </w:p>
        </w:tc>
        <w:tc>
          <w:tcPr>
            <w:tcW w:w="640" w:type="pct"/>
            <w:vMerge/>
            <w:tcBorders>
              <w:left w:val="single" w:sz="4" w:space="0" w:color="auto"/>
              <w:right w:val="single" w:sz="4" w:space="0" w:color="auto"/>
            </w:tcBorders>
            <w:shd w:val="clear" w:color="auto" w:fill="auto"/>
            <w:vAlign w:val="center"/>
          </w:tcPr>
          <w:p w14:paraId="35FC285A"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p>
        </w:tc>
      </w:tr>
      <w:tr w:rsidR="001F0479" w:rsidRPr="001F0479" w14:paraId="3F7024E5" w14:textId="77777777" w:rsidTr="00D645BB">
        <w:trPr>
          <w:trHeight w:val="429"/>
        </w:trPr>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ECF3867"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en-CA"/>
              </w:rPr>
            </w:pPr>
            <w:r w:rsidRPr="001F0479">
              <w:rPr>
                <w:rFonts w:ascii="Times New Roman" w:eastAsia="Times New Roman" w:hAnsi="Times New Roman" w:cs="Calibri"/>
                <w:kern w:val="0"/>
                <w:szCs w:val="24"/>
                <w:lang w:val="fr-CA" w:eastAsia="en-CA"/>
              </w:rPr>
              <w:t>24</w:t>
            </w:r>
          </w:p>
        </w:tc>
        <w:tc>
          <w:tcPr>
            <w:tcW w:w="3221" w:type="pct"/>
            <w:tcBorders>
              <w:top w:val="single" w:sz="4" w:space="0" w:color="auto"/>
              <w:left w:val="single" w:sz="4" w:space="0" w:color="auto"/>
              <w:bottom w:val="single" w:sz="4" w:space="0" w:color="auto"/>
              <w:right w:val="single" w:sz="4" w:space="0" w:color="auto"/>
            </w:tcBorders>
            <w:shd w:val="clear" w:color="auto" w:fill="auto"/>
            <w:vAlign w:val="center"/>
          </w:tcPr>
          <w:p w14:paraId="2EB3968B" w14:textId="77777777" w:rsidR="001F0479" w:rsidRPr="001F0479" w:rsidRDefault="001F0479" w:rsidP="00D645BB">
            <w:pPr>
              <w:widowControl w:val="0"/>
              <w:spacing w:after="0" w:line="240" w:lineRule="auto"/>
              <w:ind w:right="-6"/>
              <w:jc w:val="both"/>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Version finale du PGES des travaux d’électrification des infrastructures de proximité (bâtiments communaux, écoles, centres de santé, foyers sociaux) intégrant les commentaires de l’ACE</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3AA32525" w14:textId="77777777" w:rsidR="001F0479" w:rsidRPr="001F0479" w:rsidRDefault="001F0479" w:rsidP="00D645BB">
            <w:pPr>
              <w:widowControl w:val="0"/>
              <w:spacing w:after="0" w:line="240" w:lineRule="auto"/>
              <w:ind w:right="-6"/>
              <w:rPr>
                <w:rFonts w:ascii="Times New Roman" w:eastAsia="Times New Roman" w:hAnsi="Times New Roman" w:cs="Calibri"/>
                <w:kern w:val="0"/>
                <w:lang w:val="fr-CA" w:eastAsia="fr-FR"/>
              </w:rPr>
            </w:pPr>
            <w:r w:rsidRPr="001F0479">
              <w:rPr>
                <w:rFonts w:ascii="Times New Roman" w:eastAsia="Times New Roman" w:hAnsi="Times New Roman" w:cs="Calibri"/>
                <w:kern w:val="0"/>
                <w:szCs w:val="24"/>
                <w:lang w:val="fr-CA" w:eastAsia="fr-FR"/>
              </w:rPr>
              <w:t>T1 + 103 jours</w:t>
            </w:r>
          </w:p>
        </w:tc>
        <w:tc>
          <w:tcPr>
            <w:tcW w:w="640" w:type="pct"/>
            <w:vMerge/>
            <w:tcBorders>
              <w:left w:val="single" w:sz="4" w:space="0" w:color="auto"/>
              <w:bottom w:val="single" w:sz="4" w:space="0" w:color="auto"/>
              <w:right w:val="single" w:sz="4" w:space="0" w:color="auto"/>
            </w:tcBorders>
            <w:shd w:val="clear" w:color="auto" w:fill="auto"/>
            <w:vAlign w:val="center"/>
          </w:tcPr>
          <w:p w14:paraId="1FD4BD55" w14:textId="77777777" w:rsidR="001F0479" w:rsidRPr="001F0479" w:rsidRDefault="001F0479" w:rsidP="00D645BB">
            <w:pPr>
              <w:widowControl w:val="0"/>
              <w:spacing w:after="0" w:line="240" w:lineRule="auto"/>
              <w:ind w:right="-6"/>
              <w:jc w:val="center"/>
              <w:rPr>
                <w:rFonts w:ascii="Times New Roman" w:eastAsia="Times New Roman" w:hAnsi="Times New Roman" w:cs="Calibri"/>
                <w:kern w:val="0"/>
                <w:lang w:val="fr-CA" w:eastAsia="fr-FR"/>
              </w:rPr>
            </w:pPr>
          </w:p>
        </w:tc>
      </w:tr>
      <w:tr w:rsidR="001F0479" w:rsidRPr="001F0479" w14:paraId="4D16119A" w14:textId="77777777" w:rsidTr="00D645BB">
        <w:trPr>
          <w:trHeight w:val="356"/>
        </w:trPr>
        <w:tc>
          <w:tcPr>
            <w:tcW w:w="436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C4435D0" w14:textId="77777777" w:rsidR="001F0479" w:rsidRPr="001F0479" w:rsidRDefault="001F0479" w:rsidP="00D645BB">
            <w:pPr>
              <w:widowControl w:val="0"/>
              <w:spacing w:after="0" w:line="240" w:lineRule="auto"/>
              <w:ind w:right="-6"/>
              <w:rPr>
                <w:rFonts w:ascii="Times New Roman" w:eastAsia="Times New Roman" w:hAnsi="Times New Roman" w:cs="Calibri"/>
                <w:b/>
                <w:color w:val="000000"/>
                <w:kern w:val="0"/>
                <w:lang w:val="fr-CA" w:eastAsia="en-CA"/>
              </w:rPr>
            </w:pPr>
            <w:r w:rsidRPr="001F0479">
              <w:rPr>
                <w:rFonts w:ascii="Times New Roman" w:eastAsia="Times New Roman" w:hAnsi="Times New Roman" w:cs="Calibri"/>
                <w:b/>
                <w:kern w:val="0"/>
                <w:szCs w:val="24"/>
                <w:lang w:val="fr-CA" w:eastAsia="fr-FR"/>
              </w:rPr>
              <w:t>TOTAL</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1577C" w14:textId="77777777" w:rsidR="001F0479" w:rsidRPr="001F0479" w:rsidRDefault="001F0479" w:rsidP="00D645BB">
            <w:pPr>
              <w:widowControl w:val="0"/>
              <w:spacing w:after="0" w:line="240" w:lineRule="auto"/>
              <w:ind w:right="-6"/>
              <w:jc w:val="center"/>
              <w:rPr>
                <w:rFonts w:ascii="Times New Roman" w:eastAsia="Times New Roman" w:hAnsi="Times New Roman" w:cs="Calibri"/>
                <w:b/>
                <w:color w:val="000000"/>
                <w:kern w:val="0"/>
                <w:lang w:val="fr-CA" w:eastAsia="en-CA"/>
              </w:rPr>
            </w:pPr>
            <w:r w:rsidRPr="001F0479">
              <w:rPr>
                <w:rFonts w:ascii="Times New Roman" w:eastAsia="Times New Roman" w:hAnsi="Times New Roman" w:cs="Calibri"/>
                <w:b/>
                <w:kern w:val="0"/>
                <w:szCs w:val="24"/>
                <w:lang w:val="fr-CA" w:eastAsia="fr-FR"/>
              </w:rPr>
              <w:t>100</w:t>
            </w:r>
          </w:p>
        </w:tc>
      </w:tr>
      <w:bookmarkEnd w:id="330"/>
    </w:tbl>
    <w:p w14:paraId="62AE2DF7" w14:textId="77777777" w:rsidR="001F0479" w:rsidRDefault="001F0479" w:rsidP="001F0479">
      <w:pPr>
        <w:spacing w:after="0" w:line="240" w:lineRule="auto"/>
        <w:ind w:left="567" w:hanging="567"/>
        <w:jc w:val="both"/>
        <w:rPr>
          <w:rFonts w:ascii="Times New Roman" w:eastAsia="Times New Roman" w:hAnsi="Times New Roman"/>
          <w:b/>
          <w:color w:val="000000"/>
          <w:kern w:val="0"/>
          <w:sz w:val="24"/>
          <w:szCs w:val="24"/>
          <w:lang w:val="fr-CA"/>
        </w:rPr>
      </w:pPr>
    </w:p>
    <w:p w14:paraId="4F264195" w14:textId="77777777" w:rsidR="001F0479" w:rsidRPr="001F0479" w:rsidRDefault="001F0479" w:rsidP="001F0479">
      <w:pPr>
        <w:spacing w:after="0" w:line="240" w:lineRule="auto"/>
        <w:ind w:left="567" w:hanging="567"/>
        <w:jc w:val="both"/>
        <w:rPr>
          <w:rFonts w:ascii="Times New Roman" w:eastAsia="Times New Roman" w:hAnsi="Times New Roman"/>
          <w:b/>
          <w:color w:val="000000"/>
          <w:kern w:val="0"/>
          <w:sz w:val="24"/>
          <w:szCs w:val="24"/>
          <w:lang w:val="fr-CA"/>
        </w:rPr>
      </w:pPr>
      <w:r w:rsidRPr="001F0479">
        <w:rPr>
          <w:rFonts w:ascii="Times New Roman" w:eastAsia="Times New Roman" w:hAnsi="Times New Roman"/>
          <w:b/>
          <w:color w:val="000000"/>
          <w:kern w:val="0"/>
          <w:sz w:val="24"/>
          <w:szCs w:val="24"/>
          <w:lang w:val="fr-CA"/>
        </w:rPr>
        <w:t>8.     OBLIGATION DU CONSULTANT</w:t>
      </w:r>
      <w:r w:rsidRPr="001F0479">
        <w:rPr>
          <w:rFonts w:ascii="Times New Roman" w:eastAsia="Times New Roman" w:hAnsi="Times New Roman"/>
          <w:noProof/>
          <w:kern w:val="0"/>
          <w:sz w:val="20"/>
          <w:szCs w:val="20"/>
          <w:lang w:val="fr-CA"/>
        </w:rPr>
        <w:t xml:space="preserve"> </w:t>
      </w:r>
      <w:r w:rsidR="00F71815">
        <w:rPr>
          <w:rFonts w:ascii="Times New Roman" w:eastAsia="Times New Roman" w:hAnsi="Times New Roman"/>
          <w:noProof/>
          <w:kern w:val="0"/>
          <w:sz w:val="20"/>
          <w:szCs w:val="20"/>
          <w:lang w:val="fr-CA"/>
        </w:rPr>
        <w:pict w14:anchorId="63FAD469">
          <v:rect id="_x0000_i1232" style="width:422.95pt;height:.05pt" o:hralign="center" o:hrstd="t" o:hr="t" fillcolor="#a0a0a0" stroked="f"/>
        </w:pict>
      </w:r>
    </w:p>
    <w:p w14:paraId="09AEDDB4" w14:textId="77777777" w:rsidR="001F0479" w:rsidRPr="001F0479" w:rsidRDefault="001F0479" w:rsidP="001F0479">
      <w:pPr>
        <w:widowControl w:val="0"/>
        <w:spacing w:after="0" w:line="240" w:lineRule="auto"/>
        <w:ind w:right="-6"/>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 xml:space="preserve">Le </w:t>
      </w:r>
      <w:r w:rsidRPr="001F0479">
        <w:rPr>
          <w:rFonts w:ascii="Times New Roman" w:eastAsia="Times New Roman" w:hAnsi="Times New Roman"/>
          <w:bCs/>
          <w:kern w:val="0"/>
          <w:sz w:val="24"/>
          <w:szCs w:val="24"/>
          <w:lang w:eastAsia="fr-FR"/>
        </w:rPr>
        <w:t>Consultant</w:t>
      </w:r>
      <w:r w:rsidRPr="001F0479">
        <w:rPr>
          <w:rFonts w:ascii="Times New Roman" w:eastAsia="Times New Roman" w:hAnsi="Times New Roman"/>
          <w:kern w:val="0"/>
          <w:sz w:val="24"/>
          <w:szCs w:val="24"/>
          <w:lang w:eastAsia="fr-FR"/>
        </w:rPr>
        <w:t xml:space="preserve"> est responsable de : </w:t>
      </w:r>
    </w:p>
    <w:p w14:paraId="147BFD70" w14:textId="77777777" w:rsidR="001F0479" w:rsidRPr="001F0479" w:rsidRDefault="001F0479" w:rsidP="00D645BB">
      <w:pPr>
        <w:widowControl w:val="0"/>
        <w:numPr>
          <w:ilvl w:val="0"/>
          <w:numId w:val="58"/>
        </w:numPr>
        <w:suppressAutoHyphens/>
        <w:spacing w:before="100" w:beforeAutospacing="1" w:after="0" w:line="240" w:lineRule="auto"/>
        <w:ind w:left="709" w:hanging="425"/>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la description de la méthodologie utilisée pour réalisation de cette évaluation environnementale et sociale;</w:t>
      </w:r>
    </w:p>
    <w:p w14:paraId="73B66A41" w14:textId="77777777" w:rsidR="001F0479" w:rsidRPr="001F0479" w:rsidRDefault="001F0479" w:rsidP="00D645BB">
      <w:pPr>
        <w:widowControl w:val="0"/>
        <w:numPr>
          <w:ilvl w:val="0"/>
          <w:numId w:val="58"/>
        </w:numPr>
        <w:suppressAutoHyphens/>
        <w:spacing w:before="100" w:beforeAutospacing="1" w:after="0" w:line="240" w:lineRule="auto"/>
        <w:ind w:left="709" w:hanging="425"/>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 xml:space="preserve">la conception et de la conduite de l’étude conformément au CES de la Banque mondiale, y compris le recueil de toute information pertinente auprès de personnes ou structures ressources qu’il identifiera ; </w:t>
      </w:r>
    </w:p>
    <w:p w14:paraId="38174523" w14:textId="77777777" w:rsidR="001F0479" w:rsidRPr="001F0479" w:rsidRDefault="001F0479" w:rsidP="00D645BB">
      <w:pPr>
        <w:widowControl w:val="0"/>
        <w:numPr>
          <w:ilvl w:val="0"/>
          <w:numId w:val="58"/>
        </w:numPr>
        <w:suppressAutoHyphens/>
        <w:spacing w:before="100" w:beforeAutospacing="1" w:after="0" w:line="240" w:lineRule="auto"/>
        <w:ind w:left="709" w:hanging="425"/>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 xml:space="preserve">la fourniture des livrables dans les délais requis, en vue de leur revue et approbation ; </w:t>
      </w:r>
    </w:p>
    <w:p w14:paraId="6FC41D90" w14:textId="77777777" w:rsidR="001F0479" w:rsidRPr="001F0479" w:rsidRDefault="001F0479" w:rsidP="00D645BB">
      <w:pPr>
        <w:widowControl w:val="0"/>
        <w:numPr>
          <w:ilvl w:val="0"/>
          <w:numId w:val="58"/>
        </w:numPr>
        <w:suppressAutoHyphens/>
        <w:spacing w:before="100" w:beforeAutospacing="1" w:after="0" w:line="240" w:lineRule="auto"/>
        <w:ind w:left="709" w:hanging="425"/>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l’organisation et de la tenue des ateliers de validation de l’étude auprès des parties prenantes du projet dans la ville de Kinshasa.</w:t>
      </w:r>
    </w:p>
    <w:p w14:paraId="51AF12F3" w14:textId="77777777" w:rsidR="001F0479" w:rsidRDefault="001F0479" w:rsidP="001F0479">
      <w:pPr>
        <w:widowControl w:val="0"/>
        <w:spacing w:after="0" w:line="240" w:lineRule="auto"/>
        <w:ind w:right="-6"/>
        <w:jc w:val="both"/>
        <w:rPr>
          <w:rFonts w:ascii="Times New Roman" w:eastAsia="Times New Roman" w:hAnsi="Times New Roman"/>
          <w:kern w:val="0"/>
          <w:sz w:val="24"/>
          <w:szCs w:val="24"/>
          <w:lang w:eastAsia="fr-FR"/>
        </w:rPr>
      </w:pPr>
    </w:p>
    <w:p w14:paraId="4476D503" w14:textId="77777777" w:rsidR="001F0479" w:rsidRPr="001F0479" w:rsidRDefault="001F0479" w:rsidP="001F0479">
      <w:pPr>
        <w:widowControl w:val="0"/>
        <w:spacing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Pour se conformer à l’allotissement des marchés, le consultant devra préparer les livrables concernant le poste de FUNA dans des rapports séparés des autres postes et sous-stations, puisque les impacts et risques environnementaux et sociaux importants à Funa devront être monitorés différemment des autres postes et sous-stations où les impacts sont mineurs.</w:t>
      </w:r>
    </w:p>
    <w:p w14:paraId="1DD69AAD" w14:textId="77777777" w:rsidR="001F0479" w:rsidRPr="001F0479" w:rsidRDefault="001F0479" w:rsidP="001F0479">
      <w:pPr>
        <w:widowControl w:val="0"/>
        <w:spacing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fr-FR"/>
        </w:rPr>
        <w:t>Durant toute la mission, le consultant, aura un devoir de réserve et de confidentialité dans le respect des règles et des procédures en vigueur au niveau national et à la Banque mondiale.</w:t>
      </w:r>
    </w:p>
    <w:p w14:paraId="4CF8965E" w14:textId="77777777" w:rsidR="001F0479" w:rsidRPr="001F0479" w:rsidRDefault="001F0479" w:rsidP="001F0479">
      <w:pPr>
        <w:widowControl w:val="0"/>
        <w:spacing w:after="0" w:line="240" w:lineRule="auto"/>
        <w:ind w:right="-6"/>
        <w:jc w:val="both"/>
        <w:rPr>
          <w:rFonts w:ascii="Times New Roman" w:eastAsia="Times New Roman" w:hAnsi="Times New Roman"/>
          <w:kern w:val="0"/>
          <w:sz w:val="24"/>
          <w:szCs w:val="24"/>
          <w:lang w:eastAsia="fr-FR"/>
        </w:rPr>
      </w:pPr>
    </w:p>
    <w:p w14:paraId="77AD84D6" w14:textId="77777777" w:rsidR="001F0479" w:rsidRPr="001F0479" w:rsidRDefault="001F0479" w:rsidP="001F0479">
      <w:pPr>
        <w:widowControl w:val="0"/>
        <w:spacing w:after="0" w:line="240" w:lineRule="auto"/>
        <w:ind w:right="-6"/>
        <w:jc w:val="both"/>
        <w:rPr>
          <w:rFonts w:ascii="Times New Roman" w:eastAsia="Times New Roman" w:hAnsi="Times New Roman"/>
          <w:kern w:val="0"/>
          <w:sz w:val="24"/>
          <w:szCs w:val="24"/>
          <w:lang w:eastAsia="fr-FR"/>
        </w:rPr>
      </w:pPr>
    </w:p>
    <w:p w14:paraId="56CE0D23" w14:textId="77777777" w:rsidR="001F0479" w:rsidRPr="001F0479" w:rsidRDefault="001F0479" w:rsidP="001F0479">
      <w:pPr>
        <w:spacing w:after="0" w:line="240" w:lineRule="auto"/>
        <w:ind w:left="567" w:hanging="567"/>
        <w:jc w:val="both"/>
        <w:rPr>
          <w:rFonts w:ascii="Times New Roman" w:eastAsia="Times New Roman" w:hAnsi="Times New Roman"/>
          <w:b/>
          <w:kern w:val="0"/>
          <w:sz w:val="24"/>
          <w:szCs w:val="24"/>
          <w:lang w:val="fr-CA"/>
        </w:rPr>
      </w:pPr>
      <w:r w:rsidRPr="001F0479">
        <w:rPr>
          <w:rFonts w:ascii="Times New Roman" w:eastAsia="Times New Roman" w:hAnsi="Times New Roman"/>
          <w:b/>
          <w:color w:val="000000"/>
          <w:kern w:val="0"/>
          <w:sz w:val="24"/>
          <w:szCs w:val="24"/>
          <w:lang w:val="fr-CA"/>
        </w:rPr>
        <w:t>9.       OBLIGATION DU CLIENT</w:t>
      </w:r>
      <w:r w:rsidR="00F71815">
        <w:rPr>
          <w:rFonts w:ascii="Times New Roman" w:eastAsia="Times New Roman" w:hAnsi="Times New Roman"/>
          <w:noProof/>
          <w:kern w:val="0"/>
          <w:sz w:val="20"/>
          <w:szCs w:val="20"/>
          <w:lang w:val="fr-CA"/>
        </w:rPr>
        <w:pict w14:anchorId="28B3A573">
          <v:rect id="_x0000_i1233" style="width:422.95pt;height:.05pt" o:hralign="center" o:hrstd="t" o:hr="t" fillcolor="#a0a0a0" stroked="f"/>
        </w:pict>
      </w:r>
    </w:p>
    <w:p w14:paraId="39DADA3F" w14:textId="77777777" w:rsidR="001F0479" w:rsidRPr="001F0479" w:rsidRDefault="001F0479" w:rsidP="001F0479">
      <w:pPr>
        <w:widowControl w:val="0"/>
        <w:spacing w:after="0" w:line="240" w:lineRule="auto"/>
        <w:ind w:right="-6"/>
        <w:jc w:val="both"/>
        <w:rPr>
          <w:rFonts w:ascii="Times New Roman" w:eastAsia="Times New Roman" w:hAnsi="Times New Roman"/>
          <w:kern w:val="0"/>
          <w:sz w:val="24"/>
          <w:szCs w:val="24"/>
          <w:lang w:eastAsia="fr-FR"/>
        </w:rPr>
      </w:pPr>
      <w:r w:rsidRPr="001F0479">
        <w:rPr>
          <w:rFonts w:ascii="Times New Roman" w:eastAsia="Times New Roman" w:hAnsi="Times New Roman"/>
          <w:kern w:val="0"/>
          <w:sz w:val="24"/>
          <w:szCs w:val="24"/>
          <w:lang w:eastAsia="de-DE"/>
        </w:rPr>
        <w:t xml:space="preserve">Le Client mettra à la disposition du Consultant toutes les informations techniques sur le projet et tout autre document nécessaire, notamment l’étude d’impact environnemental et social sommaire déjà élaborée et autres documents du projet (APD, DAO., etc.) </w:t>
      </w:r>
    </w:p>
    <w:p w14:paraId="1BF37742" w14:textId="77777777" w:rsidR="001F0479" w:rsidRPr="001F0479" w:rsidRDefault="001F0479" w:rsidP="001F0479">
      <w:pPr>
        <w:spacing w:after="0" w:line="240" w:lineRule="auto"/>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Pour ce faire l’UCM, en collaboration avec la CI, CDUK et SNEL, sera chargée de :</w:t>
      </w:r>
    </w:p>
    <w:p w14:paraId="6632E6AE" w14:textId="77777777" w:rsidR="001F0479" w:rsidRPr="001F0479" w:rsidRDefault="001F0479" w:rsidP="00D645BB">
      <w:pPr>
        <w:widowControl w:val="0"/>
        <w:numPr>
          <w:ilvl w:val="0"/>
          <w:numId w:val="58"/>
        </w:numPr>
        <w:suppressAutoHyphens/>
        <w:spacing w:before="100" w:beforeAutospacing="1" w:after="0" w:line="240" w:lineRule="auto"/>
        <w:ind w:left="709" w:hanging="425"/>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 xml:space="preserve">introduire le consultant auprès des autorités locales et des structures partenaires ; </w:t>
      </w:r>
    </w:p>
    <w:p w14:paraId="49C89AE5" w14:textId="77777777" w:rsidR="001F0479" w:rsidRPr="001F0479" w:rsidRDefault="001F0479" w:rsidP="00D645BB">
      <w:pPr>
        <w:widowControl w:val="0"/>
        <w:numPr>
          <w:ilvl w:val="0"/>
          <w:numId w:val="58"/>
        </w:numPr>
        <w:suppressAutoHyphens/>
        <w:spacing w:before="100" w:beforeAutospacing="1" w:after="0" w:line="240" w:lineRule="auto"/>
        <w:ind w:left="709" w:hanging="425"/>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faciliter, dans la limite de ses possibilités, l’accès des consultants aux so</w:t>
      </w:r>
      <w:r w:rsidRPr="001F0479">
        <w:rPr>
          <w:rFonts w:ascii="Times New Roman" w:eastAsia="Times New Roman" w:hAnsi="Times New Roman"/>
          <w:kern w:val="0"/>
          <w:sz w:val="24"/>
          <w:szCs w:val="24"/>
          <w:lang w:eastAsia="de-DE"/>
        </w:rPr>
        <w:lastRenderedPageBreak/>
        <w:t>urces d’informations ;</w:t>
      </w:r>
    </w:p>
    <w:p w14:paraId="2FEB1C6F" w14:textId="77777777" w:rsidR="001F0479" w:rsidRPr="001F0479" w:rsidRDefault="001F0479" w:rsidP="00D645BB">
      <w:pPr>
        <w:widowControl w:val="0"/>
        <w:numPr>
          <w:ilvl w:val="0"/>
          <w:numId w:val="58"/>
        </w:numPr>
        <w:suppressAutoHyphens/>
        <w:spacing w:before="100" w:beforeAutospacing="1" w:after="0" w:line="240" w:lineRule="auto"/>
        <w:ind w:left="709" w:hanging="425"/>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fournir aux consultants tous les documents utiles à sa disposition ;</w:t>
      </w:r>
    </w:p>
    <w:p w14:paraId="69AE8E9C" w14:textId="77777777" w:rsidR="001F0479" w:rsidRPr="001F0479" w:rsidRDefault="001F0479" w:rsidP="00D645BB">
      <w:pPr>
        <w:widowControl w:val="0"/>
        <w:numPr>
          <w:ilvl w:val="0"/>
          <w:numId w:val="58"/>
        </w:numPr>
        <w:suppressAutoHyphens/>
        <w:spacing w:before="100" w:beforeAutospacing="1" w:after="0" w:line="240" w:lineRule="auto"/>
        <w:ind w:left="709" w:hanging="425"/>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participer à l’organisation des ateliers de restitution des rapports provisoires de l’étude ;</w:t>
      </w:r>
    </w:p>
    <w:p w14:paraId="68A1F107" w14:textId="77777777" w:rsidR="001F0479" w:rsidRPr="001F0479" w:rsidRDefault="001F0479" w:rsidP="00D645BB">
      <w:pPr>
        <w:widowControl w:val="0"/>
        <w:numPr>
          <w:ilvl w:val="0"/>
          <w:numId w:val="58"/>
        </w:numPr>
        <w:suppressAutoHyphens/>
        <w:spacing w:before="100" w:beforeAutospacing="1" w:after="0" w:line="240" w:lineRule="auto"/>
        <w:ind w:left="709" w:hanging="425"/>
        <w:contextualSpacing/>
        <w:jc w:val="both"/>
        <w:rPr>
          <w:rFonts w:ascii="Times New Roman" w:eastAsia="Times New Roman" w:hAnsi="Times New Roman"/>
          <w:bCs/>
          <w:kern w:val="0"/>
          <w:sz w:val="24"/>
          <w:szCs w:val="24"/>
          <w:lang w:eastAsia="fr-FR"/>
        </w:rPr>
      </w:pPr>
      <w:r w:rsidRPr="001F0479">
        <w:rPr>
          <w:rFonts w:ascii="Times New Roman" w:eastAsia="Times New Roman" w:hAnsi="Times New Roman"/>
          <w:kern w:val="0"/>
          <w:sz w:val="24"/>
          <w:szCs w:val="24"/>
          <w:lang w:eastAsia="de-DE"/>
        </w:rPr>
        <w:t>veiller aux respects des délais par le consultant</w:t>
      </w:r>
    </w:p>
    <w:p w14:paraId="27A88B23" w14:textId="77777777" w:rsidR="001F0479" w:rsidRPr="001F0479" w:rsidRDefault="001F0479" w:rsidP="00D645BB">
      <w:pPr>
        <w:widowControl w:val="0"/>
        <w:numPr>
          <w:ilvl w:val="0"/>
          <w:numId w:val="58"/>
        </w:numPr>
        <w:suppressAutoHyphens/>
        <w:spacing w:before="100" w:beforeAutospacing="1" w:after="0" w:line="240" w:lineRule="auto"/>
        <w:ind w:left="709" w:hanging="425"/>
        <w:contextualSpacing/>
        <w:jc w:val="both"/>
        <w:rPr>
          <w:rFonts w:ascii="Times New Roman" w:eastAsia="Times New Roman" w:hAnsi="Times New Roman"/>
          <w:bCs/>
          <w:kern w:val="0"/>
          <w:sz w:val="24"/>
          <w:szCs w:val="24"/>
          <w:lang w:eastAsia="fr-FR"/>
        </w:rPr>
      </w:pPr>
      <w:r w:rsidRPr="001F0479">
        <w:rPr>
          <w:rFonts w:ascii="Times New Roman" w:eastAsia="Times New Roman" w:hAnsi="Times New Roman"/>
          <w:kern w:val="0"/>
          <w:sz w:val="24"/>
          <w:szCs w:val="24"/>
          <w:lang w:eastAsia="de-DE"/>
        </w:rPr>
        <w:t>valider dans le délai de 7 jours les rapports provisoires transmis par le Consultant</w:t>
      </w:r>
    </w:p>
    <w:p w14:paraId="07EE7F48" w14:textId="77777777" w:rsidR="001F0479" w:rsidRPr="001F0479" w:rsidRDefault="001F0479" w:rsidP="001F0479">
      <w:pPr>
        <w:widowControl w:val="0"/>
        <w:suppressAutoHyphens/>
        <w:spacing w:after="0" w:line="240" w:lineRule="auto"/>
        <w:jc w:val="both"/>
        <w:rPr>
          <w:rFonts w:ascii="Times New Roman" w:eastAsia="Times New Roman" w:hAnsi="Times New Roman"/>
          <w:bCs/>
          <w:kern w:val="0"/>
          <w:sz w:val="24"/>
          <w:szCs w:val="24"/>
          <w:lang w:eastAsia="fr-FR"/>
        </w:rPr>
      </w:pPr>
      <w:r w:rsidRPr="001F0479">
        <w:rPr>
          <w:rFonts w:ascii="Times New Roman" w:eastAsia="Times New Roman" w:hAnsi="Times New Roman"/>
          <w:bCs/>
          <w:kern w:val="0"/>
          <w:sz w:val="24"/>
          <w:szCs w:val="24"/>
          <w:lang w:eastAsia="fr-FR"/>
        </w:rPr>
        <w:t>La CDUK et UCM accompagneront le Consultant dans les consultations avec les parties prenantes et l’introduira auprès de l’ONG en charge de la mise en œuvre du PMPP pour la conduite des consultations publiques.</w:t>
      </w:r>
      <w:r w:rsidRPr="001F0479">
        <w:rPr>
          <w:rFonts w:ascii="Times New Roman" w:eastAsia="Times New Roman" w:hAnsi="Times New Roman"/>
          <w:bCs/>
          <w:color w:val="FF0000"/>
          <w:kern w:val="0"/>
          <w:sz w:val="24"/>
          <w:szCs w:val="24"/>
          <w:lang w:eastAsia="fr-FR"/>
        </w:rPr>
        <w:t xml:space="preserve"> </w:t>
      </w:r>
    </w:p>
    <w:p w14:paraId="63959E28" w14:textId="77777777" w:rsidR="001F0479" w:rsidRDefault="001F0479" w:rsidP="001F0479">
      <w:pPr>
        <w:widowControl w:val="0"/>
        <w:spacing w:after="0" w:line="240" w:lineRule="auto"/>
        <w:ind w:right="-6"/>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Il est également responsable des frais de validation des études par l’Agence Congolaise de l’Environnement (ACE). L’ensemble de la procédure de l’étude est conduit par l’UCM sous la supervision générale de la Cellule Infrastructures.</w:t>
      </w:r>
    </w:p>
    <w:p w14:paraId="7DE15CCA" w14:textId="77777777" w:rsidR="001F0479" w:rsidRPr="001F0479" w:rsidRDefault="001F0479" w:rsidP="001F0479">
      <w:pPr>
        <w:widowControl w:val="0"/>
        <w:spacing w:after="0" w:line="240" w:lineRule="auto"/>
        <w:ind w:right="-6"/>
        <w:jc w:val="both"/>
        <w:rPr>
          <w:rFonts w:ascii="Times New Roman" w:eastAsia="Times New Roman" w:hAnsi="Times New Roman"/>
          <w:kern w:val="0"/>
          <w:sz w:val="24"/>
          <w:szCs w:val="24"/>
          <w:lang w:eastAsia="fr-FR"/>
        </w:rPr>
      </w:pPr>
    </w:p>
    <w:p w14:paraId="49B19FAD" w14:textId="77777777" w:rsidR="001F0479" w:rsidRPr="001F0479" w:rsidRDefault="001F0479" w:rsidP="001F0479">
      <w:pPr>
        <w:spacing w:after="0" w:line="240" w:lineRule="auto"/>
        <w:ind w:left="567" w:hanging="567"/>
        <w:jc w:val="both"/>
        <w:rPr>
          <w:rFonts w:ascii="Times New Roman" w:eastAsia="Times New Roman" w:hAnsi="Times New Roman"/>
          <w:b/>
          <w:kern w:val="0"/>
          <w:sz w:val="24"/>
          <w:szCs w:val="24"/>
          <w:lang w:val="fr-CA"/>
        </w:rPr>
      </w:pPr>
      <w:bookmarkStart w:id="342" w:name="_Hlk525732804"/>
      <w:r w:rsidRPr="001F0479">
        <w:rPr>
          <w:rFonts w:ascii="Times New Roman" w:eastAsia="Times New Roman" w:hAnsi="Times New Roman"/>
          <w:b/>
          <w:kern w:val="0"/>
          <w:sz w:val="24"/>
          <w:szCs w:val="24"/>
          <w:lang w:val="fr-CA"/>
        </w:rPr>
        <w:t xml:space="preserve">10.       INTERFACE </w:t>
      </w:r>
    </w:p>
    <w:bookmarkEnd w:id="342"/>
    <w:p w14:paraId="3E479813" w14:textId="77777777" w:rsidR="001F0479" w:rsidRPr="001F0479" w:rsidRDefault="00F71815" w:rsidP="001F0479">
      <w:pPr>
        <w:widowControl w:val="0"/>
        <w:tabs>
          <w:tab w:val="left" w:pos="426"/>
        </w:tabs>
        <w:spacing w:after="0" w:line="240" w:lineRule="auto"/>
        <w:ind w:left="567" w:firstLine="11"/>
        <w:jc w:val="center"/>
        <w:rPr>
          <w:rFonts w:ascii="Times New Roman" w:eastAsia="Times New Roman" w:hAnsi="Times New Roman"/>
          <w:kern w:val="0"/>
          <w:sz w:val="24"/>
          <w:szCs w:val="24"/>
          <w:lang w:eastAsia="fr-FR"/>
        </w:rPr>
      </w:pPr>
      <w:r>
        <w:rPr>
          <w:rFonts w:ascii="Times New Roman" w:eastAsia="Times New Roman" w:hAnsi="Times New Roman"/>
          <w:noProof/>
          <w:kern w:val="0"/>
          <w:sz w:val="24"/>
          <w:szCs w:val="24"/>
          <w:lang w:eastAsia="fr-FR"/>
        </w:rPr>
        <w:pict w14:anchorId="0EDEF66F">
          <v:rect id="_x0000_i1234" style="width:422.95pt;height:.05pt" o:hralign="center" o:hrstd="t" o:hr="t" fillcolor="#a0a0a0" stroked="f"/>
        </w:pict>
      </w:r>
    </w:p>
    <w:p w14:paraId="5BA1DDC7" w14:textId="77777777" w:rsidR="001F0479" w:rsidRDefault="001F0479" w:rsidP="001F0479">
      <w:pPr>
        <w:widowControl w:val="0"/>
        <w:spacing w:after="0" w:line="240" w:lineRule="auto"/>
        <w:ind w:right="-6"/>
        <w:jc w:val="both"/>
        <w:rPr>
          <w:rFonts w:ascii="Times New Roman" w:eastAsia="Times New Roman" w:hAnsi="Times New Roman"/>
          <w:bCs/>
          <w:kern w:val="0"/>
          <w:sz w:val="24"/>
          <w:szCs w:val="24"/>
          <w:lang w:eastAsia="fr-FR"/>
        </w:rPr>
      </w:pPr>
      <w:r w:rsidRPr="001F0479">
        <w:rPr>
          <w:rFonts w:ascii="Times New Roman" w:eastAsia="Times New Roman" w:hAnsi="Times New Roman"/>
          <w:bCs/>
          <w:kern w:val="0"/>
          <w:sz w:val="24"/>
          <w:szCs w:val="24"/>
          <w:lang w:eastAsia="fr-FR"/>
        </w:rPr>
        <w:t xml:space="preserve">Le consultant travaillera en étroite collaboration avec UCM qui mettra à sa disposition les documents </w:t>
      </w:r>
      <w:r w:rsidRPr="001F0479">
        <w:rPr>
          <w:rFonts w:ascii="Times New Roman" w:eastAsia="Times New Roman" w:hAnsi="Times New Roman"/>
          <w:kern w:val="0"/>
          <w:sz w:val="24"/>
          <w:szCs w:val="24"/>
          <w:lang w:eastAsia="fr-FR"/>
        </w:rPr>
        <w:t>utiles</w:t>
      </w:r>
      <w:r w:rsidRPr="001F0479">
        <w:rPr>
          <w:rFonts w:ascii="Times New Roman" w:eastAsia="Times New Roman" w:hAnsi="Times New Roman"/>
          <w:bCs/>
          <w:kern w:val="0"/>
          <w:sz w:val="24"/>
          <w:szCs w:val="24"/>
          <w:lang w:eastAsia="fr-FR"/>
        </w:rPr>
        <w:t xml:space="preserve"> et disponibles et lui apportera son concours pour les contacts nécessaires auprès des divers acteurs concernés par le projet.  </w:t>
      </w:r>
    </w:p>
    <w:p w14:paraId="6BC60311" w14:textId="77777777" w:rsidR="001F0479" w:rsidRPr="001F0479" w:rsidRDefault="001F0479" w:rsidP="001F0479">
      <w:pPr>
        <w:widowControl w:val="0"/>
        <w:spacing w:after="0" w:line="240" w:lineRule="auto"/>
        <w:ind w:right="-6"/>
        <w:jc w:val="both"/>
        <w:rPr>
          <w:rFonts w:ascii="Times New Roman" w:eastAsia="Times New Roman" w:hAnsi="Times New Roman"/>
          <w:bCs/>
          <w:kern w:val="0"/>
          <w:sz w:val="24"/>
          <w:szCs w:val="24"/>
          <w:lang w:eastAsia="fr-FR"/>
        </w:rPr>
      </w:pPr>
    </w:p>
    <w:p w14:paraId="267092F8" w14:textId="77777777" w:rsidR="001F0479" w:rsidRPr="001F0479" w:rsidRDefault="001F0479" w:rsidP="001F0479">
      <w:pPr>
        <w:spacing w:after="0" w:line="240" w:lineRule="auto"/>
        <w:rPr>
          <w:rFonts w:ascii="Times New Roman" w:eastAsia="Times New Roman" w:hAnsi="Times New Roman"/>
          <w:b/>
          <w:kern w:val="0"/>
          <w:sz w:val="24"/>
          <w:szCs w:val="24"/>
          <w:lang w:eastAsia="fr-FR"/>
        </w:rPr>
      </w:pPr>
      <w:r w:rsidRPr="001F0479">
        <w:rPr>
          <w:rFonts w:ascii="Times New Roman" w:eastAsia="Times New Roman" w:hAnsi="Times New Roman"/>
          <w:b/>
          <w:kern w:val="0"/>
          <w:sz w:val="24"/>
          <w:szCs w:val="24"/>
          <w:lang w:eastAsia="fr-FR"/>
        </w:rPr>
        <w:t xml:space="preserve">10. </w:t>
      </w:r>
      <w:bookmarkStart w:id="343" w:name="_Hlk525732878"/>
      <w:r w:rsidRPr="001F0479">
        <w:rPr>
          <w:rFonts w:ascii="Times New Roman" w:eastAsia="Times New Roman" w:hAnsi="Times New Roman"/>
          <w:b/>
          <w:kern w:val="0"/>
          <w:sz w:val="24"/>
          <w:szCs w:val="24"/>
          <w:lang w:eastAsia="fr-FR"/>
        </w:rPr>
        <w:t xml:space="preserve">    LOGISTIQUE DU CONSULTANT</w:t>
      </w:r>
    </w:p>
    <w:bookmarkEnd w:id="343"/>
    <w:p w14:paraId="47C30E3B" w14:textId="77777777" w:rsidR="001F0479" w:rsidRPr="001F0479" w:rsidRDefault="00F71815" w:rsidP="001F0479">
      <w:pPr>
        <w:widowControl w:val="0"/>
        <w:tabs>
          <w:tab w:val="left" w:pos="426"/>
        </w:tabs>
        <w:spacing w:after="0" w:line="240" w:lineRule="auto"/>
        <w:ind w:left="567"/>
        <w:jc w:val="center"/>
        <w:rPr>
          <w:rFonts w:ascii="Times New Roman" w:eastAsia="Times New Roman" w:hAnsi="Times New Roman"/>
          <w:kern w:val="0"/>
          <w:sz w:val="24"/>
          <w:szCs w:val="24"/>
          <w:lang w:eastAsia="fr-FR"/>
        </w:rPr>
      </w:pPr>
      <w:r>
        <w:rPr>
          <w:rFonts w:ascii="Times New Roman" w:eastAsia="Times New Roman" w:hAnsi="Times New Roman"/>
          <w:noProof/>
          <w:kern w:val="0"/>
          <w:sz w:val="24"/>
          <w:szCs w:val="24"/>
          <w:lang w:eastAsia="fr-FR"/>
        </w:rPr>
        <w:pict w14:anchorId="1AA0C902">
          <v:rect id="_x0000_i1235" style="width:422.95pt;height:.05pt" o:hralign="center" o:hrstd="t" o:hr="t" fillcolor="#a0a0a0" stroked="f"/>
        </w:pict>
      </w:r>
    </w:p>
    <w:p w14:paraId="2105DAFB" w14:textId="77777777" w:rsidR="001F0479" w:rsidRPr="001F0479" w:rsidRDefault="001F0479" w:rsidP="001F0479">
      <w:pPr>
        <w:widowControl w:val="0"/>
        <w:spacing w:after="0" w:line="240" w:lineRule="auto"/>
        <w:ind w:right="-6"/>
        <w:rPr>
          <w:rFonts w:ascii="Times New Roman" w:eastAsia="Times New Roman" w:hAnsi="Times New Roman"/>
          <w:kern w:val="0"/>
          <w:sz w:val="24"/>
          <w:szCs w:val="24"/>
          <w:lang w:eastAsia="de-DE"/>
        </w:rPr>
      </w:pPr>
      <w:r w:rsidRPr="001F0479">
        <w:rPr>
          <w:rFonts w:ascii="Times New Roman" w:eastAsia="Times New Roman" w:hAnsi="Times New Roman"/>
          <w:bCs/>
          <w:kern w:val="0"/>
          <w:sz w:val="24"/>
          <w:szCs w:val="24"/>
          <w:lang w:eastAsia="fr-FR"/>
        </w:rPr>
        <w:t xml:space="preserve">Le consultant </w:t>
      </w:r>
      <w:r w:rsidRPr="001F0479">
        <w:rPr>
          <w:rFonts w:ascii="Times New Roman" w:eastAsia="Times New Roman" w:hAnsi="Times New Roman"/>
          <w:kern w:val="0"/>
          <w:sz w:val="24"/>
          <w:szCs w:val="24"/>
          <w:lang w:eastAsia="de-DE"/>
        </w:rPr>
        <w:t xml:space="preserve">prendra en charge tous les moyens </w:t>
      </w:r>
      <w:r w:rsidRPr="001F0479">
        <w:rPr>
          <w:rFonts w:ascii="Times New Roman" w:eastAsia="Times New Roman" w:hAnsi="Times New Roman"/>
          <w:bCs/>
          <w:kern w:val="0"/>
          <w:sz w:val="24"/>
          <w:szCs w:val="24"/>
          <w:lang w:eastAsia="fr-FR"/>
        </w:rPr>
        <w:t>nécessaires</w:t>
      </w:r>
      <w:r w:rsidRPr="001F0479">
        <w:rPr>
          <w:rFonts w:ascii="Times New Roman" w:eastAsia="Times New Roman" w:hAnsi="Times New Roman"/>
          <w:kern w:val="0"/>
          <w:sz w:val="24"/>
          <w:szCs w:val="24"/>
          <w:lang w:eastAsia="de-DE"/>
        </w:rPr>
        <w:t xml:space="preserve"> à la bonne exécution de ses tâches, notamment :</w:t>
      </w:r>
    </w:p>
    <w:p w14:paraId="78AE9816" w14:textId="77777777" w:rsidR="001F0479" w:rsidRPr="001F0479" w:rsidRDefault="001F0479" w:rsidP="00D645BB">
      <w:pPr>
        <w:widowControl w:val="0"/>
        <w:numPr>
          <w:ilvl w:val="0"/>
          <w:numId w:val="58"/>
        </w:numPr>
        <w:suppressAutoHyphens/>
        <w:spacing w:before="100" w:beforeAutospacing="1" w:after="0" w:line="240" w:lineRule="auto"/>
        <w:ind w:left="709" w:hanging="425"/>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les bureaux et équipements requis</w:t>
      </w:r>
    </w:p>
    <w:p w14:paraId="5D0D7A14" w14:textId="77777777" w:rsidR="001F0479" w:rsidRPr="001F0479" w:rsidRDefault="001F0479" w:rsidP="00D645BB">
      <w:pPr>
        <w:widowControl w:val="0"/>
        <w:numPr>
          <w:ilvl w:val="0"/>
          <w:numId w:val="58"/>
        </w:numPr>
        <w:suppressAutoHyphens/>
        <w:spacing w:before="100" w:beforeAutospacing="1" w:after="0" w:line="240" w:lineRule="auto"/>
        <w:ind w:left="709" w:hanging="425"/>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les moyens de transport pour son déplacement sur le terrain</w:t>
      </w:r>
    </w:p>
    <w:p w14:paraId="6911354B" w14:textId="77777777" w:rsidR="001F0479" w:rsidRPr="001F0479" w:rsidRDefault="001F0479" w:rsidP="00D645BB">
      <w:pPr>
        <w:widowControl w:val="0"/>
        <w:numPr>
          <w:ilvl w:val="0"/>
          <w:numId w:val="58"/>
        </w:numPr>
        <w:suppressAutoHyphens/>
        <w:spacing w:before="100" w:beforeAutospacing="1" w:after="0" w:line="240" w:lineRule="auto"/>
        <w:ind w:left="709" w:hanging="425"/>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 xml:space="preserve">les équipements, matériels informatiques et scientifiques permettant le bon déroulement de la mission  </w:t>
      </w:r>
    </w:p>
    <w:p w14:paraId="54366AE4" w14:textId="77777777" w:rsidR="001F0479" w:rsidRPr="001F0479" w:rsidRDefault="001F0479" w:rsidP="00D645BB">
      <w:pPr>
        <w:widowControl w:val="0"/>
        <w:numPr>
          <w:ilvl w:val="0"/>
          <w:numId w:val="58"/>
        </w:numPr>
        <w:suppressAutoHyphens/>
        <w:spacing w:before="100" w:beforeAutospacing="1" w:after="0" w:line="240" w:lineRule="auto"/>
        <w:ind w:left="709" w:hanging="425"/>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les moyens de communication (téléphone, internet, etc.)</w:t>
      </w:r>
    </w:p>
    <w:p w14:paraId="46AF9534" w14:textId="77777777" w:rsidR="001F0479" w:rsidRPr="001F0479" w:rsidRDefault="001F0479" w:rsidP="00D645BB">
      <w:pPr>
        <w:widowControl w:val="0"/>
        <w:numPr>
          <w:ilvl w:val="0"/>
          <w:numId w:val="58"/>
        </w:numPr>
        <w:suppressAutoHyphens/>
        <w:spacing w:before="100" w:beforeAutospacing="1" w:after="0" w:line="240" w:lineRule="auto"/>
        <w:ind w:left="709" w:hanging="425"/>
        <w:contextualSpacing/>
        <w:jc w:val="both"/>
        <w:rPr>
          <w:rFonts w:ascii="Times New Roman" w:eastAsia="Times New Roman" w:hAnsi="Times New Roman"/>
          <w:kern w:val="0"/>
          <w:sz w:val="24"/>
          <w:szCs w:val="24"/>
          <w:lang w:eastAsia="de-DE"/>
        </w:rPr>
      </w:pPr>
      <w:r w:rsidRPr="001F0479">
        <w:rPr>
          <w:rFonts w:ascii="Times New Roman" w:eastAsia="Times New Roman" w:hAnsi="Times New Roman"/>
          <w:kern w:val="0"/>
          <w:sz w:val="24"/>
          <w:szCs w:val="24"/>
          <w:lang w:eastAsia="de-DE"/>
        </w:rPr>
        <w:t>tout autre équipement jugé utile.</w:t>
      </w:r>
    </w:p>
    <w:p w14:paraId="58FBC6B4" w14:textId="77777777" w:rsidR="001F0479" w:rsidRDefault="001F0479" w:rsidP="001F0479">
      <w:pPr>
        <w:widowControl w:val="0"/>
        <w:spacing w:after="0" w:line="240" w:lineRule="auto"/>
        <w:ind w:firstLine="11"/>
        <w:jc w:val="both"/>
        <w:rPr>
          <w:rFonts w:ascii="Times New Roman" w:eastAsia="Times New Roman" w:hAnsi="Times New Roman"/>
          <w:kern w:val="0"/>
          <w:sz w:val="24"/>
          <w:szCs w:val="26"/>
          <w:lang w:eastAsia="fr-FR"/>
        </w:rPr>
      </w:pPr>
      <w:r w:rsidRPr="001F0479">
        <w:rPr>
          <w:rFonts w:ascii="Times New Roman" w:eastAsia="Times New Roman" w:hAnsi="Times New Roman"/>
          <w:kern w:val="0"/>
          <w:sz w:val="24"/>
          <w:szCs w:val="26"/>
          <w:lang w:eastAsia="fr-FR"/>
        </w:rPr>
        <w:t>Toute la logistique acquise par le Consultant sur fonds du projet sera remise, sans frais, à UCM à la fin de sa mission.</w:t>
      </w:r>
    </w:p>
    <w:p w14:paraId="4E02C6EC" w14:textId="77777777" w:rsidR="001F0479" w:rsidRPr="001F0479" w:rsidRDefault="001F0479" w:rsidP="001F0479">
      <w:pPr>
        <w:widowControl w:val="0"/>
        <w:spacing w:after="0" w:line="240" w:lineRule="auto"/>
        <w:ind w:firstLine="11"/>
        <w:jc w:val="both"/>
        <w:rPr>
          <w:rFonts w:ascii="Times New Roman" w:eastAsia="Times New Roman" w:hAnsi="Times New Roman"/>
          <w:kern w:val="0"/>
          <w:sz w:val="24"/>
          <w:szCs w:val="26"/>
          <w:lang w:eastAsia="fr-FR"/>
        </w:rPr>
      </w:pPr>
    </w:p>
    <w:p w14:paraId="5B963C46" w14:textId="77777777" w:rsidR="001F0479" w:rsidRPr="001F0479" w:rsidRDefault="001F0479" w:rsidP="001F0479">
      <w:pPr>
        <w:spacing w:after="0" w:line="240" w:lineRule="auto"/>
        <w:rPr>
          <w:rFonts w:ascii="Times New Roman" w:eastAsia="Times New Roman" w:hAnsi="Times New Roman"/>
          <w:b/>
          <w:kern w:val="0"/>
          <w:sz w:val="24"/>
          <w:szCs w:val="24"/>
          <w:lang w:eastAsia="fr-FR"/>
        </w:rPr>
      </w:pPr>
      <w:r w:rsidRPr="001F0479" w:rsidDel="00B020B7">
        <w:rPr>
          <w:rFonts w:ascii="Times New Roman" w:eastAsia="Times New Roman" w:hAnsi="Times New Roman"/>
          <w:kern w:val="0"/>
          <w:sz w:val="24"/>
          <w:szCs w:val="24"/>
          <w:lang w:eastAsia="de-DE"/>
        </w:rPr>
        <w:t xml:space="preserve"> </w:t>
      </w:r>
      <w:r w:rsidRPr="001F0479">
        <w:rPr>
          <w:rFonts w:ascii="Times New Roman" w:eastAsia="Times New Roman" w:hAnsi="Times New Roman"/>
          <w:b/>
          <w:kern w:val="0"/>
          <w:sz w:val="24"/>
          <w:szCs w:val="24"/>
          <w:lang w:eastAsia="fr-FR"/>
        </w:rPr>
        <w:t>12.     METHODE DE SELECTION DU CONSULTANT</w:t>
      </w:r>
    </w:p>
    <w:p w14:paraId="2D9342E4" w14:textId="77777777" w:rsidR="001F0479" w:rsidRPr="001F0479" w:rsidRDefault="00F71815" w:rsidP="001F0479">
      <w:pPr>
        <w:widowControl w:val="0"/>
        <w:tabs>
          <w:tab w:val="left" w:pos="426"/>
        </w:tabs>
        <w:spacing w:after="0" w:line="240" w:lineRule="auto"/>
        <w:ind w:left="567"/>
        <w:jc w:val="center"/>
        <w:rPr>
          <w:rFonts w:ascii="Times New Roman" w:eastAsia="Times New Roman" w:hAnsi="Times New Roman"/>
          <w:kern w:val="0"/>
          <w:sz w:val="24"/>
          <w:szCs w:val="24"/>
          <w:lang w:eastAsia="fr-FR"/>
        </w:rPr>
      </w:pPr>
      <w:r>
        <w:rPr>
          <w:rFonts w:ascii="Times New Roman" w:eastAsia="Times New Roman" w:hAnsi="Times New Roman"/>
          <w:noProof/>
          <w:kern w:val="0"/>
          <w:sz w:val="24"/>
          <w:szCs w:val="24"/>
          <w:lang w:eastAsia="fr-FR"/>
        </w:rPr>
        <w:pict w14:anchorId="254C0C8C">
          <v:rect id="_x0000_i1236" style="width:422.95pt;height:.05pt" o:hralign="center" o:hrstd="t" o:hr="t" fillcolor="#a0a0a0" stroked="f"/>
        </w:pict>
      </w:r>
    </w:p>
    <w:p w14:paraId="0579E92B" w14:textId="77777777" w:rsidR="001F0479" w:rsidRPr="001F0479" w:rsidRDefault="001F0479" w:rsidP="001F0479">
      <w:pPr>
        <w:widowControl w:val="0"/>
        <w:tabs>
          <w:tab w:val="left" w:pos="426"/>
        </w:tabs>
        <w:spacing w:after="0" w:line="240" w:lineRule="auto"/>
        <w:rPr>
          <w:rFonts w:ascii="Times New Roman" w:eastAsia="Times New Roman" w:hAnsi="Times New Roman"/>
          <w:kern w:val="0"/>
          <w:sz w:val="24"/>
          <w:szCs w:val="24"/>
          <w:lang w:eastAsia="fr-FR"/>
        </w:rPr>
      </w:pPr>
    </w:p>
    <w:p w14:paraId="30F2BCE9" w14:textId="77777777" w:rsidR="001F0479" w:rsidRPr="001F0479" w:rsidRDefault="001F0479" w:rsidP="001F0479">
      <w:pPr>
        <w:spacing w:after="0" w:line="240" w:lineRule="auto"/>
        <w:jc w:val="both"/>
        <w:rPr>
          <w:rFonts w:ascii="Arial Narrow" w:eastAsia="Times New Roman" w:hAnsi="Arial Narrow"/>
          <w:kern w:val="0"/>
          <w:sz w:val="24"/>
          <w:szCs w:val="24"/>
          <w:lang w:eastAsia="fr-FR"/>
        </w:rPr>
      </w:pPr>
      <w:r w:rsidRPr="001F0479">
        <w:rPr>
          <w:rFonts w:ascii="Times New Roman" w:eastAsia="Times New Roman" w:hAnsi="Times New Roman"/>
          <w:kern w:val="0"/>
          <w:sz w:val="24"/>
          <w:szCs w:val="24"/>
          <w:lang w:eastAsia="de-DE"/>
        </w:rPr>
        <w:t>Un Consultant /Firme sera sélectionné selon la méthode de Sélection fondée sur « </w:t>
      </w:r>
      <w:r w:rsidRPr="001F0479">
        <w:rPr>
          <w:rFonts w:ascii="Times New Roman" w:eastAsia="Times New Roman" w:hAnsi="Times New Roman"/>
          <w:b/>
          <w:bCs/>
          <w:i/>
          <w:iCs/>
          <w:kern w:val="0"/>
          <w:sz w:val="24"/>
          <w:szCs w:val="24"/>
          <w:lang w:eastAsia="de-DE"/>
        </w:rPr>
        <w:t>la Qualification et le Coût</w:t>
      </w:r>
      <w:r w:rsidRPr="001F0479">
        <w:rPr>
          <w:rFonts w:ascii="Times New Roman" w:eastAsia="Times New Roman" w:hAnsi="Times New Roman"/>
          <w:kern w:val="0"/>
          <w:sz w:val="24"/>
          <w:szCs w:val="24"/>
          <w:lang w:eastAsia="de-DE"/>
        </w:rPr>
        <w:t> », conformément au Règlement de passation des marchés pour les emprunteurs sollicitant le FPI, édition de Novembre 2020.</w:t>
      </w:r>
      <w:r w:rsidRPr="001F0479">
        <w:rPr>
          <w:rFonts w:ascii="Arial Narrow" w:eastAsia="Times New Roman" w:hAnsi="Arial Narrow" w:cs="Times"/>
          <w:kern w:val="0"/>
          <w:sz w:val="24"/>
          <w:szCs w:val="24"/>
          <w:lang w:eastAsia="de-DE"/>
        </w:rPr>
        <w:t xml:space="preserve"> Les dispositions du paragraphe 3.14 dudit Règlement en matière de conflits d’intérêt seront applicable</w:t>
      </w:r>
      <w:r w:rsidRPr="001F0479">
        <w:rPr>
          <w:rFonts w:ascii="Arial Narrow" w:eastAsia="Times New Roman" w:hAnsi="Arial Narrow" w:cs="Times"/>
          <w:kern w:val="0"/>
          <w:sz w:val="24"/>
          <w:szCs w:val="24"/>
          <w:lang w:eastAsia="de-DE"/>
        </w:rPr>
        <w:lastRenderedPageBreak/>
        <w:t xml:space="preserve">s. </w:t>
      </w:r>
    </w:p>
    <w:p w14:paraId="6B460983" w14:textId="35CC852E" w:rsidR="00EB4DE6" w:rsidRDefault="00EB4DE6">
      <w:pPr>
        <w:spacing w:after="0" w:line="240" w:lineRule="auto"/>
        <w:rPr>
          <w:rFonts w:ascii="Times New Roman" w:hAnsi="Times New Roman"/>
        </w:rPr>
      </w:pPr>
      <w:r>
        <w:rPr>
          <w:rFonts w:ascii="Times New Roman" w:hAnsi="Times New Roman"/>
        </w:rPr>
        <w:br w:type="page"/>
      </w:r>
    </w:p>
    <w:p w14:paraId="021DFF98" w14:textId="577E8361" w:rsidR="001F0479" w:rsidRDefault="00312D10" w:rsidP="004E3167">
      <w:pPr>
        <w:rPr>
          <w:rFonts w:ascii="Times New Roman" w:hAnsi="Times New Roman"/>
        </w:rPr>
      </w:pPr>
      <w:r w:rsidRPr="00E47ACD">
        <w:rPr>
          <w:rFonts w:ascii="Times New Roman" w:hAnsi="Times New Roman"/>
          <w:b/>
        </w:rPr>
        <w:t xml:space="preserve">Annexe </w:t>
      </w:r>
      <w:r>
        <w:rPr>
          <w:rFonts w:ascii="Times New Roman" w:hAnsi="Times New Roman"/>
        </w:rPr>
        <w:t>9</w:t>
      </w:r>
      <w:r w:rsidR="00EB4DE6">
        <w:rPr>
          <w:rFonts w:ascii="Times New Roman" w:hAnsi="Times New Roman"/>
        </w:rPr>
        <w:t xml:space="preserve">. </w:t>
      </w:r>
      <w:r w:rsidRPr="00E47ACD">
        <w:rPr>
          <w:rFonts w:ascii="Times New Roman" w:hAnsi="Times New Roman"/>
          <w:b/>
        </w:rPr>
        <w:t>Quelques photos d</w:t>
      </w:r>
      <w:r w:rsidR="00EB4DE6" w:rsidRPr="00E47ACD">
        <w:rPr>
          <w:rFonts w:ascii="Times New Roman" w:hAnsi="Times New Roman"/>
          <w:b/>
        </w:rPr>
        <w:t>’</w:t>
      </w:r>
      <w:r w:rsidRPr="00E47ACD">
        <w:rPr>
          <w:rFonts w:ascii="Times New Roman" w:hAnsi="Times New Roman"/>
          <w:b/>
        </w:rPr>
        <w:t xml:space="preserve">infrastructures de </w:t>
      </w:r>
      <w:r w:rsidRPr="00312D10">
        <w:rPr>
          <w:rFonts w:ascii="Times New Roman" w:hAnsi="Times New Roman"/>
          <w:b/>
        </w:rPr>
        <w:t>proximité</w:t>
      </w:r>
      <w:r w:rsidRPr="00E47ACD">
        <w:rPr>
          <w:rFonts w:ascii="Times New Roman" w:hAnsi="Times New Roman"/>
          <w:b/>
        </w:rPr>
        <w:t xml:space="preserve"> </w:t>
      </w:r>
      <w:r w:rsidRPr="00312D10">
        <w:rPr>
          <w:rFonts w:ascii="Times New Roman" w:hAnsi="Times New Roman"/>
          <w:b/>
        </w:rPr>
        <w:t>ciblées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EB4DE6" w:rsidRPr="005E1FFE" w14:paraId="5C7D507A" w14:textId="77777777" w:rsidTr="00E47ACD">
        <w:tc>
          <w:tcPr>
            <w:tcW w:w="4537" w:type="dxa"/>
            <w:shd w:val="clear" w:color="auto" w:fill="auto"/>
          </w:tcPr>
          <w:p w14:paraId="2647E807" w14:textId="77777777" w:rsidR="00EB4DE6" w:rsidRPr="005E1FFE" w:rsidRDefault="00EB4DE6" w:rsidP="00315B47">
            <w:pPr>
              <w:spacing w:after="0" w:line="276" w:lineRule="auto"/>
              <w:jc w:val="center"/>
              <w:rPr>
                <w:rFonts w:ascii="Times New Roman" w:hAnsi="Times New Roman"/>
              </w:rPr>
            </w:pPr>
            <w:r>
              <w:rPr>
                <w:noProof/>
                <w:lang w:val="fr-CA" w:eastAsia="fr-CA"/>
              </w:rPr>
              <w:drawing>
                <wp:anchor distT="0" distB="0" distL="114300" distR="114300" simplePos="0" relativeHeight="251708416" behindDoc="0" locked="0" layoutInCell="1" allowOverlap="1" wp14:anchorId="0CAF5B9A" wp14:editId="3E59E64E">
                  <wp:simplePos x="0" y="0"/>
                  <wp:positionH relativeFrom="column">
                    <wp:posOffset>266700</wp:posOffset>
                  </wp:positionH>
                  <wp:positionV relativeFrom="paragraph">
                    <wp:posOffset>173990</wp:posOffset>
                  </wp:positionV>
                  <wp:extent cx="2419350" cy="1509395"/>
                  <wp:effectExtent l="0" t="0" r="0" b="0"/>
                  <wp:wrapSquare wrapText="bothSides"/>
                  <wp:docPr id="18" name="Image 3" descr="F:\Photo pges UCM2023\IMG-2023120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Photo pges UCM2023\IMG-20231207-WA002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935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D1642" w14:textId="4C136FF0" w:rsidR="00EB4DE6" w:rsidRPr="005E1FFE" w:rsidRDefault="00EB4DE6" w:rsidP="00315B47">
            <w:pPr>
              <w:pStyle w:val="Lgende"/>
              <w:jc w:val="center"/>
            </w:pPr>
            <w:bookmarkStart w:id="344" w:name="_Toc188377209"/>
            <w:r w:rsidRPr="005E1FFE">
              <w:t xml:space="preserve">Photo </w:t>
            </w:r>
            <w:r w:rsidRPr="005E1FFE">
              <w:fldChar w:fldCharType="begin"/>
            </w:r>
            <w:r w:rsidRPr="005E1FFE">
              <w:instrText xml:space="preserve"> SEQ Photo \* ARABIC </w:instrText>
            </w:r>
            <w:r w:rsidRPr="005E1FFE">
              <w:fldChar w:fldCharType="separate"/>
            </w:r>
            <w:r w:rsidR="004B4DB5">
              <w:rPr>
                <w:noProof/>
              </w:rPr>
              <w:t>1</w:t>
            </w:r>
            <w:r w:rsidRPr="005E1FFE">
              <w:fldChar w:fldCharType="end"/>
            </w:r>
            <w:r w:rsidRPr="005E1FFE">
              <w:t>. Ecole à électrifier/Commune de Lemba</w:t>
            </w:r>
            <w:bookmarkEnd w:id="344"/>
          </w:p>
        </w:tc>
        <w:tc>
          <w:tcPr>
            <w:tcW w:w="4525" w:type="dxa"/>
            <w:shd w:val="clear" w:color="auto" w:fill="auto"/>
          </w:tcPr>
          <w:p w14:paraId="386BAC6B" w14:textId="77777777" w:rsidR="00EB4DE6" w:rsidRPr="005E1FFE" w:rsidRDefault="00EB4DE6" w:rsidP="00315B47">
            <w:pPr>
              <w:spacing w:after="0" w:line="276" w:lineRule="auto"/>
              <w:jc w:val="center"/>
              <w:rPr>
                <w:rFonts w:ascii="Times New Roman" w:hAnsi="Times New Roman"/>
              </w:rPr>
            </w:pPr>
            <w:r>
              <w:rPr>
                <w:noProof/>
                <w:lang w:val="fr-CA" w:eastAsia="fr-CA"/>
              </w:rPr>
              <w:drawing>
                <wp:anchor distT="0" distB="0" distL="114300" distR="114300" simplePos="0" relativeHeight="251707392" behindDoc="0" locked="0" layoutInCell="1" allowOverlap="1" wp14:anchorId="19E5237E" wp14:editId="068F547F">
                  <wp:simplePos x="0" y="0"/>
                  <wp:positionH relativeFrom="column">
                    <wp:posOffset>186055</wp:posOffset>
                  </wp:positionH>
                  <wp:positionV relativeFrom="paragraph">
                    <wp:posOffset>163830</wp:posOffset>
                  </wp:positionV>
                  <wp:extent cx="2379980" cy="1517015"/>
                  <wp:effectExtent l="0" t="0" r="0" b="0"/>
                  <wp:wrapSquare wrapText="bothSides"/>
                  <wp:docPr id="19" name="Image 1" descr="F:\Photo pges UCM2023\IMG-202312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Photo pges UCM2023\IMG-20231207-WA0002.jpg"/>
                          <pic:cNvPicPr>
                            <a:picLocks noChangeAspect="1" noChangeArrowheads="1"/>
                          </pic:cNvPicPr>
                        </pic:nvPicPr>
                        <pic:blipFill>
                          <a:blip r:embed="rId55" cstate="print">
                            <a:extLst>
                              <a:ext uri="{28A0092B-C50C-407E-A947-70E740481C1C}">
                                <a14:useLocalDpi xmlns:a14="http://schemas.microsoft.com/office/drawing/2010/main" val="0"/>
                              </a:ext>
                            </a:extLst>
                          </a:blip>
                          <a:srcRect t="14609" r="1672" b="15608"/>
                          <a:stretch>
                            <a:fillRect/>
                          </a:stretch>
                        </pic:blipFill>
                        <pic:spPr bwMode="auto">
                          <a:xfrm>
                            <a:off x="0" y="0"/>
                            <a:ext cx="2379980"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25D2D" w14:textId="135592CC" w:rsidR="00EB4DE6" w:rsidRPr="005E1FFE" w:rsidRDefault="00EB4DE6" w:rsidP="00315B47">
            <w:pPr>
              <w:pStyle w:val="Lgende"/>
              <w:jc w:val="center"/>
            </w:pPr>
            <w:bookmarkStart w:id="345" w:name="_Toc188377210"/>
            <w:r w:rsidRPr="005E1FFE">
              <w:t xml:space="preserve">Photo </w:t>
            </w:r>
            <w:r w:rsidRPr="005E1FFE">
              <w:fldChar w:fldCharType="begin"/>
            </w:r>
            <w:r w:rsidRPr="005E1FFE">
              <w:instrText xml:space="preserve"> SEQ Photo \* ARABIC </w:instrText>
            </w:r>
            <w:r w:rsidRPr="005E1FFE">
              <w:fldChar w:fldCharType="separate"/>
            </w:r>
            <w:r w:rsidR="004B4DB5">
              <w:rPr>
                <w:noProof/>
              </w:rPr>
              <w:t>2</w:t>
            </w:r>
            <w:r w:rsidRPr="005E1FFE">
              <w:fldChar w:fldCharType="end"/>
            </w:r>
            <w:r w:rsidRPr="005E1FFE">
              <w:t>. Hôpital de l’Amitié Sino Congolaise</w:t>
            </w:r>
            <w:bookmarkEnd w:id="345"/>
          </w:p>
        </w:tc>
      </w:tr>
      <w:tr w:rsidR="00EB4DE6" w:rsidRPr="005E1FFE" w14:paraId="13A3C453" w14:textId="77777777" w:rsidTr="00E47ACD">
        <w:trPr>
          <w:trHeight w:val="2582"/>
        </w:trPr>
        <w:tc>
          <w:tcPr>
            <w:tcW w:w="4537" w:type="dxa"/>
            <w:shd w:val="clear" w:color="auto" w:fill="auto"/>
          </w:tcPr>
          <w:p w14:paraId="4E853CF3" w14:textId="40BA6AAA" w:rsidR="00EB4DE6" w:rsidRPr="005E1FFE" w:rsidRDefault="00EB4DE6" w:rsidP="00315B47">
            <w:pPr>
              <w:pStyle w:val="Lgende"/>
              <w:jc w:val="center"/>
            </w:pPr>
            <w:bookmarkStart w:id="346" w:name="_Toc188377211"/>
            <w:r>
              <w:rPr>
                <w:noProof/>
                <w:lang w:val="fr-CA" w:eastAsia="fr-CA"/>
              </w:rPr>
              <w:drawing>
                <wp:anchor distT="0" distB="0" distL="114300" distR="114300" simplePos="0" relativeHeight="251709440" behindDoc="0" locked="0" layoutInCell="1" allowOverlap="1" wp14:anchorId="43A936B2" wp14:editId="4DA42B19">
                  <wp:simplePos x="0" y="0"/>
                  <wp:positionH relativeFrom="column">
                    <wp:posOffset>91440</wp:posOffset>
                  </wp:positionH>
                  <wp:positionV relativeFrom="paragraph">
                    <wp:posOffset>107950</wp:posOffset>
                  </wp:positionV>
                  <wp:extent cx="2562225" cy="1635125"/>
                  <wp:effectExtent l="0" t="0" r="0" b="0"/>
                  <wp:wrapSquare wrapText="bothSides"/>
                  <wp:docPr id="20" name="Image 5" descr="F:\Photo pges UCM2023\IMG-202312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Photo pges UCM2023\IMG-20231207-WA0003.jpg"/>
                          <pic:cNvPicPr>
                            <a:picLocks noChangeAspect="1" noChangeArrowheads="1"/>
                          </pic:cNvPicPr>
                        </pic:nvPicPr>
                        <pic:blipFill>
                          <a:blip r:embed="rId56">
                            <a:extLst>
                              <a:ext uri="{28A0092B-C50C-407E-A947-70E740481C1C}">
                                <a14:useLocalDpi xmlns:a14="http://schemas.microsoft.com/office/drawing/2010/main" val="0"/>
                              </a:ext>
                            </a:extLst>
                          </a:blip>
                          <a:srcRect t="13179" r="1846" b="13791"/>
                          <a:stretch>
                            <a:fillRect/>
                          </a:stretch>
                        </pic:blipFill>
                        <pic:spPr bwMode="auto">
                          <a:xfrm>
                            <a:off x="0" y="0"/>
                            <a:ext cx="256222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FFE">
              <w:t xml:space="preserve">Photo </w:t>
            </w:r>
            <w:r w:rsidRPr="005E1FFE">
              <w:fldChar w:fldCharType="begin"/>
            </w:r>
            <w:r w:rsidRPr="005E1FFE">
              <w:instrText xml:space="preserve"> SEQ Photo \* ARABIC </w:instrText>
            </w:r>
            <w:r w:rsidRPr="005E1FFE">
              <w:fldChar w:fldCharType="separate"/>
            </w:r>
            <w:r w:rsidR="004B4DB5">
              <w:rPr>
                <w:noProof/>
              </w:rPr>
              <w:t>3</w:t>
            </w:r>
            <w:r w:rsidRPr="005E1FFE">
              <w:fldChar w:fldCharType="end"/>
            </w:r>
            <w:r w:rsidRPr="005E1FFE">
              <w:t>. Centre de Santé/Matete</w:t>
            </w:r>
            <w:bookmarkEnd w:id="346"/>
          </w:p>
        </w:tc>
        <w:tc>
          <w:tcPr>
            <w:tcW w:w="4525" w:type="dxa"/>
            <w:shd w:val="clear" w:color="auto" w:fill="auto"/>
          </w:tcPr>
          <w:p w14:paraId="68800DF1" w14:textId="77777777" w:rsidR="00EB4DE6" w:rsidRPr="005E1FFE" w:rsidRDefault="00EB4DE6" w:rsidP="00315B47">
            <w:pPr>
              <w:pStyle w:val="Lgende"/>
              <w:jc w:val="center"/>
            </w:pPr>
            <w:bookmarkStart w:id="347" w:name="_Toc188377212"/>
            <w:r>
              <w:rPr>
                <w:noProof/>
                <w:lang w:val="fr-CA" w:eastAsia="fr-CA"/>
              </w:rPr>
              <w:drawing>
                <wp:anchor distT="0" distB="0" distL="114300" distR="114300" simplePos="0" relativeHeight="251710464" behindDoc="0" locked="0" layoutInCell="1" allowOverlap="1" wp14:anchorId="2E162F28" wp14:editId="241BD98A">
                  <wp:simplePos x="0" y="0"/>
                  <wp:positionH relativeFrom="column">
                    <wp:posOffset>133985</wp:posOffset>
                  </wp:positionH>
                  <wp:positionV relativeFrom="paragraph">
                    <wp:posOffset>54610</wp:posOffset>
                  </wp:positionV>
                  <wp:extent cx="2519680" cy="1650365"/>
                  <wp:effectExtent l="0" t="0" r="0" b="0"/>
                  <wp:wrapSquare wrapText="bothSides"/>
                  <wp:docPr id="21" name="Image 1634496136" descr="F:\Photo pges UCM2023\IMG-202312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4496136" descr="F:\Photo pges UCM2023\IMG-20231207-WA0004.jpg"/>
                          <pic:cNvPicPr>
                            <a:picLocks noChangeAspect="1" noChangeArrowheads="1"/>
                          </pic:cNvPicPr>
                        </pic:nvPicPr>
                        <pic:blipFill>
                          <a:blip r:embed="rId57" cstate="print">
                            <a:extLst>
                              <a:ext uri="{28A0092B-C50C-407E-A947-70E740481C1C}">
                                <a14:useLocalDpi xmlns:a14="http://schemas.microsoft.com/office/drawing/2010/main" val="0"/>
                              </a:ext>
                            </a:extLst>
                          </a:blip>
                          <a:srcRect t="14313" r="-12" b="31107"/>
                          <a:stretch>
                            <a:fillRect/>
                          </a:stretch>
                        </pic:blipFill>
                        <pic:spPr bwMode="auto">
                          <a:xfrm>
                            <a:off x="0" y="0"/>
                            <a:ext cx="251968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FFE">
              <w:t xml:space="preserve">Photo </w:t>
            </w:r>
            <w:r w:rsidRPr="005E1FFE">
              <w:fldChar w:fldCharType="begin"/>
            </w:r>
            <w:r w:rsidRPr="005E1FFE">
              <w:instrText xml:space="preserve"> SEQ Photo \* ARABIC </w:instrText>
            </w:r>
            <w:r w:rsidRPr="005E1FFE">
              <w:fldChar w:fldCharType="separate"/>
            </w:r>
            <w:r w:rsidR="004B4DB5">
              <w:rPr>
                <w:noProof/>
              </w:rPr>
              <w:t>4</w:t>
            </w:r>
            <w:r w:rsidRPr="005E1FFE">
              <w:fldChar w:fldCharType="end"/>
            </w:r>
            <w:r w:rsidRPr="005E1FFE">
              <w:t>. Bureau du quartier/Matete</w:t>
            </w:r>
            <w:bookmarkEnd w:id="347"/>
          </w:p>
        </w:tc>
      </w:tr>
    </w:tbl>
    <w:p w14:paraId="41B53461" w14:textId="77777777" w:rsidR="00EB4DE6" w:rsidRPr="00A0761E" w:rsidRDefault="00EB4DE6" w:rsidP="004E3167">
      <w:pPr>
        <w:rPr>
          <w:rFonts w:ascii="Times New Roman" w:hAnsi="Times New Roman"/>
        </w:rPr>
      </w:pPr>
    </w:p>
    <w:p w14:paraId="78E7E2BE" w14:textId="77777777" w:rsidR="004E3167" w:rsidRPr="00A0761E" w:rsidRDefault="004E3167" w:rsidP="004E3167">
      <w:pPr>
        <w:rPr>
          <w:rFonts w:ascii="Times New Roman" w:hAnsi="Times New Roman"/>
        </w:rPr>
      </w:pPr>
    </w:p>
    <w:p w14:paraId="72F29279" w14:textId="77777777" w:rsidR="004E3167" w:rsidRPr="00A0761E" w:rsidRDefault="004E3167" w:rsidP="004E3167">
      <w:pPr>
        <w:rPr>
          <w:rFonts w:ascii="Times New Roman" w:hAnsi="Times New Roman"/>
        </w:rPr>
      </w:pPr>
    </w:p>
    <w:p w14:paraId="5EEA2B1C" w14:textId="77777777" w:rsidR="004E3167" w:rsidRPr="00A0761E" w:rsidRDefault="004E3167" w:rsidP="004E3167">
      <w:pPr>
        <w:rPr>
          <w:rFonts w:ascii="Times New Roman" w:hAnsi="Times New Roman"/>
        </w:rPr>
      </w:pPr>
    </w:p>
    <w:p w14:paraId="5884B473" w14:textId="77777777" w:rsidR="004E3167" w:rsidRPr="00A0761E" w:rsidRDefault="004E3167" w:rsidP="004E3167">
      <w:pPr>
        <w:rPr>
          <w:rFonts w:ascii="Times New Roman" w:hAnsi="Times New Roman"/>
        </w:rPr>
      </w:pPr>
    </w:p>
    <w:p w14:paraId="760B9377" w14:textId="77777777" w:rsidR="004E3167" w:rsidRPr="00116428" w:rsidRDefault="004E3167" w:rsidP="004E3167">
      <w:pPr>
        <w:spacing w:line="240" w:lineRule="auto"/>
        <w:rPr>
          <w:rFonts w:ascii="Times New Roman" w:hAnsi="Times New Roman"/>
        </w:rPr>
      </w:pPr>
    </w:p>
    <w:p w14:paraId="373501EA" w14:textId="77777777" w:rsidR="00CE2EED" w:rsidRDefault="00CE2EED" w:rsidP="002C63CE">
      <w:pPr>
        <w:spacing w:line="276" w:lineRule="auto"/>
        <w:jc w:val="both"/>
        <w:rPr>
          <w:rFonts w:ascii="Arial Narrow" w:hAnsi="Arial Narrow"/>
        </w:rPr>
        <w:sectPr w:rsidR="00CE2EED" w:rsidSect="00302653">
          <w:pgSz w:w="11906" w:h="16838" w:code="9"/>
          <w:pgMar w:top="1417" w:right="1417" w:bottom="1417" w:left="1417" w:header="708" w:footer="708" w:gutter="0"/>
          <w:cols w:space="708"/>
          <w:docGrid w:linePitch="360"/>
        </w:sectPr>
      </w:pPr>
    </w:p>
    <w:p w14:paraId="020905C5" w14:textId="77777777" w:rsidR="00CE2EED" w:rsidRPr="00F51AFF" w:rsidRDefault="00CE2EED" w:rsidP="00CE2EED">
      <w:pPr>
        <w:rPr>
          <w:rFonts w:ascii="Times New Roman" w:hAnsi="Times New Roman"/>
          <w:b/>
          <w:bCs/>
          <w:sz w:val="24"/>
          <w:szCs w:val="24"/>
          <w:lang w:val="fr-BE"/>
        </w:rPr>
      </w:pPr>
      <w:r w:rsidRPr="00A97E99">
        <w:rPr>
          <w:rFonts w:ascii="Times New Roman" w:hAnsi="Times New Roman"/>
          <w:b/>
        </w:rPr>
        <w:lastRenderedPageBreak/>
        <w:t xml:space="preserve">Annexe </w:t>
      </w:r>
      <w:r>
        <w:rPr>
          <w:rFonts w:ascii="Times New Roman" w:hAnsi="Times New Roman"/>
          <w:b/>
        </w:rPr>
        <w:t>10</w:t>
      </w:r>
      <w:r>
        <w:rPr>
          <w:rFonts w:ascii="Times New Roman" w:hAnsi="Times New Roman"/>
        </w:rPr>
        <w:t xml:space="preserve">. </w:t>
      </w:r>
      <w:r w:rsidRPr="00F51AFF">
        <w:rPr>
          <w:rFonts w:ascii="Times New Roman" w:hAnsi="Times New Roman"/>
          <w:b/>
          <w:bCs/>
          <w:sz w:val="24"/>
          <w:szCs w:val="24"/>
          <w:lang w:val="fr-BE"/>
        </w:rPr>
        <w:t xml:space="preserve">Canevas du plan de gestion des déchets électriques et électroniques (DEEE) </w:t>
      </w:r>
    </w:p>
    <w:p w14:paraId="4BC613F9" w14:textId="77777777" w:rsidR="00CE2EED" w:rsidRPr="00F51AFF" w:rsidRDefault="00CE2EED" w:rsidP="00CE2EED">
      <w:pPr>
        <w:pStyle w:val="Paragraphedeliste"/>
        <w:numPr>
          <w:ilvl w:val="0"/>
          <w:numId w:val="160"/>
        </w:numPr>
        <w:spacing w:before="120" w:after="120" w:line="276" w:lineRule="auto"/>
        <w:ind w:left="567" w:hanging="425"/>
        <w:contextualSpacing w:val="0"/>
        <w:rPr>
          <w:rFonts w:ascii="Times New Roman" w:hAnsi="Times New Roman"/>
          <w:sz w:val="24"/>
          <w:szCs w:val="24"/>
          <w:lang w:val="fr-BE"/>
        </w:rPr>
      </w:pPr>
      <w:r w:rsidRPr="00F51AFF">
        <w:rPr>
          <w:rFonts w:ascii="Times New Roman" w:hAnsi="Times New Roman"/>
          <w:sz w:val="24"/>
          <w:szCs w:val="24"/>
          <w:lang w:val="fr-BE"/>
        </w:rPr>
        <w:t>Introduction</w:t>
      </w:r>
    </w:p>
    <w:p w14:paraId="08F91CC4" w14:textId="77777777" w:rsidR="00CE2EED" w:rsidRPr="00F51AFF" w:rsidRDefault="00CE2EED" w:rsidP="00CE2EED">
      <w:pPr>
        <w:pStyle w:val="Paragraphedeliste"/>
        <w:numPr>
          <w:ilvl w:val="0"/>
          <w:numId w:val="161"/>
        </w:numPr>
        <w:spacing w:line="276" w:lineRule="auto"/>
        <w:ind w:left="993"/>
        <w:rPr>
          <w:rFonts w:ascii="Times New Roman" w:hAnsi="Times New Roman"/>
          <w:sz w:val="24"/>
          <w:szCs w:val="24"/>
          <w:lang w:val="fr-BE"/>
        </w:rPr>
      </w:pPr>
      <w:r w:rsidRPr="00F51AFF">
        <w:rPr>
          <w:rFonts w:ascii="Times New Roman" w:hAnsi="Times New Roman"/>
          <w:sz w:val="24"/>
          <w:szCs w:val="24"/>
          <w:lang w:val="fr-BE"/>
        </w:rPr>
        <w:t>Objectifs du Plan : Définir les objectifs principaux du plan de gestion des DEEE.</w:t>
      </w:r>
    </w:p>
    <w:p w14:paraId="57D12E7E" w14:textId="77777777" w:rsidR="00CE2EED" w:rsidRPr="00F51AFF" w:rsidRDefault="00CE2EED" w:rsidP="00CE2EED">
      <w:pPr>
        <w:pStyle w:val="Paragraphedeliste"/>
        <w:numPr>
          <w:ilvl w:val="0"/>
          <w:numId w:val="161"/>
        </w:numPr>
        <w:spacing w:after="120" w:line="276" w:lineRule="auto"/>
        <w:ind w:left="992" w:hanging="357"/>
        <w:contextualSpacing w:val="0"/>
        <w:rPr>
          <w:rFonts w:ascii="Times New Roman" w:hAnsi="Times New Roman"/>
          <w:sz w:val="24"/>
          <w:szCs w:val="24"/>
          <w:lang w:val="fr-BE"/>
        </w:rPr>
      </w:pPr>
      <w:r w:rsidRPr="00F51AFF">
        <w:rPr>
          <w:rFonts w:ascii="Times New Roman" w:hAnsi="Times New Roman"/>
          <w:sz w:val="24"/>
          <w:szCs w:val="24"/>
          <w:lang w:val="fr-BE"/>
        </w:rPr>
        <w:t>Contexte et Importance : Expliquer pourquoi la gestion des DEEE est cruciale pour l'environnement et la santé publique.</w:t>
      </w:r>
    </w:p>
    <w:p w14:paraId="0EF186D2" w14:textId="77777777" w:rsidR="00CE2EED" w:rsidRPr="00F51AFF" w:rsidRDefault="00CE2EED" w:rsidP="00CE2EED">
      <w:pPr>
        <w:pStyle w:val="Paragraphedeliste"/>
        <w:numPr>
          <w:ilvl w:val="0"/>
          <w:numId w:val="160"/>
        </w:numPr>
        <w:spacing w:before="120" w:after="120" w:line="276" w:lineRule="auto"/>
        <w:ind w:left="567" w:hanging="425"/>
        <w:contextualSpacing w:val="0"/>
        <w:rPr>
          <w:rFonts w:ascii="Times New Roman" w:hAnsi="Times New Roman"/>
          <w:sz w:val="24"/>
          <w:szCs w:val="24"/>
          <w:lang w:val="fr-BE"/>
        </w:rPr>
      </w:pPr>
      <w:r w:rsidRPr="00F51AFF">
        <w:rPr>
          <w:rFonts w:ascii="Times New Roman" w:hAnsi="Times New Roman"/>
          <w:sz w:val="24"/>
          <w:szCs w:val="24"/>
          <w:lang w:val="fr-BE"/>
        </w:rPr>
        <w:t>Cadre Légal et Réglementaire</w:t>
      </w:r>
    </w:p>
    <w:p w14:paraId="62CDE11B" w14:textId="77777777" w:rsidR="00CE2EED" w:rsidRPr="00F51AFF" w:rsidRDefault="00CE2EED" w:rsidP="00CE2EED">
      <w:pPr>
        <w:pStyle w:val="Paragraphedeliste"/>
        <w:numPr>
          <w:ilvl w:val="0"/>
          <w:numId w:val="162"/>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Textes Légaux : Référencer les lois et règlements nationaux et internationaux applicables à la gestion des DEEE.</w:t>
      </w:r>
    </w:p>
    <w:p w14:paraId="0F41B934" w14:textId="77777777" w:rsidR="00CE2EED" w:rsidRPr="00F51AFF" w:rsidRDefault="00CE2EED" w:rsidP="00CE2EED">
      <w:pPr>
        <w:pStyle w:val="Paragraphedeliste"/>
        <w:numPr>
          <w:ilvl w:val="0"/>
          <w:numId w:val="162"/>
        </w:numPr>
        <w:spacing w:after="120" w:line="276" w:lineRule="auto"/>
        <w:ind w:left="992" w:hanging="357"/>
        <w:contextualSpacing w:val="0"/>
        <w:rPr>
          <w:rFonts w:ascii="Times New Roman" w:hAnsi="Times New Roman"/>
          <w:sz w:val="24"/>
          <w:szCs w:val="24"/>
          <w:lang w:val="fr-BE"/>
        </w:rPr>
      </w:pPr>
      <w:r w:rsidRPr="00F51AFF">
        <w:rPr>
          <w:rFonts w:ascii="Times New Roman" w:hAnsi="Times New Roman"/>
          <w:sz w:val="24"/>
          <w:szCs w:val="24"/>
          <w:lang w:val="fr-BE"/>
        </w:rPr>
        <w:t>Normes Environnementales : Mentionner les normes environnementales et sociales pertinentes.</w:t>
      </w:r>
    </w:p>
    <w:p w14:paraId="676AC50C" w14:textId="77777777" w:rsidR="00CE2EED" w:rsidRPr="00F51AFF" w:rsidRDefault="00CE2EED" w:rsidP="00CE2EED">
      <w:pPr>
        <w:pStyle w:val="Paragraphedeliste"/>
        <w:numPr>
          <w:ilvl w:val="0"/>
          <w:numId w:val="160"/>
        </w:numPr>
        <w:spacing w:before="120" w:after="120" w:line="276" w:lineRule="auto"/>
        <w:ind w:left="567" w:hanging="425"/>
        <w:contextualSpacing w:val="0"/>
        <w:rPr>
          <w:rFonts w:ascii="Times New Roman" w:hAnsi="Times New Roman"/>
          <w:sz w:val="24"/>
          <w:szCs w:val="24"/>
          <w:lang w:val="fr-BE"/>
        </w:rPr>
      </w:pPr>
      <w:r w:rsidRPr="00F51AFF">
        <w:rPr>
          <w:rFonts w:ascii="Times New Roman" w:hAnsi="Times New Roman"/>
          <w:sz w:val="24"/>
          <w:szCs w:val="24"/>
          <w:lang w:val="fr-BE"/>
        </w:rPr>
        <w:t>Collecte et Transport</w:t>
      </w:r>
    </w:p>
    <w:p w14:paraId="0616504E" w14:textId="77777777" w:rsidR="00CE2EED" w:rsidRPr="00F51AFF" w:rsidRDefault="00CE2EED" w:rsidP="00CE2EED">
      <w:pPr>
        <w:pStyle w:val="Paragraphedeliste"/>
        <w:numPr>
          <w:ilvl w:val="0"/>
          <w:numId w:val="163"/>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Points de Collecte : Identifier les points de collecte des DEEE dans les communautés.</w:t>
      </w:r>
    </w:p>
    <w:p w14:paraId="211365E1" w14:textId="77777777" w:rsidR="00CE2EED" w:rsidRPr="00F51AFF" w:rsidRDefault="00CE2EED" w:rsidP="00CE2EED">
      <w:pPr>
        <w:pStyle w:val="Paragraphedeliste"/>
        <w:numPr>
          <w:ilvl w:val="0"/>
          <w:numId w:val="163"/>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Moyens de Transport : Décrire les méthodes de transport sécurisées pour les DEEE vers les centres de traitement.</w:t>
      </w:r>
    </w:p>
    <w:p w14:paraId="00381C4B" w14:textId="77777777" w:rsidR="00CE2EED" w:rsidRPr="00F51AFF" w:rsidRDefault="00CE2EED" w:rsidP="00CE2EED">
      <w:pPr>
        <w:pStyle w:val="Paragraphedeliste"/>
        <w:numPr>
          <w:ilvl w:val="0"/>
          <w:numId w:val="160"/>
        </w:numPr>
        <w:spacing w:before="120" w:after="120" w:line="276" w:lineRule="auto"/>
        <w:ind w:left="567" w:hanging="425"/>
        <w:contextualSpacing w:val="0"/>
        <w:rPr>
          <w:rFonts w:ascii="Times New Roman" w:hAnsi="Times New Roman"/>
          <w:sz w:val="24"/>
          <w:szCs w:val="24"/>
          <w:lang w:val="fr-BE"/>
        </w:rPr>
      </w:pPr>
      <w:r w:rsidRPr="00F51AFF">
        <w:rPr>
          <w:rFonts w:ascii="Times New Roman" w:hAnsi="Times New Roman"/>
          <w:sz w:val="24"/>
          <w:szCs w:val="24"/>
          <w:lang w:val="fr-BE"/>
        </w:rPr>
        <w:t>Traitement et Recyclage</w:t>
      </w:r>
    </w:p>
    <w:p w14:paraId="03A21B87" w14:textId="77777777" w:rsidR="00CE2EED" w:rsidRPr="00F51AFF" w:rsidRDefault="00CE2EED" w:rsidP="00CE2EED">
      <w:pPr>
        <w:pStyle w:val="Paragraphedeliste"/>
        <w:numPr>
          <w:ilvl w:val="0"/>
          <w:numId w:val="164"/>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Centres de Traitement : Détailler les installations de traitement des DEEE.</w:t>
      </w:r>
    </w:p>
    <w:p w14:paraId="7D06B8F2" w14:textId="77777777" w:rsidR="00CE2EED" w:rsidRPr="00F51AFF" w:rsidRDefault="00CE2EED" w:rsidP="00CE2EED">
      <w:pPr>
        <w:pStyle w:val="Paragraphedeliste"/>
        <w:numPr>
          <w:ilvl w:val="0"/>
          <w:numId w:val="164"/>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Techniques de Recyclage : Expliquer les différentes techniques de recyclage utilisées pour les DEEE.</w:t>
      </w:r>
    </w:p>
    <w:p w14:paraId="05F21F41" w14:textId="77777777" w:rsidR="00CE2EED" w:rsidRPr="00F51AFF" w:rsidRDefault="00CE2EED" w:rsidP="00CE2EED">
      <w:pPr>
        <w:pStyle w:val="Paragraphedeliste"/>
        <w:numPr>
          <w:ilvl w:val="0"/>
          <w:numId w:val="160"/>
        </w:numPr>
        <w:spacing w:before="120" w:after="120" w:line="276" w:lineRule="auto"/>
        <w:ind w:left="567" w:hanging="425"/>
        <w:contextualSpacing w:val="0"/>
        <w:rPr>
          <w:rFonts w:ascii="Times New Roman" w:hAnsi="Times New Roman"/>
          <w:sz w:val="24"/>
          <w:szCs w:val="24"/>
          <w:lang w:val="fr-BE"/>
        </w:rPr>
      </w:pPr>
      <w:r w:rsidRPr="00F51AFF">
        <w:rPr>
          <w:rFonts w:ascii="Times New Roman" w:hAnsi="Times New Roman"/>
          <w:sz w:val="24"/>
          <w:szCs w:val="24"/>
          <w:lang w:val="fr-BE"/>
        </w:rPr>
        <w:t>Réutilisation et Réparation</w:t>
      </w:r>
    </w:p>
    <w:p w14:paraId="34A5AD32" w14:textId="77777777" w:rsidR="00CE2EED" w:rsidRPr="00F51AFF" w:rsidRDefault="00CE2EED" w:rsidP="00CE2EED">
      <w:pPr>
        <w:pStyle w:val="Paragraphedeliste"/>
        <w:numPr>
          <w:ilvl w:val="0"/>
          <w:numId w:val="165"/>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Programmes de Réutilisation : Mettre en place des programmes pour réutiliser les appareils en bon état.</w:t>
      </w:r>
    </w:p>
    <w:p w14:paraId="52F233ED" w14:textId="77777777" w:rsidR="00CE2EED" w:rsidRPr="00F51AFF" w:rsidRDefault="00CE2EED" w:rsidP="00CE2EED">
      <w:pPr>
        <w:pStyle w:val="Paragraphedeliste"/>
        <w:numPr>
          <w:ilvl w:val="0"/>
          <w:numId w:val="165"/>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Centres de Réparation : Encourager la réparation des appareils pour prolonger leur durée de vie.</w:t>
      </w:r>
    </w:p>
    <w:p w14:paraId="30BEDFFE" w14:textId="77777777" w:rsidR="00CE2EED" w:rsidRPr="00F51AFF" w:rsidRDefault="00CE2EED" w:rsidP="00CE2EED">
      <w:pPr>
        <w:pStyle w:val="Paragraphedeliste"/>
        <w:numPr>
          <w:ilvl w:val="0"/>
          <w:numId w:val="160"/>
        </w:numPr>
        <w:spacing w:before="120" w:after="120" w:line="276" w:lineRule="auto"/>
        <w:ind w:left="567" w:hanging="425"/>
        <w:contextualSpacing w:val="0"/>
        <w:rPr>
          <w:rFonts w:ascii="Times New Roman" w:hAnsi="Times New Roman"/>
          <w:sz w:val="24"/>
          <w:szCs w:val="24"/>
          <w:lang w:val="fr-BE"/>
        </w:rPr>
      </w:pPr>
      <w:r w:rsidRPr="00F51AFF">
        <w:rPr>
          <w:rFonts w:ascii="Times New Roman" w:hAnsi="Times New Roman"/>
          <w:sz w:val="24"/>
          <w:szCs w:val="24"/>
          <w:lang w:val="fr-BE"/>
        </w:rPr>
        <w:t>Élimination Sécurisée</w:t>
      </w:r>
    </w:p>
    <w:p w14:paraId="25A3E566" w14:textId="77777777" w:rsidR="00CE2EED" w:rsidRPr="00F51AFF" w:rsidRDefault="00CE2EED" w:rsidP="00CE2EED">
      <w:pPr>
        <w:pStyle w:val="Paragraphedeliste"/>
        <w:numPr>
          <w:ilvl w:val="0"/>
          <w:numId w:val="166"/>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Méthodes d'Élimination : Décrire les méthodes d'élimination sécurisée des DEEE non recyclables.</w:t>
      </w:r>
    </w:p>
    <w:p w14:paraId="1BA43088" w14:textId="77777777" w:rsidR="00CE2EED" w:rsidRPr="00F51AFF" w:rsidRDefault="00CE2EED" w:rsidP="00CE2EED">
      <w:pPr>
        <w:pStyle w:val="Paragraphedeliste"/>
        <w:numPr>
          <w:ilvl w:val="0"/>
          <w:numId w:val="166"/>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Gestion des Risques : Mettre en place des mesures pour gérer les risques associés à l'élimination des DEEE.</w:t>
      </w:r>
    </w:p>
    <w:p w14:paraId="04E686E9" w14:textId="77777777" w:rsidR="00CE2EED" w:rsidRPr="00F51AFF" w:rsidRDefault="00CE2EED" w:rsidP="00CE2EED">
      <w:pPr>
        <w:pStyle w:val="Paragraphedeliste"/>
        <w:numPr>
          <w:ilvl w:val="0"/>
          <w:numId w:val="160"/>
        </w:numPr>
        <w:spacing w:before="120" w:after="120" w:line="276" w:lineRule="auto"/>
        <w:ind w:left="567" w:hanging="425"/>
        <w:contextualSpacing w:val="0"/>
        <w:rPr>
          <w:rFonts w:ascii="Times New Roman" w:hAnsi="Times New Roman"/>
          <w:sz w:val="24"/>
          <w:szCs w:val="24"/>
          <w:lang w:val="fr-BE"/>
        </w:rPr>
      </w:pPr>
      <w:r w:rsidRPr="00F51AFF">
        <w:rPr>
          <w:rFonts w:ascii="Times New Roman" w:hAnsi="Times New Roman"/>
          <w:sz w:val="24"/>
          <w:szCs w:val="24"/>
          <w:lang w:val="fr-BE"/>
        </w:rPr>
        <w:t>Sensibilisation et Formation</w:t>
      </w:r>
    </w:p>
    <w:p w14:paraId="1AD24049" w14:textId="77777777" w:rsidR="00CE2EED" w:rsidRPr="00F51AFF" w:rsidRDefault="00CE2EED" w:rsidP="00CE2EED">
      <w:pPr>
        <w:pStyle w:val="Paragraphedeliste"/>
        <w:numPr>
          <w:ilvl w:val="0"/>
          <w:numId w:val="167"/>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Campagnes de Sensibilisation : Organiser des campagnes pour informer le public sur l'importance de la gestion des DEEE.</w:t>
      </w:r>
    </w:p>
    <w:p w14:paraId="0EF8E75F" w14:textId="77777777" w:rsidR="00CE2EED" w:rsidRPr="00F51AFF" w:rsidRDefault="00CE2EED" w:rsidP="00CE2EED">
      <w:pPr>
        <w:pStyle w:val="Paragraphedeliste"/>
        <w:numPr>
          <w:ilvl w:val="0"/>
          <w:numId w:val="167"/>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Programmes de Formation : Former le personnel et les citoyens sur les bonnes pratiques de gestion des DEEE.</w:t>
      </w:r>
    </w:p>
    <w:p w14:paraId="7DD0D97C" w14:textId="77777777" w:rsidR="00CE2EED" w:rsidRPr="00F51AFF" w:rsidRDefault="00CE2EED" w:rsidP="00CE2EED">
      <w:pPr>
        <w:pStyle w:val="Paragraphedeliste"/>
        <w:numPr>
          <w:ilvl w:val="0"/>
          <w:numId w:val="160"/>
        </w:numPr>
        <w:spacing w:before="120" w:after="120" w:line="276" w:lineRule="auto"/>
        <w:ind w:left="567" w:hanging="425"/>
        <w:contextualSpacing w:val="0"/>
        <w:rPr>
          <w:rFonts w:ascii="Times New Roman" w:hAnsi="Times New Roman"/>
          <w:sz w:val="24"/>
          <w:szCs w:val="24"/>
          <w:lang w:val="fr-BE"/>
        </w:rPr>
      </w:pPr>
      <w:r w:rsidRPr="00F51AFF">
        <w:rPr>
          <w:rFonts w:ascii="Times New Roman" w:hAnsi="Times New Roman"/>
          <w:sz w:val="24"/>
          <w:szCs w:val="24"/>
          <w:lang w:val="fr-BE"/>
        </w:rPr>
        <w:t>Suivi et Évaluation</w:t>
      </w:r>
    </w:p>
    <w:p w14:paraId="5034702B" w14:textId="77777777" w:rsidR="00CE2EED" w:rsidRPr="00F51AFF" w:rsidRDefault="00CE2EED" w:rsidP="00CE2EED">
      <w:pPr>
        <w:pStyle w:val="Paragraphedeliste"/>
        <w:numPr>
          <w:ilvl w:val="0"/>
          <w:numId w:val="168"/>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Indicateurs de Suivi : Définir les indicateurs pour mesurer l'efficacité du plan (ex. : taux de recyclage, volume de DEEE collecté).</w:t>
      </w:r>
    </w:p>
    <w:p w14:paraId="06C000DC" w14:textId="77777777" w:rsidR="00CE2EED" w:rsidRPr="00F51AFF" w:rsidRDefault="00CE2EED" w:rsidP="00CE2EED">
      <w:pPr>
        <w:pStyle w:val="Paragraphedeliste"/>
        <w:numPr>
          <w:ilvl w:val="0"/>
          <w:numId w:val="168"/>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lastRenderedPageBreak/>
        <w:t>Rapports d'Évaluation : Rédiger des rapports réguliers pour évaluer les progrès et identifier les améliorations possibles.</w:t>
      </w:r>
    </w:p>
    <w:p w14:paraId="0EEDA63B" w14:textId="77777777" w:rsidR="00CE2EED" w:rsidRPr="00F51AFF" w:rsidRDefault="00CE2EED" w:rsidP="00CE2EED">
      <w:pPr>
        <w:pStyle w:val="Paragraphedeliste"/>
        <w:numPr>
          <w:ilvl w:val="0"/>
          <w:numId w:val="160"/>
        </w:numPr>
        <w:spacing w:before="120" w:after="120" w:line="276" w:lineRule="auto"/>
        <w:ind w:left="567" w:hanging="425"/>
        <w:contextualSpacing w:val="0"/>
        <w:rPr>
          <w:rFonts w:ascii="Times New Roman" w:hAnsi="Times New Roman"/>
          <w:sz w:val="24"/>
          <w:szCs w:val="24"/>
          <w:lang w:val="fr-BE"/>
        </w:rPr>
      </w:pPr>
      <w:r w:rsidRPr="00F51AFF">
        <w:rPr>
          <w:rFonts w:ascii="Times New Roman" w:hAnsi="Times New Roman"/>
          <w:sz w:val="24"/>
          <w:szCs w:val="24"/>
          <w:lang w:val="fr-BE"/>
        </w:rPr>
        <w:t>Conclusion</w:t>
      </w:r>
    </w:p>
    <w:p w14:paraId="4E0EE2A6" w14:textId="77777777" w:rsidR="00CE2EED" w:rsidRPr="00F51AFF" w:rsidRDefault="00CE2EED" w:rsidP="00CE2EED">
      <w:pPr>
        <w:pStyle w:val="Paragraphedeliste"/>
        <w:numPr>
          <w:ilvl w:val="0"/>
          <w:numId w:val="169"/>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Résumé des Actions : Récapituler les principales actions et mesures prises.</w:t>
      </w:r>
    </w:p>
    <w:p w14:paraId="2C19E381" w14:textId="77777777" w:rsidR="00CE2EED" w:rsidRPr="00F51AFF" w:rsidRDefault="00CE2EED" w:rsidP="00CE2EED">
      <w:pPr>
        <w:pStyle w:val="Paragraphedeliste"/>
        <w:numPr>
          <w:ilvl w:val="0"/>
          <w:numId w:val="169"/>
        </w:numPr>
        <w:spacing w:after="0" w:line="276" w:lineRule="auto"/>
        <w:ind w:left="993"/>
        <w:contextualSpacing w:val="0"/>
        <w:rPr>
          <w:rFonts w:ascii="Times New Roman" w:hAnsi="Times New Roman"/>
          <w:sz w:val="24"/>
          <w:szCs w:val="24"/>
          <w:lang w:val="fr-BE"/>
        </w:rPr>
      </w:pPr>
      <w:r w:rsidRPr="00F51AFF">
        <w:rPr>
          <w:rFonts w:ascii="Times New Roman" w:hAnsi="Times New Roman"/>
          <w:sz w:val="24"/>
          <w:szCs w:val="24"/>
          <w:lang w:val="fr-BE"/>
        </w:rPr>
        <w:t>Perspectives Futures : Discuter des futures initiatives et des objectifs à long terme.</w:t>
      </w:r>
    </w:p>
    <w:p w14:paraId="02F5501A" w14:textId="77777777" w:rsidR="00C06AE4" w:rsidRDefault="00C06AE4" w:rsidP="00CE2EED">
      <w:pPr>
        <w:spacing w:line="276" w:lineRule="auto"/>
        <w:jc w:val="both"/>
        <w:rPr>
          <w:rFonts w:ascii="Arial Narrow" w:hAnsi="Arial Narrow"/>
          <w:lang w:val="fr-BE"/>
        </w:rPr>
        <w:sectPr w:rsidR="00C06AE4" w:rsidSect="00302653">
          <w:pgSz w:w="11906" w:h="16838" w:code="9"/>
          <w:pgMar w:top="1417" w:right="1417" w:bottom="1417" w:left="1417" w:header="708" w:footer="708" w:gutter="0"/>
          <w:cols w:space="708"/>
          <w:docGrid w:linePitch="360"/>
        </w:sectPr>
      </w:pPr>
    </w:p>
    <w:p w14:paraId="0F3AA8F2" w14:textId="52D07E86" w:rsidR="00C06AE4" w:rsidRPr="00D61C72" w:rsidRDefault="0095472D" w:rsidP="00D61C72">
      <w:pPr>
        <w:rPr>
          <w:rFonts w:ascii="Times New Roman" w:hAnsi="Times New Roman"/>
          <w:b/>
        </w:rPr>
      </w:pPr>
      <w:r w:rsidRPr="00C06AE4">
        <w:rPr>
          <w:rFonts w:ascii="Times New Roman" w:hAnsi="Times New Roman"/>
          <w:b/>
        </w:rPr>
        <w:lastRenderedPageBreak/>
        <w:t xml:space="preserve">ANNEXE </w:t>
      </w:r>
      <w:r w:rsidRPr="0095472D">
        <w:rPr>
          <w:rFonts w:ascii="Times New Roman" w:hAnsi="Times New Roman"/>
          <w:b/>
        </w:rPr>
        <w:t>1</w:t>
      </w:r>
      <w:r>
        <w:rPr>
          <w:rFonts w:ascii="Times New Roman" w:hAnsi="Times New Roman"/>
          <w:b/>
        </w:rPr>
        <w:t xml:space="preserve">1. CODE DE BONNE CONDUITE </w:t>
      </w:r>
    </w:p>
    <w:p w14:paraId="780E5AA2" w14:textId="46321BE5" w:rsidR="00C06AE4" w:rsidRPr="00D61C72" w:rsidRDefault="00C06AE4" w:rsidP="00C06AE4">
      <w:pPr>
        <w:spacing w:line="276" w:lineRule="auto"/>
        <w:jc w:val="both"/>
        <w:rPr>
          <w:rFonts w:ascii="Times New Roman" w:hAnsi="Times New Roman"/>
          <w:sz w:val="24"/>
          <w:szCs w:val="24"/>
          <w:lang w:val="fr-BE"/>
        </w:rPr>
      </w:pPr>
      <w:r>
        <w:rPr>
          <w:rFonts w:ascii="Times New Roman" w:hAnsi="Times New Roman"/>
          <w:sz w:val="24"/>
          <w:szCs w:val="24"/>
          <w:lang w:val="fr-BE"/>
        </w:rPr>
        <w:t xml:space="preserve">11.1.  </w:t>
      </w:r>
      <w:r w:rsidRPr="00D61C72">
        <w:rPr>
          <w:rFonts w:ascii="Times New Roman" w:hAnsi="Times New Roman"/>
          <w:sz w:val="24"/>
          <w:szCs w:val="24"/>
          <w:lang w:val="fr-BE"/>
        </w:rPr>
        <w:t>C</w:t>
      </w:r>
      <w:r w:rsidRPr="00C06AE4">
        <w:rPr>
          <w:rFonts w:ascii="Times New Roman" w:hAnsi="Times New Roman"/>
          <w:sz w:val="24"/>
          <w:szCs w:val="24"/>
          <w:lang w:val="fr-BE"/>
        </w:rPr>
        <w:t>ode de conduite de l’entreprise</w:t>
      </w:r>
    </w:p>
    <w:p w14:paraId="41C2B09A"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l’EAS/HS et la violence contre les enfants (VCE) n’aient pas lieu – elles ne seront tolérées par aucun employé, sous-traitant, fournisseur, associé ou représentant de l'entreprise. </w:t>
      </w:r>
    </w:p>
    <w:p w14:paraId="7746DB50"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 :</w:t>
      </w:r>
    </w:p>
    <w:p w14:paraId="039123E3" w14:textId="0CE6DBC3" w:rsidR="00C06AE4" w:rsidRPr="00D61C72" w:rsidRDefault="0095472D" w:rsidP="00C06AE4">
      <w:pPr>
        <w:spacing w:line="276" w:lineRule="auto"/>
        <w:jc w:val="both"/>
        <w:rPr>
          <w:rFonts w:ascii="Times New Roman" w:hAnsi="Times New Roman"/>
          <w:sz w:val="24"/>
          <w:szCs w:val="24"/>
          <w:lang w:val="fr-BE"/>
        </w:rPr>
      </w:pPr>
      <w:r>
        <w:rPr>
          <w:rFonts w:ascii="Times New Roman" w:hAnsi="Times New Roman"/>
          <w:sz w:val="24"/>
          <w:szCs w:val="24"/>
          <w:lang w:val="fr-BE"/>
        </w:rPr>
        <w:t xml:space="preserve">11.1.1. </w:t>
      </w:r>
      <w:r w:rsidR="00C06AE4" w:rsidRPr="00D61C72">
        <w:rPr>
          <w:rFonts w:ascii="Times New Roman" w:hAnsi="Times New Roman"/>
          <w:sz w:val="24"/>
          <w:szCs w:val="24"/>
          <w:lang w:val="fr-BE"/>
        </w:rPr>
        <w:t xml:space="preserve">Généralités </w:t>
      </w:r>
    </w:p>
    <w:p w14:paraId="794D3A2C" w14:textId="50C8FC3A" w:rsidR="00C06AE4" w:rsidRPr="00D61C72" w:rsidRDefault="00C06AE4" w:rsidP="00D61C72">
      <w:pPr>
        <w:pStyle w:val="Paragraphedeliste"/>
        <w:numPr>
          <w:ilvl w:val="1"/>
          <w:numId w:val="182"/>
        </w:numPr>
        <w:spacing w:line="276" w:lineRule="auto"/>
        <w:ind w:left="709"/>
        <w:jc w:val="both"/>
        <w:rPr>
          <w:rFonts w:ascii="Times New Roman" w:hAnsi="Times New Roman"/>
          <w:sz w:val="24"/>
          <w:szCs w:val="24"/>
          <w:lang w:val="fr-BE"/>
        </w:rPr>
      </w:pPr>
      <w:r w:rsidRPr="00D61C72">
        <w:rPr>
          <w:rFonts w:ascii="Times New Roman" w:hAnsi="Times New Roman"/>
          <w:sz w:val="24"/>
          <w:szCs w:val="24"/>
          <w:lang w:val="fr-BE"/>
        </w:rPr>
        <w:t xml:space="preserve">L'entreprise - et par conséquent tous les employés, associés, représentants, sous-traitants et les fournisseurs - s'engage à respecter toutes les lois, règles et réglementations nationales pertinentes. </w:t>
      </w:r>
    </w:p>
    <w:p w14:paraId="22BD92D0" w14:textId="01C25E4B" w:rsidR="00C06AE4" w:rsidRPr="00D61C72" w:rsidRDefault="00C06AE4" w:rsidP="00D61C72">
      <w:pPr>
        <w:pStyle w:val="Paragraphedeliste"/>
        <w:numPr>
          <w:ilvl w:val="1"/>
          <w:numId w:val="182"/>
        </w:numPr>
        <w:spacing w:line="276" w:lineRule="auto"/>
        <w:ind w:left="709"/>
        <w:jc w:val="both"/>
        <w:rPr>
          <w:rFonts w:ascii="Times New Roman" w:hAnsi="Times New Roman"/>
          <w:sz w:val="24"/>
          <w:szCs w:val="24"/>
          <w:lang w:val="fr-BE"/>
        </w:rPr>
      </w:pPr>
      <w:r w:rsidRPr="00D61C72">
        <w:rPr>
          <w:rFonts w:ascii="Times New Roman" w:hAnsi="Times New Roman"/>
          <w:sz w:val="24"/>
          <w:szCs w:val="24"/>
          <w:lang w:val="fr-BE"/>
        </w:rPr>
        <w:t>L'entreprise s'engage à mettre intégralement en œuvre son « Plan de gestion environnementale et sociale des entrepreneurs » (E-PGES).</w:t>
      </w:r>
    </w:p>
    <w:p w14:paraId="5DB5ED88" w14:textId="7BB6DCDD" w:rsidR="00C06AE4" w:rsidRPr="00D61C72" w:rsidRDefault="00C06AE4" w:rsidP="00D61C72">
      <w:pPr>
        <w:pStyle w:val="Paragraphedeliste"/>
        <w:numPr>
          <w:ilvl w:val="1"/>
          <w:numId w:val="182"/>
        </w:numPr>
        <w:spacing w:line="276" w:lineRule="auto"/>
        <w:ind w:left="709"/>
        <w:jc w:val="both"/>
        <w:rPr>
          <w:rFonts w:ascii="Times New Roman" w:hAnsi="Times New Roman"/>
          <w:sz w:val="24"/>
          <w:szCs w:val="24"/>
          <w:lang w:val="fr-BE"/>
        </w:rPr>
      </w:pPr>
      <w:r w:rsidRPr="00D61C72">
        <w:rPr>
          <w:rFonts w:ascii="Times New Roman" w:hAnsi="Times New Roman"/>
          <w:sz w:val="24"/>
          <w:szCs w:val="24"/>
          <w:lang w:val="fr-BE"/>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d’EAS/HS et de VCE constituent une violation de cet engagement. </w:t>
      </w:r>
    </w:p>
    <w:p w14:paraId="27666E8C" w14:textId="1BF24DA2" w:rsidR="00C06AE4" w:rsidRPr="00D61C72" w:rsidRDefault="00C06AE4" w:rsidP="00D61C72">
      <w:pPr>
        <w:pStyle w:val="Paragraphedeliste"/>
        <w:numPr>
          <w:ilvl w:val="1"/>
          <w:numId w:val="182"/>
        </w:numPr>
        <w:spacing w:line="276" w:lineRule="auto"/>
        <w:ind w:left="709"/>
        <w:jc w:val="both"/>
        <w:rPr>
          <w:rFonts w:ascii="Times New Roman" w:hAnsi="Times New Roman"/>
          <w:sz w:val="24"/>
          <w:szCs w:val="24"/>
          <w:lang w:val="fr-BE"/>
        </w:rPr>
      </w:pPr>
      <w:r w:rsidRPr="00D61C72">
        <w:rPr>
          <w:rFonts w:ascii="Times New Roman" w:hAnsi="Times New Roman"/>
          <w:sz w:val="24"/>
          <w:szCs w:val="24"/>
          <w:lang w:val="fr-BE"/>
        </w:rPr>
        <w:t>L'entreprise s'assure que les interactions avec les membres de la communauté locale aient lieu dans le respect et en absence de discrimination.</w:t>
      </w:r>
    </w:p>
    <w:p w14:paraId="1FABB92B" w14:textId="02E10F44" w:rsidR="00C06AE4" w:rsidRPr="00D61C72" w:rsidRDefault="00C06AE4" w:rsidP="00D61C72">
      <w:pPr>
        <w:pStyle w:val="Paragraphedeliste"/>
        <w:numPr>
          <w:ilvl w:val="1"/>
          <w:numId w:val="182"/>
        </w:numPr>
        <w:spacing w:line="276" w:lineRule="auto"/>
        <w:ind w:left="709"/>
        <w:jc w:val="both"/>
        <w:rPr>
          <w:rFonts w:ascii="Times New Roman" w:hAnsi="Times New Roman"/>
          <w:sz w:val="24"/>
          <w:szCs w:val="24"/>
          <w:lang w:val="fr-BE"/>
        </w:rPr>
      </w:pPr>
      <w:r w:rsidRPr="00D61C72">
        <w:rPr>
          <w:rFonts w:ascii="Times New Roman" w:hAnsi="Times New Roman"/>
          <w:sz w:val="24"/>
          <w:szCs w:val="24"/>
          <w:lang w:val="fr-BE"/>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19EB64F7" w14:textId="471764A8" w:rsidR="00C06AE4" w:rsidRPr="00D61C72" w:rsidRDefault="00C06AE4" w:rsidP="00D61C72">
      <w:pPr>
        <w:pStyle w:val="Paragraphedeliste"/>
        <w:numPr>
          <w:ilvl w:val="1"/>
          <w:numId w:val="182"/>
        </w:numPr>
        <w:spacing w:line="276" w:lineRule="auto"/>
        <w:ind w:left="709"/>
        <w:jc w:val="both"/>
        <w:rPr>
          <w:rFonts w:ascii="Times New Roman" w:hAnsi="Times New Roman"/>
          <w:sz w:val="24"/>
          <w:szCs w:val="24"/>
          <w:lang w:val="fr-BE"/>
        </w:rPr>
      </w:pPr>
      <w:r w:rsidRPr="00D61C72">
        <w:rPr>
          <w:rFonts w:ascii="Times New Roman" w:hAnsi="Times New Roman"/>
          <w:sz w:val="24"/>
          <w:szCs w:val="24"/>
          <w:lang w:val="fr-BE"/>
        </w:rPr>
        <w:t>L'entreprise suivra toutes les instructions de travail raisonnables (y compris celles qui concernent les normes environnementales et sociales).</w:t>
      </w:r>
    </w:p>
    <w:p w14:paraId="768D1000" w14:textId="222F22AD" w:rsidR="00C06AE4" w:rsidRPr="00D61C72" w:rsidRDefault="00C06AE4" w:rsidP="00D61C72">
      <w:pPr>
        <w:pStyle w:val="Paragraphedeliste"/>
        <w:numPr>
          <w:ilvl w:val="1"/>
          <w:numId w:val="182"/>
        </w:numPr>
        <w:spacing w:line="276" w:lineRule="auto"/>
        <w:ind w:left="709"/>
        <w:jc w:val="both"/>
        <w:rPr>
          <w:rFonts w:ascii="Times New Roman" w:hAnsi="Times New Roman"/>
          <w:sz w:val="24"/>
          <w:szCs w:val="24"/>
          <w:lang w:val="fr-BE"/>
        </w:rPr>
      </w:pPr>
      <w:r w:rsidRPr="00D61C72">
        <w:rPr>
          <w:rFonts w:ascii="Times New Roman" w:hAnsi="Times New Roman"/>
          <w:sz w:val="24"/>
          <w:szCs w:val="24"/>
          <w:lang w:val="fr-BE"/>
        </w:rPr>
        <w:t>L'entreprise protégera les biens et veillera à leur bonne utilisation (par exemple, interdire le vol, la négligence ou le gaspillage).</w:t>
      </w:r>
    </w:p>
    <w:p w14:paraId="02FDF3A5" w14:textId="2F524A77" w:rsidR="00C06AE4" w:rsidRPr="00D61C72" w:rsidRDefault="0095472D" w:rsidP="0095472D">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11.1.2. </w:t>
      </w:r>
      <w:r>
        <w:rPr>
          <w:rFonts w:ascii="Times New Roman" w:hAnsi="Times New Roman"/>
          <w:sz w:val="24"/>
          <w:szCs w:val="24"/>
          <w:lang w:val="fr-BE"/>
        </w:rPr>
        <w:t xml:space="preserve"> </w:t>
      </w:r>
      <w:r w:rsidR="00C06AE4" w:rsidRPr="00D61C72">
        <w:rPr>
          <w:rFonts w:ascii="Times New Roman" w:hAnsi="Times New Roman"/>
          <w:sz w:val="24"/>
          <w:szCs w:val="24"/>
          <w:lang w:val="fr-BE"/>
        </w:rPr>
        <w:t>Hygiène et sécurité</w:t>
      </w:r>
    </w:p>
    <w:p w14:paraId="26DF735E" w14:textId="4B41BF07" w:rsidR="00C06AE4" w:rsidRPr="00D61C72" w:rsidRDefault="00C06AE4" w:rsidP="00D61C72">
      <w:pPr>
        <w:pStyle w:val="Paragraphedeliste"/>
        <w:numPr>
          <w:ilvl w:val="1"/>
          <w:numId w:val="182"/>
        </w:numPr>
        <w:spacing w:line="276" w:lineRule="auto"/>
        <w:ind w:left="709"/>
        <w:jc w:val="both"/>
        <w:rPr>
          <w:rFonts w:ascii="Times New Roman" w:hAnsi="Times New Roman"/>
          <w:sz w:val="24"/>
          <w:szCs w:val="24"/>
          <w:lang w:val="fr-BE"/>
        </w:rPr>
      </w:pPr>
      <w:r w:rsidRPr="00D61C72">
        <w:rPr>
          <w:rFonts w:ascii="Times New Roman" w:hAnsi="Times New Roman"/>
          <w:sz w:val="24"/>
          <w:szCs w:val="24"/>
          <w:lang w:val="fr-BE"/>
        </w:rPr>
        <w:t>L'entreprise veillera à ce que le plan de gestion de l’hygiène et de la sécurité au travail (HST) du projet soit efficacement mis en œuvre par le personnel de l'entreprise, ainsi que par les sous-traitants et les fournisseurs.</w:t>
      </w:r>
    </w:p>
    <w:p w14:paraId="6559B27D" w14:textId="02FBCE41" w:rsidR="00C06AE4" w:rsidRPr="00D61C72" w:rsidRDefault="00C06AE4" w:rsidP="00D61C72">
      <w:pPr>
        <w:pStyle w:val="Paragraphedeliste"/>
        <w:numPr>
          <w:ilvl w:val="1"/>
          <w:numId w:val="182"/>
        </w:numPr>
        <w:spacing w:after="120" w:line="276" w:lineRule="auto"/>
        <w:ind w:left="709" w:hanging="357"/>
        <w:contextualSpacing w:val="0"/>
        <w:jc w:val="both"/>
        <w:rPr>
          <w:rFonts w:ascii="Times New Roman" w:hAnsi="Times New Roman"/>
          <w:sz w:val="24"/>
          <w:szCs w:val="24"/>
          <w:lang w:val="fr-BE"/>
        </w:rPr>
      </w:pPr>
      <w:r w:rsidRPr="00D61C72">
        <w:rPr>
          <w:rFonts w:ascii="Times New Roman" w:hAnsi="Times New Roman"/>
          <w:sz w:val="24"/>
          <w:szCs w:val="24"/>
          <w:lang w:val="fr-BE"/>
        </w:rPr>
        <w:lastRenderedPageBreak/>
        <w:t>L’entreprise s'assurera que toutes les personnes sur le chantier portent l'Equipement de Protection Individuel (EPI) approprié comme prescrit, afin de prévenir les accidents évitables et de signaler les conditions ou les pratiques qui posent un risque pour la</w:t>
      </w:r>
      <w:r w:rsidR="0095472D">
        <w:rPr>
          <w:rFonts w:ascii="Times New Roman" w:hAnsi="Times New Roman"/>
          <w:sz w:val="24"/>
          <w:szCs w:val="24"/>
          <w:lang w:val="fr-BE"/>
        </w:rPr>
        <w:t xml:space="preserve"> </w:t>
      </w:r>
      <w:r w:rsidRPr="00D61C72">
        <w:rPr>
          <w:rFonts w:ascii="Times New Roman" w:hAnsi="Times New Roman"/>
          <w:sz w:val="24"/>
          <w:szCs w:val="24"/>
          <w:lang w:val="fr-BE"/>
        </w:rPr>
        <w:t xml:space="preserve">sécurité ou qui menacent l'environnement. </w:t>
      </w:r>
    </w:p>
    <w:p w14:paraId="3D216158" w14:textId="19F645F5" w:rsidR="00C06AE4" w:rsidRPr="00D61C72" w:rsidRDefault="00C06AE4" w:rsidP="00D61C72">
      <w:pPr>
        <w:pStyle w:val="Paragraphedeliste"/>
        <w:numPr>
          <w:ilvl w:val="1"/>
          <w:numId w:val="182"/>
        </w:numPr>
        <w:spacing w:before="120" w:after="120" w:line="276" w:lineRule="auto"/>
        <w:ind w:left="709" w:hanging="357"/>
        <w:contextualSpacing w:val="0"/>
        <w:jc w:val="both"/>
        <w:rPr>
          <w:rFonts w:ascii="Times New Roman" w:hAnsi="Times New Roman"/>
          <w:sz w:val="24"/>
          <w:szCs w:val="24"/>
          <w:lang w:val="fr-BE"/>
        </w:rPr>
      </w:pPr>
      <w:r w:rsidRPr="00D61C72">
        <w:rPr>
          <w:rFonts w:ascii="Times New Roman" w:hAnsi="Times New Roman"/>
          <w:sz w:val="24"/>
          <w:szCs w:val="24"/>
          <w:lang w:val="fr-BE"/>
        </w:rPr>
        <w:t>L’entreprise :</w:t>
      </w:r>
    </w:p>
    <w:p w14:paraId="44A03114" w14:textId="65EAEDE7" w:rsidR="00C06AE4" w:rsidRPr="00D61C72" w:rsidRDefault="00C06AE4" w:rsidP="00D61C72">
      <w:pPr>
        <w:pStyle w:val="Paragraphedeliste"/>
        <w:numPr>
          <w:ilvl w:val="1"/>
          <w:numId w:val="183"/>
        </w:numPr>
        <w:spacing w:line="276" w:lineRule="auto"/>
        <w:ind w:left="1134"/>
        <w:jc w:val="both"/>
        <w:rPr>
          <w:rFonts w:ascii="Times New Roman" w:hAnsi="Times New Roman"/>
          <w:sz w:val="24"/>
          <w:szCs w:val="24"/>
          <w:lang w:val="fr-BE"/>
        </w:rPr>
      </w:pPr>
      <w:r w:rsidRPr="00D61C72">
        <w:rPr>
          <w:rFonts w:ascii="Times New Roman" w:hAnsi="Times New Roman"/>
          <w:sz w:val="24"/>
          <w:szCs w:val="24"/>
          <w:lang w:val="fr-BE"/>
        </w:rPr>
        <w:t>Interdira la consommation d’alcool pendant le travail ;</w:t>
      </w:r>
    </w:p>
    <w:p w14:paraId="5087AA60" w14:textId="1BA9EADF" w:rsidR="00C06AE4" w:rsidRPr="00D61C72" w:rsidRDefault="00C06AE4" w:rsidP="00D61C72">
      <w:pPr>
        <w:pStyle w:val="Paragraphedeliste"/>
        <w:numPr>
          <w:ilvl w:val="1"/>
          <w:numId w:val="183"/>
        </w:numPr>
        <w:spacing w:line="276" w:lineRule="auto"/>
        <w:ind w:left="1134"/>
        <w:jc w:val="both"/>
        <w:rPr>
          <w:rFonts w:ascii="Times New Roman" w:hAnsi="Times New Roman"/>
          <w:sz w:val="24"/>
          <w:szCs w:val="24"/>
          <w:lang w:val="fr-BE"/>
        </w:rPr>
      </w:pPr>
      <w:r w:rsidRPr="00D61C72">
        <w:rPr>
          <w:rFonts w:ascii="Times New Roman" w:hAnsi="Times New Roman"/>
          <w:sz w:val="24"/>
          <w:szCs w:val="24"/>
          <w:lang w:val="fr-BE"/>
        </w:rPr>
        <w:t>Interdira l'usage de stupéfiants ou d'autres substances qui peuvent altérer les facultés à tout moment.</w:t>
      </w:r>
    </w:p>
    <w:p w14:paraId="7FA0041B" w14:textId="3E7396A3" w:rsidR="00C06AE4" w:rsidRPr="00D61C72" w:rsidRDefault="00C06AE4" w:rsidP="00D61C72">
      <w:pPr>
        <w:pStyle w:val="Paragraphedeliste"/>
        <w:numPr>
          <w:ilvl w:val="1"/>
          <w:numId w:val="182"/>
        </w:numPr>
        <w:spacing w:before="120" w:after="120" w:line="276" w:lineRule="auto"/>
        <w:ind w:left="709" w:hanging="357"/>
        <w:contextualSpacing w:val="0"/>
        <w:jc w:val="both"/>
        <w:rPr>
          <w:rFonts w:ascii="Times New Roman" w:hAnsi="Times New Roman"/>
          <w:sz w:val="24"/>
          <w:szCs w:val="24"/>
          <w:lang w:val="fr-BE"/>
        </w:rPr>
      </w:pPr>
      <w:r w:rsidRPr="00D61C72">
        <w:rPr>
          <w:rFonts w:ascii="Times New Roman" w:hAnsi="Times New Roman"/>
          <w:sz w:val="24"/>
          <w:szCs w:val="24"/>
          <w:lang w:val="fr-BE"/>
        </w:rPr>
        <w:t>L'entreprise veillera à ce que des installations sanitaires adéquates soient à disposition des travailleurs sur le site et dans tous les logements des travailleurs du projet.</w:t>
      </w:r>
    </w:p>
    <w:p w14:paraId="4AD76DD6" w14:textId="77777777" w:rsidR="00C06AE4" w:rsidRPr="00D61C72" w:rsidRDefault="00C06AE4" w:rsidP="00D61C72">
      <w:pPr>
        <w:spacing w:line="276" w:lineRule="auto"/>
        <w:ind w:left="709"/>
        <w:jc w:val="both"/>
        <w:rPr>
          <w:rFonts w:ascii="Times New Roman" w:hAnsi="Times New Roman"/>
          <w:sz w:val="24"/>
          <w:szCs w:val="24"/>
          <w:lang w:val="fr-BE"/>
        </w:rPr>
      </w:pPr>
      <w:r w:rsidRPr="00D61C72">
        <w:rPr>
          <w:rFonts w:ascii="Times New Roman" w:hAnsi="Times New Roman"/>
          <w:sz w:val="24"/>
          <w:szCs w:val="24"/>
          <w:lang w:val="fr-BE"/>
        </w:rPr>
        <w:t>L’exploitation et l’abus sexuel, ainsi que le harcèlement sexuel et violences contre les enfants</w:t>
      </w:r>
    </w:p>
    <w:p w14:paraId="45984973" w14:textId="482CBFCB" w:rsidR="00C06AE4" w:rsidRPr="00D61C72" w:rsidRDefault="00C06AE4" w:rsidP="00D61C72">
      <w:pPr>
        <w:pStyle w:val="Paragraphedeliste"/>
        <w:numPr>
          <w:ilvl w:val="1"/>
          <w:numId w:val="182"/>
        </w:numPr>
        <w:spacing w:before="120" w:after="120" w:line="276" w:lineRule="auto"/>
        <w:ind w:left="709" w:hanging="357"/>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Les actes d’EAS/HS et de VCE constituent une faute grave et peuvent donc donner lieu à des sanctions, y compris des pénalités et/ou le licenciement, et, le cas échéant, le renvoi à la police pour la suite à donner. </w:t>
      </w:r>
    </w:p>
    <w:p w14:paraId="7E469A17" w14:textId="0AA07E7E" w:rsidR="00C06AE4" w:rsidRPr="00D61C72" w:rsidRDefault="00C06AE4" w:rsidP="00D61C72">
      <w:pPr>
        <w:pStyle w:val="Paragraphedeliste"/>
        <w:numPr>
          <w:ilvl w:val="1"/>
          <w:numId w:val="182"/>
        </w:numPr>
        <w:spacing w:before="120" w:after="120" w:line="276" w:lineRule="auto"/>
        <w:ind w:left="709" w:hanging="357"/>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Tout acte d’EAS/HS et de VCE, y compris la sollicitation des enfants, sont inacceptables, qu'elles aient lieu sur le lieu de travail, dans les environs du lieu de travail, dans les campements de travailleurs ou dans la communauté locale. </w:t>
      </w:r>
    </w:p>
    <w:p w14:paraId="759251F9" w14:textId="2C574CE1" w:rsidR="00C06AE4" w:rsidRPr="00D61C72" w:rsidRDefault="00C06AE4" w:rsidP="00D61C72">
      <w:pPr>
        <w:pStyle w:val="Paragraphedeliste"/>
        <w:numPr>
          <w:ilvl w:val="1"/>
          <w:numId w:val="160"/>
        </w:numPr>
        <w:spacing w:line="276" w:lineRule="auto"/>
        <w:ind w:left="1134" w:hanging="382"/>
        <w:jc w:val="both"/>
        <w:rPr>
          <w:rFonts w:ascii="Times New Roman" w:hAnsi="Times New Roman"/>
          <w:sz w:val="24"/>
          <w:szCs w:val="24"/>
          <w:lang w:val="fr-BE"/>
        </w:rPr>
      </w:pPr>
      <w:r w:rsidRPr="00D61C72">
        <w:rPr>
          <w:rFonts w:ascii="Times New Roman" w:hAnsi="Times New Roman"/>
          <w:sz w:val="24"/>
          <w:szCs w:val="24"/>
          <w:lang w:val="fr-BE"/>
        </w:rPr>
        <w:t xml:space="preserve">Harcèlement sexuel - par exemple, il est interdit de faire des avances sexuelles indésirées, de demander des faveurs sexuelles, ou d'avoir un comportement verbal ou physique à connotation sexuelle, y compris des actes subtils. </w:t>
      </w:r>
    </w:p>
    <w:p w14:paraId="095FB3C6" w14:textId="051480E2" w:rsidR="00C06AE4" w:rsidRPr="00D61C72" w:rsidRDefault="00C06AE4" w:rsidP="00D61C72">
      <w:pPr>
        <w:pStyle w:val="Paragraphedeliste"/>
        <w:numPr>
          <w:ilvl w:val="1"/>
          <w:numId w:val="160"/>
        </w:numPr>
        <w:spacing w:line="276" w:lineRule="auto"/>
        <w:ind w:left="1134" w:hanging="382"/>
        <w:jc w:val="both"/>
        <w:rPr>
          <w:rFonts w:ascii="Times New Roman" w:hAnsi="Times New Roman"/>
          <w:sz w:val="24"/>
          <w:szCs w:val="24"/>
          <w:lang w:val="fr-BE"/>
        </w:rPr>
      </w:pPr>
      <w:r w:rsidRPr="00D61C72">
        <w:rPr>
          <w:rFonts w:ascii="Times New Roman" w:hAnsi="Times New Roman"/>
          <w:sz w:val="24"/>
          <w:szCs w:val="24"/>
          <w:lang w:val="fr-BE"/>
        </w:rPr>
        <w:t xml:space="preserve">Faveurs sexuelles — par exemple, il est interdit de promettre ou de réaliser des traitements de faveurs conditionnés par des actes sexuels, ou d'autres formes de comportement humiliant, dégradant ou d'exploitation. </w:t>
      </w:r>
    </w:p>
    <w:p w14:paraId="37805F37" w14:textId="30C0294C" w:rsidR="00C06AE4" w:rsidRPr="00D61C72" w:rsidRDefault="00C06AE4" w:rsidP="00D61C72">
      <w:pPr>
        <w:pStyle w:val="Paragraphedeliste"/>
        <w:numPr>
          <w:ilvl w:val="1"/>
          <w:numId w:val="182"/>
        </w:numPr>
        <w:spacing w:before="120" w:after="120" w:line="276" w:lineRule="auto"/>
        <w:ind w:left="709" w:hanging="425"/>
        <w:contextualSpacing w:val="0"/>
        <w:jc w:val="both"/>
        <w:rPr>
          <w:rFonts w:ascii="Times New Roman" w:hAnsi="Times New Roman"/>
          <w:sz w:val="24"/>
          <w:szCs w:val="24"/>
          <w:lang w:val="fr-BE"/>
        </w:rPr>
      </w:pPr>
      <w:r w:rsidRPr="00D61C72">
        <w:rPr>
          <w:rFonts w:ascii="Times New Roman" w:hAnsi="Times New Roman"/>
          <w:sz w:val="24"/>
          <w:szCs w:val="24"/>
          <w:lang w:val="fr-BE"/>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52D181DE" w14:textId="4720007C" w:rsidR="00C06AE4" w:rsidRPr="00D61C72" w:rsidRDefault="00C06AE4" w:rsidP="00D61C72">
      <w:pPr>
        <w:pStyle w:val="Paragraphedeliste"/>
        <w:numPr>
          <w:ilvl w:val="1"/>
          <w:numId w:val="182"/>
        </w:numPr>
        <w:spacing w:before="120" w:after="120" w:line="276" w:lineRule="auto"/>
        <w:ind w:left="709" w:hanging="425"/>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À moins qu’il n’y ait </w:t>
      </w:r>
      <w:r w:rsidR="0095472D" w:rsidRPr="0095472D">
        <w:rPr>
          <w:rFonts w:ascii="Times New Roman" w:hAnsi="Times New Roman"/>
          <w:sz w:val="24"/>
          <w:szCs w:val="24"/>
          <w:lang w:val="fr-BE"/>
        </w:rPr>
        <w:t>consentement sans</w:t>
      </w:r>
      <w:r w:rsidRPr="00D61C72">
        <w:rPr>
          <w:rFonts w:ascii="Times New Roman" w:hAnsi="Times New Roman"/>
          <w:sz w:val="24"/>
          <w:szCs w:val="24"/>
          <w:lang w:val="fr-BE"/>
        </w:rPr>
        <w:t xml:space="preserve">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4A700707" w14:textId="1F99A7AC" w:rsidR="00C06AE4" w:rsidRPr="00D61C72" w:rsidRDefault="00C06AE4" w:rsidP="00D61C72">
      <w:pPr>
        <w:pStyle w:val="Paragraphedeliste"/>
        <w:numPr>
          <w:ilvl w:val="1"/>
          <w:numId w:val="182"/>
        </w:numPr>
        <w:spacing w:before="120" w:after="120" w:line="276" w:lineRule="auto"/>
        <w:ind w:left="709" w:hanging="425"/>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Outre les sanctions appliquées par l’entreprise, des poursuites judiciaires à l’encontre des auteurs d'actes d’EAS/HS ou de VCE seront engagées, le cas échéant. </w:t>
      </w:r>
    </w:p>
    <w:p w14:paraId="46CA682A" w14:textId="2F0FCF90" w:rsidR="00C06AE4" w:rsidRPr="00D61C72" w:rsidRDefault="00C06AE4" w:rsidP="00D61C72">
      <w:pPr>
        <w:pStyle w:val="Paragraphedeliste"/>
        <w:numPr>
          <w:ilvl w:val="1"/>
          <w:numId w:val="182"/>
        </w:numPr>
        <w:spacing w:before="120" w:after="120" w:line="276" w:lineRule="auto"/>
        <w:ind w:left="709" w:hanging="425"/>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Tous les employés, y compris les bénévoles et les sous-traitants, sont fortement encouragés à signaler les actes présumés ou réels d’EAS/HS et/ou de VCE commis par </w:t>
      </w:r>
      <w:r w:rsidRPr="00D61C72">
        <w:rPr>
          <w:rFonts w:ascii="Times New Roman" w:hAnsi="Times New Roman"/>
          <w:sz w:val="24"/>
          <w:szCs w:val="24"/>
          <w:lang w:val="fr-BE"/>
        </w:rPr>
        <w:lastRenderedPageBreak/>
        <w:t xml:space="preserve">un collègue, dans la même entreprise ou non. Les rapports doivent être présentés conformément aux Procédures d'allégation d’actes d’EAS/HS et de VCE du projet. </w:t>
      </w:r>
    </w:p>
    <w:p w14:paraId="5E0AFE2E" w14:textId="36CC1BAE" w:rsidR="00C06AE4" w:rsidRPr="00D61C72" w:rsidRDefault="00C06AE4" w:rsidP="00D61C72">
      <w:pPr>
        <w:pStyle w:val="Paragraphedeliste"/>
        <w:numPr>
          <w:ilvl w:val="1"/>
          <w:numId w:val="182"/>
        </w:numPr>
        <w:spacing w:before="120" w:after="120" w:line="276" w:lineRule="auto"/>
        <w:ind w:left="709" w:hanging="425"/>
        <w:contextualSpacing w:val="0"/>
        <w:jc w:val="both"/>
        <w:rPr>
          <w:rFonts w:ascii="Times New Roman" w:hAnsi="Times New Roman"/>
          <w:sz w:val="24"/>
          <w:szCs w:val="24"/>
          <w:lang w:val="fr-BE"/>
        </w:rPr>
      </w:pPr>
      <w:r w:rsidRPr="00D61C72">
        <w:rPr>
          <w:rFonts w:ascii="Times New Roman" w:hAnsi="Times New Roman"/>
          <w:sz w:val="24"/>
          <w:szCs w:val="24"/>
          <w:lang w:val="fr-BE"/>
        </w:rPr>
        <w:t>Les gestionnaires sont tenus de signaler les actes présumés ou avérés d’EAS/HS et/ou de VCE et d'agir en conséquence, car ils ont la responsabilité du respect des engagements de l'entreprise et de tenir leurs subordonnés directs pour responsables de ces actes.</w:t>
      </w:r>
    </w:p>
    <w:p w14:paraId="56D17993"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Mise en œuvre </w:t>
      </w:r>
    </w:p>
    <w:p w14:paraId="3B84BF3D"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Pour veiller à ce que les principes énoncés ci-dessus soient efficacement mis en œuvre, l’entreprise s’engage à faire en sorte que :</w:t>
      </w:r>
    </w:p>
    <w:p w14:paraId="6EA967D1" w14:textId="67E86DCA" w:rsidR="00C06AE4" w:rsidRPr="00D61C72" w:rsidRDefault="00C06AE4" w:rsidP="00D61C72">
      <w:pPr>
        <w:pStyle w:val="Paragraphedeliste"/>
        <w:numPr>
          <w:ilvl w:val="1"/>
          <w:numId w:val="182"/>
        </w:numPr>
        <w:spacing w:line="276" w:lineRule="auto"/>
        <w:ind w:left="709" w:hanging="425"/>
        <w:jc w:val="both"/>
        <w:rPr>
          <w:rFonts w:ascii="Times New Roman" w:hAnsi="Times New Roman"/>
          <w:sz w:val="24"/>
          <w:szCs w:val="24"/>
          <w:lang w:val="fr-BE"/>
        </w:rPr>
      </w:pPr>
      <w:r w:rsidRPr="00D61C72">
        <w:rPr>
          <w:rFonts w:ascii="Times New Roman" w:hAnsi="Times New Roman"/>
          <w:sz w:val="24"/>
          <w:szCs w:val="24"/>
          <w:lang w:val="fr-BE"/>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7400A2E6" w14:textId="02966379" w:rsidR="00C06AE4" w:rsidRPr="00D61C72" w:rsidRDefault="00C06AE4" w:rsidP="00D61C72">
      <w:pPr>
        <w:pStyle w:val="Paragraphedeliste"/>
        <w:numPr>
          <w:ilvl w:val="1"/>
          <w:numId w:val="182"/>
        </w:numPr>
        <w:spacing w:line="276" w:lineRule="auto"/>
        <w:ind w:left="709" w:hanging="425"/>
        <w:jc w:val="both"/>
        <w:rPr>
          <w:rFonts w:ascii="Times New Roman" w:hAnsi="Times New Roman"/>
          <w:sz w:val="24"/>
          <w:szCs w:val="24"/>
          <w:lang w:val="fr-BE"/>
        </w:rPr>
      </w:pPr>
      <w:r w:rsidRPr="00D61C72">
        <w:rPr>
          <w:rFonts w:ascii="Times New Roman" w:hAnsi="Times New Roman"/>
          <w:sz w:val="24"/>
          <w:szCs w:val="24"/>
          <w:lang w:val="fr-BE"/>
        </w:rPr>
        <w:t>Tous les employés signent le « Code de conduite individuel » du projet confirmant leur engagement à respecter les normes ESHS et HST, et à ne pas entreprendre des activités entraînant l’ ou les VCE.</w:t>
      </w:r>
    </w:p>
    <w:p w14:paraId="577659FF" w14:textId="6A9C696E" w:rsidR="00C06AE4" w:rsidRPr="00D61C72" w:rsidRDefault="00C06AE4" w:rsidP="00D61C72">
      <w:pPr>
        <w:pStyle w:val="Paragraphedeliste"/>
        <w:numPr>
          <w:ilvl w:val="1"/>
          <w:numId w:val="182"/>
        </w:numPr>
        <w:spacing w:line="276" w:lineRule="auto"/>
        <w:ind w:left="709" w:hanging="425"/>
        <w:jc w:val="both"/>
        <w:rPr>
          <w:rFonts w:ascii="Times New Roman" w:hAnsi="Times New Roman"/>
          <w:sz w:val="24"/>
          <w:szCs w:val="24"/>
          <w:lang w:val="fr-BE"/>
        </w:rPr>
      </w:pPr>
      <w:r w:rsidRPr="00D61C72">
        <w:rPr>
          <w:rFonts w:ascii="Times New Roman" w:hAnsi="Times New Roman"/>
          <w:sz w:val="24"/>
          <w:szCs w:val="24"/>
          <w:lang w:val="fr-BE"/>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726782FF" w14:textId="2CA4C425" w:rsidR="00C06AE4" w:rsidRPr="00D61C72" w:rsidRDefault="00C06AE4" w:rsidP="00D61C72">
      <w:pPr>
        <w:pStyle w:val="Paragraphedeliste"/>
        <w:numPr>
          <w:ilvl w:val="1"/>
          <w:numId w:val="182"/>
        </w:numPr>
        <w:spacing w:line="276" w:lineRule="auto"/>
        <w:ind w:left="709" w:hanging="425"/>
        <w:jc w:val="both"/>
        <w:rPr>
          <w:rFonts w:ascii="Times New Roman" w:hAnsi="Times New Roman"/>
          <w:sz w:val="24"/>
          <w:szCs w:val="24"/>
          <w:lang w:val="fr-BE"/>
        </w:rPr>
      </w:pPr>
      <w:r w:rsidRPr="00D61C72">
        <w:rPr>
          <w:rFonts w:ascii="Times New Roman" w:hAnsi="Times New Roman"/>
          <w:sz w:val="24"/>
          <w:szCs w:val="24"/>
          <w:lang w:val="fr-BE"/>
        </w:rPr>
        <w:t xml:space="preserve">Les copies affichées et distribuées du Code de conduite de l'entreprise et du Code de conduite individuel doivent être traduites dans la langue appropriée utilisée dans les zones du chantier ainsi que dans la langue maternelle de tout personnel international. </w:t>
      </w:r>
    </w:p>
    <w:p w14:paraId="0819580B" w14:textId="4A814002" w:rsidR="00C06AE4" w:rsidRPr="00D61C72" w:rsidRDefault="00C06AE4" w:rsidP="00D61C72">
      <w:pPr>
        <w:pStyle w:val="Paragraphedeliste"/>
        <w:numPr>
          <w:ilvl w:val="1"/>
          <w:numId w:val="182"/>
        </w:numPr>
        <w:spacing w:line="276" w:lineRule="auto"/>
        <w:ind w:left="709" w:hanging="425"/>
        <w:jc w:val="both"/>
        <w:rPr>
          <w:rFonts w:ascii="Times New Roman" w:hAnsi="Times New Roman"/>
          <w:sz w:val="24"/>
          <w:szCs w:val="24"/>
          <w:lang w:val="fr-BE"/>
        </w:rPr>
      </w:pPr>
      <w:r w:rsidRPr="00D61C72">
        <w:rPr>
          <w:rFonts w:ascii="Times New Roman" w:hAnsi="Times New Roman"/>
          <w:sz w:val="24"/>
          <w:szCs w:val="24"/>
          <w:lang w:val="fr-BE"/>
        </w:rPr>
        <w:t xml:space="preserve">Une personne désignée doit être nommée « Point focal » de l'entreprise pour le traitement des questions de l’EAS/HS et de VCE, y compris pour représenter l'entreprise au sein de l’Equipe de Conformité (EC) contre les VBG et les VCE, qui est composée de représentants du client, de l'entrepreneur/des entrepreneurs, du consultant en supervision et du(des) prestataire(s) de services locaux. </w:t>
      </w:r>
    </w:p>
    <w:p w14:paraId="4F534495" w14:textId="28F8737C" w:rsidR="00C06AE4" w:rsidRPr="00D61C72" w:rsidRDefault="00C06AE4" w:rsidP="00D61C72">
      <w:pPr>
        <w:pStyle w:val="Paragraphedeliste"/>
        <w:numPr>
          <w:ilvl w:val="1"/>
          <w:numId w:val="182"/>
        </w:numPr>
        <w:spacing w:line="276" w:lineRule="auto"/>
        <w:ind w:left="709" w:hanging="425"/>
        <w:jc w:val="both"/>
        <w:rPr>
          <w:rFonts w:ascii="Times New Roman" w:hAnsi="Times New Roman"/>
          <w:sz w:val="24"/>
          <w:szCs w:val="24"/>
          <w:lang w:val="fr-BE"/>
        </w:rPr>
      </w:pPr>
      <w:r w:rsidRPr="00D61C72">
        <w:rPr>
          <w:rFonts w:ascii="Times New Roman" w:hAnsi="Times New Roman"/>
          <w:sz w:val="24"/>
          <w:szCs w:val="24"/>
          <w:lang w:val="fr-BE"/>
        </w:rPr>
        <w:t xml:space="preserve">En consultation avec de l’Equipe de conformité (EC), un Plan d'action efficace doit être élaboré, ce dernier doit comprendre au minimum les dispositions suivantes : </w:t>
      </w:r>
    </w:p>
    <w:p w14:paraId="487AF6DF" w14:textId="6D11C7FE" w:rsidR="00C06AE4" w:rsidRPr="00D61C72" w:rsidRDefault="00C06AE4" w:rsidP="00D61C72">
      <w:pPr>
        <w:pStyle w:val="Paragraphedeliste"/>
        <w:numPr>
          <w:ilvl w:val="0"/>
          <w:numId w:val="185"/>
        </w:numPr>
        <w:spacing w:line="276" w:lineRule="auto"/>
        <w:ind w:left="1276" w:hanging="425"/>
        <w:jc w:val="both"/>
        <w:rPr>
          <w:rFonts w:ascii="Times New Roman" w:hAnsi="Times New Roman"/>
          <w:sz w:val="24"/>
          <w:szCs w:val="24"/>
          <w:lang w:val="fr-BE"/>
        </w:rPr>
      </w:pPr>
      <w:r w:rsidRPr="00D61C72">
        <w:rPr>
          <w:rFonts w:ascii="Times New Roman" w:hAnsi="Times New Roman"/>
          <w:sz w:val="24"/>
          <w:szCs w:val="24"/>
          <w:lang w:val="fr-BE"/>
        </w:rPr>
        <w:t>La Procédure d’allégation des incidents d’EAS/HS et de VCE pour signaler les incidents de VBG et de VCE par le biais du Mécanisme de règlement des plaintes (Section 4.3 Plan d’action) ;</w:t>
      </w:r>
    </w:p>
    <w:p w14:paraId="305DB4AF" w14:textId="6916ECFA" w:rsidR="00C06AE4" w:rsidRPr="00D61C72" w:rsidRDefault="00C06AE4" w:rsidP="00D61C72">
      <w:pPr>
        <w:pStyle w:val="Paragraphedeliste"/>
        <w:numPr>
          <w:ilvl w:val="0"/>
          <w:numId w:val="185"/>
        </w:numPr>
        <w:spacing w:line="276" w:lineRule="auto"/>
        <w:ind w:left="1276" w:hanging="425"/>
        <w:jc w:val="both"/>
        <w:rPr>
          <w:rFonts w:ascii="Times New Roman" w:hAnsi="Times New Roman"/>
          <w:sz w:val="24"/>
          <w:szCs w:val="24"/>
          <w:lang w:val="fr-BE"/>
        </w:rPr>
      </w:pPr>
      <w:r w:rsidRPr="00D61C72">
        <w:rPr>
          <w:rFonts w:ascii="Times New Roman" w:hAnsi="Times New Roman"/>
          <w:sz w:val="24"/>
          <w:szCs w:val="24"/>
          <w:lang w:val="fr-BE"/>
        </w:rPr>
        <w:t>Les mesures de responsabilité et confidentialité pour protéger la vie privée de tous les intéressés (Section 4.4 Plan d’action) ; et</w:t>
      </w:r>
    </w:p>
    <w:p w14:paraId="15E97817" w14:textId="4BD6C952" w:rsidR="00C06AE4" w:rsidRPr="00D61C72" w:rsidRDefault="00C06AE4" w:rsidP="00D61C72">
      <w:pPr>
        <w:pStyle w:val="Paragraphedeliste"/>
        <w:numPr>
          <w:ilvl w:val="0"/>
          <w:numId w:val="185"/>
        </w:numPr>
        <w:spacing w:after="120" w:line="276" w:lineRule="auto"/>
        <w:ind w:left="1276" w:hanging="425"/>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Le Protocole d’intervention applicable aux survivant(e)s et aux auteurs de VBG et de VCE (Section 4.7 Plan d’action). </w:t>
      </w:r>
    </w:p>
    <w:p w14:paraId="38B0CE04" w14:textId="688B5577" w:rsidR="00C06AE4" w:rsidRPr="00D61C72" w:rsidRDefault="00C06AE4" w:rsidP="00D61C72">
      <w:pPr>
        <w:pStyle w:val="Paragraphedeliste"/>
        <w:numPr>
          <w:ilvl w:val="1"/>
          <w:numId w:val="182"/>
        </w:numPr>
        <w:spacing w:before="120" w:after="120" w:line="276" w:lineRule="auto"/>
        <w:ind w:left="709" w:hanging="425"/>
        <w:contextualSpacing w:val="0"/>
        <w:jc w:val="both"/>
        <w:rPr>
          <w:rFonts w:ascii="Times New Roman" w:hAnsi="Times New Roman"/>
          <w:sz w:val="24"/>
          <w:szCs w:val="24"/>
          <w:lang w:val="fr-BE"/>
        </w:rPr>
      </w:pPr>
      <w:r w:rsidRPr="00D61C72">
        <w:rPr>
          <w:rFonts w:ascii="Times New Roman" w:hAnsi="Times New Roman"/>
          <w:sz w:val="24"/>
          <w:szCs w:val="24"/>
          <w:lang w:val="fr-BE"/>
        </w:rPr>
        <w:t>L'entreprise doit mettre en œuvre de manière efficace le Plan d'action pour la prévention, atténuation et réponse l’EAS/HS final convenu, en faisant part à l’Equipe de conformité (EC) d’éventuels améliorations et de mises à jour, le cas échéant.</w:t>
      </w:r>
    </w:p>
    <w:p w14:paraId="71DC4A1D" w14:textId="3C40E40C" w:rsidR="00C06AE4" w:rsidRPr="00D61C72" w:rsidRDefault="00C06AE4" w:rsidP="00D61C72">
      <w:pPr>
        <w:pStyle w:val="Paragraphedeliste"/>
        <w:numPr>
          <w:ilvl w:val="1"/>
          <w:numId w:val="182"/>
        </w:numPr>
        <w:spacing w:before="120" w:after="120" w:line="276" w:lineRule="auto"/>
        <w:ind w:left="709" w:hanging="425"/>
        <w:contextualSpacing w:val="0"/>
        <w:jc w:val="both"/>
        <w:rPr>
          <w:rFonts w:ascii="Times New Roman" w:hAnsi="Times New Roman"/>
          <w:sz w:val="24"/>
          <w:szCs w:val="24"/>
          <w:lang w:val="fr-BE"/>
        </w:rPr>
      </w:pPr>
      <w:r w:rsidRPr="00D61C72">
        <w:rPr>
          <w:rFonts w:ascii="Times New Roman" w:hAnsi="Times New Roman"/>
          <w:sz w:val="24"/>
          <w:szCs w:val="24"/>
          <w:lang w:val="fr-BE"/>
        </w:rPr>
        <w:lastRenderedPageBreak/>
        <w:t xml:space="preserve">Tous les employés doivent suivre un cours d'orientation avant de commencer à travailler sur le chantier pour s'assurer qu'ils connaissent les engagements de l'entreprise à l'égard des normes ESHS et HST, ainsi que des Codes de conduite concernant l’EAS/HS et Violences contre les Enfants (VCE) du projet. </w:t>
      </w:r>
    </w:p>
    <w:p w14:paraId="2B14327F" w14:textId="53962314" w:rsidR="00C06AE4" w:rsidRPr="00D61C72" w:rsidRDefault="00C06AE4" w:rsidP="00D61C72">
      <w:pPr>
        <w:pStyle w:val="Paragraphedeliste"/>
        <w:numPr>
          <w:ilvl w:val="1"/>
          <w:numId w:val="182"/>
        </w:numPr>
        <w:spacing w:before="120" w:after="120" w:line="276" w:lineRule="auto"/>
        <w:ind w:left="709" w:hanging="425"/>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Tous les employés doivent suivre une séance d’information/sensibilisation sur les EAS/HS obligatoire une fois par mois pendant toute la durée du contrat, à partir d’une première formation au moment de l’entrée en service avant le début des travaux, afin de renforcer la compréhension des normes ESHS et HST du projet et du Code de conduite EAS/HS et VCE. </w:t>
      </w:r>
    </w:p>
    <w:p w14:paraId="39D8942B"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d’EAS/HS et de VCE. Je comprends que toute action incompatible avec le présent Code de conduite de l'entreprise ou le fait de ne pas agir conformément au présent Code de conduite de l'entreprise peut entraîner des mesures disciplinaires.</w:t>
      </w:r>
    </w:p>
    <w:p w14:paraId="6E5F39A3" w14:textId="7BDF90B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Nom de l’entreprise : </w:t>
      </w:r>
      <w:r w:rsidRPr="00D61C72">
        <w:rPr>
          <w:rFonts w:ascii="Times New Roman" w:hAnsi="Times New Roman"/>
          <w:sz w:val="24"/>
          <w:szCs w:val="24"/>
          <w:lang w:val="fr-BE"/>
        </w:rPr>
        <w:tab/>
      </w:r>
      <w:r w:rsidRPr="00D61C72">
        <w:rPr>
          <w:rFonts w:ascii="Times New Roman" w:hAnsi="Times New Roman"/>
          <w:sz w:val="24"/>
          <w:szCs w:val="24"/>
          <w:lang w:val="fr-BE"/>
        </w:rPr>
        <w:tab/>
        <w:t>_________________________</w:t>
      </w:r>
      <w:r w:rsidRPr="00D61C72">
        <w:rPr>
          <w:rFonts w:ascii="Times New Roman" w:hAnsi="Times New Roman"/>
          <w:sz w:val="24"/>
          <w:szCs w:val="24"/>
          <w:lang w:val="fr-BE"/>
        </w:rPr>
        <w:tab/>
      </w:r>
    </w:p>
    <w:p w14:paraId="5633069E" w14:textId="4ABFBEC8"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Signature :</w:t>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t>_________________________</w:t>
      </w:r>
    </w:p>
    <w:p w14:paraId="392D1C73" w14:textId="3906D3B3"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Nom en toutes lettres : </w:t>
      </w:r>
      <w:r w:rsidRPr="00D61C72">
        <w:rPr>
          <w:rFonts w:ascii="Times New Roman" w:hAnsi="Times New Roman"/>
          <w:sz w:val="24"/>
          <w:szCs w:val="24"/>
          <w:lang w:val="fr-BE"/>
        </w:rPr>
        <w:tab/>
      </w:r>
      <w:r w:rsidRPr="00D61C72">
        <w:rPr>
          <w:rFonts w:ascii="Times New Roman" w:hAnsi="Times New Roman"/>
          <w:sz w:val="24"/>
          <w:szCs w:val="24"/>
          <w:lang w:val="fr-BE"/>
        </w:rPr>
        <w:tab/>
        <w:t>___________________</w:t>
      </w:r>
    </w:p>
    <w:p w14:paraId="02BA16E7"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Titre : </w:t>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t>_________________________</w:t>
      </w:r>
    </w:p>
    <w:p w14:paraId="6FE57BCC" w14:textId="4576832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Date : </w:t>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t>_________________________</w:t>
      </w:r>
    </w:p>
    <w:p w14:paraId="3BC34D6E" w14:textId="77777777" w:rsidR="0095472D" w:rsidRDefault="0095472D" w:rsidP="0095472D">
      <w:pPr>
        <w:spacing w:line="276" w:lineRule="auto"/>
        <w:jc w:val="both"/>
        <w:rPr>
          <w:rFonts w:ascii="Times New Roman" w:hAnsi="Times New Roman"/>
          <w:sz w:val="24"/>
          <w:szCs w:val="24"/>
          <w:lang w:val="fr-BE"/>
        </w:rPr>
        <w:sectPr w:rsidR="0095472D" w:rsidSect="00302653">
          <w:pgSz w:w="11906" w:h="16838" w:code="9"/>
          <w:pgMar w:top="1417" w:right="1417" w:bottom="1417" w:left="1417" w:header="708" w:footer="708" w:gutter="0"/>
          <w:cols w:space="708"/>
          <w:docGrid w:linePitch="360"/>
        </w:sectPr>
      </w:pPr>
    </w:p>
    <w:p w14:paraId="5E0BA11A" w14:textId="0A38AFF7" w:rsidR="0095472D" w:rsidRPr="00D61C72" w:rsidRDefault="0095472D" w:rsidP="0095472D">
      <w:pPr>
        <w:spacing w:line="276" w:lineRule="auto"/>
        <w:jc w:val="both"/>
        <w:rPr>
          <w:rFonts w:ascii="Times New Roman" w:hAnsi="Times New Roman"/>
          <w:b/>
          <w:bCs/>
          <w:sz w:val="24"/>
          <w:szCs w:val="24"/>
          <w:lang w:val="fr-BE"/>
        </w:rPr>
      </w:pPr>
      <w:r w:rsidRPr="00D61C72">
        <w:rPr>
          <w:rFonts w:ascii="Times New Roman" w:hAnsi="Times New Roman"/>
          <w:b/>
          <w:bCs/>
          <w:sz w:val="24"/>
          <w:szCs w:val="24"/>
          <w:lang w:val="fr-BE"/>
        </w:rPr>
        <w:lastRenderedPageBreak/>
        <w:t xml:space="preserve">11.2.  Code de conduite du gestionnaire </w:t>
      </w:r>
    </w:p>
    <w:p w14:paraId="4EB4BC85"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à l’EAS/HS et aux VCE. Cela signifie que les gestionnaires ont la lourde responsabilité de créer et maintenir un environnement qui respecte ces normes et permet de prévenir l’EAS/HS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entrepreneurs (E-PGES) et du Plan de gestion des normes d’hygiène et de sécurité au travail (HST), ainsi qu’à développer des systèmes qui facilitent la mise en œuvre du Plan d’action sur les VBG et les VCE. Ils doivent garantir un lieu de travail sûr ainsi qu’un environnement sans EAS/HS et VCE aussi bien dans le milieu de travail qu’au sein des communautés locales. Ces responsabilités comprennent, sans toutefois s’y limiter : </w:t>
      </w:r>
    </w:p>
    <w:p w14:paraId="52AF9095"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La mise en œuvre</w:t>
      </w:r>
    </w:p>
    <w:p w14:paraId="28B2A610" w14:textId="4DE5D435" w:rsidR="00C06AE4" w:rsidRPr="00D61C72" w:rsidRDefault="00C06AE4" w:rsidP="00D61C72">
      <w:pPr>
        <w:pStyle w:val="Paragraphedeliste"/>
        <w:numPr>
          <w:ilvl w:val="1"/>
          <w:numId w:val="56"/>
        </w:numPr>
        <w:tabs>
          <w:tab w:val="clear" w:pos="1440"/>
          <w:tab w:val="num" w:pos="851"/>
        </w:tabs>
        <w:spacing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Garantir une efficacité maximale du Code de conduite de l’entreprise et du Code de conduite individuel :</w:t>
      </w:r>
    </w:p>
    <w:p w14:paraId="689969AF" w14:textId="68261289" w:rsidR="00C06AE4" w:rsidRPr="00D61C72" w:rsidRDefault="00C06AE4" w:rsidP="00D61C72">
      <w:pPr>
        <w:pStyle w:val="Paragraphedeliste"/>
        <w:numPr>
          <w:ilvl w:val="1"/>
          <w:numId w:val="187"/>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60784F6A" w14:textId="6C36D52E" w:rsidR="00C06AE4" w:rsidRPr="00D61C72" w:rsidRDefault="00C06AE4" w:rsidP="00D61C72">
      <w:pPr>
        <w:pStyle w:val="Paragraphedeliste"/>
        <w:numPr>
          <w:ilvl w:val="1"/>
          <w:numId w:val="187"/>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 xml:space="preserve">S’assurer que tous les exemplaires affichés et distribués du Code de conduite de l’entreprise et du Code de conduite individuel sont traduits dans la langue appropriée qui est utilisée sur le lieu de travail ainsi que dans la langue maternelle de tout employé international. </w:t>
      </w:r>
    </w:p>
    <w:p w14:paraId="028B847B" w14:textId="4CC56D2C" w:rsidR="00C06AE4" w:rsidRPr="00D61C72" w:rsidRDefault="00C06AE4" w:rsidP="00D61C72">
      <w:pPr>
        <w:pStyle w:val="Paragraphedeliste"/>
        <w:numPr>
          <w:ilvl w:val="1"/>
          <w:numId w:val="56"/>
        </w:numPr>
        <w:tabs>
          <w:tab w:val="clear" w:pos="1440"/>
          <w:tab w:val="num" w:pos="851"/>
        </w:tabs>
        <w:spacing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Expliquer oralement et par écrit le Code de conduite de l’entreprise et le Code de conduite individuel à l’ensemble du personnel. </w:t>
      </w:r>
    </w:p>
    <w:p w14:paraId="3D661689" w14:textId="23696E91" w:rsidR="00C06AE4" w:rsidRPr="00D61C72" w:rsidRDefault="00C06AE4" w:rsidP="00D61C72">
      <w:pPr>
        <w:pStyle w:val="Paragraphedeliste"/>
        <w:numPr>
          <w:ilvl w:val="1"/>
          <w:numId w:val="56"/>
        </w:numPr>
        <w:tabs>
          <w:tab w:val="clear" w:pos="1440"/>
          <w:tab w:val="num" w:pos="851"/>
        </w:tabs>
        <w:spacing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Veiller à ce que :</w:t>
      </w:r>
    </w:p>
    <w:p w14:paraId="107B53ED" w14:textId="1EC376A9" w:rsidR="00C06AE4" w:rsidRPr="00D61C72" w:rsidRDefault="00C06AE4" w:rsidP="00D61C72">
      <w:pPr>
        <w:pStyle w:val="Paragraphedeliste"/>
        <w:numPr>
          <w:ilvl w:val="1"/>
          <w:numId w:val="188"/>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Tous les subordonnés directs signent le « Code de conduite individuel », en confirmant qu’ils l’ont lu et qu’ils y souscrivent ;</w:t>
      </w:r>
    </w:p>
    <w:p w14:paraId="664F6085" w14:textId="4B8FE635" w:rsidR="00C06AE4" w:rsidRPr="00D61C72" w:rsidRDefault="00C06AE4" w:rsidP="00D61C72">
      <w:pPr>
        <w:pStyle w:val="Paragraphedeliste"/>
        <w:numPr>
          <w:ilvl w:val="1"/>
          <w:numId w:val="188"/>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Les listes du personnel et les copies signées du Code de conduite individuel soient fournies au gestionnaire chargé de l’HST, à l’Equipe de conformité (EC) et au client ;</w:t>
      </w:r>
    </w:p>
    <w:p w14:paraId="0E36BBB7" w14:textId="05C4A660" w:rsidR="00C06AE4" w:rsidRPr="00D61C72" w:rsidRDefault="00C06AE4" w:rsidP="00D61C72">
      <w:pPr>
        <w:pStyle w:val="Paragraphedeliste"/>
        <w:numPr>
          <w:ilvl w:val="1"/>
          <w:numId w:val="188"/>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Participer à la formation et s’assurer que le personnel y participe également, comme indiqué ci-dessous ;</w:t>
      </w:r>
    </w:p>
    <w:p w14:paraId="64CC1672" w14:textId="161073C7" w:rsidR="00C06AE4" w:rsidRPr="00D61C72" w:rsidRDefault="00C06AE4" w:rsidP="00D61C72">
      <w:pPr>
        <w:pStyle w:val="Paragraphedeliste"/>
        <w:numPr>
          <w:ilvl w:val="1"/>
          <w:numId w:val="188"/>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Mettre en place un mécanisme permettant au personnel de :</w:t>
      </w:r>
    </w:p>
    <w:p w14:paraId="048611BF" w14:textId="7B5BE79D" w:rsidR="00C06AE4" w:rsidRPr="00D61C72" w:rsidRDefault="00C06AE4" w:rsidP="00D61C72">
      <w:pPr>
        <w:pStyle w:val="Paragraphedeliste"/>
        <w:numPr>
          <w:ilvl w:val="1"/>
          <w:numId w:val="188"/>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 xml:space="preserve">Signaler les préoccupations relatives à la conformité aux normes ESHS ou aux exigences des normes HST ; et </w:t>
      </w:r>
    </w:p>
    <w:p w14:paraId="2663894E" w14:textId="0D386D9F" w:rsidR="00C06AE4" w:rsidRPr="00D61C72" w:rsidRDefault="00C06AE4" w:rsidP="00D61C72">
      <w:pPr>
        <w:pStyle w:val="Paragraphedeliste"/>
        <w:numPr>
          <w:ilvl w:val="1"/>
          <w:numId w:val="188"/>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lastRenderedPageBreak/>
        <w:t xml:space="preserve">Signaler en toute confidentialité les incidents liés à l’EAS/HS ou aux VCE par le biais du Mécanisme des plaintes et des doléances </w:t>
      </w:r>
    </w:p>
    <w:p w14:paraId="539742A9" w14:textId="7804FB74" w:rsidR="00C06AE4" w:rsidRPr="00D61C72" w:rsidRDefault="00C06AE4" w:rsidP="00D61C72">
      <w:pPr>
        <w:pStyle w:val="Paragraphedeliste"/>
        <w:numPr>
          <w:ilvl w:val="1"/>
          <w:numId w:val="188"/>
        </w:numPr>
        <w:spacing w:after="120" w:line="276" w:lineRule="auto"/>
        <w:ind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Les membres du personnel sont encouragés à signaler les problèmes présumés et avérés liés aux normes ESHS et aux exigences HST, à l’EAS/HS ou aux VCE, en mettant l’accent sur la responsabilité du personnel envers l’entreprise et le pays où ils travaillent et dans le respect du principe de confidentialité. </w:t>
      </w:r>
    </w:p>
    <w:p w14:paraId="6CE5389D" w14:textId="1350D5DA"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Conformément aux lois en vigueur et au mieux de vos compétences, empêcher que les auteurs d’exploitation et d’abus sexuels soient embauchés, réembauchés ou déployés. Vérifier les antécédents et les casiers judiciaires de tous les employés. </w:t>
      </w:r>
    </w:p>
    <w:p w14:paraId="30B9DC77" w14:textId="4995E82F"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Veiller à ce que lors de la conclusion d’accords de partenariat, de sous-traitance, de fournisseurs ou d’accords similaires, ces accords :</w:t>
      </w:r>
    </w:p>
    <w:p w14:paraId="654B9DC4" w14:textId="6B64D0EB" w:rsidR="00C06AE4" w:rsidRPr="00D61C72" w:rsidRDefault="00C06AE4" w:rsidP="00D61C72">
      <w:pPr>
        <w:pStyle w:val="Paragraphedeliste"/>
        <w:numPr>
          <w:ilvl w:val="1"/>
          <w:numId w:val="189"/>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Intègrent en annexes les codes de conduite sur les normes ESHS, les exigences HST, d’EAS/HS et les VCE ;</w:t>
      </w:r>
    </w:p>
    <w:p w14:paraId="20F04E8F" w14:textId="5F354955" w:rsidR="00C06AE4" w:rsidRPr="00D61C72" w:rsidRDefault="00C06AE4" w:rsidP="00D61C72">
      <w:pPr>
        <w:pStyle w:val="Paragraphedeliste"/>
        <w:numPr>
          <w:ilvl w:val="1"/>
          <w:numId w:val="189"/>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Intègrent la formulation appropriée exigeant que ces entités adjudicatrices et ces individus sous contrats, ainsi que leurs employés et bénévoles, se conforment au Code de conduite individuel ;</w:t>
      </w:r>
    </w:p>
    <w:p w14:paraId="3E027C12" w14:textId="350CDB9A" w:rsidR="00C06AE4" w:rsidRPr="00D61C72" w:rsidRDefault="00C06AE4" w:rsidP="00D61C72">
      <w:pPr>
        <w:pStyle w:val="Paragraphedeliste"/>
        <w:numPr>
          <w:ilvl w:val="1"/>
          <w:numId w:val="189"/>
        </w:numPr>
        <w:spacing w:after="120" w:line="276" w:lineRule="auto"/>
        <w:ind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Enoncent expressément que le manquement de ces entités ou individus, selon le cas, à garantir le respect des normes ESHS et des exigences HST ; à prendre des mesures préventives pour lutter contre l’EAS/HS</w:t>
      </w:r>
      <w:r w:rsidR="0095472D" w:rsidRPr="00D61C72">
        <w:rPr>
          <w:rFonts w:ascii="Times New Roman" w:hAnsi="Times New Roman"/>
          <w:sz w:val="24"/>
          <w:szCs w:val="24"/>
          <w:lang w:val="fr-BE"/>
        </w:rPr>
        <w:t xml:space="preserve"> </w:t>
      </w:r>
      <w:r w:rsidRPr="00D61C72">
        <w:rPr>
          <w:rFonts w:ascii="Times New Roman" w:hAnsi="Times New Roman"/>
          <w:sz w:val="24"/>
          <w:szCs w:val="24"/>
          <w:lang w:val="fr-BE"/>
        </w:rPr>
        <w:t>et la VCE ; à enquêter sur les allégations y afférentes ou à prendre des mesures correctives lorsque des actes d’EAS/HS et de VCE sont commises – tout cela constitue non seulement un motif de sanctions et pénalités conformément aux Codes de conduite individuels, mais également un motif de résiliation des accords de travail sur le</w:t>
      </w:r>
      <w:r w:rsidR="0095472D">
        <w:rPr>
          <w:rFonts w:ascii="Times New Roman" w:hAnsi="Times New Roman"/>
          <w:sz w:val="24"/>
          <w:szCs w:val="24"/>
          <w:lang w:val="fr-BE"/>
        </w:rPr>
        <w:t xml:space="preserve"> </w:t>
      </w:r>
      <w:r w:rsidRPr="00D61C72">
        <w:rPr>
          <w:rFonts w:ascii="Times New Roman" w:hAnsi="Times New Roman"/>
          <w:sz w:val="24"/>
          <w:szCs w:val="24"/>
          <w:lang w:val="fr-BE"/>
        </w:rPr>
        <w:t>projet ou de prestations.</w:t>
      </w:r>
    </w:p>
    <w:p w14:paraId="005E9A41" w14:textId="1C0707C7"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Fournir un appui et des ressources à l’équipe de conformité (EC) sur l’EAS/HS et les VCE pour créer et diffuser des initiatives de sensibilisation interne par le biais de la stratégie de sensibilisation dans le cadre du Plan d’action de prévention et réponse à l’EAS/HS et VCE.</w:t>
      </w:r>
    </w:p>
    <w:p w14:paraId="48506FAD" w14:textId="05B54966"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Veiller à ce que toute question de l’EAS/HS ou de VCE justifiant une intervention policière soit immédiatement signalée aux services de police, au client et à la Banque mondiale.</w:t>
      </w:r>
    </w:p>
    <w:p w14:paraId="50D9254D" w14:textId="1A6C22C7"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Signaler tout acte présumé ou avéré d’EAS/HS et/ou de VCE et y répondre conformément au Protocole d’intervention (Section 4.7 : Protocole d’intervention), étant donné que les gestionnaires ont la responsabilité de faire respecter les engagements de l’entreprise et de tenir leurs subordonnés directement responsables de leurs actes.</w:t>
      </w:r>
    </w:p>
    <w:p w14:paraId="3578E0F3" w14:textId="1509650E"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S’assurer que tout incident majeur lié aux normes ESHS ou aux exigences HST est signalé immédiatement au client et à l’ingénieur chargé de la surveillance des travaux.</w:t>
      </w:r>
    </w:p>
    <w:p w14:paraId="2690367A"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La formation</w:t>
      </w:r>
    </w:p>
    <w:p w14:paraId="0586A497" w14:textId="77777777" w:rsidR="00C06AE4" w:rsidRPr="00D61C72" w:rsidRDefault="00C06AE4" w:rsidP="00C06AE4">
      <w:pPr>
        <w:spacing w:line="276" w:lineRule="auto"/>
        <w:jc w:val="both"/>
        <w:rPr>
          <w:rFonts w:ascii="Times New Roman" w:hAnsi="Times New Roman"/>
          <w:sz w:val="24"/>
          <w:szCs w:val="24"/>
          <w:lang w:val="fr-BE"/>
        </w:rPr>
      </w:pPr>
    </w:p>
    <w:p w14:paraId="1964E629" w14:textId="267C317C"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lastRenderedPageBreak/>
        <w:t>Les gestionnaires ont la responsabilité de :</w:t>
      </w:r>
    </w:p>
    <w:p w14:paraId="4EDE7A4D" w14:textId="05831740" w:rsidR="00C06AE4" w:rsidRPr="00D61C72" w:rsidRDefault="00C06AE4" w:rsidP="00D61C72">
      <w:pPr>
        <w:pStyle w:val="Paragraphedeliste"/>
        <w:numPr>
          <w:ilvl w:val="1"/>
          <w:numId w:val="190"/>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 xml:space="preserve">Veiller à ce que le Plan de gestion des normes HST soit mis en œuvre, accompagné d’une formation adéquate à l’intention de l’ensemble du personnel, y compris les sous-traitants et les fournisseurs ; </w:t>
      </w:r>
    </w:p>
    <w:p w14:paraId="4806B9C8" w14:textId="371EBDD9" w:rsidR="00C06AE4" w:rsidRDefault="00C06AE4" w:rsidP="00D61C72">
      <w:pPr>
        <w:pStyle w:val="Paragraphedeliste"/>
        <w:numPr>
          <w:ilvl w:val="1"/>
          <w:numId w:val="190"/>
        </w:numPr>
        <w:spacing w:after="120" w:line="276" w:lineRule="auto"/>
        <w:ind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Veiller à ce que le personnel ait une compréhension adéquate du E-PGES et qu’il reçoive la formation nécessaire pour en mettre ses exigences en œuvre.</w:t>
      </w:r>
    </w:p>
    <w:p w14:paraId="45121761" w14:textId="58184BBF"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l’EAS/HS et la VCE.</w:t>
      </w:r>
    </w:p>
    <w:p w14:paraId="6217C964" w14:textId="53B14DE5"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Les gestionnaires sont tenus d’assister et de contribuer aux cours de formation mensuels animés dans le cadre du projet et dispensés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4595E369" w14:textId="3D50165A"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22420412" w14:textId="14BD5161" w:rsidR="00C06AE4" w:rsidRPr="00D61C72" w:rsidRDefault="00C06AE4" w:rsidP="00D61C72">
      <w:pPr>
        <w:pStyle w:val="Paragraphedeliste"/>
        <w:numPr>
          <w:ilvl w:val="1"/>
          <w:numId w:val="192"/>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Les exigences HST et les normes ESHS ; et</w:t>
      </w:r>
    </w:p>
    <w:p w14:paraId="59A2E09B" w14:textId="0A198DA6" w:rsidR="00C06AE4" w:rsidRPr="00D61C72" w:rsidRDefault="00C06AE4" w:rsidP="00D61C72">
      <w:pPr>
        <w:pStyle w:val="Paragraphedeliste"/>
        <w:numPr>
          <w:ilvl w:val="1"/>
          <w:numId w:val="192"/>
        </w:numPr>
        <w:spacing w:line="276" w:lineRule="auto"/>
        <w:ind w:hanging="447"/>
        <w:jc w:val="both"/>
        <w:rPr>
          <w:rFonts w:ascii="Times New Roman" w:hAnsi="Times New Roman"/>
          <w:sz w:val="24"/>
          <w:szCs w:val="24"/>
          <w:lang w:val="fr-BE"/>
        </w:rPr>
      </w:pPr>
      <w:r w:rsidRPr="00D61C72">
        <w:rPr>
          <w:rFonts w:ascii="Times New Roman" w:hAnsi="Times New Roman"/>
          <w:sz w:val="24"/>
          <w:szCs w:val="24"/>
          <w:lang w:val="fr-BE"/>
        </w:rPr>
        <w:t>Les risques des VBG, y compris l’EAS/SH, le code de bonne conduite, et le fonctionnement du MGP sensible à l’EAS/HS, ainsi que les VCE ; cette formation est exigée de tous les employés.</w:t>
      </w:r>
    </w:p>
    <w:p w14:paraId="588F91BE" w14:textId="29075DE1"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Durant les travaux de génie civil, veiller à ce que le personnel suive une formation continue sur les exigences HTS et les normes ESHS, ainsi que le cours de rappel mensuel obligatoire exigé de tous les employés pour faire face au risque accru de VBG et de VCE.</w:t>
      </w:r>
    </w:p>
    <w:p w14:paraId="54362F85"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L’intervention</w:t>
      </w:r>
    </w:p>
    <w:p w14:paraId="0719BA7A" w14:textId="6DBCB442"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Les gestionnaires devront prendre des mesures appropriées pour répondre à tout incident lié aux normes ESHS ou aux exigences HST.</w:t>
      </w:r>
    </w:p>
    <w:p w14:paraId="0113A03C" w14:textId="7B5C4195"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En ce qui concerne l’EAS et la VCE :</w:t>
      </w:r>
    </w:p>
    <w:p w14:paraId="68F6BCF7" w14:textId="2854D4C8" w:rsidR="00C06AE4" w:rsidRPr="00D61C72" w:rsidRDefault="00C06AE4" w:rsidP="00D61C72">
      <w:pPr>
        <w:pStyle w:val="Paragraphedeliste"/>
        <w:numPr>
          <w:ilvl w:val="1"/>
          <w:numId w:val="194"/>
        </w:numPr>
        <w:spacing w:line="276" w:lineRule="auto"/>
        <w:ind w:left="1276"/>
        <w:jc w:val="both"/>
        <w:rPr>
          <w:rFonts w:ascii="Times New Roman" w:hAnsi="Times New Roman"/>
          <w:sz w:val="24"/>
          <w:szCs w:val="24"/>
          <w:lang w:val="fr-BE"/>
        </w:rPr>
      </w:pPr>
      <w:r w:rsidRPr="00D61C72">
        <w:rPr>
          <w:rFonts w:ascii="Times New Roman" w:hAnsi="Times New Roman"/>
          <w:sz w:val="24"/>
          <w:szCs w:val="24"/>
          <w:lang w:val="fr-BE"/>
        </w:rPr>
        <w:t xml:space="preserve">Apporter une contribution aux Procédures relatives aux allégations d’EAS/HS et de VCE (Section 4.2 du Plan d’action) et au Protocole d’intervention (Section 4.7 du Plan d’action) élaborés par l’Equipe de conformité (EC) dans le cadre du Plan d’action </w:t>
      </w:r>
      <w:r w:rsidR="0095472D" w:rsidRPr="0095472D">
        <w:rPr>
          <w:rFonts w:ascii="Times New Roman" w:hAnsi="Times New Roman"/>
          <w:sz w:val="24"/>
          <w:szCs w:val="24"/>
          <w:lang w:val="fr-BE"/>
        </w:rPr>
        <w:t>final et</w:t>
      </w:r>
      <w:r w:rsidRPr="00D61C72">
        <w:rPr>
          <w:rFonts w:ascii="Times New Roman" w:hAnsi="Times New Roman"/>
          <w:sz w:val="24"/>
          <w:szCs w:val="24"/>
          <w:lang w:val="fr-BE"/>
        </w:rPr>
        <w:t xml:space="preserve"> VCE approuvé ; </w:t>
      </w:r>
    </w:p>
    <w:p w14:paraId="5CBC3F26" w14:textId="6B2FABBB" w:rsidR="00C06AE4" w:rsidRPr="00D61C72" w:rsidRDefault="00C06AE4" w:rsidP="00D61C72">
      <w:pPr>
        <w:pStyle w:val="Paragraphedeliste"/>
        <w:numPr>
          <w:ilvl w:val="1"/>
          <w:numId w:val="194"/>
        </w:numPr>
        <w:spacing w:line="276" w:lineRule="auto"/>
        <w:ind w:left="1276"/>
        <w:jc w:val="both"/>
        <w:rPr>
          <w:rFonts w:ascii="Times New Roman" w:hAnsi="Times New Roman"/>
          <w:sz w:val="24"/>
          <w:szCs w:val="24"/>
          <w:lang w:val="fr-BE"/>
        </w:rPr>
      </w:pPr>
      <w:r w:rsidRPr="00D61C72">
        <w:rPr>
          <w:rFonts w:ascii="Times New Roman" w:hAnsi="Times New Roman"/>
          <w:sz w:val="24"/>
          <w:szCs w:val="24"/>
          <w:lang w:val="fr-BE"/>
        </w:rPr>
        <w:lastRenderedPageBreak/>
        <w:t>Une fois adoptées par l’entreprise, les gestionnaires devront appliquer les mesures de Responsabilité et Confidentialité (Section 4.4 du Plan d’action) énoncées dans le Plan d’action EAS/HS et VCE, afin de préserver la confidentialité au sujet de l’identité des employés qui dénoncent ou commettent (prétendument) des actes d’EAS/HS et de VCE (à moins qu’une violation de confidentialité ne soit nécessaire pour protéger des personnes ou des biens contre un préjudice grave ou si la loi l’exige) ;</w:t>
      </w:r>
    </w:p>
    <w:p w14:paraId="3CCF7DEE" w14:textId="4E999F63" w:rsidR="00C06AE4" w:rsidRPr="00D61C72" w:rsidRDefault="00C06AE4" w:rsidP="00D61C72">
      <w:pPr>
        <w:pStyle w:val="Paragraphedeliste"/>
        <w:numPr>
          <w:ilvl w:val="1"/>
          <w:numId w:val="194"/>
        </w:numPr>
        <w:spacing w:line="276" w:lineRule="auto"/>
        <w:ind w:left="1276"/>
        <w:jc w:val="both"/>
        <w:rPr>
          <w:rFonts w:ascii="Times New Roman" w:hAnsi="Times New Roman"/>
          <w:sz w:val="24"/>
          <w:szCs w:val="24"/>
          <w:lang w:val="fr-BE"/>
        </w:rPr>
      </w:pPr>
      <w:r w:rsidRPr="00D61C72">
        <w:rPr>
          <w:rFonts w:ascii="Times New Roman" w:hAnsi="Times New Roman"/>
          <w:sz w:val="24"/>
          <w:szCs w:val="24"/>
          <w:lang w:val="fr-BE"/>
        </w:rPr>
        <w:t xml:space="preserve">Si un gestionnaire a des préoccupations ou des soupçons au sujet d’une forme quelconque d’EAS/HS ou de VCE commise par l’un de ses subordonnés directs ou par un employé travaillant pour un autre entrepreneur sur le même lieu de travail, il est tenu de signaler le cas en se référant aux mécanismes de plaintes ; </w:t>
      </w:r>
    </w:p>
    <w:p w14:paraId="7F1EE73A" w14:textId="07E0354F" w:rsidR="00C06AE4" w:rsidRPr="00D61C72" w:rsidRDefault="00C06AE4" w:rsidP="00D61C72">
      <w:pPr>
        <w:pStyle w:val="Paragraphedeliste"/>
        <w:numPr>
          <w:ilvl w:val="1"/>
          <w:numId w:val="194"/>
        </w:numPr>
        <w:spacing w:line="276" w:lineRule="auto"/>
        <w:ind w:left="1276"/>
        <w:jc w:val="both"/>
        <w:rPr>
          <w:rFonts w:ascii="Times New Roman" w:hAnsi="Times New Roman"/>
          <w:sz w:val="24"/>
          <w:szCs w:val="24"/>
          <w:lang w:val="fr-BE"/>
        </w:rPr>
      </w:pPr>
      <w:r w:rsidRPr="00D61C72">
        <w:rPr>
          <w:rFonts w:ascii="Times New Roman" w:hAnsi="Times New Roman"/>
          <w:sz w:val="24"/>
          <w:szCs w:val="24"/>
          <w:lang w:val="fr-BE"/>
        </w:rPr>
        <w:t xml:space="preserve">Une fois qu’une sanction a été déterminée, les gestionnaires concernés sont censés être personnellement responsables de faire en sorte que la mesure soit effectivement appliquée, dans un délai maximum de 14 jours suivant la date à laquelle la décision de sanction a été rendue ;  </w:t>
      </w:r>
    </w:p>
    <w:p w14:paraId="5F999F1E" w14:textId="1F792FD2" w:rsidR="00C06AE4" w:rsidRPr="00D61C72" w:rsidRDefault="00C06AE4" w:rsidP="00D61C72">
      <w:pPr>
        <w:pStyle w:val="Paragraphedeliste"/>
        <w:numPr>
          <w:ilvl w:val="1"/>
          <w:numId w:val="194"/>
        </w:numPr>
        <w:spacing w:line="276" w:lineRule="auto"/>
        <w:ind w:left="1276"/>
        <w:jc w:val="both"/>
        <w:rPr>
          <w:rFonts w:ascii="Times New Roman" w:hAnsi="Times New Roman"/>
          <w:sz w:val="24"/>
          <w:szCs w:val="24"/>
          <w:lang w:val="fr-BE"/>
        </w:rPr>
      </w:pPr>
      <w:r w:rsidRPr="00D61C72">
        <w:rPr>
          <w:rFonts w:ascii="Times New Roman" w:hAnsi="Times New Roman"/>
          <w:sz w:val="24"/>
          <w:szCs w:val="24"/>
          <w:lang w:val="fr-BE"/>
        </w:rPr>
        <w:t xml:space="preserve">Si un gestionnaire a un conflit d’intérêts en raison de relations personnelles ou familiales avec </w:t>
      </w:r>
      <w:r w:rsidR="0095472D" w:rsidRPr="0095472D">
        <w:rPr>
          <w:rFonts w:ascii="Times New Roman" w:hAnsi="Times New Roman"/>
          <w:sz w:val="24"/>
          <w:szCs w:val="24"/>
          <w:lang w:val="fr-BE"/>
        </w:rPr>
        <w:t>le</w:t>
      </w:r>
      <w:r w:rsidR="0095472D">
        <w:rPr>
          <w:rFonts w:ascii="Times New Roman" w:hAnsi="Times New Roman"/>
          <w:sz w:val="24"/>
          <w:szCs w:val="24"/>
          <w:lang w:val="fr-BE"/>
        </w:rPr>
        <w:t xml:space="preserve"> (la)</w:t>
      </w:r>
      <w:r w:rsidR="0095472D" w:rsidRPr="0095472D">
        <w:rPr>
          <w:rFonts w:ascii="Times New Roman" w:hAnsi="Times New Roman"/>
          <w:sz w:val="24"/>
          <w:szCs w:val="24"/>
          <w:lang w:val="fr-BE"/>
        </w:rPr>
        <w:t xml:space="preserve"> survivant</w:t>
      </w:r>
      <w:r w:rsidRPr="00D61C72">
        <w:rPr>
          <w:rFonts w:ascii="Times New Roman" w:hAnsi="Times New Roman"/>
          <w:sz w:val="24"/>
          <w:szCs w:val="24"/>
          <w:lang w:val="fr-BE"/>
        </w:rPr>
        <w:t xml:space="preserve">(e)s et/ou l’auteur de la violence, il doit en informer l’entreprise concernée et l’équipe de conformité (EC). L’entreprise sera tenue de désigner un autre gestionnaire qui n’a aucun conflit d’intérêts pour traiter les plaintes ; </w:t>
      </w:r>
    </w:p>
    <w:p w14:paraId="237A3644" w14:textId="463C198A" w:rsidR="00C06AE4" w:rsidRPr="00D61C72" w:rsidRDefault="00C06AE4" w:rsidP="00D61C72">
      <w:pPr>
        <w:pStyle w:val="Paragraphedeliste"/>
        <w:numPr>
          <w:ilvl w:val="1"/>
          <w:numId w:val="194"/>
        </w:numPr>
        <w:spacing w:line="276" w:lineRule="auto"/>
        <w:ind w:left="1276"/>
        <w:jc w:val="both"/>
        <w:rPr>
          <w:rFonts w:ascii="Times New Roman" w:hAnsi="Times New Roman"/>
          <w:sz w:val="24"/>
          <w:szCs w:val="24"/>
          <w:lang w:val="fr-BE"/>
        </w:rPr>
      </w:pPr>
      <w:r w:rsidRPr="00D61C72">
        <w:rPr>
          <w:rFonts w:ascii="Times New Roman" w:hAnsi="Times New Roman"/>
          <w:sz w:val="24"/>
          <w:szCs w:val="24"/>
          <w:lang w:val="fr-BE"/>
        </w:rPr>
        <w:t xml:space="preserve">Veiller à ce que toute question liée à l’EAS/HS ou aux VCE justifiant une intervention policière soit immédiatement signalée aux services de police, au client et à la Banque mondiale. (Dans les cas de femmes/hommes adultes le signalement obligatoire n’est pas </w:t>
      </w:r>
      <w:r w:rsidR="0095472D" w:rsidRPr="0095472D">
        <w:rPr>
          <w:rFonts w:ascii="Times New Roman" w:hAnsi="Times New Roman"/>
          <w:sz w:val="24"/>
          <w:szCs w:val="24"/>
          <w:lang w:val="fr-BE"/>
        </w:rPr>
        <w:t>établi</w:t>
      </w:r>
      <w:r w:rsidRPr="00D61C72">
        <w:rPr>
          <w:rFonts w:ascii="Times New Roman" w:hAnsi="Times New Roman"/>
          <w:sz w:val="24"/>
          <w:szCs w:val="24"/>
          <w:lang w:val="fr-BE"/>
        </w:rPr>
        <w:t xml:space="preserve"> par la loi. En revanche, dans les cas des enfants, la loi portant la protection de l’enfant établit l’obligation de dénoncer)</w:t>
      </w:r>
    </w:p>
    <w:p w14:paraId="2280858E" w14:textId="4F1A2706"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Les gestionnaires qui ne traitent pas les incidents liés aux normes ESHS ou aux exigences HST, ou qui omettent de signaler les incidents liés à l’EAS/HS (dans les cas des enfants, la loi portant la protection de l’enfant établit l’obligation de dénoncer)  et aux VCE ou qui ne se conforment pas aux dispositions relatives à l’EAS/HS et aux VCE, peuvent faire l’objet de mesures disciplinaires, qui seront déterminées et édictées par le PDG, le Directeur général ou un gestionnaire de rang supérieur équivalent de l’entreprise. Ces mesures peuvent comprendre : </w:t>
      </w:r>
    </w:p>
    <w:p w14:paraId="37904A90" w14:textId="2ACEE432" w:rsidR="00C06AE4" w:rsidRPr="00D61C72" w:rsidRDefault="00C06AE4" w:rsidP="00D61C72">
      <w:pPr>
        <w:pStyle w:val="Paragraphedeliste"/>
        <w:numPr>
          <w:ilvl w:val="1"/>
          <w:numId w:val="196"/>
        </w:numPr>
        <w:spacing w:line="276" w:lineRule="auto"/>
        <w:ind w:left="1560" w:hanging="426"/>
        <w:jc w:val="both"/>
        <w:rPr>
          <w:rFonts w:ascii="Times New Roman" w:hAnsi="Times New Roman"/>
          <w:sz w:val="24"/>
          <w:szCs w:val="24"/>
          <w:lang w:val="fr-BE"/>
        </w:rPr>
      </w:pPr>
      <w:r w:rsidRPr="00D61C72">
        <w:rPr>
          <w:rFonts w:ascii="Times New Roman" w:hAnsi="Times New Roman"/>
          <w:sz w:val="24"/>
          <w:szCs w:val="24"/>
          <w:lang w:val="fr-BE"/>
        </w:rPr>
        <w:t>L’avertissement informel ;</w:t>
      </w:r>
    </w:p>
    <w:p w14:paraId="35895612" w14:textId="1EB44BD4" w:rsidR="00C06AE4" w:rsidRPr="00D61C72" w:rsidRDefault="00C06AE4" w:rsidP="00D61C72">
      <w:pPr>
        <w:pStyle w:val="Paragraphedeliste"/>
        <w:numPr>
          <w:ilvl w:val="1"/>
          <w:numId w:val="196"/>
        </w:numPr>
        <w:spacing w:line="276" w:lineRule="auto"/>
        <w:ind w:left="1560" w:hanging="426"/>
        <w:jc w:val="both"/>
        <w:rPr>
          <w:rFonts w:ascii="Times New Roman" w:hAnsi="Times New Roman"/>
          <w:sz w:val="24"/>
          <w:szCs w:val="24"/>
          <w:lang w:val="fr-BE"/>
        </w:rPr>
      </w:pPr>
      <w:r w:rsidRPr="00D61C72">
        <w:rPr>
          <w:rFonts w:ascii="Times New Roman" w:hAnsi="Times New Roman"/>
          <w:sz w:val="24"/>
          <w:szCs w:val="24"/>
          <w:lang w:val="fr-BE"/>
        </w:rPr>
        <w:t>L’avertissement formel ;</w:t>
      </w:r>
    </w:p>
    <w:p w14:paraId="70B7CF9F" w14:textId="32F44716" w:rsidR="00C06AE4" w:rsidRPr="00D61C72" w:rsidRDefault="00C06AE4" w:rsidP="00D61C72">
      <w:pPr>
        <w:pStyle w:val="Paragraphedeliste"/>
        <w:numPr>
          <w:ilvl w:val="1"/>
          <w:numId w:val="196"/>
        </w:numPr>
        <w:spacing w:line="276" w:lineRule="auto"/>
        <w:ind w:left="1560" w:hanging="426"/>
        <w:jc w:val="both"/>
        <w:rPr>
          <w:rFonts w:ascii="Times New Roman" w:hAnsi="Times New Roman"/>
          <w:sz w:val="24"/>
          <w:szCs w:val="24"/>
          <w:lang w:val="fr-BE"/>
        </w:rPr>
      </w:pPr>
      <w:r w:rsidRPr="00D61C72">
        <w:rPr>
          <w:rFonts w:ascii="Times New Roman" w:hAnsi="Times New Roman"/>
          <w:sz w:val="24"/>
          <w:szCs w:val="24"/>
          <w:lang w:val="fr-BE"/>
        </w:rPr>
        <w:t>La formation complémentaire ;</w:t>
      </w:r>
    </w:p>
    <w:p w14:paraId="56A4F3DB" w14:textId="16C62576" w:rsidR="00C06AE4" w:rsidRPr="00D61C72" w:rsidRDefault="00C06AE4" w:rsidP="00D61C72">
      <w:pPr>
        <w:pStyle w:val="Paragraphedeliste"/>
        <w:numPr>
          <w:ilvl w:val="1"/>
          <w:numId w:val="196"/>
        </w:numPr>
        <w:spacing w:line="276" w:lineRule="auto"/>
        <w:ind w:left="1560" w:hanging="426"/>
        <w:jc w:val="both"/>
        <w:rPr>
          <w:rFonts w:ascii="Times New Roman" w:hAnsi="Times New Roman"/>
          <w:sz w:val="24"/>
          <w:szCs w:val="24"/>
          <w:lang w:val="fr-BE"/>
        </w:rPr>
      </w:pPr>
      <w:r w:rsidRPr="00D61C72">
        <w:rPr>
          <w:rFonts w:ascii="Times New Roman" w:hAnsi="Times New Roman"/>
          <w:sz w:val="24"/>
          <w:szCs w:val="24"/>
          <w:lang w:val="fr-BE"/>
        </w:rPr>
        <w:t>La perte d’un maximum d’une semaine de salaire ;</w:t>
      </w:r>
    </w:p>
    <w:p w14:paraId="112C0462" w14:textId="72E38B85" w:rsidR="00C06AE4" w:rsidRPr="00D61C72" w:rsidRDefault="00C06AE4" w:rsidP="00D61C72">
      <w:pPr>
        <w:pStyle w:val="Paragraphedeliste"/>
        <w:numPr>
          <w:ilvl w:val="1"/>
          <w:numId w:val="196"/>
        </w:numPr>
        <w:spacing w:line="276" w:lineRule="auto"/>
        <w:ind w:left="1560" w:hanging="426"/>
        <w:jc w:val="both"/>
        <w:rPr>
          <w:rFonts w:ascii="Times New Roman" w:hAnsi="Times New Roman"/>
          <w:sz w:val="24"/>
          <w:szCs w:val="24"/>
          <w:lang w:val="fr-BE"/>
        </w:rPr>
      </w:pPr>
      <w:r w:rsidRPr="00D61C72">
        <w:rPr>
          <w:rFonts w:ascii="Times New Roman" w:hAnsi="Times New Roman"/>
          <w:sz w:val="24"/>
          <w:szCs w:val="24"/>
          <w:lang w:val="fr-BE"/>
        </w:rPr>
        <w:t>La suspension de la relation de travail (sans solde), pour une période minimale d’un mois et une période maximale de six mois ;</w:t>
      </w:r>
    </w:p>
    <w:p w14:paraId="60B0E5B0" w14:textId="082AEDD4" w:rsidR="00C06AE4" w:rsidRPr="00D61C72" w:rsidRDefault="00C06AE4" w:rsidP="00D61C72">
      <w:pPr>
        <w:pStyle w:val="Paragraphedeliste"/>
        <w:numPr>
          <w:ilvl w:val="1"/>
          <w:numId w:val="196"/>
        </w:numPr>
        <w:spacing w:after="120" w:line="276" w:lineRule="auto"/>
        <w:ind w:left="1559" w:hanging="425"/>
        <w:contextualSpacing w:val="0"/>
        <w:jc w:val="both"/>
        <w:rPr>
          <w:rFonts w:ascii="Times New Roman" w:hAnsi="Times New Roman"/>
          <w:sz w:val="24"/>
          <w:szCs w:val="24"/>
          <w:lang w:val="fr-BE"/>
        </w:rPr>
      </w:pPr>
      <w:r w:rsidRPr="00D61C72">
        <w:rPr>
          <w:rFonts w:ascii="Times New Roman" w:hAnsi="Times New Roman"/>
          <w:sz w:val="24"/>
          <w:szCs w:val="24"/>
          <w:lang w:val="fr-BE"/>
        </w:rPr>
        <w:t>Le licenciement.</w:t>
      </w:r>
    </w:p>
    <w:p w14:paraId="2B05D842" w14:textId="4C15D6BD" w:rsidR="00C06AE4" w:rsidRPr="00D61C72" w:rsidRDefault="00C06AE4" w:rsidP="00D61C72">
      <w:pPr>
        <w:pStyle w:val="Paragraphedeliste"/>
        <w:numPr>
          <w:ilvl w:val="1"/>
          <w:numId w:val="56"/>
        </w:numPr>
        <w:tabs>
          <w:tab w:val="clear" w:pos="1440"/>
          <w:tab w:val="num" w:pos="851"/>
        </w:tabs>
        <w:spacing w:before="120" w:after="120" w:line="276" w:lineRule="auto"/>
        <w:ind w:left="851" w:hanging="448"/>
        <w:contextualSpacing w:val="0"/>
        <w:jc w:val="both"/>
        <w:rPr>
          <w:rFonts w:ascii="Times New Roman" w:hAnsi="Times New Roman"/>
          <w:sz w:val="24"/>
          <w:szCs w:val="24"/>
          <w:lang w:val="fr-BE"/>
        </w:rPr>
      </w:pPr>
      <w:r w:rsidRPr="00D61C72">
        <w:rPr>
          <w:rFonts w:ascii="Times New Roman" w:hAnsi="Times New Roman"/>
          <w:sz w:val="24"/>
          <w:szCs w:val="24"/>
          <w:lang w:val="fr-BE"/>
        </w:rPr>
        <w:t xml:space="preserve">En fin, le fait que les gestionnaires ou le PDG de l’entreprise omettent de répondre de manière efficace aux cas de violence liées aux normes environnementales et sociales, d’hygiène et de santé (ESHS) et d’hygiène et de santé au travail (HST), et de répondre </w:t>
      </w:r>
      <w:r w:rsidRPr="00D61C72">
        <w:rPr>
          <w:rFonts w:ascii="Times New Roman" w:hAnsi="Times New Roman"/>
          <w:sz w:val="24"/>
          <w:szCs w:val="24"/>
          <w:lang w:val="fr-BE"/>
        </w:rPr>
        <w:lastRenderedPageBreak/>
        <w:t xml:space="preserve">à l’EAS/HS et aux violences contre les enfants (VCE) sur le lieu de travail, peut entraîner des poursuites judiciaires devant les autorités nationales. </w:t>
      </w:r>
    </w:p>
    <w:p w14:paraId="1040FEFC"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Je reconnais par la présente avoir lu le Code de conduite du gestionnaire ci-dessus, j’accepte de me conformer aux normes qui y figurent et je comprends mes rôles et responsabilités en matière de prévention et de réponse aux exigences liées à l’ESHS, à la HST, à l’EAS/HS et aux VCE. Je comprends que toute action incompatible avec le Code de conduite du gestionnaire ou le fait de ne pas agir conformément au présent Code de conduite du gestionnaire peut entraîner des mesures disciplinaires.</w:t>
      </w:r>
    </w:p>
    <w:p w14:paraId="3A0AA752" w14:textId="54EB2E9A"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Signature : </w:t>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t>_______________</w:t>
      </w:r>
      <w:r w:rsidR="0095472D">
        <w:rPr>
          <w:rFonts w:ascii="Times New Roman" w:hAnsi="Times New Roman"/>
          <w:sz w:val="24"/>
          <w:szCs w:val="24"/>
          <w:lang w:val="fr-BE"/>
        </w:rPr>
        <w:t>_____________________</w:t>
      </w:r>
      <w:r w:rsidRPr="00D61C72">
        <w:rPr>
          <w:rFonts w:ascii="Times New Roman" w:hAnsi="Times New Roman"/>
          <w:sz w:val="24"/>
          <w:szCs w:val="24"/>
          <w:lang w:val="fr-BE"/>
        </w:rPr>
        <w:t>_______</w:t>
      </w:r>
    </w:p>
    <w:p w14:paraId="3371F295" w14:textId="1BC59336"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Nom en toutes lettres :</w:t>
      </w:r>
      <w:r w:rsidRPr="00D61C72">
        <w:rPr>
          <w:rFonts w:ascii="Times New Roman" w:hAnsi="Times New Roman"/>
          <w:sz w:val="24"/>
          <w:szCs w:val="24"/>
          <w:lang w:val="fr-BE"/>
        </w:rPr>
        <w:tab/>
      </w:r>
      <w:r w:rsidR="0095472D">
        <w:rPr>
          <w:rFonts w:ascii="Times New Roman" w:hAnsi="Times New Roman"/>
          <w:sz w:val="24"/>
          <w:szCs w:val="24"/>
          <w:lang w:val="fr-BE"/>
        </w:rPr>
        <w:t>________________________</w:t>
      </w:r>
      <w:r w:rsidRPr="00D61C72">
        <w:rPr>
          <w:rFonts w:ascii="Times New Roman" w:hAnsi="Times New Roman"/>
          <w:sz w:val="24"/>
          <w:szCs w:val="24"/>
          <w:lang w:val="fr-BE"/>
        </w:rPr>
        <w:t>_________________________</w:t>
      </w:r>
    </w:p>
    <w:p w14:paraId="3D504A3D" w14:textId="24F2A8F9"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Titre : </w:t>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t>____________</w:t>
      </w:r>
      <w:r w:rsidR="0095472D">
        <w:rPr>
          <w:rFonts w:ascii="Times New Roman" w:hAnsi="Times New Roman"/>
          <w:sz w:val="24"/>
          <w:szCs w:val="24"/>
          <w:lang w:val="fr-BE"/>
        </w:rPr>
        <w:t>__________________</w:t>
      </w:r>
      <w:r w:rsidRPr="00D61C72">
        <w:rPr>
          <w:rFonts w:ascii="Times New Roman" w:hAnsi="Times New Roman"/>
          <w:sz w:val="24"/>
          <w:szCs w:val="24"/>
          <w:lang w:val="fr-BE"/>
        </w:rPr>
        <w:t>_____________</w:t>
      </w:r>
    </w:p>
    <w:p w14:paraId="54EEC2BE" w14:textId="53A726A6"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Date : </w:t>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t>___________________</w:t>
      </w:r>
      <w:r w:rsidR="0095472D">
        <w:rPr>
          <w:rFonts w:ascii="Times New Roman" w:hAnsi="Times New Roman"/>
          <w:sz w:val="24"/>
          <w:szCs w:val="24"/>
          <w:lang w:val="fr-BE"/>
        </w:rPr>
        <w:t>__________________</w:t>
      </w:r>
      <w:r w:rsidRPr="00D61C72">
        <w:rPr>
          <w:rFonts w:ascii="Times New Roman" w:hAnsi="Times New Roman"/>
          <w:sz w:val="24"/>
          <w:szCs w:val="24"/>
          <w:lang w:val="fr-BE"/>
        </w:rPr>
        <w:t>______</w:t>
      </w:r>
    </w:p>
    <w:p w14:paraId="66B1D34E" w14:textId="77777777" w:rsidR="00C06AE4" w:rsidRPr="00D61C72" w:rsidRDefault="00C06AE4" w:rsidP="00C06AE4">
      <w:pPr>
        <w:spacing w:line="276" w:lineRule="auto"/>
        <w:jc w:val="both"/>
        <w:rPr>
          <w:rFonts w:ascii="Times New Roman" w:hAnsi="Times New Roman"/>
          <w:sz w:val="24"/>
          <w:szCs w:val="24"/>
          <w:lang w:val="fr-BE"/>
        </w:rPr>
      </w:pPr>
    </w:p>
    <w:p w14:paraId="4F0440D6"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w:t>
      </w:r>
    </w:p>
    <w:p w14:paraId="3FD4AB68" w14:textId="77777777" w:rsidR="0095472D" w:rsidRDefault="0095472D" w:rsidP="00C06AE4">
      <w:pPr>
        <w:spacing w:line="276" w:lineRule="auto"/>
        <w:jc w:val="both"/>
        <w:rPr>
          <w:rFonts w:ascii="Times New Roman" w:hAnsi="Times New Roman"/>
          <w:b/>
          <w:bCs/>
          <w:sz w:val="24"/>
          <w:szCs w:val="24"/>
          <w:lang w:val="fr-BE"/>
        </w:rPr>
        <w:sectPr w:rsidR="0095472D" w:rsidSect="00302653">
          <w:pgSz w:w="11906" w:h="16838" w:code="9"/>
          <w:pgMar w:top="1417" w:right="1417" w:bottom="1417" w:left="1417" w:header="708" w:footer="708" w:gutter="0"/>
          <w:cols w:space="708"/>
          <w:docGrid w:linePitch="360"/>
        </w:sectPr>
      </w:pPr>
    </w:p>
    <w:p w14:paraId="713821FD" w14:textId="0DE90796" w:rsidR="00C06AE4" w:rsidRPr="00D61C72" w:rsidRDefault="0095472D" w:rsidP="00C06AE4">
      <w:pPr>
        <w:spacing w:line="276" w:lineRule="auto"/>
        <w:jc w:val="both"/>
        <w:rPr>
          <w:rFonts w:ascii="Times New Roman" w:hAnsi="Times New Roman"/>
          <w:b/>
          <w:bCs/>
          <w:sz w:val="24"/>
          <w:szCs w:val="24"/>
          <w:lang w:val="fr-BE"/>
        </w:rPr>
      </w:pPr>
      <w:r w:rsidRPr="00D61C72">
        <w:rPr>
          <w:rFonts w:ascii="Times New Roman" w:hAnsi="Times New Roman"/>
          <w:b/>
          <w:bCs/>
          <w:sz w:val="24"/>
          <w:szCs w:val="24"/>
          <w:lang w:val="fr-BE"/>
        </w:rPr>
        <w:lastRenderedPageBreak/>
        <w:t xml:space="preserve">11.3. </w:t>
      </w:r>
      <w:r w:rsidR="00C06AE4" w:rsidRPr="00D61C72">
        <w:rPr>
          <w:rFonts w:ascii="Times New Roman" w:hAnsi="Times New Roman"/>
          <w:b/>
          <w:bCs/>
          <w:sz w:val="24"/>
          <w:szCs w:val="24"/>
          <w:lang w:val="fr-BE"/>
        </w:rPr>
        <w:t xml:space="preserve"> C</w:t>
      </w:r>
      <w:r w:rsidRPr="00D61C72">
        <w:rPr>
          <w:rFonts w:ascii="Times New Roman" w:hAnsi="Times New Roman"/>
          <w:b/>
          <w:bCs/>
          <w:sz w:val="24"/>
          <w:szCs w:val="24"/>
          <w:lang w:val="fr-BE"/>
        </w:rPr>
        <w:t>ode de conduite individuel</w:t>
      </w:r>
    </w:p>
    <w:p w14:paraId="3620A612" w14:textId="77777777" w:rsidR="00C06AE4" w:rsidRPr="00D61C72" w:rsidRDefault="00C06AE4" w:rsidP="00D61C72">
      <w:pPr>
        <w:spacing w:before="100" w:beforeAutospacing="1"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Je soussigné, ______________________________________, reconnais qu’il est important de se conformer aux normes environnementales, sociales, d’hygiène et de sécurité (ESHS), de respecter les exigences du projet en matière d’hygiène et de sécurité au travail (HST) et de prévenir l’EAS/HS ainsi que les violences contre les enfants (VCE). </w:t>
      </w:r>
    </w:p>
    <w:p w14:paraId="300D6BB1"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L’entreprise considère que le non-respect des normes environnementales, sociales, d’hygiène et de sécurité (ESHS) et des exigences d’hygiène et de sécurité au travail (HST), ou le fait de ne pas participer aux activités de lutte contre l’EAS/HS ainsi que les violences contre les enfants (VCE) que ce soit sur le lieu de travail – dans les environs du lieu de travail, dans les campements de travailleurs ou dans les communautés avoisinantes – constitue une faute grave et il est donc passible de sanctions, de pénalités ou d’un licenciement éventuel. Des poursuites peuvent être engagées par la police contre les auteurs d’EAS/HS ou de VCE, le cas échéant.</w:t>
      </w:r>
    </w:p>
    <w:p w14:paraId="4598B73C"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Pendant que je travaillerai sur le projet, je consens à :</w:t>
      </w:r>
    </w:p>
    <w:p w14:paraId="1FC42913" w14:textId="6A6C4AD6"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 xml:space="preserve">Assister et participer activement à des cours de formation liés aux normes environnementales, sociales, d’hygiène et de sécurité (ESHS), et aux exigences en matière d’hygiène et de sécurité au travail (HST), au VIH/sida, à l’EAS/HS et aux VCE, tel que requis par mon employeur ; </w:t>
      </w:r>
    </w:p>
    <w:p w14:paraId="436886F5" w14:textId="7CE1CA07"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Porter mon équipement de protection individuelle (EPI) à tout moment sur le lieu de travail ou dans le cadre d’activités liées au projet ;</w:t>
      </w:r>
    </w:p>
    <w:p w14:paraId="1C0E42AB" w14:textId="6FEB085A"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Prendre toutes les mesures pratiques visant à mettre en œuvre le Plan de gestion environnementale et sociale des entrepreneurs (E-PGES) ;</w:t>
      </w:r>
    </w:p>
    <w:p w14:paraId="6A204F8B" w14:textId="7608A90B"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Mettre en œuvre le Plan de gestion HST ;</w:t>
      </w:r>
    </w:p>
    <w:p w14:paraId="749874E3" w14:textId="19566DA6"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Respecter une politique de tolérance zéro à l’égard de la consommation de l’alcool pendant le travail et m’abstenir de consommer des stupéfiants ou d’autres substances qui peuvent altérer mes facultés à tout moment ;</w:t>
      </w:r>
    </w:p>
    <w:p w14:paraId="17C9302A" w14:textId="574A9DEC"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Laisser la police vérifier mes antécédents ;</w:t>
      </w:r>
    </w:p>
    <w:p w14:paraId="1C496CF0" w14:textId="004C7F48"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47E4F713" w14:textId="7426537D"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Ne pas m’adresser envers les femmes, les enfants ou les hommes avec un langage ou un comportement déplacé, harcelant, abusif, sexuellement provocateur, dégradant ou culturellement inapproprié ;</w:t>
      </w:r>
    </w:p>
    <w:p w14:paraId="35E75D1C" w14:textId="38796BEC"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Ne pas me livrer au harcèlement sexuel –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7EBC069" w14:textId="4FE1BA07"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lastRenderedPageBreak/>
        <w:t xml:space="preserve">Ne pas m’engager dans des faveurs sexuelles – par exemple, faire des promesses ou subordonner un traitement favorable à des actes sexuels – ou d’autres formes de comportement humiliant, dégradant ou abusif ;  </w:t>
      </w:r>
    </w:p>
    <w:p w14:paraId="7A412953" w14:textId="12CE942B"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Ne pas participer à des contacts ou à des activités sexuelles avec des enfants – notamment à la sollicitation malveillante des enfants – ou à des contacts par le biais des médias numériques ; la méconnaissance de l’âge de l’enfant ne peut être invoquée comme moyen de défense ; le consentement de l’enfant ne peut pas non plus constituer un moyen de défense ou une excuse ;</w:t>
      </w:r>
    </w:p>
    <w:p w14:paraId="30DB434C" w14:textId="1C710729"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66B1950C" w14:textId="352FBACE" w:rsidR="00C06AE4" w:rsidRPr="00D61C72" w:rsidRDefault="00C06AE4" w:rsidP="00D61C72">
      <w:pPr>
        <w:pStyle w:val="Paragraphedeliste"/>
        <w:numPr>
          <w:ilvl w:val="2"/>
          <w:numId w:val="56"/>
        </w:numPr>
        <w:tabs>
          <w:tab w:val="clear" w:pos="2160"/>
          <w:tab w:val="num" w:pos="567"/>
        </w:tabs>
        <w:spacing w:line="276" w:lineRule="auto"/>
        <w:ind w:left="567" w:hanging="426"/>
        <w:jc w:val="both"/>
        <w:rPr>
          <w:rFonts w:ascii="Times New Roman" w:hAnsi="Times New Roman"/>
          <w:sz w:val="24"/>
          <w:szCs w:val="24"/>
          <w:lang w:val="fr-BE"/>
        </w:rPr>
      </w:pPr>
      <w:r w:rsidRPr="00D61C72">
        <w:rPr>
          <w:rFonts w:ascii="Times New Roman" w:hAnsi="Times New Roman"/>
          <w:sz w:val="24"/>
          <w:szCs w:val="24"/>
          <w:lang w:val="fr-BE"/>
        </w:rPr>
        <w:t xml:space="preserve">Envisager de signaler par l’intermédiaire des mécanismes des plaintes et des doléances ou à mon gestionnaire tout cas présumé ou avéré d’EAS/HS ou de VCE commis par un collègue de travail, que ce dernier soit ou non employé par mon entreprise, ou toute violation du présent Code de conduite. </w:t>
      </w:r>
    </w:p>
    <w:p w14:paraId="04DB514C"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En ce qui concerne les enfants âgés de moins de 18 ans :</w:t>
      </w:r>
    </w:p>
    <w:p w14:paraId="2EEF808A" w14:textId="28933F42" w:rsidR="00C06AE4" w:rsidRPr="00D61C72" w:rsidRDefault="00C06AE4" w:rsidP="00D61C72">
      <w:pPr>
        <w:pStyle w:val="Paragraphedeliste"/>
        <w:numPr>
          <w:ilvl w:val="2"/>
          <w:numId w:val="56"/>
        </w:numPr>
        <w:tabs>
          <w:tab w:val="clear" w:pos="2160"/>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t>Dans la mesure du possible, m’assurer de la présence d’un autre adulte au moment de travailler à proximité d’enfants.</w:t>
      </w:r>
    </w:p>
    <w:p w14:paraId="3522EECC" w14:textId="7769FC1D" w:rsidR="00C06AE4" w:rsidRPr="00D61C72" w:rsidRDefault="00C06AE4" w:rsidP="00D61C72">
      <w:pPr>
        <w:pStyle w:val="Paragraphedeliste"/>
        <w:numPr>
          <w:ilvl w:val="2"/>
          <w:numId w:val="56"/>
        </w:numPr>
        <w:tabs>
          <w:tab w:val="clear" w:pos="2160"/>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t>Ne pas inviter chez moi des enfants non accompagnés sans lien de parenté avec ma famille, à moins qu’ils ne courent un risque immédiat de blessure ou de danger physique ;</w:t>
      </w:r>
    </w:p>
    <w:p w14:paraId="182FD896" w14:textId="4E465E8F" w:rsidR="00C06AE4" w:rsidRPr="00D61C72" w:rsidRDefault="00C06AE4" w:rsidP="00D61C72">
      <w:pPr>
        <w:pStyle w:val="Paragraphedeliste"/>
        <w:numPr>
          <w:ilvl w:val="2"/>
          <w:numId w:val="56"/>
        </w:numPr>
        <w:tabs>
          <w:tab w:val="clear" w:pos="2160"/>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7E94A91D" w14:textId="589BA7F8" w:rsidR="00C06AE4" w:rsidRPr="00D61C72" w:rsidRDefault="00C06AE4" w:rsidP="00D61C72">
      <w:pPr>
        <w:pStyle w:val="Paragraphedeliste"/>
        <w:numPr>
          <w:ilvl w:val="2"/>
          <w:numId w:val="56"/>
        </w:numPr>
        <w:tabs>
          <w:tab w:val="clear" w:pos="2160"/>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t>M’abstenir de châtiments corporels ou de mesures disciplinaires à l’égard des enfants ;</w:t>
      </w:r>
    </w:p>
    <w:p w14:paraId="2828A756" w14:textId="2AAE78B0" w:rsidR="00C06AE4" w:rsidRPr="00D61C72" w:rsidRDefault="00C06AE4" w:rsidP="00D61C72">
      <w:pPr>
        <w:pStyle w:val="Paragraphedeliste"/>
        <w:numPr>
          <w:ilvl w:val="1"/>
          <w:numId w:val="56"/>
        </w:numPr>
        <w:tabs>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t>M’abstenir d’engager des enfants dont l’âge est inférieur à 14 ans pour le travail domestique ou pour tout autre travail, à moins que la législation nationale ne fixe un âge supérieur ou qu’elle ne les expose à un risque important de blessure ;</w:t>
      </w:r>
    </w:p>
    <w:p w14:paraId="3AA85400" w14:textId="57C188D0" w:rsidR="00C06AE4" w:rsidRPr="00D61C72" w:rsidRDefault="00C06AE4" w:rsidP="00D61C72">
      <w:pPr>
        <w:pStyle w:val="Paragraphedeliste"/>
        <w:numPr>
          <w:ilvl w:val="1"/>
          <w:numId w:val="56"/>
        </w:numPr>
        <w:tabs>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t xml:space="preserve">Me conformer à toutes les législations locales pertinentes, y compris les lois du travail relatives au travail des enfants et les politiques de sauvegarde de la Banque mondiale sur le travail des enfants et l’âge minimum ; </w:t>
      </w:r>
    </w:p>
    <w:p w14:paraId="66AB61F5" w14:textId="3AF1B317" w:rsidR="00C06AE4" w:rsidRPr="00D61C72" w:rsidRDefault="00C06AE4" w:rsidP="00D61C72">
      <w:pPr>
        <w:pStyle w:val="Paragraphedeliste"/>
        <w:numPr>
          <w:ilvl w:val="1"/>
          <w:numId w:val="56"/>
        </w:numPr>
        <w:tabs>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t>Prendre les précautions nécessaires au moment de photographier ou de filmer des enfants (se référer à l’Annexe 2 pour de plus amples détails).</w:t>
      </w:r>
    </w:p>
    <w:p w14:paraId="5A7043F3"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Utilisation d’images d’enfants à des fins professionnelles</w:t>
      </w:r>
    </w:p>
    <w:p w14:paraId="300618E7"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Au moment de photographier ou de filmer un enfant à des fins professionnelles, je dois :</w:t>
      </w:r>
    </w:p>
    <w:p w14:paraId="74F62ABC" w14:textId="77777777" w:rsidR="00C06AE4" w:rsidRPr="00D61C72" w:rsidRDefault="00C06AE4" w:rsidP="00C06AE4">
      <w:pPr>
        <w:spacing w:line="276" w:lineRule="auto"/>
        <w:jc w:val="both"/>
        <w:rPr>
          <w:rFonts w:ascii="Times New Roman" w:hAnsi="Times New Roman"/>
          <w:sz w:val="24"/>
          <w:szCs w:val="24"/>
          <w:lang w:val="fr-BE"/>
        </w:rPr>
      </w:pPr>
    </w:p>
    <w:p w14:paraId="22D25FD1" w14:textId="576F03AF" w:rsidR="00C06AE4" w:rsidRPr="00D61C72" w:rsidRDefault="00C06AE4" w:rsidP="00D61C72">
      <w:pPr>
        <w:pStyle w:val="Paragraphedeliste"/>
        <w:numPr>
          <w:ilvl w:val="1"/>
          <w:numId w:val="56"/>
        </w:numPr>
        <w:tabs>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lastRenderedPageBreak/>
        <w:t>Avant de photographier ou de filmer un enfant, évaluer et m’efforcer de respecter les traditions ou les restrictions locales en matière de reproduction d’images personnelles ;</w:t>
      </w:r>
    </w:p>
    <w:p w14:paraId="7BB28F97" w14:textId="58ED399F" w:rsidR="00C06AE4" w:rsidRPr="00D61C72" w:rsidRDefault="00C06AE4" w:rsidP="00D61C72">
      <w:pPr>
        <w:pStyle w:val="Paragraphedeliste"/>
        <w:numPr>
          <w:ilvl w:val="1"/>
          <w:numId w:val="56"/>
        </w:numPr>
        <w:tabs>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t>Avant de photographier ou de filmer un enfant, obtenir le consentement éclairé de l’enfant et d’un parent ou du tuteur ; pour ce faire, je dois expliquer comment la photographie ou le film sera utilisé ;</w:t>
      </w:r>
    </w:p>
    <w:p w14:paraId="0C3B9CAE" w14:textId="1FC87BEE" w:rsidR="00C06AE4" w:rsidRPr="00D61C72" w:rsidRDefault="00C06AE4" w:rsidP="00D61C72">
      <w:pPr>
        <w:pStyle w:val="Paragraphedeliste"/>
        <w:numPr>
          <w:ilvl w:val="1"/>
          <w:numId w:val="56"/>
        </w:numPr>
        <w:tabs>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65F66665" w14:textId="694713E7" w:rsidR="00C06AE4" w:rsidRPr="00D61C72" w:rsidRDefault="00C06AE4" w:rsidP="00D61C72">
      <w:pPr>
        <w:pStyle w:val="Paragraphedeliste"/>
        <w:numPr>
          <w:ilvl w:val="1"/>
          <w:numId w:val="56"/>
        </w:numPr>
        <w:tabs>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t>M’assurer que les images sont des représentations honnêtes du contexte et des faits ;</w:t>
      </w:r>
    </w:p>
    <w:p w14:paraId="38C330D2" w14:textId="66D378D4" w:rsidR="00C06AE4" w:rsidRPr="00D61C72" w:rsidRDefault="00C06AE4" w:rsidP="00D61C72">
      <w:pPr>
        <w:pStyle w:val="Paragraphedeliste"/>
        <w:numPr>
          <w:ilvl w:val="1"/>
          <w:numId w:val="56"/>
        </w:numPr>
        <w:tabs>
          <w:tab w:val="num" w:pos="1560"/>
        </w:tabs>
        <w:spacing w:line="276" w:lineRule="auto"/>
        <w:ind w:left="567" w:hanging="425"/>
        <w:jc w:val="both"/>
        <w:rPr>
          <w:rFonts w:ascii="Times New Roman" w:hAnsi="Times New Roman"/>
          <w:sz w:val="24"/>
          <w:szCs w:val="24"/>
          <w:lang w:val="fr-BE"/>
        </w:rPr>
      </w:pPr>
      <w:r w:rsidRPr="00D61C72">
        <w:rPr>
          <w:rFonts w:ascii="Times New Roman" w:hAnsi="Times New Roman"/>
          <w:sz w:val="24"/>
          <w:szCs w:val="24"/>
          <w:lang w:val="fr-BE"/>
        </w:rPr>
        <w:t>Veiller à ce que les étiquettes des fichiers ne révèlent pas de renseignements permettant d’identifier un enfant au moment d’envoyer des images par voie électronique.</w:t>
      </w:r>
    </w:p>
    <w:p w14:paraId="07C397CA"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Sanctions</w:t>
      </w:r>
    </w:p>
    <w:p w14:paraId="00DA854A"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Je comprends que si je contreviens au présent Code de conduite individuel, mon employeur prendra des mesures disciplinaires qui pourraient inclure : </w:t>
      </w:r>
    </w:p>
    <w:p w14:paraId="3686DE33" w14:textId="5D80310D" w:rsidR="00C06AE4" w:rsidRPr="00D61C72" w:rsidRDefault="00C06AE4" w:rsidP="00D61C72">
      <w:pPr>
        <w:pStyle w:val="Paragraphedeliste"/>
        <w:numPr>
          <w:ilvl w:val="2"/>
          <w:numId w:val="56"/>
        </w:numPr>
        <w:tabs>
          <w:tab w:val="clear" w:pos="2160"/>
          <w:tab w:val="num" w:pos="709"/>
        </w:tabs>
        <w:spacing w:line="276" w:lineRule="auto"/>
        <w:ind w:left="709" w:hanging="459"/>
        <w:jc w:val="both"/>
        <w:rPr>
          <w:rFonts w:ascii="Times New Roman" w:hAnsi="Times New Roman"/>
          <w:sz w:val="24"/>
          <w:szCs w:val="24"/>
          <w:lang w:val="fr-BE"/>
        </w:rPr>
      </w:pPr>
      <w:r w:rsidRPr="00D61C72">
        <w:rPr>
          <w:rFonts w:ascii="Times New Roman" w:hAnsi="Times New Roman"/>
          <w:sz w:val="24"/>
          <w:szCs w:val="24"/>
          <w:lang w:val="fr-BE"/>
        </w:rPr>
        <w:t>L’avertissement informel ;</w:t>
      </w:r>
    </w:p>
    <w:p w14:paraId="6F070D83" w14:textId="5C1EA529" w:rsidR="00C06AE4" w:rsidRPr="00D61C72" w:rsidRDefault="00C06AE4" w:rsidP="00D61C72">
      <w:pPr>
        <w:pStyle w:val="Paragraphedeliste"/>
        <w:numPr>
          <w:ilvl w:val="2"/>
          <w:numId w:val="56"/>
        </w:numPr>
        <w:tabs>
          <w:tab w:val="clear" w:pos="2160"/>
          <w:tab w:val="num" w:pos="709"/>
        </w:tabs>
        <w:spacing w:line="276" w:lineRule="auto"/>
        <w:ind w:left="709" w:hanging="459"/>
        <w:jc w:val="both"/>
        <w:rPr>
          <w:rFonts w:ascii="Times New Roman" w:hAnsi="Times New Roman"/>
          <w:sz w:val="24"/>
          <w:szCs w:val="24"/>
          <w:lang w:val="fr-BE"/>
        </w:rPr>
      </w:pPr>
      <w:r w:rsidRPr="00D61C72">
        <w:rPr>
          <w:rFonts w:ascii="Times New Roman" w:hAnsi="Times New Roman"/>
          <w:sz w:val="24"/>
          <w:szCs w:val="24"/>
          <w:lang w:val="fr-BE"/>
        </w:rPr>
        <w:t>L’avertissement formel ;</w:t>
      </w:r>
    </w:p>
    <w:p w14:paraId="7C9E4343" w14:textId="1F0B8968" w:rsidR="00C06AE4" w:rsidRPr="00D61C72" w:rsidRDefault="00C06AE4" w:rsidP="00D61C72">
      <w:pPr>
        <w:pStyle w:val="Paragraphedeliste"/>
        <w:numPr>
          <w:ilvl w:val="2"/>
          <w:numId w:val="56"/>
        </w:numPr>
        <w:tabs>
          <w:tab w:val="clear" w:pos="2160"/>
          <w:tab w:val="num" w:pos="709"/>
        </w:tabs>
        <w:spacing w:line="276" w:lineRule="auto"/>
        <w:ind w:left="709" w:hanging="459"/>
        <w:jc w:val="both"/>
        <w:rPr>
          <w:rFonts w:ascii="Times New Roman" w:hAnsi="Times New Roman"/>
          <w:sz w:val="24"/>
          <w:szCs w:val="24"/>
          <w:lang w:val="fr-BE"/>
        </w:rPr>
      </w:pPr>
      <w:r w:rsidRPr="00D61C72">
        <w:rPr>
          <w:rFonts w:ascii="Times New Roman" w:hAnsi="Times New Roman"/>
          <w:sz w:val="24"/>
          <w:szCs w:val="24"/>
          <w:lang w:val="fr-BE"/>
        </w:rPr>
        <w:t>La formation complémentaire ;</w:t>
      </w:r>
    </w:p>
    <w:p w14:paraId="5E87581A" w14:textId="498239C2" w:rsidR="00C06AE4" w:rsidRPr="00D61C72" w:rsidRDefault="00C06AE4" w:rsidP="00D61C72">
      <w:pPr>
        <w:pStyle w:val="Paragraphedeliste"/>
        <w:numPr>
          <w:ilvl w:val="2"/>
          <w:numId w:val="56"/>
        </w:numPr>
        <w:tabs>
          <w:tab w:val="clear" w:pos="2160"/>
          <w:tab w:val="num" w:pos="709"/>
        </w:tabs>
        <w:spacing w:line="276" w:lineRule="auto"/>
        <w:ind w:left="709" w:hanging="459"/>
        <w:jc w:val="both"/>
        <w:rPr>
          <w:rFonts w:ascii="Times New Roman" w:hAnsi="Times New Roman"/>
          <w:sz w:val="24"/>
          <w:szCs w:val="24"/>
          <w:lang w:val="fr-BE"/>
        </w:rPr>
      </w:pPr>
      <w:r w:rsidRPr="00D61C72">
        <w:rPr>
          <w:rFonts w:ascii="Times New Roman" w:hAnsi="Times New Roman"/>
          <w:sz w:val="24"/>
          <w:szCs w:val="24"/>
          <w:lang w:val="fr-BE"/>
        </w:rPr>
        <w:t>La perte d’au plus une semaine de salaire ;</w:t>
      </w:r>
    </w:p>
    <w:p w14:paraId="094BB38B" w14:textId="5C8EE8CA" w:rsidR="00C06AE4" w:rsidRPr="00D61C72" w:rsidRDefault="00C06AE4" w:rsidP="00D61C72">
      <w:pPr>
        <w:pStyle w:val="Paragraphedeliste"/>
        <w:numPr>
          <w:ilvl w:val="2"/>
          <w:numId w:val="56"/>
        </w:numPr>
        <w:tabs>
          <w:tab w:val="clear" w:pos="2160"/>
          <w:tab w:val="num" w:pos="709"/>
        </w:tabs>
        <w:spacing w:line="276" w:lineRule="auto"/>
        <w:ind w:left="709" w:hanging="459"/>
        <w:jc w:val="both"/>
        <w:rPr>
          <w:rFonts w:ascii="Times New Roman" w:hAnsi="Times New Roman"/>
          <w:sz w:val="24"/>
          <w:szCs w:val="24"/>
          <w:lang w:val="fr-BE"/>
        </w:rPr>
      </w:pPr>
      <w:r w:rsidRPr="00D61C72">
        <w:rPr>
          <w:rFonts w:ascii="Times New Roman" w:hAnsi="Times New Roman"/>
          <w:sz w:val="24"/>
          <w:szCs w:val="24"/>
          <w:lang w:val="fr-BE"/>
        </w:rPr>
        <w:t>La suspension de la relation de travail (sans solde), pour une période minimale d’un mois et une période maximale de six mois ;</w:t>
      </w:r>
    </w:p>
    <w:p w14:paraId="383383A9" w14:textId="5F1F1CB0" w:rsidR="00C06AE4" w:rsidRPr="00D61C72" w:rsidRDefault="00C06AE4" w:rsidP="00D61C72">
      <w:pPr>
        <w:pStyle w:val="Paragraphedeliste"/>
        <w:numPr>
          <w:ilvl w:val="2"/>
          <w:numId w:val="56"/>
        </w:numPr>
        <w:tabs>
          <w:tab w:val="clear" w:pos="2160"/>
          <w:tab w:val="num" w:pos="709"/>
        </w:tabs>
        <w:spacing w:line="276" w:lineRule="auto"/>
        <w:ind w:left="709" w:hanging="459"/>
        <w:jc w:val="both"/>
        <w:rPr>
          <w:rFonts w:ascii="Times New Roman" w:hAnsi="Times New Roman"/>
          <w:sz w:val="24"/>
          <w:szCs w:val="24"/>
          <w:lang w:val="fr-BE"/>
        </w:rPr>
      </w:pPr>
      <w:r w:rsidRPr="00D61C72">
        <w:rPr>
          <w:rFonts w:ascii="Times New Roman" w:hAnsi="Times New Roman"/>
          <w:sz w:val="24"/>
          <w:szCs w:val="24"/>
          <w:lang w:val="fr-BE"/>
        </w:rPr>
        <w:t>Le licenciement.</w:t>
      </w:r>
    </w:p>
    <w:p w14:paraId="2B4EABA9" w14:textId="125CBFDE" w:rsidR="00C06AE4" w:rsidRPr="00D61C72" w:rsidRDefault="00C06AE4" w:rsidP="00D61C72">
      <w:pPr>
        <w:pStyle w:val="Paragraphedeliste"/>
        <w:numPr>
          <w:ilvl w:val="2"/>
          <w:numId w:val="56"/>
        </w:numPr>
        <w:tabs>
          <w:tab w:val="clear" w:pos="2160"/>
          <w:tab w:val="num" w:pos="709"/>
        </w:tabs>
        <w:spacing w:line="276" w:lineRule="auto"/>
        <w:ind w:left="709" w:hanging="459"/>
        <w:jc w:val="both"/>
        <w:rPr>
          <w:rFonts w:ascii="Times New Roman" w:hAnsi="Times New Roman"/>
          <w:sz w:val="24"/>
          <w:szCs w:val="24"/>
          <w:lang w:val="fr-BE"/>
        </w:rPr>
      </w:pPr>
      <w:r w:rsidRPr="00D61C72">
        <w:rPr>
          <w:rFonts w:ascii="Times New Roman" w:hAnsi="Times New Roman"/>
          <w:sz w:val="24"/>
          <w:szCs w:val="24"/>
          <w:lang w:val="fr-BE"/>
        </w:rPr>
        <w:t>La dénonciation à la police, le cas échéant.</w:t>
      </w:r>
    </w:p>
    <w:p w14:paraId="48193FD8" w14:textId="77777777"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Je comprends qu’il est de ma responsabilité de m’assurer que les normes environnementales, sociales, de santé et de sécurité sont respectées. Que je me conformerai au Plan de gestion de l’hygiène et de sécurité du travail. Que j’éviterai les actes ou les comportements qui pourraient être interprétés comme de l’EAS/HS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et aux exigences HST, à l’EAS/HS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2725F73E" w14:textId="3F29DC16"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Signature : </w:t>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t>____________</w:t>
      </w:r>
      <w:r w:rsidR="0095472D">
        <w:rPr>
          <w:rFonts w:ascii="Times New Roman" w:hAnsi="Times New Roman"/>
          <w:sz w:val="24"/>
          <w:szCs w:val="24"/>
          <w:lang w:val="fr-BE"/>
        </w:rPr>
        <w:t>____________________</w:t>
      </w:r>
      <w:r w:rsidRPr="00D61C72">
        <w:rPr>
          <w:rFonts w:ascii="Times New Roman" w:hAnsi="Times New Roman"/>
          <w:sz w:val="24"/>
          <w:szCs w:val="24"/>
          <w:lang w:val="fr-BE"/>
        </w:rPr>
        <w:t>_____________</w:t>
      </w:r>
    </w:p>
    <w:p w14:paraId="43E4FB4B" w14:textId="0566A17C"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Nom en toutes lettres :</w:t>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t>______</w:t>
      </w:r>
      <w:r w:rsidR="0095472D">
        <w:rPr>
          <w:rFonts w:ascii="Times New Roman" w:hAnsi="Times New Roman"/>
          <w:sz w:val="24"/>
          <w:szCs w:val="24"/>
          <w:lang w:val="fr-BE"/>
        </w:rPr>
        <w:t>______________</w:t>
      </w:r>
      <w:r w:rsidRPr="00D61C72">
        <w:rPr>
          <w:rFonts w:ascii="Times New Roman" w:hAnsi="Times New Roman"/>
          <w:sz w:val="24"/>
          <w:szCs w:val="24"/>
          <w:lang w:val="fr-BE"/>
        </w:rPr>
        <w:t>___________________</w:t>
      </w:r>
    </w:p>
    <w:p w14:paraId="24AC2A30" w14:textId="241C3F56" w:rsidR="00C06AE4"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Titre : </w:t>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t>______________</w:t>
      </w:r>
      <w:r w:rsidR="0095472D">
        <w:rPr>
          <w:rFonts w:ascii="Times New Roman" w:hAnsi="Times New Roman"/>
          <w:sz w:val="24"/>
          <w:szCs w:val="24"/>
          <w:lang w:val="fr-BE"/>
        </w:rPr>
        <w:t>____________________</w:t>
      </w:r>
      <w:r w:rsidRPr="00D61C72">
        <w:rPr>
          <w:rFonts w:ascii="Times New Roman" w:hAnsi="Times New Roman"/>
          <w:sz w:val="24"/>
          <w:szCs w:val="24"/>
          <w:lang w:val="fr-BE"/>
        </w:rPr>
        <w:t>___________</w:t>
      </w:r>
    </w:p>
    <w:p w14:paraId="0CFD134D" w14:textId="31278267" w:rsidR="00CE2EED" w:rsidRPr="00D61C72" w:rsidRDefault="00C06AE4" w:rsidP="00C06AE4">
      <w:pPr>
        <w:spacing w:line="276" w:lineRule="auto"/>
        <w:jc w:val="both"/>
        <w:rPr>
          <w:rFonts w:ascii="Times New Roman" w:hAnsi="Times New Roman"/>
          <w:sz w:val="24"/>
          <w:szCs w:val="24"/>
          <w:lang w:val="fr-BE"/>
        </w:rPr>
      </w:pPr>
      <w:r w:rsidRPr="00D61C72">
        <w:rPr>
          <w:rFonts w:ascii="Times New Roman" w:hAnsi="Times New Roman"/>
          <w:sz w:val="24"/>
          <w:szCs w:val="24"/>
          <w:lang w:val="fr-BE"/>
        </w:rPr>
        <w:t xml:space="preserve">Date : </w:t>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r>
      <w:r w:rsidRPr="00D61C72">
        <w:rPr>
          <w:rFonts w:ascii="Times New Roman" w:hAnsi="Times New Roman"/>
          <w:sz w:val="24"/>
          <w:szCs w:val="24"/>
          <w:lang w:val="fr-BE"/>
        </w:rPr>
        <w:tab/>
        <w:t>______________</w:t>
      </w:r>
      <w:r w:rsidR="0095472D">
        <w:rPr>
          <w:rFonts w:ascii="Times New Roman" w:hAnsi="Times New Roman"/>
          <w:sz w:val="24"/>
          <w:szCs w:val="24"/>
          <w:lang w:val="fr-BE"/>
        </w:rPr>
        <w:t>____________________</w:t>
      </w:r>
      <w:r w:rsidRPr="00D61C72">
        <w:rPr>
          <w:rFonts w:ascii="Times New Roman" w:hAnsi="Times New Roman"/>
          <w:sz w:val="24"/>
          <w:szCs w:val="24"/>
          <w:lang w:val="fr-BE"/>
        </w:rPr>
        <w:t>___________</w:t>
      </w:r>
    </w:p>
    <w:sectPr w:rsidR="00CE2EED" w:rsidRPr="00D61C72" w:rsidSect="00302653">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ABC04" w14:textId="77777777" w:rsidR="00F71815" w:rsidRDefault="00F71815" w:rsidP="00705205">
      <w:pPr>
        <w:spacing w:after="0" w:line="240" w:lineRule="auto"/>
      </w:pPr>
      <w:r>
        <w:separator/>
      </w:r>
    </w:p>
  </w:endnote>
  <w:endnote w:type="continuationSeparator" w:id="0">
    <w:p w14:paraId="6B44E7F9" w14:textId="77777777" w:rsidR="00F71815" w:rsidRDefault="00F71815" w:rsidP="00705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Garamond Premr Pro">
    <w:panose1 w:val="02020402060506020403"/>
    <w:charset w:val="00"/>
    <w:family w:val="roman"/>
    <w:notTrueType/>
    <w:pitch w:val="variable"/>
    <w:sig w:usb0="E00002BF" w:usb1="5000E07B"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BC 3of9">
    <w:panose1 w:val="00000000000000000000"/>
    <w:charset w:val="02"/>
    <w:family w:val="auto"/>
    <w:notTrueTyp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roman"/>
    <w:notTrueType/>
    <w:pitch w:val="default"/>
  </w:font>
  <w:font w:name="TimesNewRomanPSMT">
    <w:panose1 w:val="00000000000000000000"/>
    <w:charset w:val="00"/>
    <w:family w:val="roman"/>
    <w:notTrueType/>
    <w:pitch w:val="default"/>
  </w:font>
  <w:font w:name="Cambria-Italic">
    <w:altName w:val="Cambria"/>
    <w:panose1 w:val="00000000000000000000"/>
    <w:charset w:val="00"/>
    <w:family w:val="roman"/>
    <w:notTrueType/>
    <w:pitch w:val="default"/>
  </w:font>
  <w:font w:name="Cambria-BoldItalic">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New Roman Gras">
    <w:altName w:val="Times New Roman"/>
    <w:panose1 w:val="02020803070505020304"/>
    <w:charset w:val="00"/>
    <w:family w:val="roman"/>
    <w:notTrueType/>
    <w:pitch w:val="default"/>
  </w:font>
  <w:font w:name="Source Sans Pro">
    <w:panose1 w:val="020B0503030403020204"/>
    <w:charset w:val="00"/>
    <w:family w:val="swiss"/>
    <w:notTrueType/>
    <w:pitch w:val="variable"/>
    <w:sig w:usb0="20000007" w:usb1="00000001" w:usb2="00000000" w:usb3="00000000" w:csb0="00000193" w:csb1="00000000"/>
  </w:font>
  <w:font w:name="FiraSans-Light">
    <w:altName w:val="Yu Gothic"/>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F790" w14:textId="77777777" w:rsidR="001E4F21" w:rsidRPr="00DD3750" w:rsidRDefault="001E4F21" w:rsidP="003F0E63">
    <w:pPr>
      <w:pStyle w:val="Pieddepage"/>
      <w:pBdr>
        <w:top w:val="single" w:sz="4" w:space="1" w:color="auto"/>
      </w:pBdr>
      <w:jc w:val="both"/>
      <w:rPr>
        <w:sz w:val="18"/>
        <w:szCs w:val="18"/>
        <w:lang w:val="fr-CA"/>
      </w:rPr>
    </w:pPr>
    <w:r w:rsidRPr="00DD3750">
      <w:rPr>
        <w:sz w:val="18"/>
        <w:szCs w:val="18"/>
        <w:lang w:val="fr-CA"/>
      </w:rPr>
      <w:t>PGES TRAVAUX D’ELECTRIFICATION AU MOYEN DE SYSTEMES SOLAIRES AUTONOMES DES</w:t>
    </w:r>
    <w:r>
      <w:rPr>
        <w:sz w:val="18"/>
        <w:szCs w:val="18"/>
        <w:lang w:val="fr-CA"/>
      </w:rPr>
      <w:t xml:space="preserve"> </w:t>
    </w:r>
    <w:r w:rsidRPr="00DD3750">
      <w:rPr>
        <w:sz w:val="18"/>
        <w:szCs w:val="18"/>
        <w:lang w:val="fr-CA"/>
      </w:rPr>
      <w:t>INFRASTRUCTURES DE PROXIMITE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4B66" w14:textId="77777777" w:rsidR="001E4F21" w:rsidRPr="00DD3750" w:rsidRDefault="001E4F21" w:rsidP="00223B54">
    <w:pPr>
      <w:pStyle w:val="Pieddepage"/>
      <w:pBdr>
        <w:top w:val="single" w:sz="4" w:space="1" w:color="auto"/>
      </w:pBdr>
      <w:rPr>
        <w:sz w:val="18"/>
        <w:szCs w:val="18"/>
        <w:lang w:val="fr-CA"/>
      </w:rPr>
    </w:pPr>
    <w:r w:rsidRPr="00DD3750">
      <w:rPr>
        <w:sz w:val="18"/>
        <w:szCs w:val="18"/>
        <w:lang w:val="fr-CA"/>
      </w:rPr>
      <w:t>PGES TRAVAUX D’ELECTRIFICATION AU MOYEN DE SYSTEMES SOLAIRES AUTONOMES DES</w:t>
    </w:r>
  </w:p>
  <w:p w14:paraId="15B04BB8" w14:textId="77777777" w:rsidR="001E4F21" w:rsidRPr="00223B54" w:rsidRDefault="001E4F21" w:rsidP="00223B54">
    <w:pPr>
      <w:pStyle w:val="Pieddepage"/>
      <w:pBdr>
        <w:top w:val="single" w:sz="4" w:space="1" w:color="auto"/>
      </w:pBdr>
      <w:rPr>
        <w:sz w:val="18"/>
        <w:szCs w:val="18"/>
        <w:lang w:val="fr-CA"/>
      </w:rPr>
    </w:pPr>
    <w:r w:rsidRPr="00DD3750">
      <w:rPr>
        <w:sz w:val="18"/>
        <w:szCs w:val="18"/>
        <w:lang w:val="fr-CA"/>
      </w:rPr>
      <w:t>INFRASTRUCTURES DE PROXIMITE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586F" w14:textId="77777777" w:rsidR="001E4F21" w:rsidRDefault="001E4F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77022" w14:textId="77777777" w:rsidR="00F71815" w:rsidRDefault="00F71815" w:rsidP="00705205">
      <w:pPr>
        <w:spacing w:after="0" w:line="240" w:lineRule="auto"/>
      </w:pPr>
      <w:r>
        <w:separator/>
      </w:r>
    </w:p>
  </w:footnote>
  <w:footnote w:type="continuationSeparator" w:id="0">
    <w:p w14:paraId="3823238C" w14:textId="77777777" w:rsidR="00F71815" w:rsidRDefault="00F71815" w:rsidP="00705205">
      <w:pPr>
        <w:spacing w:after="0" w:line="240" w:lineRule="auto"/>
      </w:pPr>
      <w:r>
        <w:continuationSeparator/>
      </w:r>
    </w:p>
  </w:footnote>
  <w:footnote w:id="1">
    <w:p w14:paraId="64FDEF07" w14:textId="77777777" w:rsidR="001E4F21" w:rsidRPr="00BC6398" w:rsidRDefault="001E4F21" w:rsidP="00E60C61">
      <w:pPr>
        <w:pStyle w:val="Notedebasdepage"/>
        <w:rPr>
          <w:rFonts w:ascii="Times New Roman" w:hAnsi="Times New Roman"/>
        </w:rPr>
      </w:pPr>
      <w:r w:rsidRPr="00393F32">
        <w:rPr>
          <w:rStyle w:val="Appelnotedebasdep"/>
          <w:rFonts w:ascii="Times New Roman" w:hAnsi="Times New Roman"/>
        </w:rPr>
        <w:footnoteRef/>
      </w:r>
      <w:r w:rsidRPr="00393F32">
        <w:rPr>
          <w:rFonts w:ascii="Times New Roman" w:hAnsi="Times New Roman"/>
        </w:rPr>
        <w:t xml:space="preserve"> Les PF seront identifiés dans le CGP local. Les PF devront référer les survivantes vers l’ONG spécialisée identifiée par le projet, qui sera en charge du suivi de l’assistance reçu par la survivante. Si le PF estime que la survivante a besoin d’une assistance médicale immédiate, celui-ci informera l’ONG spécialisée le centre de santé où la survivante a été référé pour traitement, et garantir le contre-référencement. </w:t>
      </w:r>
    </w:p>
  </w:footnote>
  <w:footnote w:id="2">
    <w:p w14:paraId="7CC7B927" w14:textId="77777777" w:rsidR="001E4F21" w:rsidRPr="00BC6398" w:rsidRDefault="001E4F21" w:rsidP="00E60C61">
      <w:pPr>
        <w:pStyle w:val="Notedebasdepage"/>
        <w:rPr>
          <w:rFonts w:ascii="Times New Roman" w:hAnsi="Times New Roman"/>
        </w:rPr>
      </w:pPr>
      <w:r w:rsidRPr="00BC6398">
        <w:rPr>
          <w:rStyle w:val="Appelnotedebasdep"/>
          <w:rFonts w:ascii="Times New Roman" w:hAnsi="Times New Roman"/>
        </w:rPr>
        <w:footnoteRef/>
      </w:r>
      <w:r w:rsidRPr="00BC6398">
        <w:rPr>
          <w:rFonts w:ascii="Times New Roman" w:hAnsi="Times New Roman"/>
        </w:rPr>
        <w:t xml:space="preserve"> </w:t>
      </w:r>
      <w:r w:rsidRPr="00BC6398">
        <w:rPr>
          <w:rFonts w:ascii="Times New Roman" w:hAnsi="Times New Roman"/>
          <w:i/>
        </w:rPr>
        <w:t>Un(e) survivant(e) pourra décider de ne pas saisir le MGP. Dans ce cas, il/elle pourra aussi se bénéficier des services de la prise en charge. L’ONG demandera son consentement dans le but d’inclure l’incident dans la base de données. L’information sera circonscrite au sexe et l’âge du/de la survivant(e), le type d’incident, et si l’auteur est lié au projet.</w:t>
      </w:r>
      <w:r w:rsidRPr="00BC6398">
        <w:rPr>
          <w:rFonts w:ascii="Times New Roman" w:hAnsi="Times New Roman"/>
        </w:rPr>
        <w:t xml:space="preserve"> </w:t>
      </w:r>
    </w:p>
  </w:footnote>
  <w:footnote w:id="3">
    <w:p w14:paraId="151716AA" w14:textId="77777777" w:rsidR="001E4F21" w:rsidRPr="00BC6398" w:rsidRDefault="001E4F21" w:rsidP="00E60C61">
      <w:pPr>
        <w:pStyle w:val="Corpsdetexte"/>
        <w:ind w:right="-50"/>
        <w:rPr>
          <w:sz w:val="20"/>
        </w:rPr>
      </w:pPr>
      <w:r w:rsidRPr="00BC6398">
        <w:rPr>
          <w:rStyle w:val="Appelnotedebasdep"/>
          <w:sz w:val="20"/>
          <w:szCs w:val="20"/>
        </w:rPr>
        <w:footnoteRef/>
      </w:r>
      <w:r w:rsidRPr="00BC6398">
        <w:rPr>
          <w:sz w:val="20"/>
        </w:rPr>
        <w:t xml:space="preserve"> Si l’agence ne compte pas avec un(e) spécialiste en VBG, le point focal sera le/la spécialiste en développent sociale. </w:t>
      </w:r>
    </w:p>
    <w:p w14:paraId="31CD3739" w14:textId="77777777" w:rsidR="001E4F21" w:rsidRPr="00BC6398" w:rsidRDefault="001E4F21" w:rsidP="00E60C61">
      <w:pPr>
        <w:pStyle w:val="Notedebasdepage"/>
        <w:rPr>
          <w:rFonts w:ascii="Times New Roman" w:hAnsi="Times New Roman"/>
        </w:rPr>
      </w:pPr>
    </w:p>
  </w:footnote>
  <w:footnote w:id="4">
    <w:p w14:paraId="28CC59C7" w14:textId="77777777" w:rsidR="001E4F21" w:rsidRPr="00BC6398" w:rsidRDefault="001E4F21" w:rsidP="00E60C61">
      <w:pPr>
        <w:pStyle w:val="Notedebasdepage"/>
        <w:rPr>
          <w:rFonts w:ascii="Times New Roman" w:hAnsi="Times New Roman"/>
          <w:i/>
          <w:color w:val="FF0000"/>
          <w:lang w:val="fr-CD"/>
        </w:rPr>
      </w:pPr>
      <w:r w:rsidRPr="00BC6398">
        <w:rPr>
          <w:rStyle w:val="Appelnotedebasdep"/>
          <w:rFonts w:ascii="Times New Roman" w:hAnsi="Times New Roman"/>
          <w:i/>
        </w:rPr>
        <w:footnoteRef/>
      </w:r>
      <w:r w:rsidRPr="00BC6398">
        <w:rPr>
          <w:rFonts w:ascii="Times New Roman" w:hAnsi="Times New Roman"/>
          <w:i/>
        </w:rPr>
        <w:t xml:space="preserve"> Pour les enfants, il faut spécifier dans le PV de clôture « le cas est clôturé pour les raisons suivantes…… ; cependant, la survivante étant une mineure le cas sera transmis auprès du cabinet pour accompagnement judiciaire ». </w:t>
      </w:r>
    </w:p>
  </w:footnote>
  <w:footnote w:id="5">
    <w:p w14:paraId="429CF97D" w14:textId="77777777" w:rsidR="001E4F21" w:rsidRPr="00BC6398" w:rsidRDefault="001E4F21" w:rsidP="001F0479">
      <w:pPr>
        <w:jc w:val="both"/>
        <w:rPr>
          <w:rFonts w:ascii="Times New Roman" w:hAnsi="Times New Roman"/>
          <w:color w:val="0000FF"/>
          <w:sz w:val="20"/>
          <w:szCs w:val="20"/>
          <w:u w:val="single"/>
          <w:bdr w:val="none" w:sz="0" w:space="0" w:color="auto" w:frame="1"/>
          <w:lang w:eastAsia="es-ES_tradnl"/>
        </w:rPr>
      </w:pPr>
      <w:r w:rsidRPr="00BC6398">
        <w:rPr>
          <w:rStyle w:val="Appelnotedebasdep"/>
          <w:rFonts w:ascii="Times New Roman" w:hAnsi="Times New Roman"/>
          <w:sz w:val="20"/>
          <w:szCs w:val="20"/>
        </w:rPr>
        <w:footnoteRef/>
      </w:r>
      <w:hyperlink r:id="rId1" w:history="1">
        <w:r w:rsidRPr="00BC6398">
          <w:rPr>
            <w:rStyle w:val="Lienhypertexte"/>
            <w:rFonts w:ascii="Times New Roman" w:hAnsi="Times New Roman"/>
            <w:sz w:val="20"/>
            <w:szCs w:val="20"/>
            <w:bdr w:val="none" w:sz="0" w:space="0" w:color="auto" w:frame="1"/>
            <w:lang w:eastAsia="es-ES_tradnl"/>
          </w:rPr>
          <w:t>https://thedocs.worldbank.org/en/doc/6f3d9ddc6010c4221315dd1282958e41-0290032022/original/SEA-SH-Civil-Works-GPN-Third-Edition-Final-October-12-2022.pdf</w:t>
        </w:r>
      </w:hyperlink>
      <w:r w:rsidRPr="00BC6398" w:rsidDel="003077A8">
        <w:rPr>
          <w:rFonts w:ascii="Times New Roman" w:hAnsi="Times New Roman"/>
          <w:sz w:val="20"/>
          <w:szCs w:val="20"/>
        </w:rPr>
        <w:t xml:space="preserve"> </w:t>
      </w:r>
    </w:p>
  </w:footnote>
  <w:footnote w:id="6">
    <w:p w14:paraId="1B1C1438" w14:textId="77777777" w:rsidR="001E4F21" w:rsidRPr="00BC6398" w:rsidRDefault="001E4F21" w:rsidP="001F0479">
      <w:pPr>
        <w:pStyle w:val="Notedebasdepage"/>
        <w:rPr>
          <w:rFonts w:ascii="Times New Roman" w:hAnsi="Times New Roman"/>
        </w:rPr>
      </w:pPr>
      <w:r w:rsidRPr="00BC6398">
        <w:rPr>
          <w:rStyle w:val="Appelnotedebasdep"/>
          <w:rFonts w:ascii="Times New Roman" w:hAnsi="Times New Roman"/>
        </w:rPr>
        <w:footnoteRef/>
      </w:r>
      <w:r w:rsidRPr="00BC6398">
        <w:rPr>
          <w:rFonts w:ascii="Times New Roman" w:hAnsi="Times New Roman"/>
        </w:rPr>
        <w:t xml:space="preserve"> Cela inclut l’Étude sociale dans le cadre du projet de développement urbain et de résilience de la ville de Kinshasa et le RAPPORT FINAL LUTTE CONTRE LES VSBG  ET L’INTEGRATION DES ASPECTS GENRES (juin 2018), ainsi que le Social Inclusion and Prévention Action Plan</w:t>
      </w:r>
    </w:p>
  </w:footnote>
  <w:footnote w:id="7">
    <w:p w14:paraId="1F4059B9" w14:textId="77777777" w:rsidR="001E4F21" w:rsidRPr="00BC6398" w:rsidRDefault="001E4F21" w:rsidP="001F0479">
      <w:pPr>
        <w:pStyle w:val="Notedebasdepage"/>
        <w:rPr>
          <w:rFonts w:ascii="Times New Roman" w:hAnsi="Times New Roman"/>
        </w:rPr>
      </w:pPr>
      <w:r w:rsidRPr="00BC6398">
        <w:rPr>
          <w:rStyle w:val="Appelnotedebasdep"/>
          <w:rFonts w:ascii="Times New Roman" w:hAnsi="Times New Roman"/>
        </w:rPr>
        <w:footnoteRef/>
      </w:r>
      <w:r w:rsidRPr="00BC6398">
        <w:rPr>
          <w:rFonts w:ascii="Times New Roman" w:hAnsi="Times New Roman"/>
        </w:rPr>
        <w:t xml:space="preserve"> Le projet facilitera la cartographie de fournisseurs existantes dans la zone d’intervention dans le cas échéant</w:t>
      </w:r>
    </w:p>
  </w:footnote>
  <w:footnote w:id="8">
    <w:p w14:paraId="02BEDC96" w14:textId="77777777" w:rsidR="001E4F21" w:rsidRPr="00BC6398" w:rsidRDefault="001E4F21" w:rsidP="001F0479">
      <w:pPr>
        <w:pStyle w:val="Notedebasdepage"/>
        <w:rPr>
          <w:rFonts w:ascii="Times New Roman" w:hAnsi="Times New Roman"/>
        </w:rPr>
      </w:pPr>
      <w:r w:rsidRPr="00BC6398">
        <w:rPr>
          <w:rStyle w:val="Appelnotedebasdep"/>
          <w:rFonts w:ascii="Times New Roman" w:hAnsi="Times New Roman"/>
        </w:rPr>
        <w:footnoteRef/>
      </w:r>
      <w:r w:rsidRPr="00BC6398">
        <w:rPr>
          <w:rFonts w:ascii="Times New Roman" w:hAnsi="Times New Roman"/>
        </w:rPr>
        <w:t xml:space="preserve"> Les services en matière de VBG doivent être alignés sur les normes définies selon les principes et les pratiques modèles nationales et internationales, notamment les Principes de l’OMS pour la gestion clinique des victimes de viol et l’Outil d’évaluation de l’assurance de la qualité en matière de VBG, les principes de l’UNICEF/IRC relatifs aux soins cliniques aux enfants survivants d’agressions sexuelles, les principes inter-institutions pour la gestion des cas de VBG et les Normes minimales du FNUAP pour la prévention et la réponse à la VBG</w:t>
      </w:r>
    </w:p>
  </w:footnote>
  <w:footnote w:id="9">
    <w:p w14:paraId="6F2119D1" w14:textId="77777777" w:rsidR="001E4F21" w:rsidRPr="00BC6398" w:rsidRDefault="001E4F21" w:rsidP="001F0479">
      <w:pPr>
        <w:pStyle w:val="Notedebasdepage"/>
        <w:rPr>
          <w:rFonts w:ascii="Times New Roman" w:hAnsi="Times New Roman"/>
        </w:rPr>
      </w:pPr>
      <w:r w:rsidRPr="00BC6398">
        <w:rPr>
          <w:rStyle w:val="Appelnotedebasdep"/>
          <w:rFonts w:ascii="Times New Roman" w:hAnsi="Times New Roman"/>
        </w:rPr>
        <w:footnoteRef/>
      </w:r>
      <w:r w:rsidRPr="00BC6398">
        <w:rPr>
          <w:rFonts w:ascii="Times New Roman" w:hAnsi="Times New Roman"/>
        </w:rPr>
        <w:t xml:space="preserve"> Note : l’Agence Congolaise de l’Environnement (ACE) dispose de 90 jours calendaire conformément à la loi pour la validation des rapports d’études environnementales et sociales soumis pour approbation.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CECBE" w14:textId="77777777" w:rsidR="001E4F21" w:rsidRDefault="001E4F21" w:rsidP="00C412EC">
    <w:pPr>
      <w:pStyle w:val="En-tte"/>
      <w:pBdr>
        <w:bottom w:val="single" w:sz="4" w:space="1" w:color="auto"/>
      </w:pBdr>
      <w:jc w:val="right"/>
    </w:pPr>
    <w:r>
      <w:fldChar w:fldCharType="begin"/>
    </w:r>
    <w:r>
      <w:instrText>PAGE   \* MERGEFORMAT</w:instrText>
    </w:r>
    <w:r>
      <w:fldChar w:fldCharType="separate"/>
    </w:r>
    <w:r w:rsidR="004E1CFA">
      <w:rPr>
        <w:noProof/>
      </w:rPr>
      <w:t>188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AB37" w14:textId="365A7197" w:rsidR="001E4F21" w:rsidRDefault="001E4F21" w:rsidP="00364497">
    <w:pPr>
      <w:pStyle w:val="En-tte"/>
      <w:pBdr>
        <w:bottom w:val="single" w:sz="4" w:space="1" w:color="auto"/>
      </w:pBdr>
      <w:jc w:val="right"/>
    </w:pPr>
    <w:r>
      <w:fldChar w:fldCharType="begin"/>
    </w:r>
    <w:r>
      <w:instrText>PAGE   \* MERGEFORMAT</w:instrText>
    </w:r>
    <w:r>
      <w:fldChar w:fldCharType="separate"/>
    </w:r>
    <w:r w:rsidR="00D3262D">
      <w:rPr>
        <w:noProof/>
      </w:rPr>
      <w:t>71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0B0B" w14:textId="77777777" w:rsidR="001E4F21" w:rsidRDefault="001E4F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9.65pt;height:9.65pt;visibility:visible;mso-wrap-style:square" o:bullet="t">
        <v:imagedata r:id="rId1" o:title=""/>
      </v:shape>
    </w:pict>
  </w:numPicBullet>
  <w:abstractNum w:abstractNumId="0" w15:restartNumberingAfterBreak="0">
    <w:nsid w:val="00000089"/>
    <w:multiLevelType w:val="singleLevel"/>
    <w:tmpl w:val="00000089"/>
    <w:name w:val="WW8Num137"/>
    <w:lvl w:ilvl="0">
      <w:start w:val="1"/>
      <w:numFmt w:val="bullet"/>
      <w:lvlText w:val=""/>
      <w:lvlJc w:val="left"/>
      <w:pPr>
        <w:tabs>
          <w:tab w:val="num" w:pos="4500"/>
        </w:tabs>
        <w:ind w:left="4500" w:hanging="360"/>
      </w:pPr>
      <w:rPr>
        <w:rFonts w:ascii="Symbol" w:hAnsi="Symbol"/>
        <w:color w:val="auto"/>
      </w:rPr>
    </w:lvl>
  </w:abstractNum>
  <w:abstractNum w:abstractNumId="1" w15:restartNumberingAfterBreak="0">
    <w:nsid w:val="0000008A"/>
    <w:multiLevelType w:val="singleLevel"/>
    <w:tmpl w:val="0000008A"/>
    <w:name w:val="WW8Num138"/>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8B"/>
    <w:multiLevelType w:val="singleLevel"/>
    <w:tmpl w:val="0000008B"/>
    <w:name w:val="WW8Num139"/>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8C"/>
    <w:multiLevelType w:val="singleLevel"/>
    <w:tmpl w:val="0000008C"/>
    <w:name w:val="WW8Num140"/>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8D"/>
    <w:multiLevelType w:val="singleLevel"/>
    <w:tmpl w:val="0000008D"/>
    <w:name w:val="WW8Num141"/>
    <w:lvl w:ilvl="0">
      <w:start w:val="1"/>
      <w:numFmt w:val="bullet"/>
      <w:lvlText w:val=""/>
      <w:lvlJc w:val="left"/>
      <w:pPr>
        <w:tabs>
          <w:tab w:val="num" w:pos="1776"/>
        </w:tabs>
        <w:ind w:left="1776" w:hanging="360"/>
      </w:pPr>
      <w:rPr>
        <w:rFonts w:ascii="Symbol" w:hAnsi="Symbol"/>
      </w:rPr>
    </w:lvl>
  </w:abstractNum>
  <w:abstractNum w:abstractNumId="5" w15:restartNumberingAfterBreak="0">
    <w:nsid w:val="0000008E"/>
    <w:multiLevelType w:val="singleLevel"/>
    <w:tmpl w:val="0000008E"/>
    <w:name w:val="WW8Num142"/>
    <w:lvl w:ilvl="0">
      <w:start w:val="1"/>
      <w:numFmt w:val="bullet"/>
      <w:lvlText w:val=""/>
      <w:lvlJc w:val="left"/>
      <w:pPr>
        <w:tabs>
          <w:tab w:val="num" w:pos="1776"/>
        </w:tabs>
        <w:ind w:left="1776" w:hanging="360"/>
      </w:pPr>
      <w:rPr>
        <w:rFonts w:ascii="Symbol" w:hAnsi="Symbol" w:cs="Helvetica"/>
      </w:rPr>
    </w:lvl>
  </w:abstractNum>
  <w:abstractNum w:abstractNumId="6" w15:restartNumberingAfterBreak="0">
    <w:nsid w:val="0000008F"/>
    <w:multiLevelType w:val="singleLevel"/>
    <w:tmpl w:val="0000008F"/>
    <w:name w:val="WW8Num143"/>
    <w:lvl w:ilvl="0">
      <w:start w:val="1"/>
      <w:numFmt w:val="bullet"/>
      <w:lvlText w:val="-"/>
      <w:lvlJc w:val="left"/>
      <w:pPr>
        <w:tabs>
          <w:tab w:val="num" w:pos="1069"/>
        </w:tabs>
        <w:ind w:left="1069" w:hanging="360"/>
      </w:pPr>
      <w:rPr>
        <w:rFonts w:ascii="OpenSymbol" w:hAnsi="OpenSymbol"/>
      </w:rPr>
    </w:lvl>
  </w:abstractNum>
  <w:abstractNum w:abstractNumId="7" w15:restartNumberingAfterBreak="0">
    <w:nsid w:val="00000090"/>
    <w:multiLevelType w:val="singleLevel"/>
    <w:tmpl w:val="00000090"/>
    <w:name w:val="WW8Num144"/>
    <w:lvl w:ilvl="0">
      <w:start w:val="1"/>
      <w:numFmt w:val="bullet"/>
      <w:lvlText w:val=""/>
      <w:lvlJc w:val="left"/>
      <w:pPr>
        <w:tabs>
          <w:tab w:val="num" w:pos="360"/>
        </w:tabs>
        <w:ind w:left="360" w:hanging="360"/>
      </w:pPr>
      <w:rPr>
        <w:rFonts w:ascii="Wingdings" w:hAnsi="Wingdings"/>
      </w:rPr>
    </w:lvl>
  </w:abstractNum>
  <w:abstractNum w:abstractNumId="8" w15:restartNumberingAfterBreak="0">
    <w:nsid w:val="00000091"/>
    <w:multiLevelType w:val="singleLevel"/>
    <w:tmpl w:val="00000091"/>
    <w:name w:val="WW8Num145"/>
    <w:lvl w:ilvl="0">
      <w:start w:val="1"/>
      <w:numFmt w:val="bullet"/>
      <w:lvlText w:val=""/>
      <w:lvlJc w:val="left"/>
      <w:pPr>
        <w:tabs>
          <w:tab w:val="num" w:pos="1571"/>
        </w:tabs>
        <w:ind w:left="1571" w:hanging="360"/>
      </w:pPr>
      <w:rPr>
        <w:rFonts w:ascii="Symbol" w:hAnsi="Symbol"/>
      </w:rPr>
    </w:lvl>
  </w:abstractNum>
  <w:abstractNum w:abstractNumId="9" w15:restartNumberingAfterBreak="0">
    <w:nsid w:val="00000092"/>
    <w:multiLevelType w:val="singleLevel"/>
    <w:tmpl w:val="00000092"/>
    <w:name w:val="WW8Num146"/>
    <w:lvl w:ilvl="0">
      <w:start w:val="1"/>
      <w:numFmt w:val="bullet"/>
      <w:lvlText w:val=""/>
      <w:lvlJc w:val="left"/>
      <w:pPr>
        <w:tabs>
          <w:tab w:val="num" w:pos="360"/>
        </w:tabs>
        <w:ind w:left="360" w:hanging="360"/>
      </w:pPr>
      <w:rPr>
        <w:rFonts w:ascii="Symbol" w:hAnsi="Symbol"/>
      </w:rPr>
    </w:lvl>
  </w:abstractNum>
  <w:abstractNum w:abstractNumId="10" w15:restartNumberingAfterBreak="0">
    <w:nsid w:val="00000093"/>
    <w:multiLevelType w:val="singleLevel"/>
    <w:tmpl w:val="00000093"/>
    <w:name w:val="WW8Num147"/>
    <w:lvl w:ilvl="0">
      <w:start w:val="1"/>
      <w:numFmt w:val="bullet"/>
      <w:lvlText w:val=""/>
      <w:lvlJc w:val="left"/>
      <w:pPr>
        <w:tabs>
          <w:tab w:val="num" w:pos="1571"/>
        </w:tabs>
        <w:ind w:left="1571" w:hanging="360"/>
      </w:pPr>
      <w:rPr>
        <w:rFonts w:ascii="Symbol" w:hAnsi="Symbol" w:cs="Garamond Premr Pro"/>
      </w:rPr>
    </w:lvl>
  </w:abstractNum>
  <w:abstractNum w:abstractNumId="11" w15:restartNumberingAfterBreak="0">
    <w:nsid w:val="00000094"/>
    <w:multiLevelType w:val="singleLevel"/>
    <w:tmpl w:val="00000094"/>
    <w:name w:val="WW8Num148"/>
    <w:lvl w:ilvl="0">
      <w:start w:val="1"/>
      <w:numFmt w:val="bullet"/>
      <w:lvlText w:val=""/>
      <w:lvlJc w:val="left"/>
      <w:pPr>
        <w:tabs>
          <w:tab w:val="num" w:pos="1571"/>
        </w:tabs>
        <w:ind w:left="1571" w:hanging="360"/>
      </w:pPr>
      <w:rPr>
        <w:rFonts w:ascii="Symbol" w:hAnsi="Symbol"/>
      </w:rPr>
    </w:lvl>
  </w:abstractNum>
  <w:abstractNum w:abstractNumId="12" w15:restartNumberingAfterBreak="0">
    <w:nsid w:val="00000095"/>
    <w:multiLevelType w:val="singleLevel"/>
    <w:tmpl w:val="00000095"/>
    <w:name w:val="WW8Num149"/>
    <w:lvl w:ilvl="0">
      <w:start w:val="1"/>
      <w:numFmt w:val="bullet"/>
      <w:lvlText w:val=""/>
      <w:lvlJc w:val="left"/>
      <w:pPr>
        <w:tabs>
          <w:tab w:val="num" w:pos="1620"/>
        </w:tabs>
        <w:ind w:left="1620" w:hanging="360"/>
      </w:pPr>
      <w:rPr>
        <w:rFonts w:ascii="Symbol" w:hAnsi="Symbol" w:cs="Times New Roman"/>
      </w:rPr>
    </w:lvl>
  </w:abstractNum>
  <w:abstractNum w:abstractNumId="13" w15:restartNumberingAfterBreak="0">
    <w:nsid w:val="00000096"/>
    <w:multiLevelType w:val="singleLevel"/>
    <w:tmpl w:val="00000096"/>
    <w:name w:val="WW8Num150"/>
    <w:lvl w:ilvl="0">
      <w:start w:val="1"/>
      <w:numFmt w:val="bullet"/>
      <w:lvlText w:val=""/>
      <w:lvlJc w:val="left"/>
      <w:pPr>
        <w:tabs>
          <w:tab w:val="num" w:pos="360"/>
        </w:tabs>
        <w:ind w:left="360" w:hanging="360"/>
      </w:pPr>
      <w:rPr>
        <w:rFonts w:ascii="Symbol" w:hAnsi="Symbol"/>
      </w:rPr>
    </w:lvl>
  </w:abstractNum>
  <w:abstractNum w:abstractNumId="14" w15:restartNumberingAfterBreak="0">
    <w:nsid w:val="00AC67B1"/>
    <w:multiLevelType w:val="multilevel"/>
    <w:tmpl w:val="7256A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1C50F8E"/>
    <w:multiLevelType w:val="hybridMultilevel"/>
    <w:tmpl w:val="D206B0BE"/>
    <w:lvl w:ilvl="0" w:tplc="D60AD6C8">
      <w:start w:val="1"/>
      <w:numFmt w:val="bullet"/>
      <w:lvlText w:val=""/>
      <w:lvlJc w:val="left"/>
      <w:pPr>
        <w:tabs>
          <w:tab w:val="num" w:pos="720"/>
        </w:tabs>
        <w:ind w:left="720" w:hanging="360"/>
      </w:pPr>
      <w:rPr>
        <w:rFonts w:ascii="Symbol" w:hAnsi="Symbol" w:hint="default"/>
      </w:rPr>
    </w:lvl>
    <w:lvl w:ilvl="1" w:tplc="2F02E8A2" w:tentative="1">
      <w:start w:val="1"/>
      <w:numFmt w:val="bullet"/>
      <w:lvlText w:val=""/>
      <w:lvlJc w:val="left"/>
      <w:pPr>
        <w:tabs>
          <w:tab w:val="num" w:pos="1440"/>
        </w:tabs>
        <w:ind w:left="1440" w:hanging="360"/>
      </w:pPr>
      <w:rPr>
        <w:rFonts w:ascii="Symbol" w:hAnsi="Symbol" w:hint="default"/>
      </w:rPr>
    </w:lvl>
    <w:lvl w:ilvl="2" w:tplc="2974CC12" w:tentative="1">
      <w:start w:val="1"/>
      <w:numFmt w:val="bullet"/>
      <w:lvlText w:val=""/>
      <w:lvlJc w:val="left"/>
      <w:pPr>
        <w:tabs>
          <w:tab w:val="num" w:pos="2160"/>
        </w:tabs>
        <w:ind w:left="2160" w:hanging="360"/>
      </w:pPr>
      <w:rPr>
        <w:rFonts w:ascii="Symbol" w:hAnsi="Symbol" w:hint="default"/>
      </w:rPr>
    </w:lvl>
    <w:lvl w:ilvl="3" w:tplc="8BC229D0" w:tentative="1">
      <w:start w:val="1"/>
      <w:numFmt w:val="bullet"/>
      <w:lvlText w:val=""/>
      <w:lvlJc w:val="left"/>
      <w:pPr>
        <w:tabs>
          <w:tab w:val="num" w:pos="2880"/>
        </w:tabs>
        <w:ind w:left="2880" w:hanging="360"/>
      </w:pPr>
      <w:rPr>
        <w:rFonts w:ascii="Symbol" w:hAnsi="Symbol" w:hint="default"/>
      </w:rPr>
    </w:lvl>
    <w:lvl w:ilvl="4" w:tplc="8EB2CB68" w:tentative="1">
      <w:start w:val="1"/>
      <w:numFmt w:val="bullet"/>
      <w:lvlText w:val=""/>
      <w:lvlJc w:val="left"/>
      <w:pPr>
        <w:tabs>
          <w:tab w:val="num" w:pos="3600"/>
        </w:tabs>
        <w:ind w:left="3600" w:hanging="360"/>
      </w:pPr>
      <w:rPr>
        <w:rFonts w:ascii="Symbol" w:hAnsi="Symbol" w:hint="default"/>
      </w:rPr>
    </w:lvl>
    <w:lvl w:ilvl="5" w:tplc="FA4487B8" w:tentative="1">
      <w:start w:val="1"/>
      <w:numFmt w:val="bullet"/>
      <w:lvlText w:val=""/>
      <w:lvlJc w:val="left"/>
      <w:pPr>
        <w:tabs>
          <w:tab w:val="num" w:pos="4320"/>
        </w:tabs>
        <w:ind w:left="4320" w:hanging="360"/>
      </w:pPr>
      <w:rPr>
        <w:rFonts w:ascii="Symbol" w:hAnsi="Symbol" w:hint="default"/>
      </w:rPr>
    </w:lvl>
    <w:lvl w:ilvl="6" w:tplc="42FAFA48" w:tentative="1">
      <w:start w:val="1"/>
      <w:numFmt w:val="bullet"/>
      <w:lvlText w:val=""/>
      <w:lvlJc w:val="left"/>
      <w:pPr>
        <w:tabs>
          <w:tab w:val="num" w:pos="5040"/>
        </w:tabs>
        <w:ind w:left="5040" w:hanging="360"/>
      </w:pPr>
      <w:rPr>
        <w:rFonts w:ascii="Symbol" w:hAnsi="Symbol" w:hint="default"/>
      </w:rPr>
    </w:lvl>
    <w:lvl w:ilvl="7" w:tplc="503C8008" w:tentative="1">
      <w:start w:val="1"/>
      <w:numFmt w:val="bullet"/>
      <w:lvlText w:val=""/>
      <w:lvlJc w:val="left"/>
      <w:pPr>
        <w:tabs>
          <w:tab w:val="num" w:pos="5760"/>
        </w:tabs>
        <w:ind w:left="5760" w:hanging="360"/>
      </w:pPr>
      <w:rPr>
        <w:rFonts w:ascii="Symbol" w:hAnsi="Symbol" w:hint="default"/>
      </w:rPr>
    </w:lvl>
    <w:lvl w:ilvl="8" w:tplc="3C5038E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02687F2C"/>
    <w:multiLevelType w:val="hybridMultilevel"/>
    <w:tmpl w:val="73F4B9A2"/>
    <w:lvl w:ilvl="0" w:tplc="2002526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692464"/>
    <w:multiLevelType w:val="hybridMultilevel"/>
    <w:tmpl w:val="83CA5A20"/>
    <w:lvl w:ilvl="0" w:tplc="3D4AA7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AE6BE9"/>
    <w:multiLevelType w:val="hybridMultilevel"/>
    <w:tmpl w:val="27A8BDAA"/>
    <w:lvl w:ilvl="0" w:tplc="FC76F44A">
      <w:start w:val="1"/>
      <w:numFmt w:val="bullet"/>
      <w:lvlText w:val="-"/>
      <w:lvlJc w:val="left"/>
      <w:pPr>
        <w:ind w:left="1438" w:hanging="360"/>
      </w:pPr>
      <w:rPr>
        <w:rFonts w:ascii="Arial Narrow" w:hAnsi="Arial Narrow" w:hint="default"/>
      </w:rPr>
    </w:lvl>
    <w:lvl w:ilvl="1" w:tplc="04090003">
      <w:start w:val="1"/>
      <w:numFmt w:val="bullet"/>
      <w:lvlText w:val="o"/>
      <w:lvlJc w:val="left"/>
      <w:pPr>
        <w:ind w:left="2158" w:hanging="360"/>
      </w:pPr>
      <w:rPr>
        <w:rFonts w:ascii="Courier New" w:hAnsi="Courier New" w:cs="Courier New" w:hint="default"/>
      </w:rPr>
    </w:lvl>
    <w:lvl w:ilvl="2" w:tplc="04090005" w:tentative="1">
      <w:start w:val="1"/>
      <w:numFmt w:val="bullet"/>
      <w:lvlText w:val=""/>
      <w:lvlJc w:val="left"/>
      <w:pPr>
        <w:ind w:left="2878" w:hanging="360"/>
      </w:pPr>
      <w:rPr>
        <w:rFonts w:ascii="Wingdings" w:hAnsi="Wingdings" w:hint="default"/>
      </w:rPr>
    </w:lvl>
    <w:lvl w:ilvl="3" w:tplc="04090001" w:tentative="1">
      <w:start w:val="1"/>
      <w:numFmt w:val="bullet"/>
      <w:lvlText w:val=""/>
      <w:lvlJc w:val="left"/>
      <w:pPr>
        <w:ind w:left="3598" w:hanging="360"/>
      </w:pPr>
      <w:rPr>
        <w:rFonts w:ascii="Symbol" w:hAnsi="Symbol" w:hint="default"/>
      </w:rPr>
    </w:lvl>
    <w:lvl w:ilvl="4" w:tplc="04090003" w:tentative="1">
      <w:start w:val="1"/>
      <w:numFmt w:val="bullet"/>
      <w:lvlText w:val="o"/>
      <w:lvlJc w:val="left"/>
      <w:pPr>
        <w:ind w:left="4318" w:hanging="360"/>
      </w:pPr>
      <w:rPr>
        <w:rFonts w:ascii="Courier New" w:hAnsi="Courier New" w:cs="Courier New" w:hint="default"/>
      </w:rPr>
    </w:lvl>
    <w:lvl w:ilvl="5" w:tplc="04090005" w:tentative="1">
      <w:start w:val="1"/>
      <w:numFmt w:val="bullet"/>
      <w:lvlText w:val=""/>
      <w:lvlJc w:val="left"/>
      <w:pPr>
        <w:ind w:left="5038" w:hanging="360"/>
      </w:pPr>
      <w:rPr>
        <w:rFonts w:ascii="Wingdings" w:hAnsi="Wingdings" w:hint="default"/>
      </w:rPr>
    </w:lvl>
    <w:lvl w:ilvl="6" w:tplc="04090001" w:tentative="1">
      <w:start w:val="1"/>
      <w:numFmt w:val="bullet"/>
      <w:lvlText w:val=""/>
      <w:lvlJc w:val="left"/>
      <w:pPr>
        <w:ind w:left="5758" w:hanging="360"/>
      </w:pPr>
      <w:rPr>
        <w:rFonts w:ascii="Symbol" w:hAnsi="Symbol" w:hint="default"/>
      </w:rPr>
    </w:lvl>
    <w:lvl w:ilvl="7" w:tplc="04090003" w:tentative="1">
      <w:start w:val="1"/>
      <w:numFmt w:val="bullet"/>
      <w:lvlText w:val="o"/>
      <w:lvlJc w:val="left"/>
      <w:pPr>
        <w:ind w:left="6478" w:hanging="360"/>
      </w:pPr>
      <w:rPr>
        <w:rFonts w:ascii="Courier New" w:hAnsi="Courier New" w:cs="Courier New" w:hint="default"/>
      </w:rPr>
    </w:lvl>
    <w:lvl w:ilvl="8" w:tplc="04090005" w:tentative="1">
      <w:start w:val="1"/>
      <w:numFmt w:val="bullet"/>
      <w:lvlText w:val=""/>
      <w:lvlJc w:val="left"/>
      <w:pPr>
        <w:ind w:left="7198" w:hanging="360"/>
      </w:pPr>
      <w:rPr>
        <w:rFonts w:ascii="Wingdings" w:hAnsi="Wingdings" w:hint="default"/>
      </w:rPr>
    </w:lvl>
  </w:abstractNum>
  <w:abstractNum w:abstractNumId="19" w15:restartNumberingAfterBreak="0">
    <w:nsid w:val="03CC45C6"/>
    <w:multiLevelType w:val="multilevel"/>
    <w:tmpl w:val="E52A3526"/>
    <w:lvl w:ilvl="0">
      <w:start w:val="1"/>
      <w:numFmt w:val="bullet"/>
      <w:lvlText w:val=""/>
      <w:lvlJc w:val="left"/>
      <w:pPr>
        <w:tabs>
          <w:tab w:val="num" w:pos="720"/>
        </w:tabs>
        <w:ind w:left="720" w:hanging="720"/>
      </w:pPr>
      <w:rPr>
        <w:rFonts w:ascii="Symbol" w:hAnsi="Symbol" w:hint="default"/>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3F62BDD"/>
    <w:multiLevelType w:val="multilevel"/>
    <w:tmpl w:val="174C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47D5E78"/>
    <w:multiLevelType w:val="multilevel"/>
    <w:tmpl w:val="6A8A94E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05CF01BA"/>
    <w:multiLevelType w:val="hybridMultilevel"/>
    <w:tmpl w:val="BC72FC96"/>
    <w:lvl w:ilvl="0" w:tplc="A406EB7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6400247"/>
    <w:multiLevelType w:val="hybridMultilevel"/>
    <w:tmpl w:val="51E40EAA"/>
    <w:lvl w:ilvl="0" w:tplc="04090001">
      <w:start w:val="1"/>
      <w:numFmt w:val="bullet"/>
      <w:lvlText w:val=""/>
      <w:lvlJc w:val="left"/>
      <w:pPr>
        <w:ind w:left="1627" w:hanging="360"/>
      </w:pPr>
      <w:rPr>
        <w:rFonts w:ascii="Symbol" w:hAnsi="Symbol" w:hint="default"/>
      </w:rPr>
    </w:lvl>
    <w:lvl w:ilvl="1" w:tplc="04090001">
      <w:start w:val="1"/>
      <w:numFmt w:val="bullet"/>
      <w:lvlText w:val=""/>
      <w:lvlJc w:val="left"/>
      <w:pPr>
        <w:ind w:left="1287" w:hanging="360"/>
      </w:pPr>
      <w:rPr>
        <w:rFonts w:ascii="Symbol" w:hAnsi="Symbol"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4" w15:restartNumberingAfterBreak="0">
    <w:nsid w:val="06C27643"/>
    <w:multiLevelType w:val="hybridMultilevel"/>
    <w:tmpl w:val="694ACA2E"/>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E74F04"/>
    <w:multiLevelType w:val="hybridMultilevel"/>
    <w:tmpl w:val="049C0E04"/>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6423B7"/>
    <w:multiLevelType w:val="hybridMultilevel"/>
    <w:tmpl w:val="AF9C8166"/>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723908"/>
    <w:multiLevelType w:val="hybridMultilevel"/>
    <w:tmpl w:val="56B27AB8"/>
    <w:lvl w:ilvl="0" w:tplc="00000093">
      <w:start w:val="1"/>
      <w:numFmt w:val="bullet"/>
      <w:lvlText w:val=""/>
      <w:lvlJc w:val="left"/>
      <w:pPr>
        <w:ind w:left="720" w:hanging="360"/>
      </w:pPr>
      <w:rPr>
        <w:rFonts w:ascii="Symbol" w:hAnsi="Symbol" w:cs="Garamond Premr Pr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472019"/>
    <w:multiLevelType w:val="hybridMultilevel"/>
    <w:tmpl w:val="3E9A026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0949596B"/>
    <w:multiLevelType w:val="hybridMultilevel"/>
    <w:tmpl w:val="6E006112"/>
    <w:lvl w:ilvl="0" w:tplc="FC76F44A">
      <w:start w:val="1"/>
      <w:numFmt w:val="bullet"/>
      <w:lvlText w:val="-"/>
      <w:lvlJc w:val="left"/>
      <w:pPr>
        <w:ind w:left="720" w:hanging="360"/>
      </w:pPr>
      <w:rPr>
        <w:rFonts w:ascii="Arial Narrow" w:hAnsi="Arial Narro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09C503AC"/>
    <w:multiLevelType w:val="multilevel"/>
    <w:tmpl w:val="1B02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14456A"/>
    <w:multiLevelType w:val="hybridMultilevel"/>
    <w:tmpl w:val="2F42775E"/>
    <w:lvl w:ilvl="0" w:tplc="040C000F">
      <w:start w:val="1"/>
      <w:numFmt w:val="decimal"/>
      <w:lvlText w:val="%1."/>
      <w:lvlJc w:val="left"/>
      <w:pPr>
        <w:ind w:left="720" w:hanging="360"/>
      </w:pPr>
    </w:lvl>
    <w:lvl w:ilvl="1" w:tplc="D2CED5BE">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AFA5A63"/>
    <w:multiLevelType w:val="hybridMultilevel"/>
    <w:tmpl w:val="27FA27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634611"/>
    <w:multiLevelType w:val="hybridMultilevel"/>
    <w:tmpl w:val="7AE0741A"/>
    <w:lvl w:ilvl="0" w:tplc="0C0C0001">
      <w:start w:val="1"/>
      <w:numFmt w:val="bullet"/>
      <w:lvlText w:val=""/>
      <w:lvlJc w:val="left"/>
      <w:pPr>
        <w:ind w:left="720" w:hanging="360"/>
      </w:pPr>
      <w:rPr>
        <w:rFonts w:ascii="Symbol" w:hAnsi="Symbol" w:hint="default"/>
        <w:b/>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05" w:hanging="705"/>
      </w:pPr>
      <w:rPr>
        <w:rFonts w:ascii="Arial Narrow" w:eastAsia="Calibri" w:hAnsi="Arial Narrow"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0D9E14FF"/>
    <w:multiLevelType w:val="hybridMultilevel"/>
    <w:tmpl w:val="5A12C55A"/>
    <w:lvl w:ilvl="0" w:tplc="04090001">
      <w:start w:val="1"/>
      <w:numFmt w:val="bullet"/>
      <w:lvlText w:val=""/>
      <w:lvlJc w:val="left"/>
      <w:pPr>
        <w:ind w:left="1438" w:hanging="360"/>
      </w:pPr>
      <w:rPr>
        <w:rFonts w:ascii="Symbol" w:hAnsi="Symbol" w:hint="default"/>
      </w:rPr>
    </w:lvl>
    <w:lvl w:ilvl="1" w:tplc="04090003">
      <w:start w:val="1"/>
      <w:numFmt w:val="bullet"/>
      <w:lvlText w:val="o"/>
      <w:lvlJc w:val="left"/>
      <w:pPr>
        <w:ind w:left="2158" w:hanging="360"/>
      </w:pPr>
      <w:rPr>
        <w:rFonts w:ascii="Courier New" w:hAnsi="Courier New" w:cs="Courier New" w:hint="default"/>
      </w:rPr>
    </w:lvl>
    <w:lvl w:ilvl="2" w:tplc="04090005" w:tentative="1">
      <w:start w:val="1"/>
      <w:numFmt w:val="bullet"/>
      <w:lvlText w:val=""/>
      <w:lvlJc w:val="left"/>
      <w:pPr>
        <w:ind w:left="2878" w:hanging="360"/>
      </w:pPr>
      <w:rPr>
        <w:rFonts w:ascii="Wingdings" w:hAnsi="Wingdings" w:hint="default"/>
      </w:rPr>
    </w:lvl>
    <w:lvl w:ilvl="3" w:tplc="04090001" w:tentative="1">
      <w:start w:val="1"/>
      <w:numFmt w:val="bullet"/>
      <w:lvlText w:val=""/>
      <w:lvlJc w:val="left"/>
      <w:pPr>
        <w:ind w:left="3598" w:hanging="360"/>
      </w:pPr>
      <w:rPr>
        <w:rFonts w:ascii="Symbol" w:hAnsi="Symbol" w:hint="default"/>
      </w:rPr>
    </w:lvl>
    <w:lvl w:ilvl="4" w:tplc="04090003" w:tentative="1">
      <w:start w:val="1"/>
      <w:numFmt w:val="bullet"/>
      <w:lvlText w:val="o"/>
      <w:lvlJc w:val="left"/>
      <w:pPr>
        <w:ind w:left="4318" w:hanging="360"/>
      </w:pPr>
      <w:rPr>
        <w:rFonts w:ascii="Courier New" w:hAnsi="Courier New" w:cs="Courier New" w:hint="default"/>
      </w:rPr>
    </w:lvl>
    <w:lvl w:ilvl="5" w:tplc="04090005" w:tentative="1">
      <w:start w:val="1"/>
      <w:numFmt w:val="bullet"/>
      <w:lvlText w:val=""/>
      <w:lvlJc w:val="left"/>
      <w:pPr>
        <w:ind w:left="5038" w:hanging="360"/>
      </w:pPr>
      <w:rPr>
        <w:rFonts w:ascii="Wingdings" w:hAnsi="Wingdings" w:hint="default"/>
      </w:rPr>
    </w:lvl>
    <w:lvl w:ilvl="6" w:tplc="04090001" w:tentative="1">
      <w:start w:val="1"/>
      <w:numFmt w:val="bullet"/>
      <w:lvlText w:val=""/>
      <w:lvlJc w:val="left"/>
      <w:pPr>
        <w:ind w:left="5758" w:hanging="360"/>
      </w:pPr>
      <w:rPr>
        <w:rFonts w:ascii="Symbol" w:hAnsi="Symbol" w:hint="default"/>
      </w:rPr>
    </w:lvl>
    <w:lvl w:ilvl="7" w:tplc="04090003" w:tentative="1">
      <w:start w:val="1"/>
      <w:numFmt w:val="bullet"/>
      <w:lvlText w:val="o"/>
      <w:lvlJc w:val="left"/>
      <w:pPr>
        <w:ind w:left="6478" w:hanging="360"/>
      </w:pPr>
      <w:rPr>
        <w:rFonts w:ascii="Courier New" w:hAnsi="Courier New" w:cs="Courier New" w:hint="default"/>
      </w:rPr>
    </w:lvl>
    <w:lvl w:ilvl="8" w:tplc="04090005" w:tentative="1">
      <w:start w:val="1"/>
      <w:numFmt w:val="bullet"/>
      <w:lvlText w:val=""/>
      <w:lvlJc w:val="left"/>
      <w:pPr>
        <w:ind w:left="7198" w:hanging="360"/>
      </w:pPr>
      <w:rPr>
        <w:rFonts w:ascii="Wingdings" w:hAnsi="Wingdings" w:hint="default"/>
      </w:rPr>
    </w:lvl>
  </w:abstractNum>
  <w:abstractNum w:abstractNumId="35" w15:restartNumberingAfterBreak="0">
    <w:nsid w:val="14926782"/>
    <w:multiLevelType w:val="multilevel"/>
    <w:tmpl w:val="4C8E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2003FB"/>
    <w:multiLevelType w:val="multilevel"/>
    <w:tmpl w:val="B5A03B4A"/>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63100D8"/>
    <w:multiLevelType w:val="multilevel"/>
    <w:tmpl w:val="1C8E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6AE516E"/>
    <w:multiLevelType w:val="hybridMultilevel"/>
    <w:tmpl w:val="8000175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17E57084"/>
    <w:multiLevelType w:val="hybridMultilevel"/>
    <w:tmpl w:val="1D68A6C6"/>
    <w:lvl w:ilvl="0" w:tplc="040C0001">
      <w:start w:val="1"/>
      <w:numFmt w:val="bullet"/>
      <w:lvlText w:val=""/>
      <w:lvlJc w:val="left"/>
      <w:pPr>
        <w:tabs>
          <w:tab w:val="num" w:pos="502"/>
        </w:tabs>
        <w:ind w:left="502"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190E52D5"/>
    <w:multiLevelType w:val="multilevel"/>
    <w:tmpl w:val="1DB0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A590C20"/>
    <w:multiLevelType w:val="hybridMultilevel"/>
    <w:tmpl w:val="9A40078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1E89259F"/>
    <w:multiLevelType w:val="hybridMultilevel"/>
    <w:tmpl w:val="E5266F9C"/>
    <w:lvl w:ilvl="0" w:tplc="332EDA9E">
      <w:start w:val="1"/>
      <w:numFmt w:val="bullet"/>
      <w:lvlText w:val=""/>
      <w:lvlJc w:val="left"/>
      <w:pPr>
        <w:tabs>
          <w:tab w:val="num" w:pos="720"/>
        </w:tabs>
        <w:ind w:left="720" w:hanging="360"/>
      </w:pPr>
      <w:rPr>
        <w:rFonts w:ascii="Symbol" w:hAnsi="Symbol" w:hint="default"/>
      </w:rPr>
    </w:lvl>
    <w:lvl w:ilvl="1" w:tplc="593CD5C6" w:tentative="1">
      <w:start w:val="1"/>
      <w:numFmt w:val="bullet"/>
      <w:lvlText w:val=""/>
      <w:lvlJc w:val="left"/>
      <w:pPr>
        <w:tabs>
          <w:tab w:val="num" w:pos="1440"/>
        </w:tabs>
        <w:ind w:left="1440" w:hanging="360"/>
      </w:pPr>
      <w:rPr>
        <w:rFonts w:ascii="Symbol" w:hAnsi="Symbol" w:hint="default"/>
      </w:rPr>
    </w:lvl>
    <w:lvl w:ilvl="2" w:tplc="A3429672" w:tentative="1">
      <w:start w:val="1"/>
      <w:numFmt w:val="bullet"/>
      <w:lvlText w:val=""/>
      <w:lvlJc w:val="left"/>
      <w:pPr>
        <w:tabs>
          <w:tab w:val="num" w:pos="2160"/>
        </w:tabs>
        <w:ind w:left="2160" w:hanging="360"/>
      </w:pPr>
      <w:rPr>
        <w:rFonts w:ascii="Symbol" w:hAnsi="Symbol" w:hint="default"/>
      </w:rPr>
    </w:lvl>
    <w:lvl w:ilvl="3" w:tplc="0A3259C0" w:tentative="1">
      <w:start w:val="1"/>
      <w:numFmt w:val="bullet"/>
      <w:lvlText w:val=""/>
      <w:lvlJc w:val="left"/>
      <w:pPr>
        <w:tabs>
          <w:tab w:val="num" w:pos="2880"/>
        </w:tabs>
        <w:ind w:left="2880" w:hanging="360"/>
      </w:pPr>
      <w:rPr>
        <w:rFonts w:ascii="Symbol" w:hAnsi="Symbol" w:hint="default"/>
      </w:rPr>
    </w:lvl>
    <w:lvl w:ilvl="4" w:tplc="8244109A" w:tentative="1">
      <w:start w:val="1"/>
      <w:numFmt w:val="bullet"/>
      <w:lvlText w:val=""/>
      <w:lvlJc w:val="left"/>
      <w:pPr>
        <w:tabs>
          <w:tab w:val="num" w:pos="3600"/>
        </w:tabs>
        <w:ind w:left="3600" w:hanging="360"/>
      </w:pPr>
      <w:rPr>
        <w:rFonts w:ascii="Symbol" w:hAnsi="Symbol" w:hint="default"/>
      </w:rPr>
    </w:lvl>
    <w:lvl w:ilvl="5" w:tplc="446EBF8A" w:tentative="1">
      <w:start w:val="1"/>
      <w:numFmt w:val="bullet"/>
      <w:lvlText w:val=""/>
      <w:lvlJc w:val="left"/>
      <w:pPr>
        <w:tabs>
          <w:tab w:val="num" w:pos="4320"/>
        </w:tabs>
        <w:ind w:left="4320" w:hanging="360"/>
      </w:pPr>
      <w:rPr>
        <w:rFonts w:ascii="Symbol" w:hAnsi="Symbol" w:hint="default"/>
      </w:rPr>
    </w:lvl>
    <w:lvl w:ilvl="6" w:tplc="A3520112" w:tentative="1">
      <w:start w:val="1"/>
      <w:numFmt w:val="bullet"/>
      <w:lvlText w:val=""/>
      <w:lvlJc w:val="left"/>
      <w:pPr>
        <w:tabs>
          <w:tab w:val="num" w:pos="5040"/>
        </w:tabs>
        <w:ind w:left="5040" w:hanging="360"/>
      </w:pPr>
      <w:rPr>
        <w:rFonts w:ascii="Symbol" w:hAnsi="Symbol" w:hint="default"/>
      </w:rPr>
    </w:lvl>
    <w:lvl w:ilvl="7" w:tplc="6CF0D4F0" w:tentative="1">
      <w:start w:val="1"/>
      <w:numFmt w:val="bullet"/>
      <w:lvlText w:val=""/>
      <w:lvlJc w:val="left"/>
      <w:pPr>
        <w:tabs>
          <w:tab w:val="num" w:pos="5760"/>
        </w:tabs>
        <w:ind w:left="5760" w:hanging="360"/>
      </w:pPr>
      <w:rPr>
        <w:rFonts w:ascii="Symbol" w:hAnsi="Symbol" w:hint="default"/>
      </w:rPr>
    </w:lvl>
    <w:lvl w:ilvl="8" w:tplc="82963E2A"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1EDE6BB4"/>
    <w:multiLevelType w:val="hybridMultilevel"/>
    <w:tmpl w:val="98523060"/>
    <w:lvl w:ilvl="0" w:tplc="F8AC7F42">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F011612"/>
    <w:multiLevelType w:val="hybridMultilevel"/>
    <w:tmpl w:val="7570E248"/>
    <w:lvl w:ilvl="0" w:tplc="F9944DF8">
      <w:start w:val="4"/>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F913368"/>
    <w:multiLevelType w:val="hybridMultilevel"/>
    <w:tmpl w:val="AEA2F7DC"/>
    <w:lvl w:ilvl="0" w:tplc="040C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96041E"/>
    <w:multiLevelType w:val="hybridMultilevel"/>
    <w:tmpl w:val="26166F3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01C7A39"/>
    <w:multiLevelType w:val="hybridMultilevel"/>
    <w:tmpl w:val="07F8F7AA"/>
    <w:lvl w:ilvl="0" w:tplc="B3BCA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6A27A1"/>
    <w:multiLevelType w:val="hybridMultilevel"/>
    <w:tmpl w:val="ED0A5D6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1991E60"/>
    <w:multiLevelType w:val="hybridMultilevel"/>
    <w:tmpl w:val="E7649D4E"/>
    <w:lvl w:ilvl="0" w:tplc="3892C868">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25D09AA"/>
    <w:multiLevelType w:val="hybridMultilevel"/>
    <w:tmpl w:val="EEEEB420"/>
    <w:lvl w:ilvl="0" w:tplc="667E6984">
      <w:start w:val="3"/>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24353800"/>
    <w:multiLevelType w:val="hybridMultilevel"/>
    <w:tmpl w:val="0F8EFD8C"/>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B025D7"/>
    <w:multiLevelType w:val="hybridMultilevel"/>
    <w:tmpl w:val="CE8A20AE"/>
    <w:lvl w:ilvl="0" w:tplc="A406EB7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5D640BD"/>
    <w:multiLevelType w:val="hybridMultilevel"/>
    <w:tmpl w:val="B8F06FDE"/>
    <w:lvl w:ilvl="0" w:tplc="18B8AB08">
      <w:start w:val="1"/>
      <w:numFmt w:val="lowerLetter"/>
      <w:lvlText w:val="%1)"/>
      <w:lvlJc w:val="left"/>
      <w:pPr>
        <w:ind w:left="1440" w:hanging="360"/>
      </w:pPr>
      <w:rPr>
        <w:rFonts w:ascii="Arial" w:hAnsi="Arial" w:hint="default"/>
        <w:b w:val="0"/>
        <w:bCs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62223F7"/>
    <w:multiLevelType w:val="hybridMultilevel"/>
    <w:tmpl w:val="F6D86A74"/>
    <w:lvl w:ilvl="0" w:tplc="1009000F">
      <w:start w:val="1"/>
      <w:numFmt w:val="decimal"/>
      <w:lvlText w:val="%1."/>
      <w:lvlJc w:val="left"/>
      <w:pPr>
        <w:ind w:left="1438" w:hanging="360"/>
      </w:pPr>
      <w:rPr>
        <w:rFonts w:hint="default"/>
      </w:rPr>
    </w:lvl>
    <w:lvl w:ilvl="1" w:tplc="10090019">
      <w:start w:val="1"/>
      <w:numFmt w:val="lowerLetter"/>
      <w:lvlText w:val="%2."/>
      <w:lvlJc w:val="left"/>
      <w:pPr>
        <w:ind w:left="2158" w:hanging="360"/>
      </w:pPr>
    </w:lvl>
    <w:lvl w:ilvl="2" w:tplc="1009001B" w:tentative="1">
      <w:start w:val="1"/>
      <w:numFmt w:val="lowerRoman"/>
      <w:lvlText w:val="%3."/>
      <w:lvlJc w:val="right"/>
      <w:pPr>
        <w:ind w:left="2878" w:hanging="180"/>
      </w:pPr>
    </w:lvl>
    <w:lvl w:ilvl="3" w:tplc="1009000F" w:tentative="1">
      <w:start w:val="1"/>
      <w:numFmt w:val="decimal"/>
      <w:lvlText w:val="%4."/>
      <w:lvlJc w:val="left"/>
      <w:pPr>
        <w:ind w:left="3598" w:hanging="360"/>
      </w:pPr>
    </w:lvl>
    <w:lvl w:ilvl="4" w:tplc="10090019" w:tentative="1">
      <w:start w:val="1"/>
      <w:numFmt w:val="lowerLetter"/>
      <w:lvlText w:val="%5."/>
      <w:lvlJc w:val="left"/>
      <w:pPr>
        <w:ind w:left="4318" w:hanging="360"/>
      </w:pPr>
    </w:lvl>
    <w:lvl w:ilvl="5" w:tplc="1009001B" w:tentative="1">
      <w:start w:val="1"/>
      <w:numFmt w:val="lowerRoman"/>
      <w:lvlText w:val="%6."/>
      <w:lvlJc w:val="right"/>
      <w:pPr>
        <w:ind w:left="5038" w:hanging="180"/>
      </w:pPr>
    </w:lvl>
    <w:lvl w:ilvl="6" w:tplc="1009000F" w:tentative="1">
      <w:start w:val="1"/>
      <w:numFmt w:val="decimal"/>
      <w:lvlText w:val="%7."/>
      <w:lvlJc w:val="left"/>
      <w:pPr>
        <w:ind w:left="5758" w:hanging="360"/>
      </w:pPr>
    </w:lvl>
    <w:lvl w:ilvl="7" w:tplc="10090019" w:tentative="1">
      <w:start w:val="1"/>
      <w:numFmt w:val="lowerLetter"/>
      <w:lvlText w:val="%8."/>
      <w:lvlJc w:val="left"/>
      <w:pPr>
        <w:ind w:left="6478" w:hanging="360"/>
      </w:pPr>
    </w:lvl>
    <w:lvl w:ilvl="8" w:tplc="1009001B" w:tentative="1">
      <w:start w:val="1"/>
      <w:numFmt w:val="lowerRoman"/>
      <w:lvlText w:val="%9."/>
      <w:lvlJc w:val="right"/>
      <w:pPr>
        <w:ind w:left="7198" w:hanging="180"/>
      </w:pPr>
    </w:lvl>
  </w:abstractNum>
  <w:abstractNum w:abstractNumId="55" w15:restartNumberingAfterBreak="0">
    <w:nsid w:val="262751F5"/>
    <w:multiLevelType w:val="hybridMultilevel"/>
    <w:tmpl w:val="B63468B8"/>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8747FE"/>
    <w:multiLevelType w:val="hybridMultilevel"/>
    <w:tmpl w:val="2CA2B484"/>
    <w:lvl w:ilvl="0" w:tplc="A406EB7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8AD335A"/>
    <w:multiLevelType w:val="hybridMultilevel"/>
    <w:tmpl w:val="72D83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94755D2"/>
    <w:multiLevelType w:val="hybridMultilevel"/>
    <w:tmpl w:val="3734290C"/>
    <w:lvl w:ilvl="0" w:tplc="3892C868">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B256298"/>
    <w:multiLevelType w:val="hybridMultilevel"/>
    <w:tmpl w:val="BE18424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0" w15:restartNumberingAfterBreak="0">
    <w:nsid w:val="2C2534E1"/>
    <w:multiLevelType w:val="hybridMultilevel"/>
    <w:tmpl w:val="ACB66FB6"/>
    <w:lvl w:ilvl="0" w:tplc="27E4989C">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C322DD9"/>
    <w:multiLevelType w:val="hybridMultilevel"/>
    <w:tmpl w:val="34889E40"/>
    <w:lvl w:ilvl="0" w:tplc="8840A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D681961"/>
    <w:multiLevelType w:val="multilevel"/>
    <w:tmpl w:val="41EC549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2DB70CC0"/>
    <w:multiLevelType w:val="multilevel"/>
    <w:tmpl w:val="5F48B24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2E2F0389"/>
    <w:multiLevelType w:val="multilevel"/>
    <w:tmpl w:val="80688FB0"/>
    <w:lvl w:ilvl="0">
      <w:start w:val="1"/>
      <w:numFmt w:val="bullet"/>
      <w:lvlText w:val=""/>
      <w:lvlJc w:val="left"/>
      <w:pPr>
        <w:tabs>
          <w:tab w:val="num" w:pos="720"/>
        </w:tabs>
        <w:ind w:left="720" w:hanging="720"/>
      </w:pPr>
      <w:rPr>
        <w:rFonts w:ascii="Symbol" w:hAnsi="Symbol" w:hint="default"/>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2F545934"/>
    <w:multiLevelType w:val="hybridMultilevel"/>
    <w:tmpl w:val="B93472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0211D8C"/>
    <w:multiLevelType w:val="hybridMultilevel"/>
    <w:tmpl w:val="648A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BB6BFE"/>
    <w:multiLevelType w:val="hybridMultilevel"/>
    <w:tmpl w:val="6FD6C332"/>
    <w:lvl w:ilvl="0" w:tplc="2C3682B4">
      <w:numFmt w:val="bullet"/>
      <w:lvlText w:val="-"/>
      <w:lvlJc w:val="left"/>
      <w:pPr>
        <w:ind w:left="720" w:hanging="360"/>
      </w:pPr>
      <w:rPr>
        <w:rFonts w:ascii="Times New Roman" w:eastAsiaTheme="minorHAnsi"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5972D61"/>
    <w:multiLevelType w:val="hybridMultilevel"/>
    <w:tmpl w:val="5EC06D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68F5D29"/>
    <w:multiLevelType w:val="hybridMultilevel"/>
    <w:tmpl w:val="7CB0D4B0"/>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6CD0E96"/>
    <w:multiLevelType w:val="hybridMultilevel"/>
    <w:tmpl w:val="79EE42CA"/>
    <w:lvl w:ilvl="0" w:tplc="FC76F44A">
      <w:start w:val="1"/>
      <w:numFmt w:val="bullet"/>
      <w:lvlText w:val="-"/>
      <w:lvlJc w:val="left"/>
      <w:pPr>
        <w:ind w:left="1438" w:hanging="360"/>
      </w:pPr>
      <w:rPr>
        <w:rFonts w:ascii="Arial Narrow" w:hAnsi="Arial Narrow" w:hint="default"/>
      </w:rPr>
    </w:lvl>
    <w:lvl w:ilvl="1" w:tplc="04090003">
      <w:start w:val="1"/>
      <w:numFmt w:val="bullet"/>
      <w:lvlText w:val="o"/>
      <w:lvlJc w:val="left"/>
      <w:pPr>
        <w:ind w:left="2158" w:hanging="360"/>
      </w:pPr>
      <w:rPr>
        <w:rFonts w:ascii="Courier New" w:hAnsi="Courier New" w:cs="Courier New" w:hint="default"/>
      </w:rPr>
    </w:lvl>
    <w:lvl w:ilvl="2" w:tplc="04090005" w:tentative="1">
      <w:start w:val="1"/>
      <w:numFmt w:val="bullet"/>
      <w:lvlText w:val=""/>
      <w:lvlJc w:val="left"/>
      <w:pPr>
        <w:ind w:left="2878" w:hanging="360"/>
      </w:pPr>
      <w:rPr>
        <w:rFonts w:ascii="Wingdings" w:hAnsi="Wingdings" w:hint="default"/>
      </w:rPr>
    </w:lvl>
    <w:lvl w:ilvl="3" w:tplc="04090001" w:tentative="1">
      <w:start w:val="1"/>
      <w:numFmt w:val="bullet"/>
      <w:lvlText w:val=""/>
      <w:lvlJc w:val="left"/>
      <w:pPr>
        <w:ind w:left="3598" w:hanging="360"/>
      </w:pPr>
      <w:rPr>
        <w:rFonts w:ascii="Symbol" w:hAnsi="Symbol" w:hint="default"/>
      </w:rPr>
    </w:lvl>
    <w:lvl w:ilvl="4" w:tplc="04090003" w:tentative="1">
      <w:start w:val="1"/>
      <w:numFmt w:val="bullet"/>
      <w:lvlText w:val="o"/>
      <w:lvlJc w:val="left"/>
      <w:pPr>
        <w:ind w:left="4318" w:hanging="360"/>
      </w:pPr>
      <w:rPr>
        <w:rFonts w:ascii="Courier New" w:hAnsi="Courier New" w:cs="Courier New" w:hint="default"/>
      </w:rPr>
    </w:lvl>
    <w:lvl w:ilvl="5" w:tplc="04090005" w:tentative="1">
      <w:start w:val="1"/>
      <w:numFmt w:val="bullet"/>
      <w:lvlText w:val=""/>
      <w:lvlJc w:val="left"/>
      <w:pPr>
        <w:ind w:left="5038" w:hanging="360"/>
      </w:pPr>
      <w:rPr>
        <w:rFonts w:ascii="Wingdings" w:hAnsi="Wingdings" w:hint="default"/>
      </w:rPr>
    </w:lvl>
    <w:lvl w:ilvl="6" w:tplc="04090001" w:tentative="1">
      <w:start w:val="1"/>
      <w:numFmt w:val="bullet"/>
      <w:lvlText w:val=""/>
      <w:lvlJc w:val="left"/>
      <w:pPr>
        <w:ind w:left="5758" w:hanging="360"/>
      </w:pPr>
      <w:rPr>
        <w:rFonts w:ascii="Symbol" w:hAnsi="Symbol" w:hint="default"/>
      </w:rPr>
    </w:lvl>
    <w:lvl w:ilvl="7" w:tplc="04090003" w:tentative="1">
      <w:start w:val="1"/>
      <w:numFmt w:val="bullet"/>
      <w:lvlText w:val="o"/>
      <w:lvlJc w:val="left"/>
      <w:pPr>
        <w:ind w:left="6478" w:hanging="360"/>
      </w:pPr>
      <w:rPr>
        <w:rFonts w:ascii="Courier New" w:hAnsi="Courier New" w:cs="Courier New" w:hint="default"/>
      </w:rPr>
    </w:lvl>
    <w:lvl w:ilvl="8" w:tplc="04090005" w:tentative="1">
      <w:start w:val="1"/>
      <w:numFmt w:val="bullet"/>
      <w:lvlText w:val=""/>
      <w:lvlJc w:val="left"/>
      <w:pPr>
        <w:ind w:left="7198" w:hanging="360"/>
      </w:pPr>
      <w:rPr>
        <w:rFonts w:ascii="Wingdings" w:hAnsi="Wingdings" w:hint="default"/>
      </w:rPr>
    </w:lvl>
  </w:abstractNum>
  <w:abstractNum w:abstractNumId="71" w15:restartNumberingAfterBreak="0">
    <w:nsid w:val="3720796D"/>
    <w:multiLevelType w:val="hybridMultilevel"/>
    <w:tmpl w:val="722C9C0C"/>
    <w:lvl w:ilvl="0" w:tplc="040C0001">
      <w:start w:val="1"/>
      <w:numFmt w:val="bullet"/>
      <w:lvlText w:val=""/>
      <w:lvlJc w:val="left"/>
      <w:pPr>
        <w:ind w:left="786"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9CF7ED7"/>
    <w:multiLevelType w:val="hybridMultilevel"/>
    <w:tmpl w:val="9692DCE4"/>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2D1D23"/>
    <w:multiLevelType w:val="multilevel"/>
    <w:tmpl w:val="5E3A3570"/>
    <w:lvl w:ilvl="0">
      <w:start w:val="1"/>
      <w:numFmt w:val="upperLetter"/>
      <w:lvlText w:val="%1."/>
      <w:lvlJc w:val="left"/>
      <w:pPr>
        <w:tabs>
          <w:tab w:val="num" w:pos="1416"/>
        </w:tabs>
        <w:ind w:left="1416" w:hanging="720"/>
      </w:pPr>
      <w:rPr>
        <w:b w:val="0"/>
      </w:rPr>
    </w:lvl>
    <w:lvl w:ilvl="1">
      <w:start w:val="1"/>
      <w:numFmt w:val="decimal"/>
      <w:lvlText w:val="%2."/>
      <w:lvlJc w:val="left"/>
      <w:pPr>
        <w:tabs>
          <w:tab w:val="num" w:pos="1855"/>
        </w:tabs>
        <w:ind w:left="1855" w:hanging="720"/>
      </w:pPr>
    </w:lvl>
    <w:lvl w:ilvl="2">
      <w:start w:val="1"/>
      <w:numFmt w:val="decimal"/>
      <w:lvlText w:val="%3."/>
      <w:lvlJc w:val="left"/>
      <w:pPr>
        <w:tabs>
          <w:tab w:val="num" w:pos="2856"/>
        </w:tabs>
        <w:ind w:left="2856" w:hanging="720"/>
      </w:pPr>
    </w:lvl>
    <w:lvl w:ilvl="3">
      <w:start w:val="1"/>
      <w:numFmt w:val="decimal"/>
      <w:lvlText w:val="%4."/>
      <w:lvlJc w:val="left"/>
      <w:pPr>
        <w:tabs>
          <w:tab w:val="num" w:pos="3576"/>
        </w:tabs>
        <w:ind w:left="3576" w:hanging="720"/>
      </w:pPr>
    </w:lvl>
    <w:lvl w:ilvl="4">
      <w:start w:val="1"/>
      <w:numFmt w:val="decimal"/>
      <w:lvlText w:val="%5."/>
      <w:lvlJc w:val="left"/>
      <w:pPr>
        <w:tabs>
          <w:tab w:val="num" w:pos="4296"/>
        </w:tabs>
        <w:ind w:left="4296" w:hanging="720"/>
      </w:pPr>
    </w:lvl>
    <w:lvl w:ilvl="5">
      <w:start w:val="1"/>
      <w:numFmt w:val="decimal"/>
      <w:lvlText w:val="%6."/>
      <w:lvlJc w:val="left"/>
      <w:pPr>
        <w:tabs>
          <w:tab w:val="num" w:pos="5016"/>
        </w:tabs>
        <w:ind w:left="5016" w:hanging="720"/>
      </w:pPr>
    </w:lvl>
    <w:lvl w:ilvl="6">
      <w:start w:val="1"/>
      <w:numFmt w:val="decimal"/>
      <w:lvlText w:val="%7."/>
      <w:lvlJc w:val="left"/>
      <w:pPr>
        <w:tabs>
          <w:tab w:val="num" w:pos="5736"/>
        </w:tabs>
        <w:ind w:left="5736" w:hanging="720"/>
      </w:pPr>
    </w:lvl>
    <w:lvl w:ilvl="7">
      <w:start w:val="1"/>
      <w:numFmt w:val="decimal"/>
      <w:lvlText w:val="%8."/>
      <w:lvlJc w:val="left"/>
      <w:pPr>
        <w:tabs>
          <w:tab w:val="num" w:pos="6456"/>
        </w:tabs>
        <w:ind w:left="6456" w:hanging="720"/>
      </w:pPr>
    </w:lvl>
    <w:lvl w:ilvl="8">
      <w:start w:val="1"/>
      <w:numFmt w:val="decimal"/>
      <w:lvlText w:val="%9."/>
      <w:lvlJc w:val="left"/>
      <w:pPr>
        <w:tabs>
          <w:tab w:val="num" w:pos="7176"/>
        </w:tabs>
        <w:ind w:left="7176" w:hanging="720"/>
      </w:pPr>
    </w:lvl>
  </w:abstractNum>
  <w:abstractNum w:abstractNumId="74" w15:restartNumberingAfterBreak="0">
    <w:nsid w:val="3C250751"/>
    <w:multiLevelType w:val="hybridMultilevel"/>
    <w:tmpl w:val="CB3AF7F0"/>
    <w:lvl w:ilvl="0" w:tplc="04090005">
      <w:start w:val="1"/>
      <w:numFmt w:val="bullet"/>
      <w:lvlText w:val=""/>
      <w:lvlJc w:val="left"/>
      <w:pPr>
        <w:tabs>
          <w:tab w:val="num" w:pos="502"/>
        </w:tabs>
        <w:ind w:left="502"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3C252492"/>
    <w:multiLevelType w:val="multilevel"/>
    <w:tmpl w:val="9D6CB45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3C3460A4"/>
    <w:multiLevelType w:val="multilevel"/>
    <w:tmpl w:val="8E640766"/>
    <w:lvl w:ilvl="0">
      <w:start w:val="1"/>
      <w:numFmt w:val="decimal"/>
      <w:lvlText w:val="%1."/>
      <w:lvlJc w:val="left"/>
      <w:pPr>
        <w:tabs>
          <w:tab w:val="num" w:pos="1416"/>
        </w:tabs>
        <w:ind w:left="1416" w:hanging="720"/>
      </w:pPr>
      <w:rPr>
        <w:b w:val="0"/>
        <w:bCs/>
      </w:rPr>
    </w:lvl>
    <w:lvl w:ilvl="1">
      <w:start w:val="1"/>
      <w:numFmt w:val="decimal"/>
      <w:lvlText w:val="%2."/>
      <w:lvlJc w:val="left"/>
      <w:pPr>
        <w:tabs>
          <w:tab w:val="num" w:pos="1855"/>
        </w:tabs>
        <w:ind w:left="1855" w:hanging="720"/>
      </w:pPr>
    </w:lvl>
    <w:lvl w:ilvl="2">
      <w:start w:val="1"/>
      <w:numFmt w:val="decimal"/>
      <w:lvlText w:val="%3."/>
      <w:lvlJc w:val="left"/>
      <w:pPr>
        <w:tabs>
          <w:tab w:val="num" w:pos="2856"/>
        </w:tabs>
        <w:ind w:left="2856" w:hanging="720"/>
      </w:pPr>
    </w:lvl>
    <w:lvl w:ilvl="3">
      <w:start w:val="1"/>
      <w:numFmt w:val="decimal"/>
      <w:lvlText w:val="%4."/>
      <w:lvlJc w:val="left"/>
      <w:pPr>
        <w:tabs>
          <w:tab w:val="num" w:pos="3576"/>
        </w:tabs>
        <w:ind w:left="3576" w:hanging="720"/>
      </w:pPr>
    </w:lvl>
    <w:lvl w:ilvl="4">
      <w:start w:val="1"/>
      <w:numFmt w:val="decimal"/>
      <w:lvlText w:val="%5."/>
      <w:lvlJc w:val="left"/>
      <w:pPr>
        <w:tabs>
          <w:tab w:val="num" w:pos="4296"/>
        </w:tabs>
        <w:ind w:left="4296" w:hanging="720"/>
      </w:pPr>
    </w:lvl>
    <w:lvl w:ilvl="5">
      <w:start w:val="1"/>
      <w:numFmt w:val="decimal"/>
      <w:lvlText w:val="%6."/>
      <w:lvlJc w:val="left"/>
      <w:pPr>
        <w:tabs>
          <w:tab w:val="num" w:pos="5016"/>
        </w:tabs>
        <w:ind w:left="5016" w:hanging="720"/>
      </w:pPr>
    </w:lvl>
    <w:lvl w:ilvl="6">
      <w:start w:val="1"/>
      <w:numFmt w:val="decimal"/>
      <w:lvlText w:val="%7."/>
      <w:lvlJc w:val="left"/>
      <w:pPr>
        <w:tabs>
          <w:tab w:val="num" w:pos="5736"/>
        </w:tabs>
        <w:ind w:left="5736" w:hanging="720"/>
      </w:pPr>
    </w:lvl>
    <w:lvl w:ilvl="7">
      <w:start w:val="1"/>
      <w:numFmt w:val="decimal"/>
      <w:lvlText w:val="%8."/>
      <w:lvlJc w:val="left"/>
      <w:pPr>
        <w:tabs>
          <w:tab w:val="num" w:pos="6456"/>
        </w:tabs>
        <w:ind w:left="6456" w:hanging="720"/>
      </w:pPr>
    </w:lvl>
    <w:lvl w:ilvl="8">
      <w:start w:val="1"/>
      <w:numFmt w:val="decimal"/>
      <w:lvlText w:val="%9."/>
      <w:lvlJc w:val="left"/>
      <w:pPr>
        <w:tabs>
          <w:tab w:val="num" w:pos="7176"/>
        </w:tabs>
        <w:ind w:left="7176" w:hanging="720"/>
      </w:pPr>
    </w:lvl>
  </w:abstractNum>
  <w:abstractNum w:abstractNumId="77" w15:restartNumberingAfterBreak="0">
    <w:nsid w:val="3D68716F"/>
    <w:multiLevelType w:val="multilevel"/>
    <w:tmpl w:val="29F29054"/>
    <w:lvl w:ilvl="0">
      <w:start w:val="2"/>
      <w:numFmt w:val="decimal"/>
      <w:lvlText w:val="%1."/>
      <w:lvlJc w:val="left"/>
      <w:pPr>
        <w:ind w:left="360" w:hanging="360"/>
      </w:pPr>
      <w:rPr>
        <w:rFonts w:cs="Arial" w:hint="default"/>
        <w:color w:val="auto"/>
      </w:rPr>
    </w:lvl>
    <w:lvl w:ilvl="1">
      <w:start w:val="1"/>
      <w:numFmt w:val="decimal"/>
      <w:lvlText w:val="%1.%2."/>
      <w:lvlJc w:val="left"/>
      <w:pPr>
        <w:ind w:left="360" w:hanging="360"/>
      </w:pPr>
      <w:rPr>
        <w:rFonts w:cs="Arial" w:hint="default"/>
        <w:i w:val="0"/>
        <w:iCs w:val="0"/>
        <w:color w:val="auto"/>
      </w:rPr>
    </w:lvl>
    <w:lvl w:ilvl="2">
      <w:start w:val="1"/>
      <w:numFmt w:val="decimal"/>
      <w:lvlText w:val="%1.%2.%3."/>
      <w:lvlJc w:val="left"/>
      <w:pPr>
        <w:ind w:left="720" w:hanging="720"/>
      </w:pPr>
      <w:rPr>
        <w:rFonts w:cs="Arial" w:hint="default"/>
        <w:color w:val="auto"/>
      </w:rPr>
    </w:lvl>
    <w:lvl w:ilvl="3">
      <w:start w:val="1"/>
      <w:numFmt w:val="decimal"/>
      <w:lvlText w:val="%1.%2.%3.%4."/>
      <w:lvlJc w:val="left"/>
      <w:pPr>
        <w:ind w:left="1146" w:hanging="720"/>
      </w:pPr>
      <w:rPr>
        <w:rFonts w:cs="Arial" w:hint="default"/>
        <w:color w:val="auto"/>
      </w:rPr>
    </w:lvl>
    <w:lvl w:ilvl="4">
      <w:start w:val="1"/>
      <w:numFmt w:val="decimal"/>
      <w:lvlText w:val="%1.%2.%3.%4.%5."/>
      <w:lvlJc w:val="left"/>
      <w:pPr>
        <w:ind w:left="1080" w:hanging="1080"/>
      </w:pPr>
      <w:rPr>
        <w:rFonts w:cs="Arial" w:hint="default"/>
        <w:color w:val="auto"/>
      </w:rPr>
    </w:lvl>
    <w:lvl w:ilvl="5">
      <w:start w:val="1"/>
      <w:numFmt w:val="decimal"/>
      <w:lvlText w:val="%1.%2.%3.%4.%5.%6."/>
      <w:lvlJc w:val="left"/>
      <w:pPr>
        <w:ind w:left="1080" w:hanging="1080"/>
      </w:pPr>
      <w:rPr>
        <w:rFonts w:cs="Arial" w:hint="default"/>
        <w:color w:val="auto"/>
      </w:rPr>
    </w:lvl>
    <w:lvl w:ilvl="6">
      <w:start w:val="1"/>
      <w:numFmt w:val="decimal"/>
      <w:lvlText w:val="%1.%2.%3.%4.%5.%6.%7."/>
      <w:lvlJc w:val="left"/>
      <w:pPr>
        <w:ind w:left="1440" w:hanging="1440"/>
      </w:pPr>
      <w:rPr>
        <w:rFonts w:cs="Arial" w:hint="default"/>
        <w:color w:val="auto"/>
      </w:rPr>
    </w:lvl>
    <w:lvl w:ilvl="7">
      <w:start w:val="1"/>
      <w:numFmt w:val="decimal"/>
      <w:lvlText w:val="%1.%2.%3.%4.%5.%6.%7.%8."/>
      <w:lvlJc w:val="left"/>
      <w:pPr>
        <w:ind w:left="1440" w:hanging="1440"/>
      </w:pPr>
      <w:rPr>
        <w:rFonts w:cs="Arial" w:hint="default"/>
        <w:color w:val="auto"/>
      </w:rPr>
    </w:lvl>
    <w:lvl w:ilvl="8">
      <w:start w:val="1"/>
      <w:numFmt w:val="decimal"/>
      <w:lvlText w:val="%1.%2.%3.%4.%5.%6.%7.%8.%9."/>
      <w:lvlJc w:val="left"/>
      <w:pPr>
        <w:ind w:left="1800" w:hanging="1800"/>
      </w:pPr>
      <w:rPr>
        <w:rFonts w:cs="Arial" w:hint="default"/>
        <w:color w:val="auto"/>
      </w:rPr>
    </w:lvl>
  </w:abstractNum>
  <w:abstractNum w:abstractNumId="78" w15:restartNumberingAfterBreak="0">
    <w:nsid w:val="3DD26AE1"/>
    <w:multiLevelType w:val="hybridMultilevel"/>
    <w:tmpl w:val="FCBA1D1E"/>
    <w:lvl w:ilvl="0" w:tplc="BF34B882">
      <w:start w:val="1"/>
      <w:numFmt w:val="bullet"/>
      <w:lvlText w:val="-"/>
      <w:lvlJc w:val="left"/>
      <w:pPr>
        <w:ind w:left="360" w:hanging="360"/>
      </w:pPr>
      <w:rPr>
        <w:rFonts w:ascii="Tahoma" w:hAnsi="Tahom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3DE13002"/>
    <w:multiLevelType w:val="hybridMultilevel"/>
    <w:tmpl w:val="F894EE24"/>
    <w:lvl w:ilvl="0" w:tplc="040C000D">
      <w:start w:val="1"/>
      <w:numFmt w:val="bullet"/>
      <w:lvlText w:val=""/>
      <w:lvlJc w:val="left"/>
      <w:pPr>
        <w:ind w:left="720" w:hanging="360"/>
      </w:pPr>
      <w:rPr>
        <w:rFonts w:ascii="Wingdings" w:hAnsi="Wingdings" w:hint="default"/>
      </w:rPr>
    </w:lvl>
    <w:lvl w:ilvl="1" w:tplc="AF02956C"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F6F40DF"/>
    <w:multiLevelType w:val="multilevel"/>
    <w:tmpl w:val="A2DA0614"/>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42352DD3"/>
    <w:multiLevelType w:val="hybridMultilevel"/>
    <w:tmpl w:val="6DB64C32"/>
    <w:lvl w:ilvl="0" w:tplc="00000093">
      <w:start w:val="1"/>
      <w:numFmt w:val="bullet"/>
      <w:lvlText w:val=""/>
      <w:lvlJc w:val="left"/>
      <w:pPr>
        <w:ind w:left="720" w:hanging="360"/>
      </w:pPr>
      <w:rPr>
        <w:rFonts w:ascii="Symbol" w:hAnsi="Symbol" w:cs="Garamond Premr Pr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881A12"/>
    <w:multiLevelType w:val="multilevel"/>
    <w:tmpl w:val="B860D074"/>
    <w:lvl w:ilvl="0">
      <w:start w:val="1"/>
      <w:numFmt w:val="decimal"/>
      <w:lvlText w:val="%1."/>
      <w:lvlJc w:val="left"/>
      <w:pPr>
        <w:ind w:left="720" w:hanging="360"/>
      </w:pPr>
      <w:rPr>
        <w:rFonts w:hint="default"/>
        <w:b/>
        <w:color w:val="auto"/>
        <w:sz w:val="22"/>
        <w:szCs w:val="22"/>
      </w:rPr>
    </w:lvl>
    <w:lvl w:ilvl="1">
      <w:start w:val="1"/>
      <w:numFmt w:val="decimal"/>
      <w:isLgl/>
      <w:lvlText w:val="%1.%2."/>
      <w:lvlJc w:val="left"/>
      <w:pPr>
        <w:ind w:left="720" w:hanging="360"/>
      </w:pPr>
      <w:rPr>
        <w:rFonts w:hint="default"/>
        <w:b/>
        <w:i w:val="0"/>
        <w:iCs/>
        <w:sz w:val="22"/>
        <w:szCs w:val="22"/>
      </w:rPr>
    </w:lvl>
    <w:lvl w:ilvl="2">
      <w:start w:val="1"/>
      <w:numFmt w:val="decimal"/>
      <w:isLgl/>
      <w:lvlText w:val="%1.%2.%3."/>
      <w:lvlJc w:val="left"/>
      <w:pPr>
        <w:ind w:left="1080" w:hanging="720"/>
      </w:pPr>
      <w:rPr>
        <w:rFonts w:ascii="Arial Narrow" w:hAnsi="Arial Narrow" w:hint="default"/>
        <w:b w:val="0"/>
        <w:bCs w:val="0"/>
        <w:i/>
        <w:iCs/>
        <w:color w:val="auto"/>
        <w:sz w:val="22"/>
        <w:szCs w:val="22"/>
      </w:rPr>
    </w:lvl>
    <w:lvl w:ilvl="3">
      <w:start w:val="1"/>
      <w:numFmt w:val="decimal"/>
      <w:isLgl/>
      <w:lvlText w:val="%1.%2.%3.%4."/>
      <w:lvlJc w:val="left"/>
      <w:pPr>
        <w:ind w:left="1080" w:hanging="72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42A50643"/>
    <w:multiLevelType w:val="hybridMultilevel"/>
    <w:tmpl w:val="DC681B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3E6051"/>
    <w:multiLevelType w:val="hybridMultilevel"/>
    <w:tmpl w:val="958CB2D4"/>
    <w:lvl w:ilvl="0" w:tplc="387EBAB2">
      <w:numFmt w:val="bullet"/>
      <w:lvlText w:val="-"/>
      <w:lvlJc w:val="left"/>
      <w:pPr>
        <w:tabs>
          <w:tab w:val="num" w:pos="502"/>
        </w:tabs>
        <w:ind w:left="502" w:hanging="360"/>
      </w:pPr>
      <w:rPr>
        <w:rFonts w:ascii="Arial" w:eastAsia="Calibri"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43E14CE9"/>
    <w:multiLevelType w:val="hybridMultilevel"/>
    <w:tmpl w:val="992A8090"/>
    <w:lvl w:ilvl="0" w:tplc="3D4AA72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4623001"/>
    <w:multiLevelType w:val="multilevel"/>
    <w:tmpl w:val="C27ED7E6"/>
    <w:lvl w:ilvl="0">
      <w:start w:val="2"/>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ascii="Times New Roman" w:hAnsi="Times New Roman" w:cs="Times New Roman" w:hint="default"/>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447571F8"/>
    <w:multiLevelType w:val="hybridMultilevel"/>
    <w:tmpl w:val="9BEAE1A8"/>
    <w:lvl w:ilvl="0" w:tplc="0409000F">
      <w:start w:val="1"/>
      <w:numFmt w:val="decimal"/>
      <w:lvlText w:val="%1."/>
      <w:lvlJc w:val="left"/>
      <w:pPr>
        <w:ind w:left="720" w:hanging="360"/>
      </w:pPr>
    </w:lvl>
    <w:lvl w:ilvl="1" w:tplc="A406EB7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48737C5"/>
    <w:multiLevelType w:val="hybridMultilevel"/>
    <w:tmpl w:val="8DAEE0AA"/>
    <w:lvl w:ilvl="0" w:tplc="040C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416745"/>
    <w:multiLevelType w:val="hybridMultilevel"/>
    <w:tmpl w:val="C3B6B77A"/>
    <w:lvl w:ilvl="0" w:tplc="040C0005">
      <w:start w:val="1"/>
      <w:numFmt w:val="bullet"/>
      <w:lvlText w:val=""/>
      <w:lvlJc w:val="left"/>
      <w:pPr>
        <w:ind w:left="1996"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90" w15:restartNumberingAfterBreak="0">
    <w:nsid w:val="47252395"/>
    <w:multiLevelType w:val="multilevel"/>
    <w:tmpl w:val="8128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88C5EAD"/>
    <w:multiLevelType w:val="multilevel"/>
    <w:tmpl w:val="7A90602A"/>
    <w:lvl w:ilvl="0">
      <w:start w:val="1"/>
      <w:numFmt w:val="decimal"/>
      <w:pStyle w:val="Titre1"/>
      <w:lvlText w:val="%1."/>
      <w:lvlJc w:val="left"/>
      <w:pPr>
        <w:ind w:left="432" w:hanging="432"/>
      </w:pPr>
      <w:rPr>
        <w:rFonts w:ascii="Arial" w:eastAsia="Times New Roman" w:hAnsi="Arial" w:cs="Arial" w:hint="default"/>
        <w:b/>
        <w:bCs/>
      </w:rPr>
    </w:lvl>
    <w:lvl w:ilvl="1">
      <w:start w:val="1"/>
      <w:numFmt w:val="decimal"/>
      <w:pStyle w:val="Titre2"/>
      <w:lvlText w:val="%1.%2"/>
      <w:lvlJc w:val="left"/>
      <w:pPr>
        <w:ind w:left="576" w:hanging="576"/>
      </w:pPr>
      <w:rPr>
        <w:b/>
        <w:bCs/>
        <w:color w:val="auto"/>
        <w:sz w:val="26"/>
        <w:szCs w:val="26"/>
      </w:rPr>
    </w:lvl>
    <w:lvl w:ilvl="2">
      <w:start w:val="1"/>
      <w:numFmt w:val="decimal"/>
      <w:pStyle w:val="Titre3"/>
      <w:lvlText w:val="%1.%2.%3"/>
      <w:lvlJc w:val="left"/>
      <w:pPr>
        <w:ind w:left="720" w:hanging="720"/>
      </w:pPr>
      <w:rPr>
        <w:color w:val="auto"/>
        <w:sz w:val="24"/>
        <w:szCs w:val="24"/>
      </w:rPr>
    </w:lvl>
    <w:lvl w:ilvl="3">
      <w:start w:val="1"/>
      <w:numFmt w:val="decimal"/>
      <w:pStyle w:val="Titre4"/>
      <w:lvlText w:val="%1.%2.%3.%4"/>
      <w:lvlJc w:val="left"/>
      <w:pPr>
        <w:ind w:left="864" w:hanging="864"/>
      </w:pPr>
      <w:rPr>
        <w:rFonts w:ascii="Times New Roman" w:hAnsi="Times New Roman" w:cs="Times New Roman" w:hint="default"/>
        <w:b/>
        <w:bCs/>
        <w:i/>
        <w:iCs/>
        <w:color w:val="auto"/>
        <w:sz w:val="24"/>
        <w:szCs w:val="24"/>
      </w:rPr>
    </w:lvl>
    <w:lvl w:ilvl="4">
      <w:start w:val="1"/>
      <w:numFmt w:val="decimal"/>
      <w:pStyle w:val="Titre5"/>
      <w:lvlText w:val="%1.%2.%3.%4.%5"/>
      <w:lvlJc w:val="left"/>
      <w:pPr>
        <w:ind w:left="1008" w:hanging="1008"/>
      </w:pPr>
      <w:rPr>
        <w:rFonts w:ascii="Times New Roman" w:hAnsi="Times New Roman" w:cs="Times New Roman" w:hint="default"/>
        <w:b/>
        <w:bCs/>
        <w:i/>
        <w:iCs/>
        <w:color w:val="000000" w:themeColor="text1"/>
        <w:sz w:val="24"/>
        <w:szCs w:val="24"/>
      </w:r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2" w15:restartNumberingAfterBreak="0">
    <w:nsid w:val="497B286D"/>
    <w:multiLevelType w:val="multilevel"/>
    <w:tmpl w:val="1D38706E"/>
    <w:lvl w:ilvl="0">
      <w:start w:val="1"/>
      <w:numFmt w:val="bullet"/>
      <w:lvlText w:val=""/>
      <w:lvlJc w:val="left"/>
      <w:pPr>
        <w:tabs>
          <w:tab w:val="num" w:pos="720"/>
        </w:tabs>
        <w:ind w:left="720" w:hanging="720"/>
      </w:pPr>
      <w:rPr>
        <w:rFonts w:ascii="Symbol" w:hAnsi="Symbol" w:hint="default"/>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4A6F50C9"/>
    <w:multiLevelType w:val="hybridMultilevel"/>
    <w:tmpl w:val="DC4855C2"/>
    <w:lvl w:ilvl="0" w:tplc="48507AF6">
      <w:numFmt w:val="bullet"/>
      <w:lvlText w:val="-"/>
      <w:lvlJc w:val="left"/>
      <w:pPr>
        <w:ind w:left="1344" w:hanging="360"/>
      </w:pPr>
      <w:rPr>
        <w:rFonts w:ascii="Arial" w:eastAsia="Calibri" w:hAnsi="Arial" w:cs="Arial" w:hint="default"/>
      </w:rPr>
    </w:lvl>
    <w:lvl w:ilvl="1" w:tplc="040C0003" w:tentative="1">
      <w:start w:val="1"/>
      <w:numFmt w:val="bullet"/>
      <w:lvlText w:val="o"/>
      <w:lvlJc w:val="left"/>
      <w:pPr>
        <w:ind w:left="2064" w:hanging="360"/>
      </w:pPr>
      <w:rPr>
        <w:rFonts w:ascii="Courier New" w:hAnsi="Courier New" w:cs="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cs="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cs="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94" w15:restartNumberingAfterBreak="0">
    <w:nsid w:val="4AFE2ADA"/>
    <w:multiLevelType w:val="multilevel"/>
    <w:tmpl w:val="44A61F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4CAB03AE"/>
    <w:multiLevelType w:val="hybridMultilevel"/>
    <w:tmpl w:val="C8B43EF0"/>
    <w:lvl w:ilvl="0" w:tplc="040C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DE15A4"/>
    <w:multiLevelType w:val="hybridMultilevel"/>
    <w:tmpl w:val="C28619E8"/>
    <w:lvl w:ilvl="0" w:tplc="A406EB70">
      <w:start w:val="1"/>
      <w:numFmt w:val="lowerRoman"/>
      <w:lvlText w:val="%1."/>
      <w:lvlJc w:val="left"/>
      <w:pPr>
        <w:ind w:left="720" w:hanging="360"/>
      </w:pPr>
      <w:rPr>
        <w:rFonts w:hint="default"/>
      </w:rPr>
    </w:lvl>
    <w:lvl w:ilvl="1" w:tplc="A406EB70">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D1025AC"/>
    <w:multiLevelType w:val="hybridMultilevel"/>
    <w:tmpl w:val="07BC2F0E"/>
    <w:lvl w:ilvl="0" w:tplc="040C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0B410F"/>
    <w:multiLevelType w:val="hybridMultilevel"/>
    <w:tmpl w:val="3E9A026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 w15:restartNumberingAfterBreak="0">
    <w:nsid w:val="4E497D8E"/>
    <w:multiLevelType w:val="hybridMultilevel"/>
    <w:tmpl w:val="18F4A82E"/>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F96C29"/>
    <w:multiLevelType w:val="multilevel"/>
    <w:tmpl w:val="57FCF902"/>
    <w:lvl w:ilvl="0">
      <w:start w:val="1"/>
      <w:numFmt w:val="bullet"/>
      <w:lvlText w:val=""/>
      <w:lvlJc w:val="left"/>
      <w:pPr>
        <w:tabs>
          <w:tab w:val="num" w:pos="720"/>
        </w:tabs>
        <w:ind w:left="720" w:hanging="720"/>
      </w:pPr>
      <w:rPr>
        <w:rFonts w:ascii="Symbol" w:hAnsi="Symbol" w:hint="default"/>
      </w:rPr>
    </w:lvl>
    <w:lvl w:ilvl="1">
      <w:start w:val="1"/>
      <w:numFmt w:val="lowerRoman"/>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4F4E1A9C"/>
    <w:multiLevelType w:val="hybridMultilevel"/>
    <w:tmpl w:val="06901B12"/>
    <w:lvl w:ilvl="0" w:tplc="A406EB70">
      <w:start w:val="1"/>
      <w:numFmt w:val="lowerRoman"/>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F7E4FD3"/>
    <w:multiLevelType w:val="multilevel"/>
    <w:tmpl w:val="4EAA2BF2"/>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4FC620A2"/>
    <w:multiLevelType w:val="hybridMultilevel"/>
    <w:tmpl w:val="3E9A026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 w15:restartNumberingAfterBreak="0">
    <w:nsid w:val="545A37DF"/>
    <w:multiLevelType w:val="hybridMultilevel"/>
    <w:tmpl w:val="6BF04282"/>
    <w:lvl w:ilvl="0" w:tplc="3892C868">
      <w:start w:val="1"/>
      <w:numFmt w:val="bullet"/>
      <w:lvlText w:val="-"/>
      <w:lvlJc w:val="left"/>
      <w:pPr>
        <w:ind w:left="1712" w:hanging="360"/>
      </w:pPr>
      <w:rPr>
        <w:rFonts w:ascii="Times New Roman" w:eastAsiaTheme="minorEastAsia" w:hAnsi="Times New Roman" w:cs="Times New Roman"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05" w15:restartNumberingAfterBreak="0">
    <w:nsid w:val="554F7F09"/>
    <w:multiLevelType w:val="hybridMultilevel"/>
    <w:tmpl w:val="3E9A026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 w15:restartNumberingAfterBreak="0">
    <w:nsid w:val="557A6F8E"/>
    <w:multiLevelType w:val="hybridMultilevel"/>
    <w:tmpl w:val="7776715E"/>
    <w:lvl w:ilvl="0" w:tplc="BF34B882">
      <w:start w:val="1"/>
      <w:numFmt w:val="bullet"/>
      <w:lvlText w:val="-"/>
      <w:lvlJc w:val="left"/>
      <w:pPr>
        <w:ind w:left="360" w:hanging="360"/>
      </w:pPr>
      <w:rPr>
        <w:rFonts w:ascii="Tahoma" w:hAnsi="Tahoma"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7" w15:restartNumberingAfterBreak="0">
    <w:nsid w:val="55945B9B"/>
    <w:multiLevelType w:val="hybridMultilevel"/>
    <w:tmpl w:val="3E9A026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 w15:restartNumberingAfterBreak="0">
    <w:nsid w:val="56112005"/>
    <w:multiLevelType w:val="hybridMultilevel"/>
    <w:tmpl w:val="40EAA146"/>
    <w:lvl w:ilvl="0" w:tplc="920EB424">
      <w:start w:val="1"/>
      <w:numFmt w:val="bullet"/>
      <w:lvlText w:val=""/>
      <w:lvlJc w:val="left"/>
      <w:pPr>
        <w:tabs>
          <w:tab w:val="num" w:pos="720"/>
        </w:tabs>
        <w:ind w:left="720" w:hanging="360"/>
      </w:pPr>
      <w:rPr>
        <w:rFonts w:ascii="Symbol" w:hAnsi="Symbol" w:hint="default"/>
      </w:rPr>
    </w:lvl>
    <w:lvl w:ilvl="1" w:tplc="5C8E513C" w:tentative="1">
      <w:start w:val="1"/>
      <w:numFmt w:val="bullet"/>
      <w:lvlText w:val=""/>
      <w:lvlJc w:val="left"/>
      <w:pPr>
        <w:tabs>
          <w:tab w:val="num" w:pos="1440"/>
        </w:tabs>
        <w:ind w:left="1440" w:hanging="360"/>
      </w:pPr>
      <w:rPr>
        <w:rFonts w:ascii="Symbol" w:hAnsi="Symbol" w:hint="default"/>
      </w:rPr>
    </w:lvl>
    <w:lvl w:ilvl="2" w:tplc="FBFCB654" w:tentative="1">
      <w:start w:val="1"/>
      <w:numFmt w:val="bullet"/>
      <w:lvlText w:val=""/>
      <w:lvlJc w:val="left"/>
      <w:pPr>
        <w:tabs>
          <w:tab w:val="num" w:pos="2160"/>
        </w:tabs>
        <w:ind w:left="2160" w:hanging="360"/>
      </w:pPr>
      <w:rPr>
        <w:rFonts w:ascii="Symbol" w:hAnsi="Symbol" w:hint="default"/>
      </w:rPr>
    </w:lvl>
    <w:lvl w:ilvl="3" w:tplc="27B48F50" w:tentative="1">
      <w:start w:val="1"/>
      <w:numFmt w:val="bullet"/>
      <w:lvlText w:val=""/>
      <w:lvlJc w:val="left"/>
      <w:pPr>
        <w:tabs>
          <w:tab w:val="num" w:pos="2880"/>
        </w:tabs>
        <w:ind w:left="2880" w:hanging="360"/>
      </w:pPr>
      <w:rPr>
        <w:rFonts w:ascii="Symbol" w:hAnsi="Symbol" w:hint="default"/>
      </w:rPr>
    </w:lvl>
    <w:lvl w:ilvl="4" w:tplc="8F0C3C5A" w:tentative="1">
      <w:start w:val="1"/>
      <w:numFmt w:val="bullet"/>
      <w:lvlText w:val=""/>
      <w:lvlJc w:val="left"/>
      <w:pPr>
        <w:tabs>
          <w:tab w:val="num" w:pos="3600"/>
        </w:tabs>
        <w:ind w:left="3600" w:hanging="360"/>
      </w:pPr>
      <w:rPr>
        <w:rFonts w:ascii="Symbol" w:hAnsi="Symbol" w:hint="default"/>
      </w:rPr>
    </w:lvl>
    <w:lvl w:ilvl="5" w:tplc="BAB43164" w:tentative="1">
      <w:start w:val="1"/>
      <w:numFmt w:val="bullet"/>
      <w:lvlText w:val=""/>
      <w:lvlJc w:val="left"/>
      <w:pPr>
        <w:tabs>
          <w:tab w:val="num" w:pos="4320"/>
        </w:tabs>
        <w:ind w:left="4320" w:hanging="360"/>
      </w:pPr>
      <w:rPr>
        <w:rFonts w:ascii="Symbol" w:hAnsi="Symbol" w:hint="default"/>
      </w:rPr>
    </w:lvl>
    <w:lvl w:ilvl="6" w:tplc="58B0CB54" w:tentative="1">
      <w:start w:val="1"/>
      <w:numFmt w:val="bullet"/>
      <w:lvlText w:val=""/>
      <w:lvlJc w:val="left"/>
      <w:pPr>
        <w:tabs>
          <w:tab w:val="num" w:pos="5040"/>
        </w:tabs>
        <w:ind w:left="5040" w:hanging="360"/>
      </w:pPr>
      <w:rPr>
        <w:rFonts w:ascii="Symbol" w:hAnsi="Symbol" w:hint="default"/>
      </w:rPr>
    </w:lvl>
    <w:lvl w:ilvl="7" w:tplc="FDBA9726" w:tentative="1">
      <w:start w:val="1"/>
      <w:numFmt w:val="bullet"/>
      <w:lvlText w:val=""/>
      <w:lvlJc w:val="left"/>
      <w:pPr>
        <w:tabs>
          <w:tab w:val="num" w:pos="5760"/>
        </w:tabs>
        <w:ind w:left="5760" w:hanging="360"/>
      </w:pPr>
      <w:rPr>
        <w:rFonts w:ascii="Symbol" w:hAnsi="Symbol" w:hint="default"/>
      </w:rPr>
    </w:lvl>
    <w:lvl w:ilvl="8" w:tplc="FFE8F2F6" w:tentative="1">
      <w:start w:val="1"/>
      <w:numFmt w:val="bullet"/>
      <w:lvlText w:val=""/>
      <w:lvlJc w:val="left"/>
      <w:pPr>
        <w:tabs>
          <w:tab w:val="num" w:pos="6480"/>
        </w:tabs>
        <w:ind w:left="6480" w:hanging="360"/>
      </w:pPr>
      <w:rPr>
        <w:rFonts w:ascii="Symbol" w:hAnsi="Symbol" w:hint="default"/>
      </w:rPr>
    </w:lvl>
  </w:abstractNum>
  <w:abstractNum w:abstractNumId="109" w15:restartNumberingAfterBreak="0">
    <w:nsid w:val="576C1EA2"/>
    <w:multiLevelType w:val="hybridMultilevel"/>
    <w:tmpl w:val="A3A0BA0E"/>
    <w:lvl w:ilvl="0" w:tplc="FC76F44A">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59CE0335"/>
    <w:multiLevelType w:val="hybridMultilevel"/>
    <w:tmpl w:val="4FF013D2"/>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A7169ED"/>
    <w:multiLevelType w:val="hybridMultilevel"/>
    <w:tmpl w:val="FAB0E16E"/>
    <w:lvl w:ilvl="0" w:tplc="D160E294">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15:restartNumberingAfterBreak="0">
    <w:nsid w:val="5E011B7E"/>
    <w:multiLevelType w:val="hybridMultilevel"/>
    <w:tmpl w:val="D764AA34"/>
    <w:lvl w:ilvl="0" w:tplc="A406EB70">
      <w:start w:val="1"/>
      <w:numFmt w:val="lowerRoman"/>
      <w:lvlText w:val="%1."/>
      <w:lvlJc w:val="left"/>
      <w:pPr>
        <w:ind w:left="720" w:hanging="360"/>
      </w:pPr>
      <w:rPr>
        <w:rFonts w:hint="default"/>
      </w:rPr>
    </w:lvl>
    <w:lvl w:ilvl="1" w:tplc="A406EB70">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E314BFC"/>
    <w:multiLevelType w:val="hybridMultilevel"/>
    <w:tmpl w:val="1FA2DAAE"/>
    <w:lvl w:ilvl="0" w:tplc="80B075D8">
      <w:start w:val="1"/>
      <w:numFmt w:val="lowerRoman"/>
      <w:lvlText w:val="%1."/>
      <w:lvlJc w:val="left"/>
      <w:pPr>
        <w:ind w:left="1080" w:hanging="720"/>
      </w:pPr>
      <w:rPr>
        <w:rFonts w:hint="default"/>
      </w:rPr>
    </w:lvl>
    <w:lvl w:ilvl="1" w:tplc="DE8AD700">
      <w:start w:val="1"/>
      <w:numFmt w:val="lowerLetter"/>
      <w:lvlText w:val="%2)"/>
      <w:lvlJc w:val="left"/>
      <w:pPr>
        <w:ind w:left="1785" w:hanging="7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E3A2200"/>
    <w:multiLevelType w:val="hybridMultilevel"/>
    <w:tmpl w:val="3E9A026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 w15:restartNumberingAfterBreak="0">
    <w:nsid w:val="5F77172B"/>
    <w:multiLevelType w:val="hybridMultilevel"/>
    <w:tmpl w:val="8360744A"/>
    <w:lvl w:ilvl="0" w:tplc="96DE3E60">
      <w:start w:val="1"/>
      <w:numFmt w:val="lowerLetter"/>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609048B1"/>
    <w:multiLevelType w:val="hybridMultilevel"/>
    <w:tmpl w:val="D29A1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0E4447D"/>
    <w:multiLevelType w:val="hybridMultilevel"/>
    <w:tmpl w:val="5D3083FE"/>
    <w:lvl w:ilvl="0" w:tplc="040C001B">
      <w:start w:val="1"/>
      <w:numFmt w:val="lowerRoman"/>
      <w:lvlText w:val="%1."/>
      <w:lvlJc w:val="right"/>
      <w:pPr>
        <w:ind w:left="720" w:hanging="360"/>
      </w:pPr>
    </w:lvl>
    <w:lvl w:ilvl="1" w:tplc="A406EB70">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192664A"/>
    <w:multiLevelType w:val="hybridMultilevel"/>
    <w:tmpl w:val="AE66EB0A"/>
    <w:lvl w:ilvl="0" w:tplc="FFFFFFFF">
      <w:numFmt w:val="bullet"/>
      <w:lvlText w:val=""/>
      <w:lvlJc w:val="left"/>
      <w:pPr>
        <w:ind w:left="720" w:hanging="360"/>
      </w:pPr>
      <w:rPr>
        <w:rFonts w:ascii="BC 3of9" w:eastAsia="Times New Roman" w:hAnsi="BC 3of9" w:cs="Times New Roman" w:hint="default"/>
      </w:rPr>
    </w:lvl>
    <w:lvl w:ilvl="1" w:tplc="AF02956C"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1CD4321"/>
    <w:multiLevelType w:val="hybridMultilevel"/>
    <w:tmpl w:val="3E9A026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 w15:restartNumberingAfterBreak="0">
    <w:nsid w:val="62285E26"/>
    <w:multiLevelType w:val="hybridMultilevel"/>
    <w:tmpl w:val="5E8A717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2B205FE"/>
    <w:multiLevelType w:val="hybridMultilevel"/>
    <w:tmpl w:val="21344B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7C36CA2"/>
    <w:multiLevelType w:val="hybridMultilevel"/>
    <w:tmpl w:val="769466A0"/>
    <w:lvl w:ilvl="0" w:tplc="870680D2">
      <w:start w:val="1"/>
      <w:numFmt w:val="decimal"/>
      <w:lvlText w:val="%1."/>
      <w:lvlJc w:val="left"/>
      <w:pPr>
        <w:ind w:left="720" w:hanging="360"/>
      </w:pPr>
      <w:rPr>
        <w:rFonts w:hint="default"/>
        <w:b w:val="0"/>
        <w:i w:val="0"/>
        <w:strike w:val="0"/>
        <w:dstrike w:val="0"/>
        <w:color w:val="000000"/>
        <w:sz w:val="24"/>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69024096"/>
    <w:multiLevelType w:val="hybridMultilevel"/>
    <w:tmpl w:val="DFEC04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97C00F0"/>
    <w:multiLevelType w:val="hybridMultilevel"/>
    <w:tmpl w:val="0D12F01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6B6147C6"/>
    <w:multiLevelType w:val="hybridMultilevel"/>
    <w:tmpl w:val="712050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A47773"/>
    <w:multiLevelType w:val="hybridMultilevel"/>
    <w:tmpl w:val="8ABAAD64"/>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E1E358A"/>
    <w:multiLevelType w:val="hybridMultilevel"/>
    <w:tmpl w:val="35A2ECE2"/>
    <w:lvl w:ilvl="0" w:tplc="080C0001">
      <w:start w:val="1"/>
      <w:numFmt w:val="bullet"/>
      <w:lvlText w:val=""/>
      <w:lvlJc w:val="left"/>
      <w:pPr>
        <w:ind w:left="502" w:hanging="360"/>
      </w:pPr>
      <w:rPr>
        <w:rFonts w:ascii="Symbol" w:hAnsi="Symbol"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128" w15:restartNumberingAfterBreak="0">
    <w:nsid w:val="6E6C6161"/>
    <w:multiLevelType w:val="hybridMultilevel"/>
    <w:tmpl w:val="E1B097CC"/>
    <w:lvl w:ilvl="0" w:tplc="0FC42036">
      <w:start w:val="1"/>
      <w:numFmt w:val="bullet"/>
      <w:lvlText w:val=""/>
      <w:lvlPicBulletId w:val="0"/>
      <w:lvlJc w:val="left"/>
      <w:pPr>
        <w:ind w:left="360" w:hanging="360"/>
      </w:pPr>
      <w:rPr>
        <w:rFonts w:ascii="Symbol" w:hAnsi="Symbol" w:hint="default"/>
        <w:color w:val="auto"/>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6F1843D4"/>
    <w:multiLevelType w:val="hybridMultilevel"/>
    <w:tmpl w:val="4E6A9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F556EBC"/>
    <w:multiLevelType w:val="hybridMultilevel"/>
    <w:tmpl w:val="92EA925C"/>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0537DF8"/>
    <w:multiLevelType w:val="hybridMultilevel"/>
    <w:tmpl w:val="3E9A026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 w15:restartNumberingAfterBreak="0">
    <w:nsid w:val="70B5127C"/>
    <w:multiLevelType w:val="hybridMultilevel"/>
    <w:tmpl w:val="8932A7B8"/>
    <w:lvl w:ilvl="0" w:tplc="667E6984">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0CC0460"/>
    <w:multiLevelType w:val="hybridMultilevel"/>
    <w:tmpl w:val="C92C3774"/>
    <w:lvl w:ilvl="0" w:tplc="10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2335F0A"/>
    <w:multiLevelType w:val="hybridMultilevel"/>
    <w:tmpl w:val="B45CE396"/>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35" w15:restartNumberingAfterBreak="0">
    <w:nsid w:val="74227FD5"/>
    <w:multiLevelType w:val="hybridMultilevel"/>
    <w:tmpl w:val="375C1CB4"/>
    <w:lvl w:ilvl="0" w:tplc="22627AE0">
      <w:start w:val="1"/>
      <w:numFmt w:val="lowerRoman"/>
      <w:lvlText w:val="(%1)"/>
      <w:lvlJc w:val="left"/>
      <w:pPr>
        <w:ind w:left="1080" w:hanging="360"/>
      </w:pPr>
      <w:rPr>
        <w:rFonts w:hint="default"/>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6" w15:restartNumberingAfterBreak="0">
    <w:nsid w:val="74397814"/>
    <w:multiLevelType w:val="hybridMultilevel"/>
    <w:tmpl w:val="F85C7F2A"/>
    <w:lvl w:ilvl="0" w:tplc="3892C868">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4D90B5B"/>
    <w:multiLevelType w:val="hybridMultilevel"/>
    <w:tmpl w:val="B2E481FC"/>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5616A82"/>
    <w:multiLevelType w:val="hybridMultilevel"/>
    <w:tmpl w:val="99AE29F4"/>
    <w:lvl w:ilvl="0" w:tplc="040C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B8623A"/>
    <w:multiLevelType w:val="hybridMultilevel"/>
    <w:tmpl w:val="4A086FC0"/>
    <w:lvl w:ilvl="0" w:tplc="667E6984">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C050B7"/>
    <w:multiLevelType w:val="hybridMultilevel"/>
    <w:tmpl w:val="662C2B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C91FFA"/>
    <w:multiLevelType w:val="hybridMultilevel"/>
    <w:tmpl w:val="BC463B2C"/>
    <w:lvl w:ilvl="0" w:tplc="6CA42CB2">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9655AFB"/>
    <w:multiLevelType w:val="hybridMultilevel"/>
    <w:tmpl w:val="3E9A026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 w15:restartNumberingAfterBreak="0">
    <w:nsid w:val="7A486BCA"/>
    <w:multiLevelType w:val="hybridMultilevel"/>
    <w:tmpl w:val="03EE1DAE"/>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B0C448C"/>
    <w:multiLevelType w:val="hybridMultilevel"/>
    <w:tmpl w:val="F4F02390"/>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B7466BB"/>
    <w:multiLevelType w:val="hybridMultilevel"/>
    <w:tmpl w:val="680273E6"/>
    <w:lvl w:ilvl="0" w:tplc="1009000F">
      <w:start w:val="1"/>
      <w:numFmt w:val="decimal"/>
      <w:lvlText w:val="%1."/>
      <w:lvlJc w:val="left"/>
      <w:pPr>
        <w:ind w:left="1438" w:hanging="360"/>
      </w:pPr>
    </w:lvl>
    <w:lvl w:ilvl="1" w:tplc="10090019">
      <w:start w:val="1"/>
      <w:numFmt w:val="lowerLetter"/>
      <w:lvlText w:val="%2."/>
      <w:lvlJc w:val="left"/>
      <w:pPr>
        <w:ind w:left="2158" w:hanging="360"/>
      </w:pPr>
    </w:lvl>
    <w:lvl w:ilvl="2" w:tplc="1009001B" w:tentative="1">
      <w:start w:val="1"/>
      <w:numFmt w:val="lowerRoman"/>
      <w:lvlText w:val="%3."/>
      <w:lvlJc w:val="right"/>
      <w:pPr>
        <w:ind w:left="2878" w:hanging="180"/>
      </w:pPr>
    </w:lvl>
    <w:lvl w:ilvl="3" w:tplc="1009000F" w:tentative="1">
      <w:start w:val="1"/>
      <w:numFmt w:val="decimal"/>
      <w:lvlText w:val="%4."/>
      <w:lvlJc w:val="left"/>
      <w:pPr>
        <w:ind w:left="3598" w:hanging="360"/>
      </w:pPr>
    </w:lvl>
    <w:lvl w:ilvl="4" w:tplc="10090019" w:tentative="1">
      <w:start w:val="1"/>
      <w:numFmt w:val="lowerLetter"/>
      <w:lvlText w:val="%5."/>
      <w:lvlJc w:val="left"/>
      <w:pPr>
        <w:ind w:left="4318" w:hanging="360"/>
      </w:pPr>
    </w:lvl>
    <w:lvl w:ilvl="5" w:tplc="1009001B" w:tentative="1">
      <w:start w:val="1"/>
      <w:numFmt w:val="lowerRoman"/>
      <w:lvlText w:val="%6."/>
      <w:lvlJc w:val="right"/>
      <w:pPr>
        <w:ind w:left="5038" w:hanging="180"/>
      </w:pPr>
    </w:lvl>
    <w:lvl w:ilvl="6" w:tplc="1009000F" w:tentative="1">
      <w:start w:val="1"/>
      <w:numFmt w:val="decimal"/>
      <w:lvlText w:val="%7."/>
      <w:lvlJc w:val="left"/>
      <w:pPr>
        <w:ind w:left="5758" w:hanging="360"/>
      </w:pPr>
    </w:lvl>
    <w:lvl w:ilvl="7" w:tplc="10090019" w:tentative="1">
      <w:start w:val="1"/>
      <w:numFmt w:val="lowerLetter"/>
      <w:lvlText w:val="%8."/>
      <w:lvlJc w:val="left"/>
      <w:pPr>
        <w:ind w:left="6478" w:hanging="360"/>
      </w:pPr>
    </w:lvl>
    <w:lvl w:ilvl="8" w:tplc="1009001B" w:tentative="1">
      <w:start w:val="1"/>
      <w:numFmt w:val="lowerRoman"/>
      <w:lvlText w:val="%9."/>
      <w:lvlJc w:val="right"/>
      <w:pPr>
        <w:ind w:left="7198" w:hanging="180"/>
      </w:pPr>
    </w:lvl>
  </w:abstractNum>
  <w:abstractNum w:abstractNumId="146" w15:restartNumberingAfterBreak="0">
    <w:nsid w:val="7C535D08"/>
    <w:multiLevelType w:val="multilevel"/>
    <w:tmpl w:val="65EA250C"/>
    <w:lvl w:ilvl="0">
      <w:start w:val="1"/>
      <w:numFmt w:val="lowerRoman"/>
      <w:lvlText w:val="(%1)"/>
      <w:lvlJc w:val="left"/>
      <w:pPr>
        <w:tabs>
          <w:tab w:val="num" w:pos="1416"/>
        </w:tabs>
        <w:ind w:left="1416" w:hanging="720"/>
      </w:pPr>
      <w:rPr>
        <w:rFonts w:hint="default"/>
        <w:b w:val="0"/>
      </w:rPr>
    </w:lvl>
    <w:lvl w:ilvl="1">
      <w:start w:val="1"/>
      <w:numFmt w:val="decimal"/>
      <w:lvlText w:val="%2."/>
      <w:lvlJc w:val="left"/>
      <w:pPr>
        <w:tabs>
          <w:tab w:val="num" w:pos="1855"/>
        </w:tabs>
        <w:ind w:left="1855" w:hanging="720"/>
      </w:pPr>
    </w:lvl>
    <w:lvl w:ilvl="2">
      <w:start w:val="1"/>
      <w:numFmt w:val="decimal"/>
      <w:lvlText w:val="%3."/>
      <w:lvlJc w:val="left"/>
      <w:pPr>
        <w:tabs>
          <w:tab w:val="num" w:pos="2856"/>
        </w:tabs>
        <w:ind w:left="2856" w:hanging="720"/>
      </w:pPr>
    </w:lvl>
    <w:lvl w:ilvl="3">
      <w:start w:val="1"/>
      <w:numFmt w:val="decimal"/>
      <w:lvlText w:val="%4."/>
      <w:lvlJc w:val="left"/>
      <w:pPr>
        <w:tabs>
          <w:tab w:val="num" w:pos="3576"/>
        </w:tabs>
        <w:ind w:left="3576" w:hanging="720"/>
      </w:pPr>
    </w:lvl>
    <w:lvl w:ilvl="4">
      <w:start w:val="1"/>
      <w:numFmt w:val="decimal"/>
      <w:lvlText w:val="%5."/>
      <w:lvlJc w:val="left"/>
      <w:pPr>
        <w:tabs>
          <w:tab w:val="num" w:pos="4296"/>
        </w:tabs>
        <w:ind w:left="4296" w:hanging="720"/>
      </w:pPr>
    </w:lvl>
    <w:lvl w:ilvl="5">
      <w:start w:val="1"/>
      <w:numFmt w:val="decimal"/>
      <w:lvlText w:val="%6."/>
      <w:lvlJc w:val="left"/>
      <w:pPr>
        <w:tabs>
          <w:tab w:val="num" w:pos="5016"/>
        </w:tabs>
        <w:ind w:left="5016" w:hanging="720"/>
      </w:pPr>
    </w:lvl>
    <w:lvl w:ilvl="6">
      <w:start w:val="1"/>
      <w:numFmt w:val="decimal"/>
      <w:lvlText w:val="%7."/>
      <w:lvlJc w:val="left"/>
      <w:pPr>
        <w:tabs>
          <w:tab w:val="num" w:pos="5736"/>
        </w:tabs>
        <w:ind w:left="5736" w:hanging="720"/>
      </w:pPr>
    </w:lvl>
    <w:lvl w:ilvl="7">
      <w:start w:val="1"/>
      <w:numFmt w:val="decimal"/>
      <w:lvlText w:val="%8."/>
      <w:lvlJc w:val="left"/>
      <w:pPr>
        <w:tabs>
          <w:tab w:val="num" w:pos="6456"/>
        </w:tabs>
        <w:ind w:left="6456" w:hanging="720"/>
      </w:pPr>
    </w:lvl>
    <w:lvl w:ilvl="8">
      <w:start w:val="1"/>
      <w:numFmt w:val="decimal"/>
      <w:lvlText w:val="%9."/>
      <w:lvlJc w:val="left"/>
      <w:pPr>
        <w:tabs>
          <w:tab w:val="num" w:pos="7176"/>
        </w:tabs>
        <w:ind w:left="7176" w:hanging="720"/>
      </w:pPr>
    </w:lvl>
  </w:abstractNum>
  <w:abstractNum w:abstractNumId="147" w15:restartNumberingAfterBreak="0">
    <w:nsid w:val="7CF10B85"/>
    <w:multiLevelType w:val="hybridMultilevel"/>
    <w:tmpl w:val="2B9EC0E6"/>
    <w:lvl w:ilvl="0" w:tplc="FC76F44A">
      <w:start w:val="1"/>
      <w:numFmt w:val="bullet"/>
      <w:lvlText w:val="-"/>
      <w:lvlJc w:val="left"/>
      <w:pPr>
        <w:ind w:left="720" w:hanging="360"/>
      </w:pPr>
      <w:rPr>
        <w:rFonts w:ascii="Arial Narrow" w:hAnsi="Arial Narro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8" w15:restartNumberingAfterBreak="0">
    <w:nsid w:val="7D4F051B"/>
    <w:multiLevelType w:val="hybridMultilevel"/>
    <w:tmpl w:val="29D073DA"/>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D655E21"/>
    <w:multiLevelType w:val="hybridMultilevel"/>
    <w:tmpl w:val="C0FC0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DFA39A8"/>
    <w:multiLevelType w:val="hybridMultilevel"/>
    <w:tmpl w:val="5D04FF74"/>
    <w:lvl w:ilvl="0" w:tplc="9D623742">
      <w:start w:val="1"/>
      <w:numFmt w:val="bullet"/>
      <w:lvlText w:val=""/>
      <w:lvlJc w:val="left"/>
      <w:pPr>
        <w:tabs>
          <w:tab w:val="num" w:pos="720"/>
        </w:tabs>
        <w:ind w:left="720" w:hanging="360"/>
      </w:pPr>
      <w:rPr>
        <w:rFonts w:ascii="Wingdings" w:hAnsi="Wingdings" w:hint="default"/>
      </w:rPr>
    </w:lvl>
    <w:lvl w:ilvl="1" w:tplc="50BE1B58" w:tentative="1">
      <w:start w:val="1"/>
      <w:numFmt w:val="bullet"/>
      <w:lvlText w:val=""/>
      <w:lvlJc w:val="left"/>
      <w:pPr>
        <w:tabs>
          <w:tab w:val="num" w:pos="1440"/>
        </w:tabs>
        <w:ind w:left="1440" w:hanging="360"/>
      </w:pPr>
      <w:rPr>
        <w:rFonts w:ascii="Wingdings" w:hAnsi="Wingdings" w:hint="default"/>
      </w:rPr>
    </w:lvl>
    <w:lvl w:ilvl="2" w:tplc="80CA5C34" w:tentative="1">
      <w:start w:val="1"/>
      <w:numFmt w:val="bullet"/>
      <w:lvlText w:val=""/>
      <w:lvlJc w:val="left"/>
      <w:pPr>
        <w:tabs>
          <w:tab w:val="num" w:pos="2160"/>
        </w:tabs>
        <w:ind w:left="2160" w:hanging="360"/>
      </w:pPr>
      <w:rPr>
        <w:rFonts w:ascii="Wingdings" w:hAnsi="Wingdings" w:hint="default"/>
      </w:rPr>
    </w:lvl>
    <w:lvl w:ilvl="3" w:tplc="A3E062AE" w:tentative="1">
      <w:start w:val="1"/>
      <w:numFmt w:val="bullet"/>
      <w:lvlText w:val=""/>
      <w:lvlJc w:val="left"/>
      <w:pPr>
        <w:tabs>
          <w:tab w:val="num" w:pos="2880"/>
        </w:tabs>
        <w:ind w:left="2880" w:hanging="360"/>
      </w:pPr>
      <w:rPr>
        <w:rFonts w:ascii="Wingdings" w:hAnsi="Wingdings" w:hint="default"/>
      </w:rPr>
    </w:lvl>
    <w:lvl w:ilvl="4" w:tplc="129E8EB2" w:tentative="1">
      <w:start w:val="1"/>
      <w:numFmt w:val="bullet"/>
      <w:lvlText w:val=""/>
      <w:lvlJc w:val="left"/>
      <w:pPr>
        <w:tabs>
          <w:tab w:val="num" w:pos="3600"/>
        </w:tabs>
        <w:ind w:left="3600" w:hanging="360"/>
      </w:pPr>
      <w:rPr>
        <w:rFonts w:ascii="Wingdings" w:hAnsi="Wingdings" w:hint="default"/>
      </w:rPr>
    </w:lvl>
    <w:lvl w:ilvl="5" w:tplc="CC56939A" w:tentative="1">
      <w:start w:val="1"/>
      <w:numFmt w:val="bullet"/>
      <w:lvlText w:val=""/>
      <w:lvlJc w:val="left"/>
      <w:pPr>
        <w:tabs>
          <w:tab w:val="num" w:pos="4320"/>
        </w:tabs>
        <w:ind w:left="4320" w:hanging="360"/>
      </w:pPr>
      <w:rPr>
        <w:rFonts w:ascii="Wingdings" w:hAnsi="Wingdings" w:hint="default"/>
      </w:rPr>
    </w:lvl>
    <w:lvl w:ilvl="6" w:tplc="1C1A99B6" w:tentative="1">
      <w:start w:val="1"/>
      <w:numFmt w:val="bullet"/>
      <w:lvlText w:val=""/>
      <w:lvlJc w:val="left"/>
      <w:pPr>
        <w:tabs>
          <w:tab w:val="num" w:pos="5040"/>
        </w:tabs>
        <w:ind w:left="5040" w:hanging="360"/>
      </w:pPr>
      <w:rPr>
        <w:rFonts w:ascii="Wingdings" w:hAnsi="Wingdings" w:hint="default"/>
      </w:rPr>
    </w:lvl>
    <w:lvl w:ilvl="7" w:tplc="63BCB684" w:tentative="1">
      <w:start w:val="1"/>
      <w:numFmt w:val="bullet"/>
      <w:lvlText w:val=""/>
      <w:lvlJc w:val="left"/>
      <w:pPr>
        <w:tabs>
          <w:tab w:val="num" w:pos="5760"/>
        </w:tabs>
        <w:ind w:left="5760" w:hanging="360"/>
      </w:pPr>
      <w:rPr>
        <w:rFonts w:ascii="Wingdings" w:hAnsi="Wingdings" w:hint="default"/>
      </w:rPr>
    </w:lvl>
    <w:lvl w:ilvl="8" w:tplc="63705ECC"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EA43C61"/>
    <w:multiLevelType w:val="hybridMultilevel"/>
    <w:tmpl w:val="FF32AFE2"/>
    <w:lvl w:ilvl="0" w:tplc="E77648FA">
      <w:start w:val="1"/>
      <w:numFmt w:val="bullet"/>
      <w:lvlText w:val=""/>
      <w:lvlPicBulletId w:val="0"/>
      <w:lvlJc w:val="left"/>
      <w:pPr>
        <w:ind w:left="360" w:hanging="360"/>
      </w:pPr>
      <w:rPr>
        <w:rFonts w:ascii="Symbol" w:hAnsi="Symbol" w:hint="default"/>
        <w:color w:val="auto"/>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2" w15:restartNumberingAfterBreak="0">
    <w:nsid w:val="7FB2142E"/>
    <w:multiLevelType w:val="hybridMultilevel"/>
    <w:tmpl w:val="ADF061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1"/>
  </w:num>
  <w:num w:numId="2">
    <w:abstractNumId w:val="141"/>
  </w:num>
  <w:num w:numId="3">
    <w:abstractNumId w:val="122"/>
  </w:num>
  <w:num w:numId="4">
    <w:abstractNumId w:val="78"/>
  </w:num>
  <w:num w:numId="5">
    <w:abstractNumId w:val="121"/>
  </w:num>
  <w:num w:numId="6">
    <w:abstractNumId w:val="118"/>
  </w:num>
  <w:num w:numId="7">
    <w:abstractNumId w:val="130"/>
  </w:num>
  <w:num w:numId="8">
    <w:abstractNumId w:val="71"/>
  </w:num>
  <w:num w:numId="9">
    <w:abstractNumId w:val="84"/>
  </w:num>
  <w:num w:numId="10">
    <w:abstractNumId w:val="85"/>
  </w:num>
  <w:num w:numId="11">
    <w:abstractNumId w:val="68"/>
  </w:num>
  <w:num w:numId="12">
    <w:abstractNumId w:val="127"/>
  </w:num>
  <w:num w:numId="13">
    <w:abstractNumId w:val="146"/>
  </w:num>
  <w:num w:numId="14">
    <w:abstractNumId w:val="69"/>
  </w:num>
  <w:num w:numId="15">
    <w:abstractNumId w:val="76"/>
  </w:num>
  <w:num w:numId="16">
    <w:abstractNumId w:val="54"/>
  </w:num>
  <w:num w:numId="17">
    <w:abstractNumId w:val="149"/>
  </w:num>
  <w:num w:numId="18">
    <w:abstractNumId w:val="34"/>
  </w:num>
  <w:num w:numId="19">
    <w:abstractNumId w:val="145"/>
  </w:num>
  <w:num w:numId="20">
    <w:abstractNumId w:val="63"/>
  </w:num>
  <w:num w:numId="21">
    <w:abstractNumId w:val="82"/>
  </w:num>
  <w:num w:numId="22">
    <w:abstractNumId w:val="86"/>
  </w:num>
  <w:num w:numId="23">
    <w:abstractNumId w:val="43"/>
  </w:num>
  <w:num w:numId="24">
    <w:abstractNumId w:val="135"/>
  </w:num>
  <w:num w:numId="25">
    <w:abstractNumId w:val="16"/>
  </w:num>
  <w:num w:numId="26">
    <w:abstractNumId w:val="50"/>
  </w:num>
  <w:num w:numId="27">
    <w:abstractNumId w:val="65"/>
  </w:num>
  <w:num w:numId="28">
    <w:abstractNumId w:val="27"/>
  </w:num>
  <w:num w:numId="29">
    <w:abstractNumId w:val="81"/>
  </w:num>
  <w:num w:numId="30">
    <w:abstractNumId w:val="125"/>
  </w:num>
  <w:num w:numId="31">
    <w:abstractNumId w:val="32"/>
  </w:num>
  <w:num w:numId="32">
    <w:abstractNumId w:val="140"/>
  </w:num>
  <w:num w:numId="33">
    <w:abstractNumId w:val="79"/>
  </w:num>
  <w:num w:numId="34">
    <w:abstractNumId w:val="17"/>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0"/>
  </w:num>
  <w:num w:numId="37">
    <w:abstractNumId w:val="29"/>
  </w:num>
  <w:num w:numId="38">
    <w:abstractNumId w:val="147"/>
  </w:num>
  <w:num w:numId="39">
    <w:abstractNumId w:val="137"/>
  </w:num>
  <w:num w:numId="40">
    <w:abstractNumId w:val="109"/>
  </w:num>
  <w:num w:numId="41">
    <w:abstractNumId w:val="70"/>
  </w:num>
  <w:num w:numId="42">
    <w:abstractNumId w:val="18"/>
  </w:num>
  <w:num w:numId="43">
    <w:abstractNumId w:val="111"/>
  </w:num>
  <w:num w:numId="44">
    <w:abstractNumId w:val="60"/>
  </w:num>
  <w:num w:numId="45">
    <w:abstractNumId w:val="124"/>
  </w:num>
  <w:num w:numId="46">
    <w:abstractNumId w:val="41"/>
  </w:num>
  <w:num w:numId="47">
    <w:abstractNumId w:val="38"/>
  </w:num>
  <w:num w:numId="48">
    <w:abstractNumId w:val="48"/>
  </w:num>
  <w:num w:numId="49">
    <w:abstractNumId w:val="23"/>
  </w:num>
  <w:num w:numId="50">
    <w:abstractNumId w:val="93"/>
  </w:num>
  <w:num w:numId="51">
    <w:abstractNumId w:val="75"/>
  </w:num>
  <w:num w:numId="52">
    <w:abstractNumId w:val="116"/>
  </w:num>
  <w:num w:numId="53">
    <w:abstractNumId w:val="89"/>
  </w:num>
  <w:num w:numId="54">
    <w:abstractNumId w:val="44"/>
  </w:num>
  <w:num w:numId="55">
    <w:abstractNumId w:val="21"/>
  </w:num>
  <w:num w:numId="56">
    <w:abstractNumId w:val="62"/>
  </w:num>
  <w:num w:numId="57">
    <w:abstractNumId w:val="115"/>
  </w:num>
  <w:num w:numId="58">
    <w:abstractNumId w:val="134"/>
  </w:num>
  <w:num w:numId="59">
    <w:abstractNumId w:val="77"/>
  </w:num>
  <w:num w:numId="60">
    <w:abstractNumId w:val="31"/>
  </w:num>
  <w:num w:numId="61">
    <w:abstractNumId w:val="102"/>
  </w:num>
  <w:num w:numId="62">
    <w:abstractNumId w:val="33"/>
  </w:num>
  <w:num w:numId="63">
    <w:abstractNumId w:val="94"/>
  </w:num>
  <w:num w:numId="64">
    <w:abstractNumId w:val="136"/>
  </w:num>
  <w:num w:numId="65">
    <w:abstractNumId w:val="151"/>
  </w:num>
  <w:num w:numId="66">
    <w:abstractNumId w:val="128"/>
  </w:num>
  <w:num w:numId="67">
    <w:abstractNumId w:val="49"/>
  </w:num>
  <w:num w:numId="68">
    <w:abstractNumId w:val="104"/>
  </w:num>
  <w:num w:numId="69">
    <w:abstractNumId w:val="58"/>
  </w:num>
  <w:num w:numId="70">
    <w:abstractNumId w:val="36"/>
  </w:num>
  <w:num w:numId="71">
    <w:abstractNumId w:val="61"/>
  </w:num>
  <w:num w:numId="72">
    <w:abstractNumId w:val="47"/>
  </w:num>
  <w:num w:numId="73">
    <w:abstractNumId w:val="42"/>
  </w:num>
  <w:num w:numId="74">
    <w:abstractNumId w:val="53"/>
  </w:num>
  <w:num w:numId="75">
    <w:abstractNumId w:val="150"/>
  </w:num>
  <w:num w:numId="76">
    <w:abstractNumId w:val="108"/>
  </w:num>
  <w:num w:numId="77">
    <w:abstractNumId w:val="46"/>
  </w:num>
  <w:num w:numId="78">
    <w:abstractNumId w:val="15"/>
  </w:num>
  <w:num w:numId="79">
    <w:abstractNumId w:val="57"/>
  </w:num>
  <w:num w:numId="80">
    <w:abstractNumId w:val="129"/>
  </w:num>
  <w:num w:numId="81">
    <w:abstractNumId w:val="132"/>
  </w:num>
  <w:num w:numId="82">
    <w:abstractNumId w:val="72"/>
  </w:num>
  <w:num w:numId="83">
    <w:abstractNumId w:val="91"/>
  </w:num>
  <w:num w:numId="84">
    <w:abstractNumId w:val="91"/>
  </w:num>
  <w:num w:numId="85">
    <w:abstractNumId w:val="91"/>
  </w:num>
  <w:num w:numId="86">
    <w:abstractNumId w:val="91"/>
  </w:num>
  <w:num w:numId="87">
    <w:abstractNumId w:val="91"/>
  </w:num>
  <w:num w:numId="88">
    <w:abstractNumId w:val="91"/>
  </w:num>
  <w:num w:numId="89">
    <w:abstractNumId w:val="91"/>
  </w:num>
  <w:num w:numId="90">
    <w:abstractNumId w:val="91"/>
  </w:num>
  <w:num w:numId="91">
    <w:abstractNumId w:val="91"/>
  </w:num>
  <w:num w:numId="92">
    <w:abstractNumId w:val="14"/>
  </w:num>
  <w:num w:numId="93">
    <w:abstractNumId w:val="24"/>
  </w:num>
  <w:num w:numId="94">
    <w:abstractNumId w:val="99"/>
  </w:num>
  <w:num w:numId="95">
    <w:abstractNumId w:val="91"/>
  </w:num>
  <w:num w:numId="96">
    <w:abstractNumId w:val="59"/>
  </w:num>
  <w:num w:numId="97">
    <w:abstractNumId w:val="39"/>
  </w:num>
  <w:num w:numId="98">
    <w:abstractNumId w:val="106"/>
  </w:num>
  <w:num w:numId="99">
    <w:abstractNumId w:val="91"/>
  </w:num>
  <w:num w:numId="100">
    <w:abstractNumId w:val="91"/>
  </w:num>
  <w:num w:numId="101">
    <w:abstractNumId w:val="91"/>
  </w:num>
  <w:num w:numId="102">
    <w:abstractNumId w:val="91"/>
  </w:num>
  <w:num w:numId="103">
    <w:abstractNumId w:val="30"/>
  </w:num>
  <w:num w:numId="104">
    <w:abstractNumId w:val="40"/>
  </w:num>
  <w:num w:numId="105">
    <w:abstractNumId w:val="139"/>
  </w:num>
  <w:num w:numId="106">
    <w:abstractNumId w:val="26"/>
  </w:num>
  <w:num w:numId="107">
    <w:abstractNumId w:val="91"/>
  </w:num>
  <w:num w:numId="108">
    <w:abstractNumId w:val="91"/>
  </w:num>
  <w:num w:numId="109">
    <w:abstractNumId w:val="74"/>
  </w:num>
  <w:num w:numId="110">
    <w:abstractNumId w:val="66"/>
  </w:num>
  <w:num w:numId="111">
    <w:abstractNumId w:val="91"/>
  </w:num>
  <w:num w:numId="112">
    <w:abstractNumId w:val="152"/>
  </w:num>
  <w:num w:numId="113">
    <w:abstractNumId w:val="91"/>
  </w:num>
  <w:num w:numId="114">
    <w:abstractNumId w:val="91"/>
  </w:num>
  <w:num w:numId="115">
    <w:abstractNumId w:val="91"/>
  </w:num>
  <w:num w:numId="116">
    <w:abstractNumId w:val="91"/>
  </w:num>
  <w:num w:numId="117">
    <w:abstractNumId w:val="91"/>
  </w:num>
  <w:num w:numId="118">
    <w:abstractNumId w:val="123"/>
  </w:num>
  <w:num w:numId="119">
    <w:abstractNumId w:val="91"/>
  </w:num>
  <w:num w:numId="120">
    <w:abstractNumId w:val="37"/>
  </w:num>
  <w:num w:numId="121">
    <w:abstractNumId w:val="90"/>
  </w:num>
  <w:num w:numId="122">
    <w:abstractNumId w:val="20"/>
  </w:num>
  <w:num w:numId="123">
    <w:abstractNumId w:val="35"/>
  </w:num>
  <w:num w:numId="124">
    <w:abstractNumId w:val="91"/>
  </w:num>
  <w:num w:numId="125">
    <w:abstractNumId w:val="91"/>
  </w:num>
  <w:num w:numId="126">
    <w:abstractNumId w:val="91"/>
  </w:num>
  <w:num w:numId="127">
    <w:abstractNumId w:val="91"/>
  </w:num>
  <w:num w:numId="128">
    <w:abstractNumId w:val="91"/>
  </w:num>
  <w:num w:numId="129">
    <w:abstractNumId w:val="91"/>
  </w:num>
  <w:num w:numId="130">
    <w:abstractNumId w:val="91"/>
  </w:num>
  <w:num w:numId="131">
    <w:abstractNumId w:val="91"/>
  </w:num>
  <w:num w:numId="132">
    <w:abstractNumId w:val="91"/>
  </w:num>
  <w:num w:numId="133">
    <w:abstractNumId w:val="91"/>
  </w:num>
  <w:num w:numId="134">
    <w:abstractNumId w:val="97"/>
  </w:num>
  <w:num w:numId="135">
    <w:abstractNumId w:val="88"/>
  </w:num>
  <w:num w:numId="136">
    <w:abstractNumId w:val="95"/>
  </w:num>
  <w:num w:numId="137">
    <w:abstractNumId w:val="91"/>
  </w:num>
  <w:num w:numId="138">
    <w:abstractNumId w:val="148"/>
  </w:num>
  <w:num w:numId="139">
    <w:abstractNumId w:val="91"/>
  </w:num>
  <w:num w:numId="140">
    <w:abstractNumId w:val="91"/>
  </w:num>
  <w:num w:numId="141">
    <w:abstractNumId w:val="91"/>
  </w:num>
  <w:num w:numId="142">
    <w:abstractNumId w:val="91"/>
  </w:num>
  <w:num w:numId="143">
    <w:abstractNumId w:val="91"/>
  </w:num>
  <w:num w:numId="144">
    <w:abstractNumId w:val="91"/>
  </w:num>
  <w:num w:numId="145">
    <w:abstractNumId w:val="143"/>
  </w:num>
  <w:num w:numId="146">
    <w:abstractNumId w:val="91"/>
  </w:num>
  <w:num w:numId="147">
    <w:abstractNumId w:val="91"/>
  </w:num>
  <w:num w:numId="148">
    <w:abstractNumId w:val="91"/>
  </w:num>
  <w:num w:numId="149">
    <w:abstractNumId w:val="144"/>
  </w:num>
  <w:num w:numId="150">
    <w:abstractNumId w:val="55"/>
  </w:num>
  <w:num w:numId="151">
    <w:abstractNumId w:val="25"/>
  </w:num>
  <w:num w:numId="152">
    <w:abstractNumId w:val="83"/>
  </w:num>
  <w:num w:numId="153">
    <w:abstractNumId w:val="91"/>
  </w:num>
  <w:num w:numId="154">
    <w:abstractNumId w:val="91"/>
  </w:num>
  <w:num w:numId="155">
    <w:abstractNumId w:val="91"/>
  </w:num>
  <w:num w:numId="156">
    <w:abstractNumId w:val="91"/>
  </w:num>
  <w:num w:numId="157">
    <w:abstractNumId w:val="91"/>
  </w:num>
  <w:num w:numId="158">
    <w:abstractNumId w:val="91"/>
  </w:num>
  <w:num w:numId="159">
    <w:abstractNumId w:val="91"/>
  </w:num>
  <w:num w:numId="160">
    <w:abstractNumId w:val="87"/>
  </w:num>
  <w:num w:numId="161">
    <w:abstractNumId w:val="28"/>
  </w:num>
  <w:num w:numId="162">
    <w:abstractNumId w:val="103"/>
  </w:num>
  <w:num w:numId="163">
    <w:abstractNumId w:val="119"/>
  </w:num>
  <w:num w:numId="164">
    <w:abstractNumId w:val="105"/>
  </w:num>
  <w:num w:numId="165">
    <w:abstractNumId w:val="142"/>
  </w:num>
  <w:num w:numId="166">
    <w:abstractNumId w:val="114"/>
  </w:num>
  <w:num w:numId="167">
    <w:abstractNumId w:val="131"/>
  </w:num>
  <w:num w:numId="168">
    <w:abstractNumId w:val="107"/>
  </w:num>
  <w:num w:numId="169">
    <w:abstractNumId w:val="98"/>
  </w:num>
  <w:num w:numId="170">
    <w:abstractNumId w:val="80"/>
  </w:num>
  <w:num w:numId="171">
    <w:abstractNumId w:val="67"/>
  </w:num>
  <w:num w:numId="172">
    <w:abstractNumId w:val="91"/>
  </w:num>
  <w:num w:numId="173">
    <w:abstractNumId w:val="91"/>
  </w:num>
  <w:num w:numId="174">
    <w:abstractNumId w:val="91"/>
  </w:num>
  <w:num w:numId="175">
    <w:abstractNumId w:val="91"/>
  </w:num>
  <w:num w:numId="176">
    <w:abstractNumId w:val="91"/>
  </w:num>
  <w:num w:numId="177">
    <w:abstractNumId w:val="91"/>
  </w:num>
  <w:num w:numId="178">
    <w:abstractNumId w:val="91"/>
  </w:num>
  <w:num w:numId="179">
    <w:abstractNumId w:val="91"/>
  </w:num>
  <w:num w:numId="180">
    <w:abstractNumId w:val="91"/>
  </w:num>
  <w:num w:numId="181">
    <w:abstractNumId w:val="91"/>
  </w:num>
  <w:num w:numId="182">
    <w:abstractNumId w:val="133"/>
  </w:num>
  <w:num w:numId="183">
    <w:abstractNumId w:val="138"/>
  </w:num>
  <w:num w:numId="184">
    <w:abstractNumId w:val="101"/>
  </w:num>
  <w:num w:numId="185">
    <w:abstractNumId w:val="113"/>
  </w:num>
  <w:num w:numId="186">
    <w:abstractNumId w:val="51"/>
  </w:num>
  <w:num w:numId="187">
    <w:abstractNumId w:val="64"/>
  </w:num>
  <w:num w:numId="188">
    <w:abstractNumId w:val="19"/>
  </w:num>
  <w:num w:numId="189">
    <w:abstractNumId w:val="92"/>
  </w:num>
  <w:num w:numId="190">
    <w:abstractNumId w:val="100"/>
  </w:num>
  <w:num w:numId="191">
    <w:abstractNumId w:val="52"/>
  </w:num>
  <w:num w:numId="192">
    <w:abstractNumId w:val="112"/>
  </w:num>
  <w:num w:numId="193">
    <w:abstractNumId w:val="22"/>
  </w:num>
  <w:num w:numId="194">
    <w:abstractNumId w:val="96"/>
  </w:num>
  <w:num w:numId="195">
    <w:abstractNumId w:val="45"/>
  </w:num>
  <w:num w:numId="196">
    <w:abstractNumId w:val="117"/>
  </w:num>
  <w:num w:numId="197">
    <w:abstractNumId w:val="56"/>
  </w:num>
  <w:num w:numId="198">
    <w:abstractNumId w:val="126"/>
  </w:num>
  <w:num w:numId="199">
    <w:abstractNumId w:val="110"/>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DCE"/>
    <w:rsid w:val="00004BA4"/>
    <w:rsid w:val="00007F4C"/>
    <w:rsid w:val="00011A14"/>
    <w:rsid w:val="00014481"/>
    <w:rsid w:val="00015BCB"/>
    <w:rsid w:val="0001763F"/>
    <w:rsid w:val="00017ACD"/>
    <w:rsid w:val="00022494"/>
    <w:rsid w:val="000234A2"/>
    <w:rsid w:val="00024899"/>
    <w:rsid w:val="000301A7"/>
    <w:rsid w:val="000321AB"/>
    <w:rsid w:val="00035817"/>
    <w:rsid w:val="0003631B"/>
    <w:rsid w:val="00040EDE"/>
    <w:rsid w:val="000437DD"/>
    <w:rsid w:val="000543B7"/>
    <w:rsid w:val="00055A0C"/>
    <w:rsid w:val="00060997"/>
    <w:rsid w:val="000610CA"/>
    <w:rsid w:val="000611D9"/>
    <w:rsid w:val="0006357D"/>
    <w:rsid w:val="000672BE"/>
    <w:rsid w:val="00073001"/>
    <w:rsid w:val="00073191"/>
    <w:rsid w:val="00083F6F"/>
    <w:rsid w:val="000846CB"/>
    <w:rsid w:val="000848F3"/>
    <w:rsid w:val="000852DA"/>
    <w:rsid w:val="000911BA"/>
    <w:rsid w:val="00091244"/>
    <w:rsid w:val="00093C89"/>
    <w:rsid w:val="00095431"/>
    <w:rsid w:val="000975B4"/>
    <w:rsid w:val="00097858"/>
    <w:rsid w:val="000A25EB"/>
    <w:rsid w:val="000A2C45"/>
    <w:rsid w:val="000A3BC3"/>
    <w:rsid w:val="000B2104"/>
    <w:rsid w:val="000B2AF1"/>
    <w:rsid w:val="000B677C"/>
    <w:rsid w:val="000C0289"/>
    <w:rsid w:val="000C039D"/>
    <w:rsid w:val="000C13CD"/>
    <w:rsid w:val="000C1D6D"/>
    <w:rsid w:val="000C3B92"/>
    <w:rsid w:val="000C5CD6"/>
    <w:rsid w:val="000D0238"/>
    <w:rsid w:val="000D3B1A"/>
    <w:rsid w:val="000D6CA4"/>
    <w:rsid w:val="000E1F0B"/>
    <w:rsid w:val="000F3D06"/>
    <w:rsid w:val="000F5F6F"/>
    <w:rsid w:val="001012D2"/>
    <w:rsid w:val="0010407B"/>
    <w:rsid w:val="00120A8D"/>
    <w:rsid w:val="00122AEE"/>
    <w:rsid w:val="00123E72"/>
    <w:rsid w:val="00127FAE"/>
    <w:rsid w:val="00141981"/>
    <w:rsid w:val="00142101"/>
    <w:rsid w:val="0014407A"/>
    <w:rsid w:val="001459D7"/>
    <w:rsid w:val="00146BA7"/>
    <w:rsid w:val="00151D41"/>
    <w:rsid w:val="00151E44"/>
    <w:rsid w:val="00154477"/>
    <w:rsid w:val="0015584D"/>
    <w:rsid w:val="00156F86"/>
    <w:rsid w:val="00165A85"/>
    <w:rsid w:val="00175931"/>
    <w:rsid w:val="00175E9A"/>
    <w:rsid w:val="00176802"/>
    <w:rsid w:val="001904B6"/>
    <w:rsid w:val="0019068C"/>
    <w:rsid w:val="001929E3"/>
    <w:rsid w:val="00196392"/>
    <w:rsid w:val="001A01CB"/>
    <w:rsid w:val="001A37D7"/>
    <w:rsid w:val="001A43B3"/>
    <w:rsid w:val="001A6FCE"/>
    <w:rsid w:val="001B120F"/>
    <w:rsid w:val="001C0183"/>
    <w:rsid w:val="001C5165"/>
    <w:rsid w:val="001C7033"/>
    <w:rsid w:val="001D1939"/>
    <w:rsid w:val="001D59D8"/>
    <w:rsid w:val="001E4F21"/>
    <w:rsid w:val="001E691D"/>
    <w:rsid w:val="001F0479"/>
    <w:rsid w:val="001F472C"/>
    <w:rsid w:val="001F5325"/>
    <w:rsid w:val="001F56AA"/>
    <w:rsid w:val="00200279"/>
    <w:rsid w:val="002077BC"/>
    <w:rsid w:val="0021434D"/>
    <w:rsid w:val="00217AAA"/>
    <w:rsid w:val="00217B45"/>
    <w:rsid w:val="0022293B"/>
    <w:rsid w:val="00223B54"/>
    <w:rsid w:val="00226D54"/>
    <w:rsid w:val="00227AA0"/>
    <w:rsid w:val="00230558"/>
    <w:rsid w:val="002330C6"/>
    <w:rsid w:val="00233FA0"/>
    <w:rsid w:val="00236C7C"/>
    <w:rsid w:val="00236E19"/>
    <w:rsid w:val="00237566"/>
    <w:rsid w:val="002408E3"/>
    <w:rsid w:val="002424D9"/>
    <w:rsid w:val="002473C6"/>
    <w:rsid w:val="002554DC"/>
    <w:rsid w:val="00256C3E"/>
    <w:rsid w:val="00260DE5"/>
    <w:rsid w:val="00261E67"/>
    <w:rsid w:val="00264989"/>
    <w:rsid w:val="00267F9F"/>
    <w:rsid w:val="002702AA"/>
    <w:rsid w:val="002749E0"/>
    <w:rsid w:val="002813CD"/>
    <w:rsid w:val="00282203"/>
    <w:rsid w:val="00285B61"/>
    <w:rsid w:val="0028625E"/>
    <w:rsid w:val="0029057D"/>
    <w:rsid w:val="0029087C"/>
    <w:rsid w:val="00290E23"/>
    <w:rsid w:val="00291F2A"/>
    <w:rsid w:val="00292333"/>
    <w:rsid w:val="002A01FB"/>
    <w:rsid w:val="002A3767"/>
    <w:rsid w:val="002A711A"/>
    <w:rsid w:val="002B0231"/>
    <w:rsid w:val="002B2710"/>
    <w:rsid w:val="002B29B9"/>
    <w:rsid w:val="002B498E"/>
    <w:rsid w:val="002B53B6"/>
    <w:rsid w:val="002B5F0D"/>
    <w:rsid w:val="002C082B"/>
    <w:rsid w:val="002C1EC7"/>
    <w:rsid w:val="002C4E15"/>
    <w:rsid w:val="002C63CE"/>
    <w:rsid w:val="002D3C49"/>
    <w:rsid w:val="002D781E"/>
    <w:rsid w:val="002E16FE"/>
    <w:rsid w:val="002E3F5F"/>
    <w:rsid w:val="002E469A"/>
    <w:rsid w:val="002E5468"/>
    <w:rsid w:val="002E5958"/>
    <w:rsid w:val="002E5F82"/>
    <w:rsid w:val="002F0D85"/>
    <w:rsid w:val="002F1D81"/>
    <w:rsid w:val="00302653"/>
    <w:rsid w:val="00302C82"/>
    <w:rsid w:val="00305946"/>
    <w:rsid w:val="003062DD"/>
    <w:rsid w:val="003068CD"/>
    <w:rsid w:val="00306EFE"/>
    <w:rsid w:val="00306FFD"/>
    <w:rsid w:val="00312D10"/>
    <w:rsid w:val="00312FB7"/>
    <w:rsid w:val="00313374"/>
    <w:rsid w:val="00315B47"/>
    <w:rsid w:val="00324905"/>
    <w:rsid w:val="0032584D"/>
    <w:rsid w:val="00327C86"/>
    <w:rsid w:val="003319EC"/>
    <w:rsid w:val="00337355"/>
    <w:rsid w:val="00337C66"/>
    <w:rsid w:val="00337CA6"/>
    <w:rsid w:val="003419FA"/>
    <w:rsid w:val="00341B80"/>
    <w:rsid w:val="00341DD8"/>
    <w:rsid w:val="00342483"/>
    <w:rsid w:val="00342831"/>
    <w:rsid w:val="00343712"/>
    <w:rsid w:val="00345E0B"/>
    <w:rsid w:val="00355A50"/>
    <w:rsid w:val="00360164"/>
    <w:rsid w:val="00364497"/>
    <w:rsid w:val="00370832"/>
    <w:rsid w:val="00373096"/>
    <w:rsid w:val="00375819"/>
    <w:rsid w:val="00376842"/>
    <w:rsid w:val="0039103E"/>
    <w:rsid w:val="00393FF4"/>
    <w:rsid w:val="003A1562"/>
    <w:rsid w:val="003A3A31"/>
    <w:rsid w:val="003A73EC"/>
    <w:rsid w:val="003B0637"/>
    <w:rsid w:val="003B13AC"/>
    <w:rsid w:val="003B3266"/>
    <w:rsid w:val="003B3FD6"/>
    <w:rsid w:val="003C67BB"/>
    <w:rsid w:val="003D1A8D"/>
    <w:rsid w:val="003E0FDD"/>
    <w:rsid w:val="003E149A"/>
    <w:rsid w:val="003E1C50"/>
    <w:rsid w:val="003E5FC0"/>
    <w:rsid w:val="003E606B"/>
    <w:rsid w:val="003F0E63"/>
    <w:rsid w:val="003F1FE4"/>
    <w:rsid w:val="003F783B"/>
    <w:rsid w:val="00401F98"/>
    <w:rsid w:val="00405006"/>
    <w:rsid w:val="00407EEB"/>
    <w:rsid w:val="0041757D"/>
    <w:rsid w:val="0041786A"/>
    <w:rsid w:val="004264F9"/>
    <w:rsid w:val="00432361"/>
    <w:rsid w:val="00433063"/>
    <w:rsid w:val="00433E2E"/>
    <w:rsid w:val="00434C5A"/>
    <w:rsid w:val="00437B44"/>
    <w:rsid w:val="00446FE3"/>
    <w:rsid w:val="004479BC"/>
    <w:rsid w:val="004517EB"/>
    <w:rsid w:val="00455F2B"/>
    <w:rsid w:val="00456C78"/>
    <w:rsid w:val="004576E7"/>
    <w:rsid w:val="00457C79"/>
    <w:rsid w:val="00462777"/>
    <w:rsid w:val="0046733A"/>
    <w:rsid w:val="00474D29"/>
    <w:rsid w:val="00475027"/>
    <w:rsid w:val="00475525"/>
    <w:rsid w:val="00475811"/>
    <w:rsid w:val="0048170F"/>
    <w:rsid w:val="0048224E"/>
    <w:rsid w:val="00491E05"/>
    <w:rsid w:val="004931E2"/>
    <w:rsid w:val="004A7A22"/>
    <w:rsid w:val="004B4DB5"/>
    <w:rsid w:val="004B55F3"/>
    <w:rsid w:val="004B79DC"/>
    <w:rsid w:val="004C1263"/>
    <w:rsid w:val="004D04B1"/>
    <w:rsid w:val="004D1F0C"/>
    <w:rsid w:val="004D49BF"/>
    <w:rsid w:val="004E1CFA"/>
    <w:rsid w:val="004E3167"/>
    <w:rsid w:val="004E6AA3"/>
    <w:rsid w:val="004F4927"/>
    <w:rsid w:val="004F7CD0"/>
    <w:rsid w:val="00501CB9"/>
    <w:rsid w:val="00503688"/>
    <w:rsid w:val="005054E3"/>
    <w:rsid w:val="00505BD7"/>
    <w:rsid w:val="00534801"/>
    <w:rsid w:val="00541BBE"/>
    <w:rsid w:val="00542349"/>
    <w:rsid w:val="00551103"/>
    <w:rsid w:val="00551386"/>
    <w:rsid w:val="00551A62"/>
    <w:rsid w:val="005608FC"/>
    <w:rsid w:val="00562706"/>
    <w:rsid w:val="005631A5"/>
    <w:rsid w:val="00563B0F"/>
    <w:rsid w:val="00567114"/>
    <w:rsid w:val="00575BC4"/>
    <w:rsid w:val="00576D6B"/>
    <w:rsid w:val="0058158D"/>
    <w:rsid w:val="00582135"/>
    <w:rsid w:val="00583990"/>
    <w:rsid w:val="00584EB0"/>
    <w:rsid w:val="0058714A"/>
    <w:rsid w:val="00587F61"/>
    <w:rsid w:val="0059072A"/>
    <w:rsid w:val="00593BBC"/>
    <w:rsid w:val="0059435C"/>
    <w:rsid w:val="00597E89"/>
    <w:rsid w:val="005A1A39"/>
    <w:rsid w:val="005A26DB"/>
    <w:rsid w:val="005A6126"/>
    <w:rsid w:val="005B3D43"/>
    <w:rsid w:val="005C2ACF"/>
    <w:rsid w:val="005C464A"/>
    <w:rsid w:val="005C58EF"/>
    <w:rsid w:val="005C5EC2"/>
    <w:rsid w:val="005D2787"/>
    <w:rsid w:val="005D33F5"/>
    <w:rsid w:val="005D51D4"/>
    <w:rsid w:val="005D5F3C"/>
    <w:rsid w:val="005E0562"/>
    <w:rsid w:val="005E1FFE"/>
    <w:rsid w:val="005E2CF6"/>
    <w:rsid w:val="005E4A08"/>
    <w:rsid w:val="005F0DC8"/>
    <w:rsid w:val="005F12AF"/>
    <w:rsid w:val="005F1C86"/>
    <w:rsid w:val="005F31E2"/>
    <w:rsid w:val="005F4322"/>
    <w:rsid w:val="005F7A79"/>
    <w:rsid w:val="00600051"/>
    <w:rsid w:val="00601162"/>
    <w:rsid w:val="00606137"/>
    <w:rsid w:val="00611FE1"/>
    <w:rsid w:val="006139A2"/>
    <w:rsid w:val="00621E1D"/>
    <w:rsid w:val="0062229D"/>
    <w:rsid w:val="00630975"/>
    <w:rsid w:val="00632469"/>
    <w:rsid w:val="00632C85"/>
    <w:rsid w:val="00633FF3"/>
    <w:rsid w:val="00640A97"/>
    <w:rsid w:val="00642BA0"/>
    <w:rsid w:val="0065003B"/>
    <w:rsid w:val="00651948"/>
    <w:rsid w:val="00654C2F"/>
    <w:rsid w:val="0065544C"/>
    <w:rsid w:val="00664CAA"/>
    <w:rsid w:val="00665E2F"/>
    <w:rsid w:val="0066664C"/>
    <w:rsid w:val="00666DF0"/>
    <w:rsid w:val="006702D6"/>
    <w:rsid w:val="00670CC7"/>
    <w:rsid w:val="00683AFC"/>
    <w:rsid w:val="0068417F"/>
    <w:rsid w:val="00690EA8"/>
    <w:rsid w:val="00690FBE"/>
    <w:rsid w:val="00691180"/>
    <w:rsid w:val="0069139E"/>
    <w:rsid w:val="00695465"/>
    <w:rsid w:val="00695E5E"/>
    <w:rsid w:val="0069610B"/>
    <w:rsid w:val="006A0525"/>
    <w:rsid w:val="006A232E"/>
    <w:rsid w:val="006B684A"/>
    <w:rsid w:val="006C5C3C"/>
    <w:rsid w:val="006E1B4E"/>
    <w:rsid w:val="006E1C2C"/>
    <w:rsid w:val="006E4AF7"/>
    <w:rsid w:val="006E7775"/>
    <w:rsid w:val="006F1F6D"/>
    <w:rsid w:val="006F6BFF"/>
    <w:rsid w:val="00701AE1"/>
    <w:rsid w:val="00702D8E"/>
    <w:rsid w:val="00705205"/>
    <w:rsid w:val="00712C1E"/>
    <w:rsid w:val="00714305"/>
    <w:rsid w:val="00716459"/>
    <w:rsid w:val="00717CC9"/>
    <w:rsid w:val="007255F1"/>
    <w:rsid w:val="00726C1F"/>
    <w:rsid w:val="007355B8"/>
    <w:rsid w:val="0074152F"/>
    <w:rsid w:val="00741A89"/>
    <w:rsid w:val="00744110"/>
    <w:rsid w:val="007478B5"/>
    <w:rsid w:val="00751265"/>
    <w:rsid w:val="00751873"/>
    <w:rsid w:val="00760E48"/>
    <w:rsid w:val="0076766A"/>
    <w:rsid w:val="00767768"/>
    <w:rsid w:val="007708DF"/>
    <w:rsid w:val="00773FDC"/>
    <w:rsid w:val="00775FA3"/>
    <w:rsid w:val="00776340"/>
    <w:rsid w:val="00776445"/>
    <w:rsid w:val="00776D56"/>
    <w:rsid w:val="007832E7"/>
    <w:rsid w:val="00785D0A"/>
    <w:rsid w:val="00786CAC"/>
    <w:rsid w:val="0079427E"/>
    <w:rsid w:val="00797695"/>
    <w:rsid w:val="007A19AD"/>
    <w:rsid w:val="007A4A92"/>
    <w:rsid w:val="007A50E5"/>
    <w:rsid w:val="007B77CA"/>
    <w:rsid w:val="007B7901"/>
    <w:rsid w:val="007C161D"/>
    <w:rsid w:val="007C306E"/>
    <w:rsid w:val="007C5C0C"/>
    <w:rsid w:val="007D20AF"/>
    <w:rsid w:val="007D24F8"/>
    <w:rsid w:val="007D3B8C"/>
    <w:rsid w:val="007D6E9E"/>
    <w:rsid w:val="007E2FC5"/>
    <w:rsid w:val="007E6DA6"/>
    <w:rsid w:val="00803FC4"/>
    <w:rsid w:val="00804880"/>
    <w:rsid w:val="00805C1D"/>
    <w:rsid w:val="00811D7A"/>
    <w:rsid w:val="0081317D"/>
    <w:rsid w:val="00814C2E"/>
    <w:rsid w:val="0081552C"/>
    <w:rsid w:val="00817674"/>
    <w:rsid w:val="00817E22"/>
    <w:rsid w:val="008204F2"/>
    <w:rsid w:val="008204F7"/>
    <w:rsid w:val="00823DB9"/>
    <w:rsid w:val="00824EBC"/>
    <w:rsid w:val="00826506"/>
    <w:rsid w:val="0082666F"/>
    <w:rsid w:val="00832980"/>
    <w:rsid w:val="00832A5E"/>
    <w:rsid w:val="008353EC"/>
    <w:rsid w:val="00843710"/>
    <w:rsid w:val="00847EF5"/>
    <w:rsid w:val="008512DB"/>
    <w:rsid w:val="00853035"/>
    <w:rsid w:val="0085669A"/>
    <w:rsid w:val="008573C3"/>
    <w:rsid w:val="008627AC"/>
    <w:rsid w:val="0086595A"/>
    <w:rsid w:val="00866943"/>
    <w:rsid w:val="008679FE"/>
    <w:rsid w:val="00872C78"/>
    <w:rsid w:val="00872CEF"/>
    <w:rsid w:val="008759D7"/>
    <w:rsid w:val="008828D0"/>
    <w:rsid w:val="00886882"/>
    <w:rsid w:val="00892FAE"/>
    <w:rsid w:val="008957E2"/>
    <w:rsid w:val="00896445"/>
    <w:rsid w:val="008964E4"/>
    <w:rsid w:val="008A68E9"/>
    <w:rsid w:val="008B2BB0"/>
    <w:rsid w:val="008B315D"/>
    <w:rsid w:val="008B4420"/>
    <w:rsid w:val="008B46D0"/>
    <w:rsid w:val="008B5DBE"/>
    <w:rsid w:val="008C34CE"/>
    <w:rsid w:val="008C6878"/>
    <w:rsid w:val="008D242E"/>
    <w:rsid w:val="008D298C"/>
    <w:rsid w:val="008D2E02"/>
    <w:rsid w:val="008E4796"/>
    <w:rsid w:val="008E5D8F"/>
    <w:rsid w:val="008E60CD"/>
    <w:rsid w:val="008E7218"/>
    <w:rsid w:val="008F1DCE"/>
    <w:rsid w:val="008F2138"/>
    <w:rsid w:val="008F4BAA"/>
    <w:rsid w:val="008F5EBB"/>
    <w:rsid w:val="009032AC"/>
    <w:rsid w:val="00903FD9"/>
    <w:rsid w:val="00913BA7"/>
    <w:rsid w:val="00916A52"/>
    <w:rsid w:val="00916DC2"/>
    <w:rsid w:val="009178D6"/>
    <w:rsid w:val="0092272C"/>
    <w:rsid w:val="0092342E"/>
    <w:rsid w:val="009241C0"/>
    <w:rsid w:val="00926451"/>
    <w:rsid w:val="009272AD"/>
    <w:rsid w:val="009306D4"/>
    <w:rsid w:val="0094252E"/>
    <w:rsid w:val="00942CB2"/>
    <w:rsid w:val="009506C2"/>
    <w:rsid w:val="00951978"/>
    <w:rsid w:val="00951BEA"/>
    <w:rsid w:val="0095274D"/>
    <w:rsid w:val="0095472D"/>
    <w:rsid w:val="00974F40"/>
    <w:rsid w:val="0097515A"/>
    <w:rsid w:val="00975FAC"/>
    <w:rsid w:val="0098039E"/>
    <w:rsid w:val="009921F7"/>
    <w:rsid w:val="009924C1"/>
    <w:rsid w:val="00993C35"/>
    <w:rsid w:val="00993DB0"/>
    <w:rsid w:val="00994418"/>
    <w:rsid w:val="00994E68"/>
    <w:rsid w:val="00997A86"/>
    <w:rsid w:val="009B4AEE"/>
    <w:rsid w:val="009B4E98"/>
    <w:rsid w:val="009C3C07"/>
    <w:rsid w:val="009C6502"/>
    <w:rsid w:val="009C7864"/>
    <w:rsid w:val="009D60D7"/>
    <w:rsid w:val="009E13E8"/>
    <w:rsid w:val="009E4231"/>
    <w:rsid w:val="009F0CA0"/>
    <w:rsid w:val="009F49DB"/>
    <w:rsid w:val="009F4D02"/>
    <w:rsid w:val="009F694D"/>
    <w:rsid w:val="00A007CA"/>
    <w:rsid w:val="00A00CA6"/>
    <w:rsid w:val="00A015A6"/>
    <w:rsid w:val="00A02AA4"/>
    <w:rsid w:val="00A076C8"/>
    <w:rsid w:val="00A11EB6"/>
    <w:rsid w:val="00A13D25"/>
    <w:rsid w:val="00A24203"/>
    <w:rsid w:val="00A24401"/>
    <w:rsid w:val="00A24921"/>
    <w:rsid w:val="00A30466"/>
    <w:rsid w:val="00A37B36"/>
    <w:rsid w:val="00A42B17"/>
    <w:rsid w:val="00A45F49"/>
    <w:rsid w:val="00A46848"/>
    <w:rsid w:val="00A505A6"/>
    <w:rsid w:val="00A5465B"/>
    <w:rsid w:val="00A54EA5"/>
    <w:rsid w:val="00A55AC5"/>
    <w:rsid w:val="00A63FD5"/>
    <w:rsid w:val="00A65096"/>
    <w:rsid w:val="00A66960"/>
    <w:rsid w:val="00A71BDD"/>
    <w:rsid w:val="00A72F23"/>
    <w:rsid w:val="00A76A09"/>
    <w:rsid w:val="00A82200"/>
    <w:rsid w:val="00A86717"/>
    <w:rsid w:val="00A875E9"/>
    <w:rsid w:val="00A97719"/>
    <w:rsid w:val="00AA3AF8"/>
    <w:rsid w:val="00AA59F1"/>
    <w:rsid w:val="00AB06DE"/>
    <w:rsid w:val="00AB0833"/>
    <w:rsid w:val="00AB1283"/>
    <w:rsid w:val="00AC2289"/>
    <w:rsid w:val="00AC27F4"/>
    <w:rsid w:val="00AC67EA"/>
    <w:rsid w:val="00AC7224"/>
    <w:rsid w:val="00AC796F"/>
    <w:rsid w:val="00AD23C2"/>
    <w:rsid w:val="00AD3D75"/>
    <w:rsid w:val="00AD68AC"/>
    <w:rsid w:val="00AE0E02"/>
    <w:rsid w:val="00AE6F07"/>
    <w:rsid w:val="00AF4BA7"/>
    <w:rsid w:val="00AF5DAA"/>
    <w:rsid w:val="00AF6BCD"/>
    <w:rsid w:val="00B04EEF"/>
    <w:rsid w:val="00B05310"/>
    <w:rsid w:val="00B061F1"/>
    <w:rsid w:val="00B06398"/>
    <w:rsid w:val="00B175E0"/>
    <w:rsid w:val="00B2162C"/>
    <w:rsid w:val="00B22B65"/>
    <w:rsid w:val="00B24E83"/>
    <w:rsid w:val="00B26DEF"/>
    <w:rsid w:val="00B27E0B"/>
    <w:rsid w:val="00B33C68"/>
    <w:rsid w:val="00B36441"/>
    <w:rsid w:val="00B3781A"/>
    <w:rsid w:val="00B37EC1"/>
    <w:rsid w:val="00B4067B"/>
    <w:rsid w:val="00B415BF"/>
    <w:rsid w:val="00B44171"/>
    <w:rsid w:val="00B47AA2"/>
    <w:rsid w:val="00B47D42"/>
    <w:rsid w:val="00B647E1"/>
    <w:rsid w:val="00B65BE6"/>
    <w:rsid w:val="00B6716B"/>
    <w:rsid w:val="00B732D7"/>
    <w:rsid w:val="00B767B6"/>
    <w:rsid w:val="00B76B59"/>
    <w:rsid w:val="00B80467"/>
    <w:rsid w:val="00B84109"/>
    <w:rsid w:val="00B842AF"/>
    <w:rsid w:val="00B92F64"/>
    <w:rsid w:val="00B96DD5"/>
    <w:rsid w:val="00BB509C"/>
    <w:rsid w:val="00BC3E0F"/>
    <w:rsid w:val="00BC4148"/>
    <w:rsid w:val="00BC55EC"/>
    <w:rsid w:val="00BC597B"/>
    <w:rsid w:val="00BC7AFD"/>
    <w:rsid w:val="00BE5FD0"/>
    <w:rsid w:val="00BF0892"/>
    <w:rsid w:val="00BF105C"/>
    <w:rsid w:val="00BF5634"/>
    <w:rsid w:val="00BF6BC8"/>
    <w:rsid w:val="00BF6C69"/>
    <w:rsid w:val="00BF756C"/>
    <w:rsid w:val="00C018F5"/>
    <w:rsid w:val="00C01912"/>
    <w:rsid w:val="00C023E5"/>
    <w:rsid w:val="00C030DE"/>
    <w:rsid w:val="00C0325E"/>
    <w:rsid w:val="00C06AE4"/>
    <w:rsid w:val="00C1041A"/>
    <w:rsid w:val="00C15F23"/>
    <w:rsid w:val="00C2218F"/>
    <w:rsid w:val="00C23DA5"/>
    <w:rsid w:val="00C314D9"/>
    <w:rsid w:val="00C35CFC"/>
    <w:rsid w:val="00C37825"/>
    <w:rsid w:val="00C405A4"/>
    <w:rsid w:val="00C40F23"/>
    <w:rsid w:val="00C412EC"/>
    <w:rsid w:val="00C443F0"/>
    <w:rsid w:val="00C45363"/>
    <w:rsid w:val="00C529BF"/>
    <w:rsid w:val="00C53202"/>
    <w:rsid w:val="00C613F7"/>
    <w:rsid w:val="00C614E3"/>
    <w:rsid w:val="00C62866"/>
    <w:rsid w:val="00C72401"/>
    <w:rsid w:val="00C724D1"/>
    <w:rsid w:val="00C72675"/>
    <w:rsid w:val="00C728CC"/>
    <w:rsid w:val="00C729BF"/>
    <w:rsid w:val="00C73C92"/>
    <w:rsid w:val="00C752CC"/>
    <w:rsid w:val="00C76AA2"/>
    <w:rsid w:val="00C83012"/>
    <w:rsid w:val="00C83433"/>
    <w:rsid w:val="00C90954"/>
    <w:rsid w:val="00C96291"/>
    <w:rsid w:val="00CA1F12"/>
    <w:rsid w:val="00CB0548"/>
    <w:rsid w:val="00CB6AD6"/>
    <w:rsid w:val="00CC0904"/>
    <w:rsid w:val="00CC0B9E"/>
    <w:rsid w:val="00CC675A"/>
    <w:rsid w:val="00CD2C81"/>
    <w:rsid w:val="00CD5B95"/>
    <w:rsid w:val="00CD65C0"/>
    <w:rsid w:val="00CE2EED"/>
    <w:rsid w:val="00CE3F2F"/>
    <w:rsid w:val="00CF0102"/>
    <w:rsid w:val="00CF50D7"/>
    <w:rsid w:val="00CF5D7B"/>
    <w:rsid w:val="00CF7BC3"/>
    <w:rsid w:val="00D00511"/>
    <w:rsid w:val="00D06EB1"/>
    <w:rsid w:val="00D07261"/>
    <w:rsid w:val="00D1077E"/>
    <w:rsid w:val="00D14A79"/>
    <w:rsid w:val="00D204C7"/>
    <w:rsid w:val="00D23317"/>
    <w:rsid w:val="00D2719F"/>
    <w:rsid w:val="00D3262D"/>
    <w:rsid w:val="00D36E93"/>
    <w:rsid w:val="00D4361D"/>
    <w:rsid w:val="00D44A0B"/>
    <w:rsid w:val="00D45619"/>
    <w:rsid w:val="00D51965"/>
    <w:rsid w:val="00D560DF"/>
    <w:rsid w:val="00D567E1"/>
    <w:rsid w:val="00D56C38"/>
    <w:rsid w:val="00D6126F"/>
    <w:rsid w:val="00D61C72"/>
    <w:rsid w:val="00D62C7F"/>
    <w:rsid w:val="00D62E90"/>
    <w:rsid w:val="00D639F3"/>
    <w:rsid w:val="00D645BB"/>
    <w:rsid w:val="00D65E52"/>
    <w:rsid w:val="00D725A2"/>
    <w:rsid w:val="00D726FB"/>
    <w:rsid w:val="00D72F10"/>
    <w:rsid w:val="00D90B33"/>
    <w:rsid w:val="00DA0ABF"/>
    <w:rsid w:val="00DA3B4E"/>
    <w:rsid w:val="00DA48CB"/>
    <w:rsid w:val="00DB0565"/>
    <w:rsid w:val="00DB40C2"/>
    <w:rsid w:val="00DB663F"/>
    <w:rsid w:val="00DC21EC"/>
    <w:rsid w:val="00DC5C59"/>
    <w:rsid w:val="00DC7ED2"/>
    <w:rsid w:val="00DD01AA"/>
    <w:rsid w:val="00DD0474"/>
    <w:rsid w:val="00DD3750"/>
    <w:rsid w:val="00DD4609"/>
    <w:rsid w:val="00DD6584"/>
    <w:rsid w:val="00DE3020"/>
    <w:rsid w:val="00DE372B"/>
    <w:rsid w:val="00DE5761"/>
    <w:rsid w:val="00DF1316"/>
    <w:rsid w:val="00DF59A7"/>
    <w:rsid w:val="00DF6276"/>
    <w:rsid w:val="00DF7770"/>
    <w:rsid w:val="00E00145"/>
    <w:rsid w:val="00E03F97"/>
    <w:rsid w:val="00E06C3F"/>
    <w:rsid w:val="00E17572"/>
    <w:rsid w:val="00E234F3"/>
    <w:rsid w:val="00E24863"/>
    <w:rsid w:val="00E24F68"/>
    <w:rsid w:val="00E30DA3"/>
    <w:rsid w:val="00E32F02"/>
    <w:rsid w:val="00E343FE"/>
    <w:rsid w:val="00E34E44"/>
    <w:rsid w:val="00E40EA6"/>
    <w:rsid w:val="00E435FF"/>
    <w:rsid w:val="00E45A2D"/>
    <w:rsid w:val="00E47ACD"/>
    <w:rsid w:val="00E50862"/>
    <w:rsid w:val="00E535A8"/>
    <w:rsid w:val="00E54BEE"/>
    <w:rsid w:val="00E54CF4"/>
    <w:rsid w:val="00E5650B"/>
    <w:rsid w:val="00E57582"/>
    <w:rsid w:val="00E575E5"/>
    <w:rsid w:val="00E60C61"/>
    <w:rsid w:val="00E64856"/>
    <w:rsid w:val="00E71E78"/>
    <w:rsid w:val="00E7508C"/>
    <w:rsid w:val="00E76AAC"/>
    <w:rsid w:val="00E77F9E"/>
    <w:rsid w:val="00E81744"/>
    <w:rsid w:val="00E86D31"/>
    <w:rsid w:val="00E91C26"/>
    <w:rsid w:val="00E9616B"/>
    <w:rsid w:val="00E974C2"/>
    <w:rsid w:val="00EA4259"/>
    <w:rsid w:val="00EA7FAD"/>
    <w:rsid w:val="00EB3443"/>
    <w:rsid w:val="00EB4DE6"/>
    <w:rsid w:val="00EC1938"/>
    <w:rsid w:val="00EC2B42"/>
    <w:rsid w:val="00ED1909"/>
    <w:rsid w:val="00ED3761"/>
    <w:rsid w:val="00ED39EA"/>
    <w:rsid w:val="00ED55B6"/>
    <w:rsid w:val="00ED6DA3"/>
    <w:rsid w:val="00ED7D38"/>
    <w:rsid w:val="00EE05FF"/>
    <w:rsid w:val="00EE0EB5"/>
    <w:rsid w:val="00EE1A48"/>
    <w:rsid w:val="00EE3A1A"/>
    <w:rsid w:val="00EE42CD"/>
    <w:rsid w:val="00EE65DB"/>
    <w:rsid w:val="00EF5E02"/>
    <w:rsid w:val="00EF6002"/>
    <w:rsid w:val="00EF77E6"/>
    <w:rsid w:val="00F01489"/>
    <w:rsid w:val="00F031FA"/>
    <w:rsid w:val="00F043E5"/>
    <w:rsid w:val="00F1171F"/>
    <w:rsid w:val="00F13DE3"/>
    <w:rsid w:val="00F21164"/>
    <w:rsid w:val="00F225A2"/>
    <w:rsid w:val="00F25C0C"/>
    <w:rsid w:val="00F31119"/>
    <w:rsid w:val="00F40291"/>
    <w:rsid w:val="00F416C3"/>
    <w:rsid w:val="00F45CC2"/>
    <w:rsid w:val="00F473F4"/>
    <w:rsid w:val="00F50FBC"/>
    <w:rsid w:val="00F51950"/>
    <w:rsid w:val="00F527BC"/>
    <w:rsid w:val="00F54409"/>
    <w:rsid w:val="00F61958"/>
    <w:rsid w:val="00F61C6F"/>
    <w:rsid w:val="00F65112"/>
    <w:rsid w:val="00F65EBE"/>
    <w:rsid w:val="00F71815"/>
    <w:rsid w:val="00F72B3B"/>
    <w:rsid w:val="00F7338B"/>
    <w:rsid w:val="00F7628C"/>
    <w:rsid w:val="00F80001"/>
    <w:rsid w:val="00F83938"/>
    <w:rsid w:val="00F85B0F"/>
    <w:rsid w:val="00F85D14"/>
    <w:rsid w:val="00F86955"/>
    <w:rsid w:val="00F872B8"/>
    <w:rsid w:val="00F878A8"/>
    <w:rsid w:val="00F90350"/>
    <w:rsid w:val="00F90562"/>
    <w:rsid w:val="00FA159E"/>
    <w:rsid w:val="00FA4A78"/>
    <w:rsid w:val="00FA4D25"/>
    <w:rsid w:val="00FA5504"/>
    <w:rsid w:val="00FB07E6"/>
    <w:rsid w:val="00FB489E"/>
    <w:rsid w:val="00FC4056"/>
    <w:rsid w:val="00FC524C"/>
    <w:rsid w:val="00FD23A8"/>
    <w:rsid w:val="00FD4662"/>
    <w:rsid w:val="00FD5300"/>
    <w:rsid w:val="00FE08A2"/>
    <w:rsid w:val="00FE10AA"/>
    <w:rsid w:val="00FE1B5F"/>
    <w:rsid w:val="00FE33B9"/>
    <w:rsid w:val="00FF1967"/>
    <w:rsid w:val="00FF43B3"/>
    <w:rsid w:val="00FF5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427C"/>
  <w15:docId w15:val="{5D763FAC-B2F7-460B-ADE5-E9D90DED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fr-FR"/>
    </w:rPr>
  </w:style>
  <w:style w:type="paragraph" w:styleId="Titre1">
    <w:name w:val="heading 1"/>
    <w:aliases w:val="Titre Rapport,Titre générale,BRL TITRE1"/>
    <w:basedOn w:val="Normal"/>
    <w:next w:val="Normal"/>
    <w:link w:val="Titre1Car"/>
    <w:uiPriority w:val="9"/>
    <w:qFormat/>
    <w:rsid w:val="005F4322"/>
    <w:pPr>
      <w:keepNext/>
      <w:keepLines/>
      <w:numPr>
        <w:numId w:val="1"/>
      </w:numPr>
      <w:spacing w:before="240" w:after="240" w:line="240" w:lineRule="auto"/>
      <w:jc w:val="center"/>
      <w:outlineLvl w:val="0"/>
    </w:pPr>
    <w:rPr>
      <w:rFonts w:ascii="Times New Roman" w:eastAsia="Times New Roman" w:hAnsi="Times New Roman"/>
      <w:b/>
      <w:sz w:val="26"/>
      <w:szCs w:val="32"/>
    </w:rPr>
  </w:style>
  <w:style w:type="paragraph" w:styleId="Titre2">
    <w:name w:val="heading 2"/>
    <w:aliases w:val="Title Header2,Paranum,alec2,Heading 2 Char,Chapitre 2,an,(1.1),Titre secondaire (2),Titre secondaire (2) Car,Heading 21,Heading 2_MNV,Titre 3-,sous-chapitre,A,FA Überschrift 2 (1.1),WB,Section,Chpt,Titolo 2"/>
    <w:basedOn w:val="Normal"/>
    <w:next w:val="Normal"/>
    <w:link w:val="Titre2Car"/>
    <w:uiPriority w:val="9"/>
    <w:unhideWhenUsed/>
    <w:qFormat/>
    <w:rsid w:val="0098039E"/>
    <w:pPr>
      <w:keepNext/>
      <w:keepLines/>
      <w:numPr>
        <w:ilvl w:val="1"/>
        <w:numId w:val="1"/>
      </w:numPr>
      <w:spacing w:before="40" w:after="240"/>
      <w:outlineLvl w:val="1"/>
    </w:pPr>
    <w:rPr>
      <w:rFonts w:eastAsia="Times New Roman" w:cs="Calibri"/>
      <w:color w:val="2F5496"/>
      <w:sz w:val="26"/>
      <w:szCs w:val="26"/>
    </w:rPr>
  </w:style>
  <w:style w:type="paragraph" w:styleId="Titre3">
    <w:name w:val="heading 3"/>
    <w:basedOn w:val="Normal"/>
    <w:link w:val="Titre3Car"/>
    <w:uiPriority w:val="9"/>
    <w:qFormat/>
    <w:rsid w:val="0098039E"/>
    <w:pPr>
      <w:numPr>
        <w:ilvl w:val="2"/>
        <w:numId w:val="1"/>
      </w:numPr>
      <w:spacing w:before="100" w:beforeAutospacing="1" w:after="100" w:afterAutospacing="1" w:line="240" w:lineRule="auto"/>
      <w:ind w:right="567"/>
      <w:outlineLvl w:val="2"/>
    </w:pPr>
    <w:rPr>
      <w:rFonts w:eastAsia="Times New Roman" w:cs="Calibri"/>
      <w:color w:val="00B0F0"/>
      <w:kern w:val="0"/>
      <w:lang w:val="fr-CA" w:eastAsia="fr-CA"/>
    </w:rPr>
  </w:style>
  <w:style w:type="paragraph" w:styleId="Titre4">
    <w:name w:val="heading 4"/>
    <w:aliases w:val="Sub-Clause Sub-paragraph, Sub-Clause Sub-paragraph,ClauseSubSub_No&amp;Name"/>
    <w:basedOn w:val="Normal"/>
    <w:next w:val="Normal"/>
    <w:link w:val="Titre4Car"/>
    <w:uiPriority w:val="9"/>
    <w:unhideWhenUsed/>
    <w:qFormat/>
    <w:rsid w:val="00975FAC"/>
    <w:pPr>
      <w:keepNext/>
      <w:keepLines/>
      <w:numPr>
        <w:ilvl w:val="3"/>
        <w:numId w:val="1"/>
      </w:numPr>
      <w:spacing w:before="40" w:after="0"/>
      <w:outlineLvl w:val="3"/>
    </w:pPr>
    <w:rPr>
      <w:rFonts w:ascii="Calibri Light" w:eastAsia="Times New Roman" w:hAnsi="Calibri Light"/>
      <w:i/>
      <w:iCs/>
      <w:color w:val="2F5496"/>
    </w:rPr>
  </w:style>
  <w:style w:type="paragraph" w:styleId="Titre5">
    <w:name w:val="heading 5"/>
    <w:basedOn w:val="Normal"/>
    <w:next w:val="Normal"/>
    <w:link w:val="Titre5Car"/>
    <w:uiPriority w:val="9"/>
    <w:unhideWhenUsed/>
    <w:rsid w:val="00975FAC"/>
    <w:pPr>
      <w:keepNext/>
      <w:keepLines/>
      <w:numPr>
        <w:ilvl w:val="4"/>
        <w:numId w:val="1"/>
      </w:numPr>
      <w:spacing w:before="40" w:after="0"/>
      <w:outlineLvl w:val="4"/>
    </w:pPr>
    <w:rPr>
      <w:rFonts w:ascii="Calibri Light" w:eastAsia="Times New Roman" w:hAnsi="Calibri Light"/>
      <w:color w:val="2F5496"/>
    </w:rPr>
  </w:style>
  <w:style w:type="paragraph" w:styleId="Titre6">
    <w:name w:val="heading 6"/>
    <w:basedOn w:val="Normal"/>
    <w:next w:val="Normal"/>
    <w:link w:val="Titre6Car"/>
    <w:uiPriority w:val="9"/>
    <w:unhideWhenUsed/>
    <w:rsid w:val="00975FAC"/>
    <w:pPr>
      <w:keepNext/>
      <w:keepLines/>
      <w:numPr>
        <w:ilvl w:val="5"/>
        <w:numId w:val="1"/>
      </w:numPr>
      <w:spacing w:before="40" w:after="0"/>
      <w:outlineLvl w:val="5"/>
    </w:pPr>
    <w:rPr>
      <w:rFonts w:ascii="Calibri Light" w:eastAsia="Times New Roman" w:hAnsi="Calibri Light"/>
      <w:color w:val="1F3763"/>
    </w:rPr>
  </w:style>
  <w:style w:type="paragraph" w:styleId="Titre7">
    <w:name w:val="heading 7"/>
    <w:basedOn w:val="Normal"/>
    <w:next w:val="Normal"/>
    <w:link w:val="Titre7Car"/>
    <w:uiPriority w:val="1"/>
    <w:unhideWhenUsed/>
    <w:rsid w:val="00975FAC"/>
    <w:pPr>
      <w:keepNext/>
      <w:keepLines/>
      <w:numPr>
        <w:ilvl w:val="6"/>
        <w:numId w:val="1"/>
      </w:numPr>
      <w:spacing w:before="40" w:after="0"/>
      <w:outlineLvl w:val="6"/>
    </w:pPr>
    <w:rPr>
      <w:rFonts w:ascii="Calibri Light" w:eastAsia="Times New Roman" w:hAnsi="Calibri Light"/>
      <w:i/>
      <w:iCs/>
      <w:color w:val="1F3763"/>
    </w:rPr>
  </w:style>
  <w:style w:type="paragraph" w:styleId="Titre8">
    <w:name w:val="heading 8"/>
    <w:basedOn w:val="Normal"/>
    <w:next w:val="Normal"/>
    <w:link w:val="Titre8Car"/>
    <w:uiPriority w:val="1"/>
    <w:unhideWhenUsed/>
    <w:rsid w:val="00975FAC"/>
    <w:pPr>
      <w:keepNext/>
      <w:keepLines/>
      <w:numPr>
        <w:ilvl w:val="7"/>
        <w:numId w:val="1"/>
      </w:numPr>
      <w:spacing w:before="40" w:after="0"/>
      <w:outlineLvl w:val="7"/>
    </w:pPr>
    <w:rPr>
      <w:rFonts w:ascii="Calibri Light" w:eastAsia="Times New Roman" w:hAnsi="Calibri Light"/>
      <w:color w:val="272727"/>
      <w:sz w:val="21"/>
      <w:szCs w:val="21"/>
    </w:rPr>
  </w:style>
  <w:style w:type="paragraph" w:styleId="Titre9">
    <w:name w:val="heading 9"/>
    <w:basedOn w:val="Normal"/>
    <w:next w:val="Normal"/>
    <w:link w:val="Titre9Car"/>
    <w:uiPriority w:val="1"/>
    <w:unhideWhenUsed/>
    <w:rsid w:val="00975FAC"/>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F1DCE"/>
    <w:pPr>
      <w:spacing w:before="100" w:beforeAutospacing="1" w:after="100" w:afterAutospacing="1" w:line="240" w:lineRule="auto"/>
    </w:pPr>
    <w:rPr>
      <w:rFonts w:ascii="Times New Roman" w:eastAsia="Times New Roman" w:hAnsi="Times New Roman"/>
      <w:kern w:val="0"/>
      <w:sz w:val="24"/>
      <w:szCs w:val="24"/>
      <w:lang w:val="fr-CA" w:eastAsia="fr-CA"/>
    </w:rPr>
  </w:style>
  <w:style w:type="character" w:styleId="lev">
    <w:name w:val="Strong"/>
    <w:uiPriority w:val="22"/>
    <w:qFormat/>
    <w:rsid w:val="00C412EC"/>
    <w:rPr>
      <w:rFonts w:ascii="Times New Roman" w:hAnsi="Times New Roman"/>
      <w:b/>
      <w:bCs/>
      <w:sz w:val="24"/>
    </w:rPr>
  </w:style>
  <w:style w:type="character" w:customStyle="1" w:styleId="Titre3Car">
    <w:name w:val="Titre 3 Car"/>
    <w:link w:val="Titre3"/>
    <w:uiPriority w:val="9"/>
    <w:rsid w:val="0098039E"/>
    <w:rPr>
      <w:rFonts w:eastAsia="Times New Roman" w:cs="Calibri"/>
      <w:color w:val="00B0F0"/>
      <w:sz w:val="22"/>
      <w:szCs w:val="22"/>
    </w:rPr>
  </w:style>
  <w:style w:type="paragraph" w:styleId="Paragraphedeliste">
    <w:name w:val="List Paragraph"/>
    <w:aliases w:val="Titre 10,List Bullet Mary,Bullet L1,figure,Puces,Multilevel para_II,I..1,liste,List numbered,Liste couleur - Accent 111,Normal3,Normal4,Normal5,Normal6,Normal7,Colorful List - Accent 11,Yalgo corps,ANNE,References,Paragraphe  revu,lp"/>
    <w:basedOn w:val="Normal"/>
    <w:link w:val="ParagraphedelisteCar"/>
    <w:uiPriority w:val="34"/>
    <w:qFormat/>
    <w:rsid w:val="00CC0B9E"/>
    <w:pPr>
      <w:ind w:left="720"/>
      <w:contextualSpacing/>
    </w:pPr>
  </w:style>
  <w:style w:type="table" w:customStyle="1" w:styleId="Grilledutableau1">
    <w:name w:val="Grille du tableau1"/>
    <w:basedOn w:val="TableauNormal"/>
    <w:next w:val="Grilledutableau"/>
    <w:uiPriority w:val="59"/>
    <w:rsid w:val="002F1D81"/>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2F1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Titre 10 Car,List Bullet Mary Car,Bullet L1 Car,figure Car,Puces Car,Multilevel para_II Car,I..1 Car,liste Car,List numbered Car,Liste couleur - Accent 111 Car,Normal3 Car,Normal4 Car,Normal5 Car,Normal6 Car,Normal7 Car,ANNE Car"/>
    <w:link w:val="Paragraphedeliste"/>
    <w:uiPriority w:val="34"/>
    <w:qFormat/>
    <w:locked/>
    <w:rsid w:val="00642BA0"/>
    <w:rPr>
      <w:lang w:val="fr-FR"/>
    </w:rPr>
  </w:style>
  <w:style w:type="character" w:customStyle="1" w:styleId="Titre1Car">
    <w:name w:val="Titre 1 Car"/>
    <w:aliases w:val="Titre Rapport Car,Titre générale Car,BRL TITRE1 Car"/>
    <w:link w:val="Titre1"/>
    <w:uiPriority w:val="9"/>
    <w:rsid w:val="005F4322"/>
    <w:rPr>
      <w:rFonts w:ascii="Times New Roman" w:eastAsia="Times New Roman" w:hAnsi="Times New Roman"/>
      <w:b/>
      <w:kern w:val="2"/>
      <w:sz w:val="26"/>
      <w:szCs w:val="32"/>
      <w:lang w:val="fr-FR" w:eastAsia="en-US"/>
    </w:rPr>
  </w:style>
  <w:style w:type="character" w:customStyle="1" w:styleId="Titre2Car">
    <w:name w:val="Titre 2 Car"/>
    <w:aliases w:val="Title Header2 Car,Paranum Car,alec2 Car,Heading 2 Char Car,Chapitre 2 Car,an Car,(1.1) Car,Titre secondaire (2) Car1,Titre secondaire (2) Car Car,Heading 21 Car,Heading 2_MNV Car,Titre 3- Car,sous-chapitre Car,A Car,WB Car,Section Car"/>
    <w:link w:val="Titre2"/>
    <w:uiPriority w:val="9"/>
    <w:rsid w:val="0098039E"/>
    <w:rPr>
      <w:rFonts w:eastAsia="Times New Roman" w:cs="Calibri"/>
      <w:color w:val="2F5496"/>
      <w:kern w:val="2"/>
      <w:sz w:val="26"/>
      <w:szCs w:val="26"/>
      <w:lang w:val="fr-FR" w:eastAsia="en-US"/>
    </w:rPr>
  </w:style>
  <w:style w:type="character" w:customStyle="1" w:styleId="Titre4Car">
    <w:name w:val="Titre 4 Car"/>
    <w:aliases w:val="Sub-Clause Sub-paragraph Car, Sub-Clause Sub-paragraph Car,ClauseSubSub_No&amp;Name Car"/>
    <w:link w:val="Titre4"/>
    <w:uiPriority w:val="9"/>
    <w:rsid w:val="00975FAC"/>
    <w:rPr>
      <w:rFonts w:ascii="Calibri Light" w:eastAsia="Times New Roman" w:hAnsi="Calibri Light"/>
      <w:i/>
      <w:iCs/>
      <w:color w:val="2F5496"/>
      <w:kern w:val="2"/>
      <w:sz w:val="22"/>
      <w:szCs w:val="22"/>
      <w:lang w:val="fr-FR" w:eastAsia="en-US"/>
    </w:rPr>
  </w:style>
  <w:style w:type="character" w:customStyle="1" w:styleId="Titre5Car">
    <w:name w:val="Titre 5 Car"/>
    <w:link w:val="Titre5"/>
    <w:uiPriority w:val="9"/>
    <w:rsid w:val="00975FAC"/>
    <w:rPr>
      <w:rFonts w:ascii="Calibri Light" w:eastAsia="Times New Roman" w:hAnsi="Calibri Light"/>
      <w:color w:val="2F5496"/>
      <w:kern w:val="2"/>
      <w:sz w:val="22"/>
      <w:szCs w:val="22"/>
      <w:lang w:val="fr-FR" w:eastAsia="en-US"/>
    </w:rPr>
  </w:style>
  <w:style w:type="character" w:customStyle="1" w:styleId="Titre6Car">
    <w:name w:val="Titre 6 Car"/>
    <w:link w:val="Titre6"/>
    <w:uiPriority w:val="9"/>
    <w:rsid w:val="00975FAC"/>
    <w:rPr>
      <w:rFonts w:ascii="Calibri Light" w:eastAsia="Times New Roman" w:hAnsi="Calibri Light"/>
      <w:color w:val="1F3763"/>
      <w:kern w:val="2"/>
      <w:sz w:val="22"/>
      <w:szCs w:val="22"/>
      <w:lang w:val="fr-FR" w:eastAsia="en-US"/>
    </w:rPr>
  </w:style>
  <w:style w:type="character" w:customStyle="1" w:styleId="Titre7Car">
    <w:name w:val="Titre 7 Car"/>
    <w:link w:val="Titre7"/>
    <w:uiPriority w:val="1"/>
    <w:rsid w:val="00975FAC"/>
    <w:rPr>
      <w:rFonts w:ascii="Calibri Light" w:eastAsia="Times New Roman" w:hAnsi="Calibri Light"/>
      <w:i/>
      <w:iCs/>
      <w:color w:val="1F3763"/>
      <w:kern w:val="2"/>
      <w:sz w:val="22"/>
      <w:szCs w:val="22"/>
      <w:lang w:val="fr-FR" w:eastAsia="en-US"/>
    </w:rPr>
  </w:style>
  <w:style w:type="character" w:customStyle="1" w:styleId="Titre8Car">
    <w:name w:val="Titre 8 Car"/>
    <w:link w:val="Titre8"/>
    <w:uiPriority w:val="1"/>
    <w:rsid w:val="00975FAC"/>
    <w:rPr>
      <w:rFonts w:ascii="Calibri Light" w:eastAsia="Times New Roman" w:hAnsi="Calibri Light"/>
      <w:color w:val="272727"/>
      <w:kern w:val="2"/>
      <w:sz w:val="21"/>
      <w:szCs w:val="21"/>
      <w:lang w:val="fr-FR" w:eastAsia="en-US"/>
    </w:rPr>
  </w:style>
  <w:style w:type="character" w:customStyle="1" w:styleId="Titre9Car">
    <w:name w:val="Titre 9 Car"/>
    <w:link w:val="Titre9"/>
    <w:uiPriority w:val="1"/>
    <w:rsid w:val="00975FAC"/>
    <w:rPr>
      <w:rFonts w:ascii="Calibri Light" w:eastAsia="Times New Roman" w:hAnsi="Calibri Light"/>
      <w:i/>
      <w:iCs/>
      <w:color w:val="272727"/>
      <w:kern w:val="2"/>
      <w:sz w:val="21"/>
      <w:szCs w:val="21"/>
      <w:lang w:val="fr-FR" w:eastAsia="en-US"/>
    </w:rPr>
  </w:style>
  <w:style w:type="paragraph" w:styleId="En-ttedetabledesmatires">
    <w:name w:val="TOC Heading"/>
    <w:basedOn w:val="Titre1"/>
    <w:next w:val="Normal"/>
    <w:uiPriority w:val="39"/>
    <w:unhideWhenUsed/>
    <w:rsid w:val="00975FAC"/>
    <w:pPr>
      <w:numPr>
        <w:numId w:val="0"/>
      </w:numPr>
      <w:outlineLvl w:val="9"/>
    </w:pPr>
    <w:rPr>
      <w:kern w:val="0"/>
      <w:lang w:val="fr-CA" w:eastAsia="fr-CA"/>
    </w:rPr>
  </w:style>
  <w:style w:type="paragraph" w:styleId="TM1">
    <w:name w:val="toc 1"/>
    <w:basedOn w:val="Normal"/>
    <w:next w:val="Normal"/>
    <w:autoRedefine/>
    <w:uiPriority w:val="39"/>
    <w:unhideWhenUsed/>
    <w:rsid w:val="00D14A79"/>
    <w:pPr>
      <w:spacing w:after="100"/>
    </w:pPr>
    <w:rPr>
      <w:rFonts w:ascii="Times New Roman" w:hAnsi="Times New Roman"/>
      <w:b/>
      <w:sz w:val="24"/>
    </w:rPr>
  </w:style>
  <w:style w:type="paragraph" w:styleId="TM2">
    <w:name w:val="toc 2"/>
    <w:basedOn w:val="Normal"/>
    <w:next w:val="Normal"/>
    <w:autoRedefine/>
    <w:uiPriority w:val="39"/>
    <w:unhideWhenUsed/>
    <w:qFormat/>
    <w:rsid w:val="00D14A79"/>
    <w:pPr>
      <w:spacing w:after="100"/>
      <w:ind w:left="220"/>
    </w:pPr>
    <w:rPr>
      <w:rFonts w:ascii="Times New Roman" w:hAnsi="Times New Roman"/>
    </w:rPr>
  </w:style>
  <w:style w:type="paragraph" w:styleId="TM3">
    <w:name w:val="toc 3"/>
    <w:basedOn w:val="Normal"/>
    <w:next w:val="Normal"/>
    <w:autoRedefine/>
    <w:uiPriority w:val="39"/>
    <w:unhideWhenUsed/>
    <w:rsid w:val="00D14A79"/>
    <w:pPr>
      <w:spacing w:after="100"/>
      <w:ind w:left="440"/>
    </w:pPr>
    <w:rPr>
      <w:rFonts w:ascii="Times New Roman" w:hAnsi="Times New Roman"/>
      <w:i/>
    </w:rPr>
  </w:style>
  <w:style w:type="character" w:styleId="Lienhypertexte">
    <w:name w:val="Hyperlink"/>
    <w:uiPriority w:val="99"/>
    <w:unhideWhenUsed/>
    <w:rsid w:val="00975FAC"/>
    <w:rPr>
      <w:color w:val="0563C1"/>
      <w:u w:val="single"/>
    </w:rPr>
  </w:style>
  <w:style w:type="character" w:customStyle="1" w:styleId="fontstyle01">
    <w:name w:val="fontstyle01"/>
    <w:rsid w:val="00705205"/>
    <w:rPr>
      <w:rFonts w:ascii="Calibri-Bold" w:hAnsi="Calibri-Bold" w:hint="default"/>
      <w:b/>
      <w:bCs/>
      <w:i w:val="0"/>
      <w:iCs w:val="0"/>
      <w:color w:val="000000"/>
      <w:sz w:val="22"/>
      <w:szCs w:val="22"/>
    </w:rPr>
  </w:style>
  <w:style w:type="paragraph" w:styleId="En-tte">
    <w:name w:val="header"/>
    <w:basedOn w:val="Normal"/>
    <w:link w:val="En-tteCar"/>
    <w:uiPriority w:val="99"/>
    <w:unhideWhenUsed/>
    <w:rsid w:val="00705205"/>
    <w:pPr>
      <w:tabs>
        <w:tab w:val="center" w:pos="4536"/>
        <w:tab w:val="right" w:pos="9072"/>
      </w:tabs>
      <w:spacing w:after="0" w:line="240" w:lineRule="auto"/>
    </w:pPr>
  </w:style>
  <w:style w:type="character" w:customStyle="1" w:styleId="En-tteCar">
    <w:name w:val="En-tête Car"/>
    <w:link w:val="En-tte"/>
    <w:uiPriority w:val="99"/>
    <w:rsid w:val="00705205"/>
    <w:rPr>
      <w:lang w:val="fr-FR"/>
    </w:rPr>
  </w:style>
  <w:style w:type="paragraph" w:styleId="Pieddepage">
    <w:name w:val="footer"/>
    <w:basedOn w:val="Normal"/>
    <w:link w:val="PieddepageCar"/>
    <w:uiPriority w:val="99"/>
    <w:unhideWhenUsed/>
    <w:rsid w:val="00705205"/>
    <w:pPr>
      <w:tabs>
        <w:tab w:val="center" w:pos="4536"/>
        <w:tab w:val="right" w:pos="9072"/>
      </w:tabs>
      <w:spacing w:after="0" w:line="240" w:lineRule="auto"/>
    </w:pPr>
  </w:style>
  <w:style w:type="character" w:customStyle="1" w:styleId="PieddepageCar">
    <w:name w:val="Pied de page Car"/>
    <w:link w:val="Pieddepage"/>
    <w:uiPriority w:val="99"/>
    <w:rsid w:val="00705205"/>
    <w:rPr>
      <w:lang w:val="fr-FR"/>
    </w:rPr>
  </w:style>
  <w:style w:type="paragraph" w:styleId="Lgende">
    <w:name w:val="caption"/>
    <w:aliases w:val="Car Car Car,Car,Caption Char,Caption [+C],0-Caption-Table,Char,Fig,Table Caption,Figure,headings,CPR Caption,CPR Caption Char,Table1,Figure1,headings1 Char,headings1,Table Char,Figure Char,headings Char,CPR Caption Char1,Car111,Légende Car1, Car"/>
    <w:basedOn w:val="Normal"/>
    <w:next w:val="Normal"/>
    <w:link w:val="LgendeCar"/>
    <w:uiPriority w:val="35"/>
    <w:unhideWhenUsed/>
    <w:qFormat/>
    <w:rsid w:val="0065544C"/>
    <w:pPr>
      <w:spacing w:after="200" w:line="240" w:lineRule="auto"/>
    </w:pPr>
    <w:rPr>
      <w:rFonts w:ascii="Times New Roman" w:hAnsi="Times New Roman"/>
      <w:b/>
      <w:i/>
      <w:iCs/>
      <w:sz w:val="24"/>
      <w:szCs w:val="24"/>
    </w:rPr>
  </w:style>
  <w:style w:type="character" w:customStyle="1" w:styleId="LgendeCar">
    <w:name w:val="Légende Car"/>
    <w:aliases w:val="Car Car Car Car,Car Car,Caption Char Car,Caption [+C] Car,0-Caption-Table Car,Char Car,Fig Car,Table Caption Car,Figure Car,headings Car,CPR Caption Car,CPR Caption Char Car,Table1 Car,Figure1 Car,headings1 Char Car,headings1 Car,Car111 Car"/>
    <w:link w:val="Lgende"/>
    <w:uiPriority w:val="35"/>
    <w:qFormat/>
    <w:rsid w:val="0065544C"/>
    <w:rPr>
      <w:rFonts w:ascii="Times New Roman" w:hAnsi="Times New Roman"/>
      <w:b/>
      <w:i/>
      <w:iCs/>
      <w:sz w:val="24"/>
      <w:szCs w:val="24"/>
      <w:lang w:val="fr-FR"/>
    </w:rPr>
  </w:style>
  <w:style w:type="paragraph" w:styleId="Corpsdetexte">
    <w:name w:val="Body Text"/>
    <w:aliases w:val="ct"/>
    <w:basedOn w:val="Normal"/>
    <w:link w:val="CorpsdetexteCar"/>
    <w:uiPriority w:val="1"/>
    <w:unhideWhenUsed/>
    <w:qFormat/>
    <w:rsid w:val="00F80001"/>
    <w:pPr>
      <w:spacing w:after="120" w:line="276" w:lineRule="auto"/>
    </w:pPr>
    <w:rPr>
      <w:rFonts w:eastAsia="Times New Roman"/>
      <w:kern w:val="0"/>
      <w:lang w:eastAsia="fr-FR"/>
    </w:rPr>
  </w:style>
  <w:style w:type="character" w:customStyle="1" w:styleId="CorpsdetexteCar">
    <w:name w:val="Corps de texte Car"/>
    <w:aliases w:val="ct Car"/>
    <w:link w:val="Corpsdetexte"/>
    <w:uiPriority w:val="1"/>
    <w:rsid w:val="00F80001"/>
    <w:rPr>
      <w:rFonts w:ascii="Calibri" w:eastAsia="Times New Roman" w:hAnsi="Calibri" w:cs="Times New Roman"/>
      <w:kern w:val="0"/>
      <w:lang w:val="fr-FR" w:eastAsia="fr-FR"/>
    </w:rPr>
  </w:style>
  <w:style w:type="paragraph" w:customStyle="1" w:styleId="Default">
    <w:name w:val="Default"/>
    <w:link w:val="DefaultCar"/>
    <w:rsid w:val="00B84109"/>
    <w:pPr>
      <w:autoSpaceDE w:val="0"/>
      <w:autoSpaceDN w:val="0"/>
      <w:adjustRightInd w:val="0"/>
    </w:pPr>
    <w:rPr>
      <w:rFonts w:ascii="Arial" w:hAnsi="Arial" w:cs="Arial"/>
      <w:color w:val="000000"/>
      <w:sz w:val="24"/>
      <w:szCs w:val="24"/>
    </w:rPr>
  </w:style>
  <w:style w:type="character" w:customStyle="1" w:styleId="DefaultCar">
    <w:name w:val="Default Car"/>
    <w:link w:val="Default"/>
    <w:rsid w:val="00B84109"/>
    <w:rPr>
      <w:rFonts w:ascii="Arial" w:hAnsi="Arial" w:cs="Arial"/>
      <w:color w:val="000000"/>
      <w:kern w:val="0"/>
      <w:sz w:val="24"/>
      <w:szCs w:val="24"/>
      <w:lang w:val="en-US"/>
    </w:rPr>
  </w:style>
  <w:style w:type="character" w:styleId="Appelnotedebasdep">
    <w:name w:val="footnote reference"/>
    <w:aliases w:val="ftref,16 Point,Superscript 6 Point,BVI fnr,referencia nota al pie,Ref,de nota al pie, BVI fnr,Знак сноски 1,Footnote Reference Number,Footnote Reference Char Char Char,Footnote Reference1,heading1,note bp,Error-Fußnotenzeichen5,R"/>
    <w:link w:val="FNRefeCharChar"/>
    <w:uiPriority w:val="99"/>
    <w:unhideWhenUsed/>
    <w:qFormat/>
    <w:rsid w:val="00B84109"/>
    <w:rPr>
      <w:vertAlign w:val="superscript"/>
    </w:rPr>
  </w:style>
  <w:style w:type="paragraph" w:styleId="Commentaire">
    <w:name w:val="annotation text"/>
    <w:aliases w:val="Comment Text Char1,Comment Text Char Char, Char2 Char Char Char,Char2 Char Char Char"/>
    <w:basedOn w:val="Normal"/>
    <w:link w:val="CommentaireCar"/>
    <w:uiPriority w:val="99"/>
    <w:unhideWhenUsed/>
    <w:rsid w:val="00B84109"/>
    <w:pPr>
      <w:spacing w:after="200" w:line="240" w:lineRule="auto"/>
    </w:pPr>
    <w:rPr>
      <w:kern w:val="0"/>
      <w:sz w:val="20"/>
      <w:szCs w:val="20"/>
    </w:rPr>
  </w:style>
  <w:style w:type="character" w:customStyle="1" w:styleId="CommentaireCar">
    <w:name w:val="Commentaire Car"/>
    <w:aliases w:val="Comment Text Char1 Car,Comment Text Char Char Car, Char2 Char Char Char Car,Char2 Char Char Char Car"/>
    <w:link w:val="Commentaire"/>
    <w:uiPriority w:val="99"/>
    <w:rsid w:val="00B84109"/>
    <w:rPr>
      <w:rFonts w:ascii="Calibri" w:eastAsia="Calibri" w:hAnsi="Calibri" w:cs="Times New Roman"/>
      <w:kern w:val="0"/>
      <w:sz w:val="20"/>
      <w:szCs w:val="20"/>
      <w:lang w:val="fr-FR"/>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link w:val="Appelnotedebasdep"/>
    <w:uiPriority w:val="99"/>
    <w:rsid w:val="00B84109"/>
    <w:pPr>
      <w:spacing w:line="240" w:lineRule="exact"/>
    </w:pPr>
    <w:rPr>
      <w:vertAlign w:val="superscript"/>
      <w:lang w:val="fr-CA"/>
    </w:rPr>
  </w:style>
  <w:style w:type="table" w:customStyle="1" w:styleId="TableGrid">
    <w:name w:val="TableGrid"/>
    <w:rsid w:val="00B84109"/>
    <w:rPr>
      <w:rFonts w:eastAsia="Times New Roman"/>
      <w:sz w:val="22"/>
      <w:szCs w:val="22"/>
      <w:lang w:val="fr-FR" w:eastAsia="fr-FR"/>
    </w:r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B8410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84109"/>
    <w:rPr>
      <w:rFonts w:ascii="Tahoma" w:hAnsi="Tahoma" w:cs="Tahoma"/>
      <w:sz w:val="16"/>
      <w:szCs w:val="16"/>
      <w:lang w:val="fr-FR"/>
    </w:rPr>
  </w:style>
  <w:style w:type="paragraph" w:styleId="Notedebasdepage">
    <w:name w:val="footnote text"/>
    <w:aliases w:val="Footnote Text Char,Footnote Text Char Char Char Char Char Char,Footnote Text Char Char Char Char1,Footnote Text Char Char Char Char Char1,Footnote Text Char Char Char Char Char,Footnote Text Char Char Char,Footnote Text Char2,Geneva"/>
    <w:basedOn w:val="Normal"/>
    <w:link w:val="NotedebasdepageCar"/>
    <w:uiPriority w:val="99"/>
    <w:unhideWhenUsed/>
    <w:qFormat/>
    <w:rsid w:val="00B84109"/>
    <w:pPr>
      <w:spacing w:after="0" w:line="240" w:lineRule="auto"/>
    </w:pPr>
    <w:rPr>
      <w:rFonts w:eastAsia="Times New Roman"/>
      <w:kern w:val="0"/>
      <w:sz w:val="20"/>
      <w:szCs w:val="20"/>
      <w:lang w:eastAsia="fr-FR"/>
    </w:rPr>
  </w:style>
  <w:style w:type="character" w:customStyle="1" w:styleId="NotedebasdepageCar">
    <w:name w:val="Note de bas de page Car"/>
    <w:aliases w:val="Footnote Text Char Car,Footnote Text Char Char Char Char Char Char Car,Footnote Text Char Char Char Char1 Car,Footnote Text Char Char Char Char Char1 Car,Footnote Text Char Char Char Char Char Car,Footnote Text Char Char Char Car"/>
    <w:link w:val="Notedebasdepage"/>
    <w:uiPriority w:val="99"/>
    <w:rsid w:val="00B84109"/>
    <w:rPr>
      <w:rFonts w:eastAsia="Times New Roman"/>
      <w:kern w:val="0"/>
      <w:sz w:val="20"/>
      <w:szCs w:val="20"/>
      <w:lang w:val="fr-FR" w:eastAsia="fr-FR"/>
    </w:rPr>
  </w:style>
  <w:style w:type="character" w:customStyle="1" w:styleId="fontstyle21">
    <w:name w:val="fontstyle21"/>
    <w:rsid w:val="00B84109"/>
    <w:rPr>
      <w:rFonts w:ascii="Calibri" w:hAnsi="Calibri" w:cs="Calibri" w:hint="default"/>
      <w:b w:val="0"/>
      <w:bCs w:val="0"/>
      <w:i w:val="0"/>
      <w:iCs w:val="0"/>
      <w:color w:val="000000"/>
      <w:sz w:val="22"/>
      <w:szCs w:val="22"/>
    </w:rPr>
  </w:style>
  <w:style w:type="character" w:customStyle="1" w:styleId="fontstyle31">
    <w:name w:val="fontstyle31"/>
    <w:rsid w:val="00B84109"/>
    <w:rPr>
      <w:rFonts w:ascii="TimesNewRomanPSMT" w:hAnsi="TimesNewRomanPSMT" w:hint="default"/>
      <w:b w:val="0"/>
      <w:bCs w:val="0"/>
      <w:i w:val="0"/>
      <w:iCs w:val="0"/>
      <w:color w:val="000000"/>
      <w:sz w:val="22"/>
      <w:szCs w:val="22"/>
    </w:rPr>
  </w:style>
  <w:style w:type="character" w:customStyle="1" w:styleId="fontstyle41">
    <w:name w:val="fontstyle41"/>
    <w:rsid w:val="00B84109"/>
    <w:rPr>
      <w:rFonts w:ascii="Cambria-Italic" w:hAnsi="Cambria-Italic" w:hint="default"/>
      <w:b w:val="0"/>
      <w:bCs w:val="0"/>
      <w:i/>
      <w:iCs/>
      <w:color w:val="1F497C"/>
      <w:sz w:val="18"/>
      <w:szCs w:val="18"/>
    </w:rPr>
  </w:style>
  <w:style w:type="character" w:customStyle="1" w:styleId="fontstyle51">
    <w:name w:val="fontstyle51"/>
    <w:rsid w:val="00B84109"/>
    <w:rPr>
      <w:rFonts w:ascii="Cambria-BoldItalic" w:hAnsi="Cambria-BoldItalic" w:hint="default"/>
      <w:b/>
      <w:bCs/>
      <w:i/>
      <w:iCs/>
      <w:color w:val="1F497C"/>
      <w:sz w:val="18"/>
      <w:szCs w:val="18"/>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B84109"/>
    <w:pPr>
      <w:spacing w:line="240" w:lineRule="exact"/>
      <w:ind w:left="360" w:hanging="360"/>
      <w:jc w:val="both"/>
    </w:pPr>
    <w:rPr>
      <w:rFonts w:eastAsia="Times New Roman"/>
      <w:kern w:val="0"/>
      <w:sz w:val="20"/>
      <w:szCs w:val="20"/>
      <w:vertAlign w:val="superscript"/>
      <w:lang w:val="en-US"/>
    </w:rPr>
  </w:style>
  <w:style w:type="table" w:customStyle="1" w:styleId="TableNormal1">
    <w:name w:val="Table Normal1"/>
    <w:uiPriority w:val="2"/>
    <w:semiHidden/>
    <w:unhideWhenUsed/>
    <w:qFormat/>
    <w:rsid w:val="00B84109"/>
    <w:pPr>
      <w:widowControl w:val="0"/>
      <w:autoSpaceDE w:val="0"/>
      <w:autoSpaceDN w:val="0"/>
    </w:pPr>
    <w:rPr>
      <w:sz w:val="22"/>
      <w:szCs w:val="22"/>
    </w:rPr>
    <w:tblPr>
      <w:tblInd w:w="0" w:type="dxa"/>
      <w:tblCellMar>
        <w:top w:w="0" w:type="dxa"/>
        <w:left w:w="0" w:type="dxa"/>
        <w:bottom w:w="0" w:type="dxa"/>
        <w:right w:w="0" w:type="dxa"/>
      </w:tblCellMar>
    </w:tblPr>
  </w:style>
  <w:style w:type="paragraph" w:styleId="TM4">
    <w:name w:val="toc 4"/>
    <w:basedOn w:val="Normal"/>
    <w:uiPriority w:val="39"/>
    <w:rsid w:val="00B84109"/>
    <w:pPr>
      <w:widowControl w:val="0"/>
      <w:autoSpaceDE w:val="0"/>
      <w:autoSpaceDN w:val="0"/>
      <w:spacing w:before="100" w:after="0" w:line="240" w:lineRule="auto"/>
      <w:ind w:left="597"/>
    </w:pPr>
    <w:rPr>
      <w:rFonts w:ascii="Cambria" w:eastAsia="Cambria" w:hAnsi="Cambria" w:cs="Cambria"/>
      <w:kern w:val="0"/>
    </w:rPr>
  </w:style>
  <w:style w:type="paragraph" w:customStyle="1" w:styleId="TableParagraph">
    <w:name w:val="Table Paragraph"/>
    <w:basedOn w:val="Normal"/>
    <w:uiPriority w:val="1"/>
    <w:rsid w:val="00B84109"/>
    <w:pPr>
      <w:widowControl w:val="0"/>
      <w:autoSpaceDE w:val="0"/>
      <w:autoSpaceDN w:val="0"/>
      <w:spacing w:after="0" w:line="240" w:lineRule="auto"/>
    </w:pPr>
    <w:rPr>
      <w:rFonts w:cs="Calibri"/>
      <w:kern w:val="0"/>
    </w:rPr>
  </w:style>
  <w:style w:type="paragraph" w:customStyle="1" w:styleId="TitreLR1">
    <w:name w:val="Titre LR 1"/>
    <w:basedOn w:val="Titre2"/>
    <w:link w:val="TitreLR1Car"/>
    <w:rsid w:val="00C412EC"/>
    <w:pPr>
      <w:keepNext w:val="0"/>
      <w:keepLines w:val="0"/>
      <w:widowControl w:val="0"/>
      <w:shd w:val="clear" w:color="auto" w:fill="FFFFFF"/>
      <w:spacing w:before="360" w:line="360" w:lineRule="auto"/>
      <w:ind w:left="851" w:hanging="851"/>
      <w:jc w:val="center"/>
    </w:pPr>
    <w:rPr>
      <w:rFonts w:ascii="Times New Roman Gras" w:hAnsi="Times New Roman Gras"/>
      <w:b/>
      <w:caps/>
      <w:color w:val="auto"/>
      <w:kern w:val="0"/>
      <w:szCs w:val="32"/>
      <w:lang w:val="fr-CA" w:eastAsia="fr-FR"/>
    </w:rPr>
  </w:style>
  <w:style w:type="character" w:customStyle="1" w:styleId="TitreLR1Car">
    <w:name w:val="Titre LR 1 Car"/>
    <w:link w:val="TitreLR1"/>
    <w:rsid w:val="00C412EC"/>
    <w:rPr>
      <w:rFonts w:ascii="Times New Roman Gras" w:eastAsia="Times New Roman" w:hAnsi="Times New Roman Gras" w:cs="Calibri"/>
      <w:b/>
      <w:caps/>
      <w:sz w:val="26"/>
      <w:szCs w:val="32"/>
      <w:shd w:val="clear" w:color="auto" w:fill="FFFFFF"/>
      <w:lang w:eastAsia="fr-FR"/>
    </w:rPr>
  </w:style>
  <w:style w:type="paragraph" w:styleId="Titre">
    <w:name w:val="Title"/>
    <w:basedOn w:val="Normal"/>
    <w:next w:val="Normal"/>
    <w:link w:val="TitreCar"/>
    <w:uiPriority w:val="10"/>
    <w:qFormat/>
    <w:rsid w:val="00312FB7"/>
    <w:pPr>
      <w:spacing w:after="0" w:line="240" w:lineRule="auto"/>
      <w:contextualSpacing/>
    </w:pPr>
    <w:rPr>
      <w:rFonts w:ascii="Calibri Light" w:eastAsia="Times New Roman" w:hAnsi="Calibri Light"/>
      <w:spacing w:val="-10"/>
      <w:kern w:val="28"/>
      <w:sz w:val="56"/>
      <w:szCs w:val="56"/>
    </w:rPr>
  </w:style>
  <w:style w:type="character" w:customStyle="1" w:styleId="TitreCar">
    <w:name w:val="Titre Car"/>
    <w:link w:val="Titre"/>
    <w:uiPriority w:val="10"/>
    <w:rsid w:val="00312FB7"/>
    <w:rPr>
      <w:rFonts w:ascii="Calibri Light" w:eastAsia="Times New Roman" w:hAnsi="Calibri Light" w:cs="Times New Roman"/>
      <w:spacing w:val="-10"/>
      <w:kern w:val="28"/>
      <w:sz w:val="56"/>
      <w:szCs w:val="56"/>
      <w:lang w:val="fr-FR"/>
    </w:rPr>
  </w:style>
  <w:style w:type="paragraph" w:styleId="Sous-titre">
    <w:name w:val="Subtitle"/>
    <w:basedOn w:val="Normal"/>
    <w:next w:val="Normal"/>
    <w:link w:val="Sous-titreCar"/>
    <w:uiPriority w:val="11"/>
    <w:rsid w:val="0098039E"/>
    <w:pPr>
      <w:numPr>
        <w:ilvl w:val="1"/>
      </w:numPr>
    </w:pPr>
    <w:rPr>
      <w:rFonts w:eastAsia="Times New Roman"/>
      <w:color w:val="5A5A5A"/>
      <w:spacing w:val="15"/>
    </w:rPr>
  </w:style>
  <w:style w:type="character" w:customStyle="1" w:styleId="Sous-titreCar">
    <w:name w:val="Sous-titre Car"/>
    <w:link w:val="Sous-titre"/>
    <w:uiPriority w:val="11"/>
    <w:rsid w:val="0098039E"/>
    <w:rPr>
      <w:rFonts w:eastAsia="Times New Roman"/>
      <w:color w:val="5A5A5A"/>
      <w:spacing w:val="15"/>
      <w:lang w:val="fr-FR"/>
    </w:rPr>
  </w:style>
  <w:style w:type="paragraph" w:styleId="Rvision">
    <w:name w:val="Revision"/>
    <w:hidden/>
    <w:uiPriority w:val="99"/>
    <w:semiHidden/>
    <w:rsid w:val="008B2BB0"/>
    <w:rPr>
      <w:kern w:val="2"/>
      <w:sz w:val="22"/>
      <w:szCs w:val="22"/>
      <w:lang w:val="fr-FR"/>
    </w:rPr>
  </w:style>
  <w:style w:type="paragraph" w:customStyle="1" w:styleId="classic">
    <w:name w:val="classic"/>
    <w:basedOn w:val="Normal"/>
    <w:rsid w:val="00237566"/>
    <w:pPr>
      <w:spacing w:before="100" w:beforeAutospacing="1" w:after="100" w:afterAutospacing="1" w:line="240" w:lineRule="auto"/>
    </w:pPr>
    <w:rPr>
      <w:rFonts w:ascii="Times New Roman" w:eastAsia="Times New Roman" w:hAnsi="Times New Roman"/>
      <w:kern w:val="0"/>
      <w:sz w:val="24"/>
      <w:szCs w:val="24"/>
      <w:lang w:val="en-US"/>
    </w:rPr>
  </w:style>
  <w:style w:type="paragraph" w:styleId="PrformatHTML">
    <w:name w:val="HTML Preformatted"/>
    <w:basedOn w:val="Normal"/>
    <w:link w:val="PrformatHTMLCar"/>
    <w:uiPriority w:val="99"/>
    <w:semiHidden/>
    <w:unhideWhenUsed/>
    <w:rsid w:val="00085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rPr>
  </w:style>
  <w:style w:type="character" w:customStyle="1" w:styleId="PrformatHTMLCar">
    <w:name w:val="Préformaté HTML Car"/>
    <w:link w:val="PrformatHTML"/>
    <w:uiPriority w:val="99"/>
    <w:semiHidden/>
    <w:rsid w:val="000852DA"/>
    <w:rPr>
      <w:rFonts w:ascii="Courier New" w:eastAsia="Times New Roman" w:hAnsi="Courier New" w:cs="Courier New"/>
      <w:kern w:val="0"/>
      <w:sz w:val="20"/>
      <w:szCs w:val="20"/>
      <w:lang w:val="en-US"/>
    </w:rPr>
  </w:style>
  <w:style w:type="paragraph" w:styleId="Tabledesillustrations">
    <w:name w:val="table of figures"/>
    <w:basedOn w:val="Normal"/>
    <w:next w:val="Normal"/>
    <w:uiPriority w:val="99"/>
    <w:unhideWhenUsed/>
    <w:rsid w:val="00F031FA"/>
    <w:pPr>
      <w:spacing w:after="0"/>
    </w:pPr>
    <w:rPr>
      <w:rFonts w:ascii="Times New Roman" w:hAnsi="Times New Roman"/>
      <w:sz w:val="24"/>
    </w:rPr>
  </w:style>
  <w:style w:type="table" w:customStyle="1" w:styleId="TableGridCFAA1">
    <w:name w:val="Table Grid CFAA1"/>
    <w:basedOn w:val="TableauNormal"/>
    <w:next w:val="Grilledutableau"/>
    <w:uiPriority w:val="39"/>
    <w:qFormat/>
    <w:rsid w:val="001F0479"/>
    <w:rPr>
      <w:rFonts w:cs="Calibri"/>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501CB9"/>
    <w:rPr>
      <w:sz w:val="16"/>
      <w:szCs w:val="16"/>
    </w:rPr>
  </w:style>
  <w:style w:type="paragraph" w:styleId="Objetducommentaire">
    <w:name w:val="annotation subject"/>
    <w:basedOn w:val="Commentaire"/>
    <w:next w:val="Commentaire"/>
    <w:link w:val="ObjetducommentaireCar"/>
    <w:uiPriority w:val="99"/>
    <w:semiHidden/>
    <w:unhideWhenUsed/>
    <w:rsid w:val="00501CB9"/>
    <w:pPr>
      <w:spacing w:after="160" w:line="259" w:lineRule="auto"/>
    </w:pPr>
    <w:rPr>
      <w:b/>
      <w:bCs/>
      <w:kern w:val="2"/>
    </w:rPr>
  </w:style>
  <w:style w:type="character" w:customStyle="1" w:styleId="ObjetducommentaireCar">
    <w:name w:val="Objet du commentaire Car"/>
    <w:link w:val="Objetducommentaire"/>
    <w:uiPriority w:val="99"/>
    <w:semiHidden/>
    <w:rsid w:val="00501CB9"/>
    <w:rPr>
      <w:rFonts w:ascii="Calibri" w:eastAsia="Calibri" w:hAnsi="Calibri" w:cs="Times New Roman"/>
      <w:b/>
      <w:bCs/>
      <w:kern w:val="2"/>
      <w:sz w:val="20"/>
      <w:szCs w:val="20"/>
      <w:lang w:val="fr-FR"/>
    </w:rPr>
  </w:style>
  <w:style w:type="paragraph" w:styleId="TM5">
    <w:name w:val="toc 5"/>
    <w:basedOn w:val="Normal"/>
    <w:next w:val="Normal"/>
    <w:autoRedefine/>
    <w:uiPriority w:val="39"/>
    <w:unhideWhenUsed/>
    <w:rsid w:val="00D61C72"/>
    <w:pPr>
      <w:spacing w:after="100"/>
      <w:ind w:left="880"/>
    </w:pPr>
    <w:rPr>
      <w:rFonts w:asciiTheme="minorHAnsi" w:eastAsiaTheme="minorEastAsia" w:hAnsiTheme="minorHAnsi" w:cstheme="minorBidi"/>
      <w:kern w:val="0"/>
      <w:lang w:val="en-US"/>
    </w:rPr>
  </w:style>
  <w:style w:type="paragraph" w:styleId="TM6">
    <w:name w:val="toc 6"/>
    <w:basedOn w:val="Normal"/>
    <w:next w:val="Normal"/>
    <w:autoRedefine/>
    <w:uiPriority w:val="39"/>
    <w:unhideWhenUsed/>
    <w:rsid w:val="00D61C72"/>
    <w:pPr>
      <w:spacing w:after="100"/>
      <w:ind w:left="1100"/>
    </w:pPr>
    <w:rPr>
      <w:rFonts w:asciiTheme="minorHAnsi" w:eastAsiaTheme="minorEastAsia" w:hAnsiTheme="minorHAnsi" w:cstheme="minorBidi"/>
      <w:kern w:val="0"/>
      <w:lang w:val="en-US"/>
    </w:rPr>
  </w:style>
  <w:style w:type="paragraph" w:styleId="TM7">
    <w:name w:val="toc 7"/>
    <w:basedOn w:val="Normal"/>
    <w:next w:val="Normal"/>
    <w:autoRedefine/>
    <w:uiPriority w:val="39"/>
    <w:unhideWhenUsed/>
    <w:rsid w:val="00D61C72"/>
    <w:pPr>
      <w:spacing w:after="100"/>
      <w:ind w:left="1320"/>
    </w:pPr>
    <w:rPr>
      <w:rFonts w:asciiTheme="minorHAnsi" w:eastAsiaTheme="minorEastAsia" w:hAnsiTheme="minorHAnsi" w:cstheme="minorBidi"/>
      <w:kern w:val="0"/>
      <w:lang w:val="en-US"/>
    </w:rPr>
  </w:style>
  <w:style w:type="paragraph" w:styleId="TM8">
    <w:name w:val="toc 8"/>
    <w:basedOn w:val="Normal"/>
    <w:next w:val="Normal"/>
    <w:autoRedefine/>
    <w:uiPriority w:val="39"/>
    <w:unhideWhenUsed/>
    <w:rsid w:val="00D61C72"/>
    <w:pPr>
      <w:spacing w:after="100"/>
      <w:ind w:left="1540"/>
    </w:pPr>
    <w:rPr>
      <w:rFonts w:asciiTheme="minorHAnsi" w:eastAsiaTheme="minorEastAsia" w:hAnsiTheme="minorHAnsi" w:cstheme="minorBidi"/>
      <w:kern w:val="0"/>
      <w:lang w:val="en-US"/>
    </w:rPr>
  </w:style>
  <w:style w:type="paragraph" w:styleId="TM9">
    <w:name w:val="toc 9"/>
    <w:basedOn w:val="Normal"/>
    <w:next w:val="Normal"/>
    <w:autoRedefine/>
    <w:uiPriority w:val="39"/>
    <w:unhideWhenUsed/>
    <w:rsid w:val="00D61C72"/>
    <w:pPr>
      <w:spacing w:after="100"/>
      <w:ind w:left="1760"/>
    </w:pPr>
    <w:rPr>
      <w:rFonts w:asciiTheme="minorHAnsi" w:eastAsiaTheme="minorEastAsia" w:hAnsiTheme="minorHAnsi" w:cstheme="minorBidi"/>
      <w:kern w:val="0"/>
      <w:lang w:val="en-US"/>
    </w:rPr>
  </w:style>
  <w:style w:type="character" w:customStyle="1" w:styleId="Mentionnonrsolue1">
    <w:name w:val="Mention non résolue1"/>
    <w:basedOn w:val="Policepardfaut"/>
    <w:uiPriority w:val="99"/>
    <w:semiHidden/>
    <w:unhideWhenUsed/>
    <w:rsid w:val="00D61C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5735">
      <w:bodyDiv w:val="1"/>
      <w:marLeft w:val="0"/>
      <w:marRight w:val="0"/>
      <w:marTop w:val="0"/>
      <w:marBottom w:val="0"/>
      <w:divBdr>
        <w:top w:val="none" w:sz="0" w:space="0" w:color="auto"/>
        <w:left w:val="none" w:sz="0" w:space="0" w:color="auto"/>
        <w:bottom w:val="none" w:sz="0" w:space="0" w:color="auto"/>
        <w:right w:val="none" w:sz="0" w:space="0" w:color="auto"/>
      </w:divBdr>
    </w:div>
    <w:div w:id="154221544">
      <w:bodyDiv w:val="1"/>
      <w:marLeft w:val="0"/>
      <w:marRight w:val="0"/>
      <w:marTop w:val="0"/>
      <w:marBottom w:val="0"/>
      <w:divBdr>
        <w:top w:val="none" w:sz="0" w:space="0" w:color="auto"/>
        <w:left w:val="none" w:sz="0" w:space="0" w:color="auto"/>
        <w:bottom w:val="none" w:sz="0" w:space="0" w:color="auto"/>
        <w:right w:val="none" w:sz="0" w:space="0" w:color="auto"/>
      </w:divBdr>
    </w:div>
    <w:div w:id="238295246">
      <w:bodyDiv w:val="1"/>
      <w:marLeft w:val="0"/>
      <w:marRight w:val="0"/>
      <w:marTop w:val="0"/>
      <w:marBottom w:val="0"/>
      <w:divBdr>
        <w:top w:val="none" w:sz="0" w:space="0" w:color="auto"/>
        <w:left w:val="none" w:sz="0" w:space="0" w:color="auto"/>
        <w:bottom w:val="none" w:sz="0" w:space="0" w:color="auto"/>
        <w:right w:val="none" w:sz="0" w:space="0" w:color="auto"/>
      </w:divBdr>
    </w:div>
    <w:div w:id="439378574">
      <w:bodyDiv w:val="1"/>
      <w:marLeft w:val="0"/>
      <w:marRight w:val="0"/>
      <w:marTop w:val="0"/>
      <w:marBottom w:val="0"/>
      <w:divBdr>
        <w:top w:val="none" w:sz="0" w:space="0" w:color="auto"/>
        <w:left w:val="none" w:sz="0" w:space="0" w:color="auto"/>
        <w:bottom w:val="none" w:sz="0" w:space="0" w:color="auto"/>
        <w:right w:val="none" w:sz="0" w:space="0" w:color="auto"/>
      </w:divBdr>
    </w:div>
    <w:div w:id="462818854">
      <w:bodyDiv w:val="1"/>
      <w:marLeft w:val="0"/>
      <w:marRight w:val="0"/>
      <w:marTop w:val="0"/>
      <w:marBottom w:val="0"/>
      <w:divBdr>
        <w:top w:val="none" w:sz="0" w:space="0" w:color="auto"/>
        <w:left w:val="none" w:sz="0" w:space="0" w:color="auto"/>
        <w:bottom w:val="none" w:sz="0" w:space="0" w:color="auto"/>
        <w:right w:val="none" w:sz="0" w:space="0" w:color="auto"/>
      </w:divBdr>
    </w:div>
    <w:div w:id="477041920">
      <w:bodyDiv w:val="1"/>
      <w:marLeft w:val="0"/>
      <w:marRight w:val="0"/>
      <w:marTop w:val="0"/>
      <w:marBottom w:val="0"/>
      <w:divBdr>
        <w:top w:val="none" w:sz="0" w:space="0" w:color="auto"/>
        <w:left w:val="none" w:sz="0" w:space="0" w:color="auto"/>
        <w:bottom w:val="none" w:sz="0" w:space="0" w:color="auto"/>
        <w:right w:val="none" w:sz="0" w:space="0" w:color="auto"/>
      </w:divBdr>
    </w:div>
    <w:div w:id="530849305">
      <w:bodyDiv w:val="1"/>
      <w:marLeft w:val="0"/>
      <w:marRight w:val="0"/>
      <w:marTop w:val="0"/>
      <w:marBottom w:val="0"/>
      <w:divBdr>
        <w:top w:val="none" w:sz="0" w:space="0" w:color="auto"/>
        <w:left w:val="none" w:sz="0" w:space="0" w:color="auto"/>
        <w:bottom w:val="none" w:sz="0" w:space="0" w:color="auto"/>
        <w:right w:val="none" w:sz="0" w:space="0" w:color="auto"/>
      </w:divBdr>
    </w:div>
    <w:div w:id="565603392">
      <w:bodyDiv w:val="1"/>
      <w:marLeft w:val="0"/>
      <w:marRight w:val="0"/>
      <w:marTop w:val="0"/>
      <w:marBottom w:val="0"/>
      <w:divBdr>
        <w:top w:val="none" w:sz="0" w:space="0" w:color="auto"/>
        <w:left w:val="none" w:sz="0" w:space="0" w:color="auto"/>
        <w:bottom w:val="none" w:sz="0" w:space="0" w:color="auto"/>
        <w:right w:val="none" w:sz="0" w:space="0" w:color="auto"/>
      </w:divBdr>
      <w:divsChild>
        <w:div w:id="256138990">
          <w:marLeft w:val="547"/>
          <w:marRight w:val="0"/>
          <w:marTop w:val="0"/>
          <w:marBottom w:val="0"/>
          <w:divBdr>
            <w:top w:val="none" w:sz="0" w:space="0" w:color="auto"/>
            <w:left w:val="none" w:sz="0" w:space="0" w:color="auto"/>
            <w:bottom w:val="none" w:sz="0" w:space="0" w:color="auto"/>
            <w:right w:val="none" w:sz="0" w:space="0" w:color="auto"/>
          </w:divBdr>
        </w:div>
        <w:div w:id="376203576">
          <w:marLeft w:val="547"/>
          <w:marRight w:val="0"/>
          <w:marTop w:val="0"/>
          <w:marBottom w:val="0"/>
          <w:divBdr>
            <w:top w:val="none" w:sz="0" w:space="0" w:color="auto"/>
            <w:left w:val="none" w:sz="0" w:space="0" w:color="auto"/>
            <w:bottom w:val="none" w:sz="0" w:space="0" w:color="auto"/>
            <w:right w:val="none" w:sz="0" w:space="0" w:color="auto"/>
          </w:divBdr>
        </w:div>
        <w:div w:id="797258952">
          <w:marLeft w:val="547"/>
          <w:marRight w:val="0"/>
          <w:marTop w:val="0"/>
          <w:marBottom w:val="0"/>
          <w:divBdr>
            <w:top w:val="none" w:sz="0" w:space="0" w:color="auto"/>
            <w:left w:val="none" w:sz="0" w:space="0" w:color="auto"/>
            <w:bottom w:val="none" w:sz="0" w:space="0" w:color="auto"/>
            <w:right w:val="none" w:sz="0" w:space="0" w:color="auto"/>
          </w:divBdr>
        </w:div>
        <w:div w:id="1931693927">
          <w:marLeft w:val="547"/>
          <w:marRight w:val="0"/>
          <w:marTop w:val="0"/>
          <w:marBottom w:val="0"/>
          <w:divBdr>
            <w:top w:val="none" w:sz="0" w:space="0" w:color="auto"/>
            <w:left w:val="none" w:sz="0" w:space="0" w:color="auto"/>
            <w:bottom w:val="none" w:sz="0" w:space="0" w:color="auto"/>
            <w:right w:val="none" w:sz="0" w:space="0" w:color="auto"/>
          </w:divBdr>
        </w:div>
      </w:divsChild>
    </w:div>
    <w:div w:id="582644147">
      <w:bodyDiv w:val="1"/>
      <w:marLeft w:val="0"/>
      <w:marRight w:val="0"/>
      <w:marTop w:val="0"/>
      <w:marBottom w:val="0"/>
      <w:divBdr>
        <w:top w:val="none" w:sz="0" w:space="0" w:color="auto"/>
        <w:left w:val="none" w:sz="0" w:space="0" w:color="auto"/>
        <w:bottom w:val="none" w:sz="0" w:space="0" w:color="auto"/>
        <w:right w:val="none" w:sz="0" w:space="0" w:color="auto"/>
      </w:divBdr>
    </w:div>
    <w:div w:id="603465523">
      <w:bodyDiv w:val="1"/>
      <w:marLeft w:val="0"/>
      <w:marRight w:val="0"/>
      <w:marTop w:val="0"/>
      <w:marBottom w:val="0"/>
      <w:divBdr>
        <w:top w:val="none" w:sz="0" w:space="0" w:color="auto"/>
        <w:left w:val="none" w:sz="0" w:space="0" w:color="auto"/>
        <w:bottom w:val="none" w:sz="0" w:space="0" w:color="auto"/>
        <w:right w:val="none" w:sz="0" w:space="0" w:color="auto"/>
      </w:divBdr>
      <w:divsChild>
        <w:div w:id="2020110124">
          <w:marLeft w:val="547"/>
          <w:marRight w:val="0"/>
          <w:marTop w:val="120"/>
          <w:marBottom w:val="60"/>
          <w:divBdr>
            <w:top w:val="none" w:sz="0" w:space="0" w:color="auto"/>
            <w:left w:val="none" w:sz="0" w:space="0" w:color="auto"/>
            <w:bottom w:val="none" w:sz="0" w:space="0" w:color="auto"/>
            <w:right w:val="none" w:sz="0" w:space="0" w:color="auto"/>
          </w:divBdr>
        </w:div>
      </w:divsChild>
    </w:div>
    <w:div w:id="609045777">
      <w:bodyDiv w:val="1"/>
      <w:marLeft w:val="0"/>
      <w:marRight w:val="0"/>
      <w:marTop w:val="0"/>
      <w:marBottom w:val="0"/>
      <w:divBdr>
        <w:top w:val="none" w:sz="0" w:space="0" w:color="auto"/>
        <w:left w:val="none" w:sz="0" w:space="0" w:color="auto"/>
        <w:bottom w:val="none" w:sz="0" w:space="0" w:color="auto"/>
        <w:right w:val="none" w:sz="0" w:space="0" w:color="auto"/>
      </w:divBdr>
    </w:div>
    <w:div w:id="673727348">
      <w:bodyDiv w:val="1"/>
      <w:marLeft w:val="0"/>
      <w:marRight w:val="0"/>
      <w:marTop w:val="0"/>
      <w:marBottom w:val="0"/>
      <w:divBdr>
        <w:top w:val="none" w:sz="0" w:space="0" w:color="auto"/>
        <w:left w:val="none" w:sz="0" w:space="0" w:color="auto"/>
        <w:bottom w:val="none" w:sz="0" w:space="0" w:color="auto"/>
        <w:right w:val="none" w:sz="0" w:space="0" w:color="auto"/>
      </w:divBdr>
    </w:div>
    <w:div w:id="713849422">
      <w:bodyDiv w:val="1"/>
      <w:marLeft w:val="0"/>
      <w:marRight w:val="0"/>
      <w:marTop w:val="0"/>
      <w:marBottom w:val="0"/>
      <w:divBdr>
        <w:top w:val="none" w:sz="0" w:space="0" w:color="auto"/>
        <w:left w:val="none" w:sz="0" w:space="0" w:color="auto"/>
        <w:bottom w:val="none" w:sz="0" w:space="0" w:color="auto"/>
        <w:right w:val="none" w:sz="0" w:space="0" w:color="auto"/>
      </w:divBdr>
    </w:div>
    <w:div w:id="789279099">
      <w:bodyDiv w:val="1"/>
      <w:marLeft w:val="0"/>
      <w:marRight w:val="0"/>
      <w:marTop w:val="0"/>
      <w:marBottom w:val="0"/>
      <w:divBdr>
        <w:top w:val="none" w:sz="0" w:space="0" w:color="auto"/>
        <w:left w:val="none" w:sz="0" w:space="0" w:color="auto"/>
        <w:bottom w:val="none" w:sz="0" w:space="0" w:color="auto"/>
        <w:right w:val="none" w:sz="0" w:space="0" w:color="auto"/>
      </w:divBdr>
    </w:div>
    <w:div w:id="801463205">
      <w:bodyDiv w:val="1"/>
      <w:marLeft w:val="0"/>
      <w:marRight w:val="0"/>
      <w:marTop w:val="0"/>
      <w:marBottom w:val="0"/>
      <w:divBdr>
        <w:top w:val="none" w:sz="0" w:space="0" w:color="auto"/>
        <w:left w:val="none" w:sz="0" w:space="0" w:color="auto"/>
        <w:bottom w:val="none" w:sz="0" w:space="0" w:color="auto"/>
        <w:right w:val="none" w:sz="0" w:space="0" w:color="auto"/>
      </w:divBdr>
    </w:div>
    <w:div w:id="829491021">
      <w:bodyDiv w:val="1"/>
      <w:marLeft w:val="0"/>
      <w:marRight w:val="0"/>
      <w:marTop w:val="0"/>
      <w:marBottom w:val="0"/>
      <w:divBdr>
        <w:top w:val="none" w:sz="0" w:space="0" w:color="auto"/>
        <w:left w:val="none" w:sz="0" w:space="0" w:color="auto"/>
        <w:bottom w:val="none" w:sz="0" w:space="0" w:color="auto"/>
        <w:right w:val="none" w:sz="0" w:space="0" w:color="auto"/>
      </w:divBdr>
    </w:div>
    <w:div w:id="848254342">
      <w:bodyDiv w:val="1"/>
      <w:marLeft w:val="0"/>
      <w:marRight w:val="0"/>
      <w:marTop w:val="0"/>
      <w:marBottom w:val="0"/>
      <w:divBdr>
        <w:top w:val="none" w:sz="0" w:space="0" w:color="auto"/>
        <w:left w:val="none" w:sz="0" w:space="0" w:color="auto"/>
        <w:bottom w:val="none" w:sz="0" w:space="0" w:color="auto"/>
        <w:right w:val="none" w:sz="0" w:space="0" w:color="auto"/>
      </w:divBdr>
    </w:div>
    <w:div w:id="871457596">
      <w:bodyDiv w:val="1"/>
      <w:marLeft w:val="0"/>
      <w:marRight w:val="0"/>
      <w:marTop w:val="0"/>
      <w:marBottom w:val="0"/>
      <w:divBdr>
        <w:top w:val="none" w:sz="0" w:space="0" w:color="auto"/>
        <w:left w:val="none" w:sz="0" w:space="0" w:color="auto"/>
        <w:bottom w:val="none" w:sz="0" w:space="0" w:color="auto"/>
        <w:right w:val="none" w:sz="0" w:space="0" w:color="auto"/>
      </w:divBdr>
      <w:divsChild>
        <w:div w:id="113329014">
          <w:marLeft w:val="0"/>
          <w:marRight w:val="0"/>
          <w:marTop w:val="0"/>
          <w:marBottom w:val="0"/>
          <w:divBdr>
            <w:top w:val="none" w:sz="0" w:space="0" w:color="auto"/>
            <w:left w:val="none" w:sz="0" w:space="0" w:color="auto"/>
            <w:bottom w:val="none" w:sz="0" w:space="0" w:color="auto"/>
            <w:right w:val="none" w:sz="0" w:space="0" w:color="auto"/>
          </w:divBdr>
          <w:divsChild>
            <w:div w:id="1934630187">
              <w:marLeft w:val="0"/>
              <w:marRight w:val="0"/>
              <w:marTop w:val="0"/>
              <w:marBottom w:val="0"/>
              <w:divBdr>
                <w:top w:val="none" w:sz="0" w:space="0" w:color="auto"/>
                <w:left w:val="none" w:sz="0" w:space="0" w:color="auto"/>
                <w:bottom w:val="none" w:sz="0" w:space="0" w:color="auto"/>
                <w:right w:val="none" w:sz="0" w:space="0" w:color="auto"/>
              </w:divBdr>
              <w:divsChild>
                <w:div w:id="16117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60132">
          <w:marLeft w:val="0"/>
          <w:marRight w:val="0"/>
          <w:marTop w:val="0"/>
          <w:marBottom w:val="0"/>
          <w:divBdr>
            <w:top w:val="none" w:sz="0" w:space="0" w:color="auto"/>
            <w:left w:val="none" w:sz="0" w:space="0" w:color="auto"/>
            <w:bottom w:val="none" w:sz="0" w:space="0" w:color="auto"/>
            <w:right w:val="none" w:sz="0" w:space="0" w:color="auto"/>
          </w:divBdr>
          <w:divsChild>
            <w:div w:id="202645078">
              <w:marLeft w:val="0"/>
              <w:marRight w:val="0"/>
              <w:marTop w:val="0"/>
              <w:marBottom w:val="0"/>
              <w:divBdr>
                <w:top w:val="none" w:sz="0" w:space="0" w:color="auto"/>
                <w:left w:val="none" w:sz="0" w:space="0" w:color="auto"/>
                <w:bottom w:val="none" w:sz="0" w:space="0" w:color="auto"/>
                <w:right w:val="none" w:sz="0" w:space="0" w:color="auto"/>
              </w:divBdr>
              <w:divsChild>
                <w:div w:id="11016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2256">
          <w:marLeft w:val="0"/>
          <w:marRight w:val="0"/>
          <w:marTop w:val="0"/>
          <w:marBottom w:val="0"/>
          <w:divBdr>
            <w:top w:val="none" w:sz="0" w:space="0" w:color="auto"/>
            <w:left w:val="none" w:sz="0" w:space="0" w:color="auto"/>
            <w:bottom w:val="none" w:sz="0" w:space="0" w:color="auto"/>
            <w:right w:val="none" w:sz="0" w:space="0" w:color="auto"/>
          </w:divBdr>
          <w:divsChild>
            <w:div w:id="1364402811">
              <w:marLeft w:val="0"/>
              <w:marRight w:val="0"/>
              <w:marTop w:val="0"/>
              <w:marBottom w:val="0"/>
              <w:divBdr>
                <w:top w:val="none" w:sz="0" w:space="0" w:color="auto"/>
                <w:left w:val="none" w:sz="0" w:space="0" w:color="auto"/>
                <w:bottom w:val="none" w:sz="0" w:space="0" w:color="auto"/>
                <w:right w:val="none" w:sz="0" w:space="0" w:color="auto"/>
              </w:divBdr>
              <w:divsChild>
                <w:div w:id="1867136617">
                  <w:marLeft w:val="0"/>
                  <w:marRight w:val="0"/>
                  <w:marTop w:val="0"/>
                  <w:marBottom w:val="0"/>
                  <w:divBdr>
                    <w:top w:val="none" w:sz="0" w:space="0" w:color="auto"/>
                    <w:left w:val="none" w:sz="0" w:space="0" w:color="auto"/>
                    <w:bottom w:val="none" w:sz="0" w:space="0" w:color="auto"/>
                    <w:right w:val="none" w:sz="0" w:space="0" w:color="auto"/>
                  </w:divBdr>
                  <w:divsChild>
                    <w:div w:id="785125366">
                      <w:marLeft w:val="0"/>
                      <w:marRight w:val="0"/>
                      <w:marTop w:val="0"/>
                      <w:marBottom w:val="0"/>
                      <w:divBdr>
                        <w:top w:val="none" w:sz="0" w:space="0" w:color="auto"/>
                        <w:left w:val="none" w:sz="0" w:space="0" w:color="auto"/>
                        <w:bottom w:val="none" w:sz="0" w:space="0" w:color="auto"/>
                        <w:right w:val="none" w:sz="0" w:space="0" w:color="auto"/>
                      </w:divBdr>
                      <w:divsChild>
                        <w:div w:id="2042658676">
                          <w:marLeft w:val="0"/>
                          <w:marRight w:val="0"/>
                          <w:marTop w:val="0"/>
                          <w:marBottom w:val="0"/>
                          <w:divBdr>
                            <w:top w:val="none" w:sz="0" w:space="0" w:color="auto"/>
                            <w:left w:val="none" w:sz="0" w:space="0" w:color="auto"/>
                            <w:bottom w:val="none" w:sz="0" w:space="0" w:color="auto"/>
                            <w:right w:val="none" w:sz="0" w:space="0" w:color="auto"/>
                          </w:divBdr>
                          <w:divsChild>
                            <w:div w:id="193232037">
                              <w:marLeft w:val="0"/>
                              <w:marRight w:val="0"/>
                              <w:marTop w:val="0"/>
                              <w:marBottom w:val="0"/>
                              <w:divBdr>
                                <w:top w:val="none" w:sz="0" w:space="0" w:color="auto"/>
                                <w:left w:val="none" w:sz="0" w:space="0" w:color="auto"/>
                                <w:bottom w:val="none" w:sz="0" w:space="0" w:color="auto"/>
                                <w:right w:val="none" w:sz="0" w:space="0" w:color="auto"/>
                              </w:divBdr>
                              <w:divsChild>
                                <w:div w:id="7425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420443">
          <w:marLeft w:val="0"/>
          <w:marRight w:val="0"/>
          <w:marTop w:val="0"/>
          <w:marBottom w:val="0"/>
          <w:divBdr>
            <w:top w:val="none" w:sz="0" w:space="0" w:color="auto"/>
            <w:left w:val="none" w:sz="0" w:space="0" w:color="auto"/>
            <w:bottom w:val="none" w:sz="0" w:space="0" w:color="auto"/>
            <w:right w:val="none" w:sz="0" w:space="0" w:color="auto"/>
          </w:divBdr>
          <w:divsChild>
            <w:div w:id="1431730497">
              <w:marLeft w:val="0"/>
              <w:marRight w:val="0"/>
              <w:marTop w:val="0"/>
              <w:marBottom w:val="0"/>
              <w:divBdr>
                <w:top w:val="none" w:sz="0" w:space="0" w:color="auto"/>
                <w:left w:val="none" w:sz="0" w:space="0" w:color="auto"/>
                <w:bottom w:val="none" w:sz="0" w:space="0" w:color="auto"/>
                <w:right w:val="none" w:sz="0" w:space="0" w:color="auto"/>
              </w:divBdr>
              <w:divsChild>
                <w:div w:id="451633191">
                  <w:marLeft w:val="0"/>
                  <w:marRight w:val="0"/>
                  <w:marTop w:val="0"/>
                  <w:marBottom w:val="0"/>
                  <w:divBdr>
                    <w:top w:val="none" w:sz="0" w:space="0" w:color="auto"/>
                    <w:left w:val="none" w:sz="0" w:space="0" w:color="auto"/>
                    <w:bottom w:val="none" w:sz="0" w:space="0" w:color="auto"/>
                    <w:right w:val="none" w:sz="0" w:space="0" w:color="auto"/>
                  </w:divBdr>
                  <w:divsChild>
                    <w:div w:id="1104806869">
                      <w:marLeft w:val="0"/>
                      <w:marRight w:val="0"/>
                      <w:marTop w:val="0"/>
                      <w:marBottom w:val="0"/>
                      <w:divBdr>
                        <w:top w:val="none" w:sz="0" w:space="0" w:color="auto"/>
                        <w:left w:val="none" w:sz="0" w:space="0" w:color="auto"/>
                        <w:bottom w:val="none" w:sz="0" w:space="0" w:color="auto"/>
                        <w:right w:val="none" w:sz="0" w:space="0" w:color="auto"/>
                      </w:divBdr>
                      <w:divsChild>
                        <w:div w:id="367145455">
                          <w:marLeft w:val="0"/>
                          <w:marRight w:val="0"/>
                          <w:marTop w:val="0"/>
                          <w:marBottom w:val="0"/>
                          <w:divBdr>
                            <w:top w:val="none" w:sz="0" w:space="0" w:color="auto"/>
                            <w:left w:val="none" w:sz="0" w:space="0" w:color="auto"/>
                            <w:bottom w:val="none" w:sz="0" w:space="0" w:color="auto"/>
                            <w:right w:val="none" w:sz="0" w:space="0" w:color="auto"/>
                          </w:divBdr>
                          <w:divsChild>
                            <w:div w:id="1545366322">
                              <w:marLeft w:val="0"/>
                              <w:marRight w:val="0"/>
                              <w:marTop w:val="0"/>
                              <w:marBottom w:val="0"/>
                              <w:divBdr>
                                <w:top w:val="none" w:sz="0" w:space="0" w:color="auto"/>
                                <w:left w:val="none" w:sz="0" w:space="0" w:color="auto"/>
                                <w:bottom w:val="none" w:sz="0" w:space="0" w:color="auto"/>
                                <w:right w:val="none" w:sz="0" w:space="0" w:color="auto"/>
                              </w:divBdr>
                              <w:divsChild>
                                <w:div w:id="84066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47925">
          <w:marLeft w:val="0"/>
          <w:marRight w:val="0"/>
          <w:marTop w:val="0"/>
          <w:marBottom w:val="0"/>
          <w:divBdr>
            <w:top w:val="none" w:sz="0" w:space="0" w:color="auto"/>
            <w:left w:val="none" w:sz="0" w:space="0" w:color="auto"/>
            <w:bottom w:val="none" w:sz="0" w:space="0" w:color="auto"/>
            <w:right w:val="none" w:sz="0" w:space="0" w:color="auto"/>
          </w:divBdr>
          <w:divsChild>
            <w:div w:id="1506897624">
              <w:marLeft w:val="0"/>
              <w:marRight w:val="0"/>
              <w:marTop w:val="0"/>
              <w:marBottom w:val="0"/>
              <w:divBdr>
                <w:top w:val="none" w:sz="0" w:space="0" w:color="auto"/>
                <w:left w:val="none" w:sz="0" w:space="0" w:color="auto"/>
                <w:bottom w:val="none" w:sz="0" w:space="0" w:color="auto"/>
                <w:right w:val="none" w:sz="0" w:space="0" w:color="auto"/>
              </w:divBdr>
              <w:divsChild>
                <w:div w:id="2091268950">
                  <w:marLeft w:val="0"/>
                  <w:marRight w:val="0"/>
                  <w:marTop w:val="0"/>
                  <w:marBottom w:val="0"/>
                  <w:divBdr>
                    <w:top w:val="none" w:sz="0" w:space="0" w:color="auto"/>
                    <w:left w:val="none" w:sz="0" w:space="0" w:color="auto"/>
                    <w:bottom w:val="none" w:sz="0" w:space="0" w:color="auto"/>
                    <w:right w:val="none" w:sz="0" w:space="0" w:color="auto"/>
                  </w:divBdr>
                  <w:divsChild>
                    <w:div w:id="980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550617">
      <w:bodyDiv w:val="1"/>
      <w:marLeft w:val="0"/>
      <w:marRight w:val="0"/>
      <w:marTop w:val="0"/>
      <w:marBottom w:val="0"/>
      <w:divBdr>
        <w:top w:val="none" w:sz="0" w:space="0" w:color="auto"/>
        <w:left w:val="none" w:sz="0" w:space="0" w:color="auto"/>
        <w:bottom w:val="none" w:sz="0" w:space="0" w:color="auto"/>
        <w:right w:val="none" w:sz="0" w:space="0" w:color="auto"/>
      </w:divBdr>
    </w:div>
    <w:div w:id="970984985">
      <w:bodyDiv w:val="1"/>
      <w:marLeft w:val="0"/>
      <w:marRight w:val="0"/>
      <w:marTop w:val="0"/>
      <w:marBottom w:val="0"/>
      <w:divBdr>
        <w:top w:val="none" w:sz="0" w:space="0" w:color="auto"/>
        <w:left w:val="none" w:sz="0" w:space="0" w:color="auto"/>
        <w:bottom w:val="none" w:sz="0" w:space="0" w:color="auto"/>
        <w:right w:val="none" w:sz="0" w:space="0" w:color="auto"/>
      </w:divBdr>
    </w:div>
    <w:div w:id="989290069">
      <w:bodyDiv w:val="1"/>
      <w:marLeft w:val="0"/>
      <w:marRight w:val="0"/>
      <w:marTop w:val="0"/>
      <w:marBottom w:val="0"/>
      <w:divBdr>
        <w:top w:val="none" w:sz="0" w:space="0" w:color="auto"/>
        <w:left w:val="none" w:sz="0" w:space="0" w:color="auto"/>
        <w:bottom w:val="none" w:sz="0" w:space="0" w:color="auto"/>
        <w:right w:val="none" w:sz="0" w:space="0" w:color="auto"/>
      </w:divBdr>
    </w:div>
    <w:div w:id="991526685">
      <w:bodyDiv w:val="1"/>
      <w:marLeft w:val="0"/>
      <w:marRight w:val="0"/>
      <w:marTop w:val="0"/>
      <w:marBottom w:val="0"/>
      <w:divBdr>
        <w:top w:val="none" w:sz="0" w:space="0" w:color="auto"/>
        <w:left w:val="none" w:sz="0" w:space="0" w:color="auto"/>
        <w:bottom w:val="none" w:sz="0" w:space="0" w:color="auto"/>
        <w:right w:val="none" w:sz="0" w:space="0" w:color="auto"/>
      </w:divBdr>
    </w:div>
    <w:div w:id="996424201">
      <w:bodyDiv w:val="1"/>
      <w:marLeft w:val="0"/>
      <w:marRight w:val="0"/>
      <w:marTop w:val="0"/>
      <w:marBottom w:val="0"/>
      <w:divBdr>
        <w:top w:val="none" w:sz="0" w:space="0" w:color="auto"/>
        <w:left w:val="none" w:sz="0" w:space="0" w:color="auto"/>
        <w:bottom w:val="none" w:sz="0" w:space="0" w:color="auto"/>
        <w:right w:val="none" w:sz="0" w:space="0" w:color="auto"/>
      </w:divBdr>
    </w:div>
    <w:div w:id="1031344696">
      <w:bodyDiv w:val="1"/>
      <w:marLeft w:val="0"/>
      <w:marRight w:val="0"/>
      <w:marTop w:val="0"/>
      <w:marBottom w:val="0"/>
      <w:divBdr>
        <w:top w:val="none" w:sz="0" w:space="0" w:color="auto"/>
        <w:left w:val="none" w:sz="0" w:space="0" w:color="auto"/>
        <w:bottom w:val="none" w:sz="0" w:space="0" w:color="auto"/>
        <w:right w:val="none" w:sz="0" w:space="0" w:color="auto"/>
      </w:divBdr>
    </w:div>
    <w:div w:id="1095783386">
      <w:bodyDiv w:val="1"/>
      <w:marLeft w:val="0"/>
      <w:marRight w:val="0"/>
      <w:marTop w:val="0"/>
      <w:marBottom w:val="0"/>
      <w:divBdr>
        <w:top w:val="none" w:sz="0" w:space="0" w:color="auto"/>
        <w:left w:val="none" w:sz="0" w:space="0" w:color="auto"/>
        <w:bottom w:val="none" w:sz="0" w:space="0" w:color="auto"/>
        <w:right w:val="none" w:sz="0" w:space="0" w:color="auto"/>
      </w:divBdr>
    </w:div>
    <w:div w:id="1102262010">
      <w:bodyDiv w:val="1"/>
      <w:marLeft w:val="0"/>
      <w:marRight w:val="0"/>
      <w:marTop w:val="0"/>
      <w:marBottom w:val="0"/>
      <w:divBdr>
        <w:top w:val="none" w:sz="0" w:space="0" w:color="auto"/>
        <w:left w:val="none" w:sz="0" w:space="0" w:color="auto"/>
        <w:bottom w:val="none" w:sz="0" w:space="0" w:color="auto"/>
        <w:right w:val="none" w:sz="0" w:space="0" w:color="auto"/>
      </w:divBdr>
      <w:divsChild>
        <w:div w:id="2046173738">
          <w:marLeft w:val="547"/>
          <w:marRight w:val="0"/>
          <w:marTop w:val="120"/>
          <w:marBottom w:val="60"/>
          <w:divBdr>
            <w:top w:val="none" w:sz="0" w:space="0" w:color="auto"/>
            <w:left w:val="none" w:sz="0" w:space="0" w:color="auto"/>
            <w:bottom w:val="none" w:sz="0" w:space="0" w:color="auto"/>
            <w:right w:val="none" w:sz="0" w:space="0" w:color="auto"/>
          </w:divBdr>
        </w:div>
      </w:divsChild>
    </w:div>
    <w:div w:id="1114447457">
      <w:bodyDiv w:val="1"/>
      <w:marLeft w:val="0"/>
      <w:marRight w:val="0"/>
      <w:marTop w:val="0"/>
      <w:marBottom w:val="0"/>
      <w:divBdr>
        <w:top w:val="none" w:sz="0" w:space="0" w:color="auto"/>
        <w:left w:val="none" w:sz="0" w:space="0" w:color="auto"/>
        <w:bottom w:val="none" w:sz="0" w:space="0" w:color="auto"/>
        <w:right w:val="none" w:sz="0" w:space="0" w:color="auto"/>
      </w:divBdr>
    </w:div>
    <w:div w:id="1118137394">
      <w:bodyDiv w:val="1"/>
      <w:marLeft w:val="0"/>
      <w:marRight w:val="0"/>
      <w:marTop w:val="0"/>
      <w:marBottom w:val="0"/>
      <w:divBdr>
        <w:top w:val="none" w:sz="0" w:space="0" w:color="auto"/>
        <w:left w:val="none" w:sz="0" w:space="0" w:color="auto"/>
        <w:bottom w:val="none" w:sz="0" w:space="0" w:color="auto"/>
        <w:right w:val="none" w:sz="0" w:space="0" w:color="auto"/>
      </w:divBdr>
    </w:div>
    <w:div w:id="1157384151">
      <w:bodyDiv w:val="1"/>
      <w:marLeft w:val="0"/>
      <w:marRight w:val="0"/>
      <w:marTop w:val="0"/>
      <w:marBottom w:val="0"/>
      <w:divBdr>
        <w:top w:val="none" w:sz="0" w:space="0" w:color="auto"/>
        <w:left w:val="none" w:sz="0" w:space="0" w:color="auto"/>
        <w:bottom w:val="none" w:sz="0" w:space="0" w:color="auto"/>
        <w:right w:val="none" w:sz="0" w:space="0" w:color="auto"/>
      </w:divBdr>
    </w:div>
    <w:div w:id="1199243764">
      <w:bodyDiv w:val="1"/>
      <w:marLeft w:val="0"/>
      <w:marRight w:val="0"/>
      <w:marTop w:val="0"/>
      <w:marBottom w:val="0"/>
      <w:divBdr>
        <w:top w:val="none" w:sz="0" w:space="0" w:color="auto"/>
        <w:left w:val="none" w:sz="0" w:space="0" w:color="auto"/>
        <w:bottom w:val="none" w:sz="0" w:space="0" w:color="auto"/>
        <w:right w:val="none" w:sz="0" w:space="0" w:color="auto"/>
      </w:divBdr>
      <w:divsChild>
        <w:div w:id="654992483">
          <w:marLeft w:val="547"/>
          <w:marRight w:val="0"/>
          <w:marTop w:val="120"/>
          <w:marBottom w:val="60"/>
          <w:divBdr>
            <w:top w:val="none" w:sz="0" w:space="0" w:color="auto"/>
            <w:left w:val="none" w:sz="0" w:space="0" w:color="auto"/>
            <w:bottom w:val="none" w:sz="0" w:space="0" w:color="auto"/>
            <w:right w:val="none" w:sz="0" w:space="0" w:color="auto"/>
          </w:divBdr>
        </w:div>
      </w:divsChild>
    </w:div>
    <w:div w:id="1213299870">
      <w:bodyDiv w:val="1"/>
      <w:marLeft w:val="0"/>
      <w:marRight w:val="0"/>
      <w:marTop w:val="0"/>
      <w:marBottom w:val="0"/>
      <w:divBdr>
        <w:top w:val="none" w:sz="0" w:space="0" w:color="auto"/>
        <w:left w:val="none" w:sz="0" w:space="0" w:color="auto"/>
        <w:bottom w:val="none" w:sz="0" w:space="0" w:color="auto"/>
        <w:right w:val="none" w:sz="0" w:space="0" w:color="auto"/>
      </w:divBdr>
    </w:div>
    <w:div w:id="1289777943">
      <w:bodyDiv w:val="1"/>
      <w:marLeft w:val="0"/>
      <w:marRight w:val="0"/>
      <w:marTop w:val="0"/>
      <w:marBottom w:val="0"/>
      <w:divBdr>
        <w:top w:val="none" w:sz="0" w:space="0" w:color="auto"/>
        <w:left w:val="none" w:sz="0" w:space="0" w:color="auto"/>
        <w:bottom w:val="none" w:sz="0" w:space="0" w:color="auto"/>
        <w:right w:val="none" w:sz="0" w:space="0" w:color="auto"/>
      </w:divBdr>
    </w:div>
    <w:div w:id="1302074460">
      <w:bodyDiv w:val="1"/>
      <w:marLeft w:val="0"/>
      <w:marRight w:val="0"/>
      <w:marTop w:val="0"/>
      <w:marBottom w:val="0"/>
      <w:divBdr>
        <w:top w:val="none" w:sz="0" w:space="0" w:color="auto"/>
        <w:left w:val="none" w:sz="0" w:space="0" w:color="auto"/>
        <w:bottom w:val="none" w:sz="0" w:space="0" w:color="auto"/>
        <w:right w:val="none" w:sz="0" w:space="0" w:color="auto"/>
      </w:divBdr>
    </w:div>
    <w:div w:id="1307973090">
      <w:bodyDiv w:val="1"/>
      <w:marLeft w:val="0"/>
      <w:marRight w:val="0"/>
      <w:marTop w:val="0"/>
      <w:marBottom w:val="0"/>
      <w:divBdr>
        <w:top w:val="none" w:sz="0" w:space="0" w:color="auto"/>
        <w:left w:val="none" w:sz="0" w:space="0" w:color="auto"/>
        <w:bottom w:val="none" w:sz="0" w:space="0" w:color="auto"/>
        <w:right w:val="none" w:sz="0" w:space="0" w:color="auto"/>
      </w:divBdr>
    </w:div>
    <w:div w:id="1346440682">
      <w:bodyDiv w:val="1"/>
      <w:marLeft w:val="0"/>
      <w:marRight w:val="0"/>
      <w:marTop w:val="0"/>
      <w:marBottom w:val="0"/>
      <w:divBdr>
        <w:top w:val="none" w:sz="0" w:space="0" w:color="auto"/>
        <w:left w:val="none" w:sz="0" w:space="0" w:color="auto"/>
        <w:bottom w:val="none" w:sz="0" w:space="0" w:color="auto"/>
        <w:right w:val="none" w:sz="0" w:space="0" w:color="auto"/>
      </w:divBdr>
      <w:divsChild>
        <w:div w:id="1388720487">
          <w:marLeft w:val="0"/>
          <w:marRight w:val="0"/>
          <w:marTop w:val="0"/>
          <w:marBottom w:val="0"/>
          <w:divBdr>
            <w:top w:val="none" w:sz="0" w:space="0" w:color="auto"/>
            <w:left w:val="none" w:sz="0" w:space="0" w:color="auto"/>
            <w:bottom w:val="none" w:sz="0" w:space="0" w:color="auto"/>
            <w:right w:val="none" w:sz="0" w:space="0" w:color="auto"/>
          </w:divBdr>
          <w:divsChild>
            <w:div w:id="1740833194">
              <w:marLeft w:val="0"/>
              <w:marRight w:val="0"/>
              <w:marTop w:val="0"/>
              <w:marBottom w:val="0"/>
              <w:divBdr>
                <w:top w:val="none" w:sz="0" w:space="0" w:color="auto"/>
                <w:left w:val="none" w:sz="0" w:space="0" w:color="auto"/>
                <w:bottom w:val="none" w:sz="0" w:space="0" w:color="auto"/>
                <w:right w:val="none" w:sz="0" w:space="0" w:color="auto"/>
              </w:divBdr>
              <w:divsChild>
                <w:div w:id="8612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90738">
      <w:bodyDiv w:val="1"/>
      <w:marLeft w:val="0"/>
      <w:marRight w:val="0"/>
      <w:marTop w:val="0"/>
      <w:marBottom w:val="0"/>
      <w:divBdr>
        <w:top w:val="none" w:sz="0" w:space="0" w:color="auto"/>
        <w:left w:val="none" w:sz="0" w:space="0" w:color="auto"/>
        <w:bottom w:val="none" w:sz="0" w:space="0" w:color="auto"/>
        <w:right w:val="none" w:sz="0" w:space="0" w:color="auto"/>
      </w:divBdr>
    </w:div>
    <w:div w:id="1389112060">
      <w:bodyDiv w:val="1"/>
      <w:marLeft w:val="0"/>
      <w:marRight w:val="0"/>
      <w:marTop w:val="0"/>
      <w:marBottom w:val="0"/>
      <w:divBdr>
        <w:top w:val="none" w:sz="0" w:space="0" w:color="auto"/>
        <w:left w:val="none" w:sz="0" w:space="0" w:color="auto"/>
        <w:bottom w:val="none" w:sz="0" w:space="0" w:color="auto"/>
        <w:right w:val="none" w:sz="0" w:space="0" w:color="auto"/>
      </w:divBdr>
    </w:div>
    <w:div w:id="1456483778">
      <w:bodyDiv w:val="1"/>
      <w:marLeft w:val="0"/>
      <w:marRight w:val="0"/>
      <w:marTop w:val="0"/>
      <w:marBottom w:val="0"/>
      <w:divBdr>
        <w:top w:val="none" w:sz="0" w:space="0" w:color="auto"/>
        <w:left w:val="none" w:sz="0" w:space="0" w:color="auto"/>
        <w:bottom w:val="none" w:sz="0" w:space="0" w:color="auto"/>
        <w:right w:val="none" w:sz="0" w:space="0" w:color="auto"/>
      </w:divBdr>
    </w:div>
    <w:div w:id="1482231331">
      <w:bodyDiv w:val="1"/>
      <w:marLeft w:val="0"/>
      <w:marRight w:val="0"/>
      <w:marTop w:val="0"/>
      <w:marBottom w:val="0"/>
      <w:divBdr>
        <w:top w:val="none" w:sz="0" w:space="0" w:color="auto"/>
        <w:left w:val="none" w:sz="0" w:space="0" w:color="auto"/>
        <w:bottom w:val="none" w:sz="0" w:space="0" w:color="auto"/>
        <w:right w:val="none" w:sz="0" w:space="0" w:color="auto"/>
      </w:divBdr>
    </w:div>
    <w:div w:id="1494830785">
      <w:bodyDiv w:val="1"/>
      <w:marLeft w:val="0"/>
      <w:marRight w:val="0"/>
      <w:marTop w:val="0"/>
      <w:marBottom w:val="0"/>
      <w:divBdr>
        <w:top w:val="none" w:sz="0" w:space="0" w:color="auto"/>
        <w:left w:val="none" w:sz="0" w:space="0" w:color="auto"/>
        <w:bottom w:val="none" w:sz="0" w:space="0" w:color="auto"/>
        <w:right w:val="none" w:sz="0" w:space="0" w:color="auto"/>
      </w:divBdr>
    </w:div>
    <w:div w:id="1524006512">
      <w:bodyDiv w:val="1"/>
      <w:marLeft w:val="0"/>
      <w:marRight w:val="0"/>
      <w:marTop w:val="0"/>
      <w:marBottom w:val="0"/>
      <w:divBdr>
        <w:top w:val="none" w:sz="0" w:space="0" w:color="auto"/>
        <w:left w:val="none" w:sz="0" w:space="0" w:color="auto"/>
        <w:bottom w:val="none" w:sz="0" w:space="0" w:color="auto"/>
        <w:right w:val="none" w:sz="0" w:space="0" w:color="auto"/>
      </w:divBdr>
    </w:div>
    <w:div w:id="1533880134">
      <w:bodyDiv w:val="1"/>
      <w:marLeft w:val="0"/>
      <w:marRight w:val="0"/>
      <w:marTop w:val="0"/>
      <w:marBottom w:val="0"/>
      <w:divBdr>
        <w:top w:val="none" w:sz="0" w:space="0" w:color="auto"/>
        <w:left w:val="none" w:sz="0" w:space="0" w:color="auto"/>
        <w:bottom w:val="none" w:sz="0" w:space="0" w:color="auto"/>
        <w:right w:val="none" w:sz="0" w:space="0" w:color="auto"/>
      </w:divBdr>
    </w:div>
    <w:div w:id="1550608894">
      <w:bodyDiv w:val="1"/>
      <w:marLeft w:val="0"/>
      <w:marRight w:val="0"/>
      <w:marTop w:val="0"/>
      <w:marBottom w:val="0"/>
      <w:divBdr>
        <w:top w:val="none" w:sz="0" w:space="0" w:color="auto"/>
        <w:left w:val="none" w:sz="0" w:space="0" w:color="auto"/>
        <w:bottom w:val="none" w:sz="0" w:space="0" w:color="auto"/>
        <w:right w:val="none" w:sz="0" w:space="0" w:color="auto"/>
      </w:divBdr>
    </w:div>
    <w:div w:id="1551653379">
      <w:bodyDiv w:val="1"/>
      <w:marLeft w:val="0"/>
      <w:marRight w:val="0"/>
      <w:marTop w:val="0"/>
      <w:marBottom w:val="0"/>
      <w:divBdr>
        <w:top w:val="none" w:sz="0" w:space="0" w:color="auto"/>
        <w:left w:val="none" w:sz="0" w:space="0" w:color="auto"/>
        <w:bottom w:val="none" w:sz="0" w:space="0" w:color="auto"/>
        <w:right w:val="none" w:sz="0" w:space="0" w:color="auto"/>
      </w:divBdr>
    </w:div>
    <w:div w:id="1571841178">
      <w:bodyDiv w:val="1"/>
      <w:marLeft w:val="0"/>
      <w:marRight w:val="0"/>
      <w:marTop w:val="0"/>
      <w:marBottom w:val="0"/>
      <w:divBdr>
        <w:top w:val="none" w:sz="0" w:space="0" w:color="auto"/>
        <w:left w:val="none" w:sz="0" w:space="0" w:color="auto"/>
        <w:bottom w:val="none" w:sz="0" w:space="0" w:color="auto"/>
        <w:right w:val="none" w:sz="0" w:space="0" w:color="auto"/>
      </w:divBdr>
      <w:divsChild>
        <w:div w:id="1636761642">
          <w:marLeft w:val="0"/>
          <w:marRight w:val="0"/>
          <w:marTop w:val="0"/>
          <w:marBottom w:val="0"/>
          <w:divBdr>
            <w:top w:val="none" w:sz="0" w:space="0" w:color="auto"/>
            <w:left w:val="none" w:sz="0" w:space="0" w:color="auto"/>
            <w:bottom w:val="none" w:sz="0" w:space="0" w:color="auto"/>
            <w:right w:val="none" w:sz="0" w:space="0" w:color="auto"/>
          </w:divBdr>
          <w:divsChild>
            <w:div w:id="910426495">
              <w:marLeft w:val="0"/>
              <w:marRight w:val="0"/>
              <w:marTop w:val="0"/>
              <w:marBottom w:val="0"/>
              <w:divBdr>
                <w:top w:val="none" w:sz="0" w:space="0" w:color="auto"/>
                <w:left w:val="none" w:sz="0" w:space="0" w:color="auto"/>
                <w:bottom w:val="none" w:sz="0" w:space="0" w:color="auto"/>
                <w:right w:val="none" w:sz="0" w:space="0" w:color="auto"/>
              </w:divBdr>
              <w:divsChild>
                <w:div w:id="19282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5179">
      <w:bodyDiv w:val="1"/>
      <w:marLeft w:val="0"/>
      <w:marRight w:val="0"/>
      <w:marTop w:val="0"/>
      <w:marBottom w:val="0"/>
      <w:divBdr>
        <w:top w:val="none" w:sz="0" w:space="0" w:color="auto"/>
        <w:left w:val="none" w:sz="0" w:space="0" w:color="auto"/>
        <w:bottom w:val="none" w:sz="0" w:space="0" w:color="auto"/>
        <w:right w:val="none" w:sz="0" w:space="0" w:color="auto"/>
      </w:divBdr>
    </w:div>
    <w:div w:id="1665669239">
      <w:bodyDiv w:val="1"/>
      <w:marLeft w:val="0"/>
      <w:marRight w:val="0"/>
      <w:marTop w:val="0"/>
      <w:marBottom w:val="0"/>
      <w:divBdr>
        <w:top w:val="none" w:sz="0" w:space="0" w:color="auto"/>
        <w:left w:val="none" w:sz="0" w:space="0" w:color="auto"/>
        <w:bottom w:val="none" w:sz="0" w:space="0" w:color="auto"/>
        <w:right w:val="none" w:sz="0" w:space="0" w:color="auto"/>
      </w:divBdr>
    </w:div>
    <w:div w:id="1674145955">
      <w:bodyDiv w:val="1"/>
      <w:marLeft w:val="0"/>
      <w:marRight w:val="0"/>
      <w:marTop w:val="0"/>
      <w:marBottom w:val="0"/>
      <w:divBdr>
        <w:top w:val="none" w:sz="0" w:space="0" w:color="auto"/>
        <w:left w:val="none" w:sz="0" w:space="0" w:color="auto"/>
        <w:bottom w:val="none" w:sz="0" w:space="0" w:color="auto"/>
        <w:right w:val="none" w:sz="0" w:space="0" w:color="auto"/>
      </w:divBdr>
    </w:div>
    <w:div w:id="1692418863">
      <w:bodyDiv w:val="1"/>
      <w:marLeft w:val="0"/>
      <w:marRight w:val="0"/>
      <w:marTop w:val="0"/>
      <w:marBottom w:val="0"/>
      <w:divBdr>
        <w:top w:val="none" w:sz="0" w:space="0" w:color="auto"/>
        <w:left w:val="none" w:sz="0" w:space="0" w:color="auto"/>
        <w:bottom w:val="none" w:sz="0" w:space="0" w:color="auto"/>
        <w:right w:val="none" w:sz="0" w:space="0" w:color="auto"/>
      </w:divBdr>
    </w:div>
    <w:div w:id="1703624964">
      <w:bodyDiv w:val="1"/>
      <w:marLeft w:val="0"/>
      <w:marRight w:val="0"/>
      <w:marTop w:val="0"/>
      <w:marBottom w:val="0"/>
      <w:divBdr>
        <w:top w:val="none" w:sz="0" w:space="0" w:color="auto"/>
        <w:left w:val="none" w:sz="0" w:space="0" w:color="auto"/>
        <w:bottom w:val="none" w:sz="0" w:space="0" w:color="auto"/>
        <w:right w:val="none" w:sz="0" w:space="0" w:color="auto"/>
      </w:divBdr>
    </w:div>
    <w:div w:id="1724252462">
      <w:bodyDiv w:val="1"/>
      <w:marLeft w:val="0"/>
      <w:marRight w:val="0"/>
      <w:marTop w:val="0"/>
      <w:marBottom w:val="0"/>
      <w:divBdr>
        <w:top w:val="none" w:sz="0" w:space="0" w:color="auto"/>
        <w:left w:val="none" w:sz="0" w:space="0" w:color="auto"/>
        <w:bottom w:val="none" w:sz="0" w:space="0" w:color="auto"/>
        <w:right w:val="none" w:sz="0" w:space="0" w:color="auto"/>
      </w:divBdr>
    </w:div>
    <w:div w:id="1743868995">
      <w:bodyDiv w:val="1"/>
      <w:marLeft w:val="0"/>
      <w:marRight w:val="0"/>
      <w:marTop w:val="0"/>
      <w:marBottom w:val="0"/>
      <w:divBdr>
        <w:top w:val="none" w:sz="0" w:space="0" w:color="auto"/>
        <w:left w:val="none" w:sz="0" w:space="0" w:color="auto"/>
        <w:bottom w:val="none" w:sz="0" w:space="0" w:color="auto"/>
        <w:right w:val="none" w:sz="0" w:space="0" w:color="auto"/>
      </w:divBdr>
    </w:div>
    <w:div w:id="1756199160">
      <w:bodyDiv w:val="1"/>
      <w:marLeft w:val="0"/>
      <w:marRight w:val="0"/>
      <w:marTop w:val="0"/>
      <w:marBottom w:val="0"/>
      <w:divBdr>
        <w:top w:val="none" w:sz="0" w:space="0" w:color="auto"/>
        <w:left w:val="none" w:sz="0" w:space="0" w:color="auto"/>
        <w:bottom w:val="none" w:sz="0" w:space="0" w:color="auto"/>
        <w:right w:val="none" w:sz="0" w:space="0" w:color="auto"/>
      </w:divBdr>
    </w:div>
    <w:div w:id="1790928838">
      <w:bodyDiv w:val="1"/>
      <w:marLeft w:val="0"/>
      <w:marRight w:val="0"/>
      <w:marTop w:val="0"/>
      <w:marBottom w:val="0"/>
      <w:divBdr>
        <w:top w:val="none" w:sz="0" w:space="0" w:color="auto"/>
        <w:left w:val="none" w:sz="0" w:space="0" w:color="auto"/>
        <w:bottom w:val="none" w:sz="0" w:space="0" w:color="auto"/>
        <w:right w:val="none" w:sz="0" w:space="0" w:color="auto"/>
      </w:divBdr>
    </w:div>
    <w:div w:id="1809786410">
      <w:bodyDiv w:val="1"/>
      <w:marLeft w:val="0"/>
      <w:marRight w:val="0"/>
      <w:marTop w:val="0"/>
      <w:marBottom w:val="0"/>
      <w:divBdr>
        <w:top w:val="none" w:sz="0" w:space="0" w:color="auto"/>
        <w:left w:val="none" w:sz="0" w:space="0" w:color="auto"/>
        <w:bottom w:val="none" w:sz="0" w:space="0" w:color="auto"/>
        <w:right w:val="none" w:sz="0" w:space="0" w:color="auto"/>
      </w:divBdr>
    </w:div>
    <w:div w:id="1816095705">
      <w:bodyDiv w:val="1"/>
      <w:marLeft w:val="0"/>
      <w:marRight w:val="0"/>
      <w:marTop w:val="0"/>
      <w:marBottom w:val="0"/>
      <w:divBdr>
        <w:top w:val="none" w:sz="0" w:space="0" w:color="auto"/>
        <w:left w:val="none" w:sz="0" w:space="0" w:color="auto"/>
        <w:bottom w:val="none" w:sz="0" w:space="0" w:color="auto"/>
        <w:right w:val="none" w:sz="0" w:space="0" w:color="auto"/>
      </w:divBdr>
    </w:div>
    <w:div w:id="1831407850">
      <w:bodyDiv w:val="1"/>
      <w:marLeft w:val="0"/>
      <w:marRight w:val="0"/>
      <w:marTop w:val="0"/>
      <w:marBottom w:val="0"/>
      <w:divBdr>
        <w:top w:val="none" w:sz="0" w:space="0" w:color="auto"/>
        <w:left w:val="none" w:sz="0" w:space="0" w:color="auto"/>
        <w:bottom w:val="none" w:sz="0" w:space="0" w:color="auto"/>
        <w:right w:val="none" w:sz="0" w:space="0" w:color="auto"/>
      </w:divBdr>
    </w:div>
    <w:div w:id="1835603214">
      <w:bodyDiv w:val="1"/>
      <w:marLeft w:val="0"/>
      <w:marRight w:val="0"/>
      <w:marTop w:val="0"/>
      <w:marBottom w:val="0"/>
      <w:divBdr>
        <w:top w:val="none" w:sz="0" w:space="0" w:color="auto"/>
        <w:left w:val="none" w:sz="0" w:space="0" w:color="auto"/>
        <w:bottom w:val="none" w:sz="0" w:space="0" w:color="auto"/>
        <w:right w:val="none" w:sz="0" w:space="0" w:color="auto"/>
      </w:divBdr>
    </w:div>
    <w:div w:id="1856576624">
      <w:bodyDiv w:val="1"/>
      <w:marLeft w:val="0"/>
      <w:marRight w:val="0"/>
      <w:marTop w:val="0"/>
      <w:marBottom w:val="0"/>
      <w:divBdr>
        <w:top w:val="none" w:sz="0" w:space="0" w:color="auto"/>
        <w:left w:val="none" w:sz="0" w:space="0" w:color="auto"/>
        <w:bottom w:val="none" w:sz="0" w:space="0" w:color="auto"/>
        <w:right w:val="none" w:sz="0" w:space="0" w:color="auto"/>
      </w:divBdr>
    </w:div>
    <w:div w:id="1856729773">
      <w:bodyDiv w:val="1"/>
      <w:marLeft w:val="0"/>
      <w:marRight w:val="0"/>
      <w:marTop w:val="0"/>
      <w:marBottom w:val="0"/>
      <w:divBdr>
        <w:top w:val="none" w:sz="0" w:space="0" w:color="auto"/>
        <w:left w:val="none" w:sz="0" w:space="0" w:color="auto"/>
        <w:bottom w:val="none" w:sz="0" w:space="0" w:color="auto"/>
        <w:right w:val="none" w:sz="0" w:space="0" w:color="auto"/>
      </w:divBdr>
    </w:div>
    <w:div w:id="1937056834">
      <w:bodyDiv w:val="1"/>
      <w:marLeft w:val="0"/>
      <w:marRight w:val="0"/>
      <w:marTop w:val="0"/>
      <w:marBottom w:val="0"/>
      <w:divBdr>
        <w:top w:val="none" w:sz="0" w:space="0" w:color="auto"/>
        <w:left w:val="none" w:sz="0" w:space="0" w:color="auto"/>
        <w:bottom w:val="none" w:sz="0" w:space="0" w:color="auto"/>
        <w:right w:val="none" w:sz="0" w:space="0" w:color="auto"/>
      </w:divBdr>
    </w:div>
    <w:div w:id="1952973617">
      <w:bodyDiv w:val="1"/>
      <w:marLeft w:val="0"/>
      <w:marRight w:val="0"/>
      <w:marTop w:val="0"/>
      <w:marBottom w:val="0"/>
      <w:divBdr>
        <w:top w:val="none" w:sz="0" w:space="0" w:color="auto"/>
        <w:left w:val="none" w:sz="0" w:space="0" w:color="auto"/>
        <w:bottom w:val="none" w:sz="0" w:space="0" w:color="auto"/>
        <w:right w:val="none" w:sz="0" w:space="0" w:color="auto"/>
      </w:divBdr>
    </w:div>
    <w:div w:id="1970670721">
      <w:bodyDiv w:val="1"/>
      <w:marLeft w:val="0"/>
      <w:marRight w:val="0"/>
      <w:marTop w:val="0"/>
      <w:marBottom w:val="0"/>
      <w:divBdr>
        <w:top w:val="none" w:sz="0" w:space="0" w:color="auto"/>
        <w:left w:val="none" w:sz="0" w:space="0" w:color="auto"/>
        <w:bottom w:val="none" w:sz="0" w:space="0" w:color="auto"/>
        <w:right w:val="none" w:sz="0" w:space="0" w:color="auto"/>
      </w:divBdr>
    </w:div>
    <w:div w:id="2020308331">
      <w:bodyDiv w:val="1"/>
      <w:marLeft w:val="0"/>
      <w:marRight w:val="0"/>
      <w:marTop w:val="0"/>
      <w:marBottom w:val="0"/>
      <w:divBdr>
        <w:top w:val="none" w:sz="0" w:space="0" w:color="auto"/>
        <w:left w:val="none" w:sz="0" w:space="0" w:color="auto"/>
        <w:bottom w:val="none" w:sz="0" w:space="0" w:color="auto"/>
        <w:right w:val="none" w:sz="0" w:space="0" w:color="auto"/>
      </w:divBdr>
    </w:div>
    <w:div w:id="2120908582">
      <w:bodyDiv w:val="1"/>
      <w:marLeft w:val="0"/>
      <w:marRight w:val="0"/>
      <w:marTop w:val="0"/>
      <w:marBottom w:val="0"/>
      <w:divBdr>
        <w:top w:val="none" w:sz="0" w:space="0" w:color="auto"/>
        <w:left w:val="none" w:sz="0" w:space="0" w:color="auto"/>
        <w:bottom w:val="none" w:sz="0" w:space="0" w:color="auto"/>
        <w:right w:val="none" w:sz="0" w:space="0" w:color="auto"/>
      </w:divBdr>
    </w:div>
    <w:div w:id="2125421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r.wikipedia.org/wiki/%C3%89lectricit%C3%A9" TargetMode="External"/><Relationship Id="rId26" Type="http://schemas.openxmlformats.org/officeDocument/2006/relationships/header" Target="header3.xml"/><Relationship Id="rId39" Type="http://schemas.openxmlformats.org/officeDocument/2006/relationships/image" Target="media/image13.jpeg"/><Relationship Id="rId21" Type="http://schemas.openxmlformats.org/officeDocument/2006/relationships/hyperlink" Target="https://fr.wikipedia.org/wiki/R%C3%A9seau_de_distribution_%C3%A9lectrique"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Composant_%C3%A9lectronique" TargetMode="External"/><Relationship Id="rId29" Type="http://schemas.openxmlformats.org/officeDocument/2006/relationships/image" Target="media/image4.jpeg"/><Relationship Id="rId11" Type="http://schemas.openxmlformats.org/officeDocument/2006/relationships/header" Target="header1.xml"/><Relationship Id="rId24" Type="http://schemas.openxmlformats.org/officeDocument/2006/relationships/hyperlink" Target="https://www.quelleenergie.fr/infos-renovation-energetique/combien-de-panneaux-solaires-pour-un-onduleur" TargetMode="External"/><Relationship Id="rId32" Type="http://schemas.openxmlformats.org/officeDocument/2006/relationships/image" Target="media/image6.emf"/><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fr.wikipedia.org/wiki/Onde_%C3%A9lectromagn%C3%A9tique" TargetMode="External"/><Relationship Id="rId4" Type="http://schemas.openxmlformats.org/officeDocument/2006/relationships/settings" Target="settings.xml"/><Relationship Id="rId9" Type="http://schemas.openxmlformats.org/officeDocument/2006/relationships/hyperlink" Target="http://upload.wikimedia.org/wikipedia/commons/thumb/1/1f/Coat_of_Arms_of_the_R&#233;publique_D&#233;mocratique_du_Congo.svg/140px-Coat_of_Arms_of_the_R&#233;publique_D&#233;mocratique_du_Congo.svg.png" TargetMode="External"/><Relationship Id="rId14" Type="http://schemas.openxmlformats.org/officeDocument/2006/relationships/footer" Target="footer2.xml"/><Relationship Id="rId22" Type="http://schemas.openxmlformats.org/officeDocument/2006/relationships/hyperlink" Target="https://fr.wikipedia.org/wiki/R%C3%A9seau_%C3%A9lectrique" TargetMode="External"/><Relationship Id="rId27" Type="http://schemas.openxmlformats.org/officeDocument/2006/relationships/footer" Target="footer3.xml"/><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image" Target="media/image2.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fr.wikipedia.org/wiki/Effet_photo%C3%A9lectrique" TargetMode="External"/><Relationship Id="rId25" Type="http://schemas.openxmlformats.org/officeDocument/2006/relationships/hyperlink" Target="https://safetyculture.com/fr/listes-de-verification/extincteurs/"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theme" Target="theme/theme1.xml"/><Relationship Id="rId20" Type="http://schemas.openxmlformats.org/officeDocument/2006/relationships/hyperlink" Target="https://fr.wikipedia.org/wiki/Syst%C3%A8me_d%27alimentation_autonome" TargetMode="External"/><Relationship Id="rId41" Type="http://schemas.openxmlformats.org/officeDocument/2006/relationships/image" Target="media/image15.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Cellule_photovolta%C3%AFque" TargetMode="External"/><Relationship Id="rId23" Type="http://schemas.openxmlformats.org/officeDocument/2006/relationships/hyperlink" Target="https://www.quelleenergie.fr/economies-energie/panneaux-solaires-photovoltaiques/technique" TargetMode="External"/><Relationship Id="rId28" Type="http://schemas.openxmlformats.org/officeDocument/2006/relationships/hyperlink" Target="https://safetyculture.com/fr/listes-de-verification/extincteurs/"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image" Target="media/image3.jpeg"/><Relationship Id="rId31" Type="http://schemas.openxmlformats.org/officeDocument/2006/relationships/hyperlink" Target="https://safetyculture.com/fr/listes-de-verification/extincteurs/" TargetMode="External"/><Relationship Id="rId44" Type="http://schemas.openxmlformats.org/officeDocument/2006/relationships/image" Target="media/image18.jpeg"/><Relationship Id="rId52" Type="http://schemas.openxmlformats.org/officeDocument/2006/relationships/image" Target="media/image26.jpeg"/></Relationships>
</file>

<file path=word/_rels/footnotes.xml.rels><?xml version="1.0" encoding="UTF-8" standalone="yes"?>
<Relationships xmlns="http://schemas.openxmlformats.org/package/2006/relationships"><Relationship Id="rId1" Type="http://schemas.openxmlformats.org/officeDocument/2006/relationships/hyperlink" Target="https://thedocs.worldbank.org/en/doc/6f3d9ddc6010c4221315dd1282958e41-0290032022/original/SEA-SH-Civil-Works-GPN-Third-Edition-Final-October-12-2022.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FE2EF-0136-4A66-91A4-6B16AEDC9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189</Pages>
  <Words>60156</Words>
  <Characters>330858</Characters>
  <Application>Microsoft Office Word</Application>
  <DocSecurity>0</DocSecurity>
  <Lines>2757</Lines>
  <Paragraphs>780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390234</CharactersWithSpaces>
  <SharedDoc>false</SharedDoc>
  <HLinks>
    <vt:vector size="606" baseType="variant">
      <vt:variant>
        <vt:i4>5111888</vt:i4>
      </vt:variant>
      <vt:variant>
        <vt:i4>627</vt:i4>
      </vt:variant>
      <vt:variant>
        <vt:i4>0</vt:i4>
      </vt:variant>
      <vt:variant>
        <vt:i4>5</vt:i4>
      </vt:variant>
      <vt:variant>
        <vt:lpwstr>https://safetyculture.com/fr/listes-de-verification/extincteurs/</vt:lpwstr>
      </vt:variant>
      <vt:variant>
        <vt:lpwstr/>
      </vt:variant>
      <vt:variant>
        <vt:i4>5111888</vt:i4>
      </vt:variant>
      <vt:variant>
        <vt:i4>615</vt:i4>
      </vt:variant>
      <vt:variant>
        <vt:i4>0</vt:i4>
      </vt:variant>
      <vt:variant>
        <vt:i4>5</vt:i4>
      </vt:variant>
      <vt:variant>
        <vt:lpwstr>https://safetyculture.com/fr/listes-de-verification/extincteurs/</vt:lpwstr>
      </vt:variant>
      <vt:variant>
        <vt:lpwstr/>
      </vt:variant>
      <vt:variant>
        <vt:i4>5111888</vt:i4>
      </vt:variant>
      <vt:variant>
        <vt:i4>594</vt:i4>
      </vt:variant>
      <vt:variant>
        <vt:i4>0</vt:i4>
      </vt:variant>
      <vt:variant>
        <vt:i4>5</vt:i4>
      </vt:variant>
      <vt:variant>
        <vt:lpwstr>https://safetyculture.com/fr/listes-de-verification/extincteurs/</vt:lpwstr>
      </vt:variant>
      <vt:variant>
        <vt:lpwstr/>
      </vt:variant>
      <vt:variant>
        <vt:i4>3080295</vt:i4>
      </vt:variant>
      <vt:variant>
        <vt:i4>564</vt:i4>
      </vt:variant>
      <vt:variant>
        <vt:i4>0</vt:i4>
      </vt:variant>
      <vt:variant>
        <vt:i4>5</vt:i4>
      </vt:variant>
      <vt:variant>
        <vt:lpwstr>https://www.quelleenergie.fr/infos-renovation-energetique/combien-de-panneaux-solaires-pour-un-onduleur</vt:lpwstr>
      </vt:variant>
      <vt:variant>
        <vt:lpwstr/>
      </vt:variant>
      <vt:variant>
        <vt:i4>2424932</vt:i4>
      </vt:variant>
      <vt:variant>
        <vt:i4>561</vt:i4>
      </vt:variant>
      <vt:variant>
        <vt:i4>0</vt:i4>
      </vt:variant>
      <vt:variant>
        <vt:i4>5</vt:i4>
      </vt:variant>
      <vt:variant>
        <vt:lpwstr>https://www.quelleenergie.fr/economies-energie/panneaux-solaires-photovoltaiques/technique</vt:lpwstr>
      </vt:variant>
      <vt:variant>
        <vt:lpwstr/>
      </vt:variant>
      <vt:variant>
        <vt:i4>7929873</vt:i4>
      </vt:variant>
      <vt:variant>
        <vt:i4>552</vt:i4>
      </vt:variant>
      <vt:variant>
        <vt:i4>0</vt:i4>
      </vt:variant>
      <vt:variant>
        <vt:i4>5</vt:i4>
      </vt:variant>
      <vt:variant>
        <vt:lpwstr>https://fr.wikipedia.org/wiki/R%C3%A9seau_%C3%A9lectrique</vt:lpwstr>
      </vt:variant>
      <vt:variant>
        <vt:lpwstr/>
      </vt:variant>
      <vt:variant>
        <vt:i4>6225964</vt:i4>
      </vt:variant>
      <vt:variant>
        <vt:i4>549</vt:i4>
      </vt:variant>
      <vt:variant>
        <vt:i4>0</vt:i4>
      </vt:variant>
      <vt:variant>
        <vt:i4>5</vt:i4>
      </vt:variant>
      <vt:variant>
        <vt:lpwstr>https://fr.wikipedia.org/wiki/R%C3%A9seau_de_distribution_%C3%A9lectrique</vt:lpwstr>
      </vt:variant>
      <vt:variant>
        <vt:lpwstr/>
      </vt:variant>
      <vt:variant>
        <vt:i4>3932223</vt:i4>
      </vt:variant>
      <vt:variant>
        <vt:i4>546</vt:i4>
      </vt:variant>
      <vt:variant>
        <vt:i4>0</vt:i4>
      </vt:variant>
      <vt:variant>
        <vt:i4>5</vt:i4>
      </vt:variant>
      <vt:variant>
        <vt:lpwstr>https://fr.wikipedia.org/wiki/Syst%C3%A8me_d%27alimentation_autonome</vt:lpwstr>
      </vt:variant>
      <vt:variant>
        <vt:lpwstr/>
      </vt:variant>
      <vt:variant>
        <vt:i4>2949198</vt:i4>
      </vt:variant>
      <vt:variant>
        <vt:i4>543</vt:i4>
      </vt:variant>
      <vt:variant>
        <vt:i4>0</vt:i4>
      </vt:variant>
      <vt:variant>
        <vt:i4>5</vt:i4>
      </vt:variant>
      <vt:variant>
        <vt:lpwstr>https://fr.wikipedia.org/wiki/Onde_%C3%A9lectromagn%C3%A9tique</vt:lpwstr>
      </vt:variant>
      <vt:variant>
        <vt:lpwstr/>
      </vt:variant>
      <vt:variant>
        <vt:i4>2621557</vt:i4>
      </vt:variant>
      <vt:variant>
        <vt:i4>540</vt:i4>
      </vt:variant>
      <vt:variant>
        <vt:i4>0</vt:i4>
      </vt:variant>
      <vt:variant>
        <vt:i4>5</vt:i4>
      </vt:variant>
      <vt:variant>
        <vt:lpwstr>https://fr.wikipedia.org/wiki/%C3%89lectricit%C3%A9</vt:lpwstr>
      </vt:variant>
      <vt:variant>
        <vt:lpwstr/>
      </vt:variant>
      <vt:variant>
        <vt:i4>7274498</vt:i4>
      </vt:variant>
      <vt:variant>
        <vt:i4>537</vt:i4>
      </vt:variant>
      <vt:variant>
        <vt:i4>0</vt:i4>
      </vt:variant>
      <vt:variant>
        <vt:i4>5</vt:i4>
      </vt:variant>
      <vt:variant>
        <vt:lpwstr>https://fr.wikipedia.org/wiki/Effet_photo%C3%A9lectrique</vt:lpwstr>
      </vt:variant>
      <vt:variant>
        <vt:lpwstr/>
      </vt:variant>
      <vt:variant>
        <vt:i4>7405590</vt:i4>
      </vt:variant>
      <vt:variant>
        <vt:i4>534</vt:i4>
      </vt:variant>
      <vt:variant>
        <vt:i4>0</vt:i4>
      </vt:variant>
      <vt:variant>
        <vt:i4>5</vt:i4>
      </vt:variant>
      <vt:variant>
        <vt:lpwstr>https://fr.wikipedia.org/wiki/Composant_%C3%A9lectronique</vt:lpwstr>
      </vt:variant>
      <vt:variant>
        <vt:lpwstr/>
      </vt:variant>
      <vt:variant>
        <vt:i4>3735557</vt:i4>
      </vt:variant>
      <vt:variant>
        <vt:i4>531</vt:i4>
      </vt:variant>
      <vt:variant>
        <vt:i4>0</vt:i4>
      </vt:variant>
      <vt:variant>
        <vt:i4>5</vt:i4>
      </vt:variant>
      <vt:variant>
        <vt:lpwstr>https://fr.wikipedia.org/wiki/Cellule_photovolta%C3%AFque</vt:lpwstr>
      </vt:variant>
      <vt:variant>
        <vt:lpwstr/>
      </vt:variant>
      <vt:variant>
        <vt:i4>1703987</vt:i4>
      </vt:variant>
      <vt:variant>
        <vt:i4>524</vt:i4>
      </vt:variant>
      <vt:variant>
        <vt:i4>0</vt:i4>
      </vt:variant>
      <vt:variant>
        <vt:i4>5</vt:i4>
      </vt:variant>
      <vt:variant>
        <vt:lpwstr/>
      </vt:variant>
      <vt:variant>
        <vt:lpwstr>_Toc163043582</vt:lpwstr>
      </vt:variant>
      <vt:variant>
        <vt:i4>1376307</vt:i4>
      </vt:variant>
      <vt:variant>
        <vt:i4>515</vt:i4>
      </vt:variant>
      <vt:variant>
        <vt:i4>0</vt:i4>
      </vt:variant>
      <vt:variant>
        <vt:i4>5</vt:i4>
      </vt:variant>
      <vt:variant>
        <vt:lpwstr/>
      </vt:variant>
      <vt:variant>
        <vt:lpwstr>_Toc163043576</vt:lpwstr>
      </vt:variant>
      <vt:variant>
        <vt:i4>1376307</vt:i4>
      </vt:variant>
      <vt:variant>
        <vt:i4>509</vt:i4>
      </vt:variant>
      <vt:variant>
        <vt:i4>0</vt:i4>
      </vt:variant>
      <vt:variant>
        <vt:i4>5</vt:i4>
      </vt:variant>
      <vt:variant>
        <vt:lpwstr/>
      </vt:variant>
      <vt:variant>
        <vt:lpwstr>_Toc163043575</vt:lpwstr>
      </vt:variant>
      <vt:variant>
        <vt:i4>1376307</vt:i4>
      </vt:variant>
      <vt:variant>
        <vt:i4>503</vt:i4>
      </vt:variant>
      <vt:variant>
        <vt:i4>0</vt:i4>
      </vt:variant>
      <vt:variant>
        <vt:i4>5</vt:i4>
      </vt:variant>
      <vt:variant>
        <vt:lpwstr/>
      </vt:variant>
      <vt:variant>
        <vt:lpwstr>_Toc163043574</vt:lpwstr>
      </vt:variant>
      <vt:variant>
        <vt:i4>1376307</vt:i4>
      </vt:variant>
      <vt:variant>
        <vt:i4>497</vt:i4>
      </vt:variant>
      <vt:variant>
        <vt:i4>0</vt:i4>
      </vt:variant>
      <vt:variant>
        <vt:i4>5</vt:i4>
      </vt:variant>
      <vt:variant>
        <vt:lpwstr/>
      </vt:variant>
      <vt:variant>
        <vt:lpwstr>_Toc163043573</vt:lpwstr>
      </vt:variant>
      <vt:variant>
        <vt:i4>1310771</vt:i4>
      </vt:variant>
      <vt:variant>
        <vt:i4>488</vt:i4>
      </vt:variant>
      <vt:variant>
        <vt:i4>0</vt:i4>
      </vt:variant>
      <vt:variant>
        <vt:i4>5</vt:i4>
      </vt:variant>
      <vt:variant>
        <vt:lpwstr/>
      </vt:variant>
      <vt:variant>
        <vt:lpwstr>_Toc163043560</vt:lpwstr>
      </vt:variant>
      <vt:variant>
        <vt:i4>1638457</vt:i4>
      </vt:variant>
      <vt:variant>
        <vt:i4>479</vt:i4>
      </vt:variant>
      <vt:variant>
        <vt:i4>0</vt:i4>
      </vt:variant>
      <vt:variant>
        <vt:i4>5</vt:i4>
      </vt:variant>
      <vt:variant>
        <vt:lpwstr/>
      </vt:variant>
      <vt:variant>
        <vt:lpwstr>_Toc163829998</vt:lpwstr>
      </vt:variant>
      <vt:variant>
        <vt:i4>1638457</vt:i4>
      </vt:variant>
      <vt:variant>
        <vt:i4>473</vt:i4>
      </vt:variant>
      <vt:variant>
        <vt:i4>0</vt:i4>
      </vt:variant>
      <vt:variant>
        <vt:i4>5</vt:i4>
      </vt:variant>
      <vt:variant>
        <vt:lpwstr/>
      </vt:variant>
      <vt:variant>
        <vt:lpwstr>_Toc163829997</vt:lpwstr>
      </vt:variant>
      <vt:variant>
        <vt:i4>1638457</vt:i4>
      </vt:variant>
      <vt:variant>
        <vt:i4>467</vt:i4>
      </vt:variant>
      <vt:variant>
        <vt:i4>0</vt:i4>
      </vt:variant>
      <vt:variant>
        <vt:i4>5</vt:i4>
      </vt:variant>
      <vt:variant>
        <vt:lpwstr/>
      </vt:variant>
      <vt:variant>
        <vt:lpwstr>_Toc163829996</vt:lpwstr>
      </vt:variant>
      <vt:variant>
        <vt:i4>1638457</vt:i4>
      </vt:variant>
      <vt:variant>
        <vt:i4>461</vt:i4>
      </vt:variant>
      <vt:variant>
        <vt:i4>0</vt:i4>
      </vt:variant>
      <vt:variant>
        <vt:i4>5</vt:i4>
      </vt:variant>
      <vt:variant>
        <vt:lpwstr/>
      </vt:variant>
      <vt:variant>
        <vt:lpwstr>_Toc163829995</vt:lpwstr>
      </vt:variant>
      <vt:variant>
        <vt:i4>1638457</vt:i4>
      </vt:variant>
      <vt:variant>
        <vt:i4>455</vt:i4>
      </vt:variant>
      <vt:variant>
        <vt:i4>0</vt:i4>
      </vt:variant>
      <vt:variant>
        <vt:i4>5</vt:i4>
      </vt:variant>
      <vt:variant>
        <vt:lpwstr/>
      </vt:variant>
      <vt:variant>
        <vt:lpwstr>_Toc163829994</vt:lpwstr>
      </vt:variant>
      <vt:variant>
        <vt:i4>1638457</vt:i4>
      </vt:variant>
      <vt:variant>
        <vt:i4>449</vt:i4>
      </vt:variant>
      <vt:variant>
        <vt:i4>0</vt:i4>
      </vt:variant>
      <vt:variant>
        <vt:i4>5</vt:i4>
      </vt:variant>
      <vt:variant>
        <vt:lpwstr/>
      </vt:variant>
      <vt:variant>
        <vt:lpwstr>_Toc163829993</vt:lpwstr>
      </vt:variant>
      <vt:variant>
        <vt:i4>1638457</vt:i4>
      </vt:variant>
      <vt:variant>
        <vt:i4>443</vt:i4>
      </vt:variant>
      <vt:variant>
        <vt:i4>0</vt:i4>
      </vt:variant>
      <vt:variant>
        <vt:i4>5</vt:i4>
      </vt:variant>
      <vt:variant>
        <vt:lpwstr/>
      </vt:variant>
      <vt:variant>
        <vt:lpwstr>_Toc163829992</vt:lpwstr>
      </vt:variant>
      <vt:variant>
        <vt:i4>1638457</vt:i4>
      </vt:variant>
      <vt:variant>
        <vt:i4>437</vt:i4>
      </vt:variant>
      <vt:variant>
        <vt:i4>0</vt:i4>
      </vt:variant>
      <vt:variant>
        <vt:i4>5</vt:i4>
      </vt:variant>
      <vt:variant>
        <vt:lpwstr/>
      </vt:variant>
      <vt:variant>
        <vt:lpwstr>_Toc163829991</vt:lpwstr>
      </vt:variant>
      <vt:variant>
        <vt:i4>1638457</vt:i4>
      </vt:variant>
      <vt:variant>
        <vt:i4>431</vt:i4>
      </vt:variant>
      <vt:variant>
        <vt:i4>0</vt:i4>
      </vt:variant>
      <vt:variant>
        <vt:i4>5</vt:i4>
      </vt:variant>
      <vt:variant>
        <vt:lpwstr/>
      </vt:variant>
      <vt:variant>
        <vt:lpwstr>_Toc163829990</vt:lpwstr>
      </vt:variant>
      <vt:variant>
        <vt:i4>1572921</vt:i4>
      </vt:variant>
      <vt:variant>
        <vt:i4>425</vt:i4>
      </vt:variant>
      <vt:variant>
        <vt:i4>0</vt:i4>
      </vt:variant>
      <vt:variant>
        <vt:i4>5</vt:i4>
      </vt:variant>
      <vt:variant>
        <vt:lpwstr/>
      </vt:variant>
      <vt:variant>
        <vt:lpwstr>_Toc163829989</vt:lpwstr>
      </vt:variant>
      <vt:variant>
        <vt:i4>1572921</vt:i4>
      </vt:variant>
      <vt:variant>
        <vt:i4>419</vt:i4>
      </vt:variant>
      <vt:variant>
        <vt:i4>0</vt:i4>
      </vt:variant>
      <vt:variant>
        <vt:i4>5</vt:i4>
      </vt:variant>
      <vt:variant>
        <vt:lpwstr/>
      </vt:variant>
      <vt:variant>
        <vt:lpwstr>_Toc163829988</vt:lpwstr>
      </vt:variant>
      <vt:variant>
        <vt:i4>1572921</vt:i4>
      </vt:variant>
      <vt:variant>
        <vt:i4>413</vt:i4>
      </vt:variant>
      <vt:variant>
        <vt:i4>0</vt:i4>
      </vt:variant>
      <vt:variant>
        <vt:i4>5</vt:i4>
      </vt:variant>
      <vt:variant>
        <vt:lpwstr/>
      </vt:variant>
      <vt:variant>
        <vt:lpwstr>_Toc163829987</vt:lpwstr>
      </vt:variant>
      <vt:variant>
        <vt:i4>1572921</vt:i4>
      </vt:variant>
      <vt:variant>
        <vt:i4>407</vt:i4>
      </vt:variant>
      <vt:variant>
        <vt:i4>0</vt:i4>
      </vt:variant>
      <vt:variant>
        <vt:i4>5</vt:i4>
      </vt:variant>
      <vt:variant>
        <vt:lpwstr/>
      </vt:variant>
      <vt:variant>
        <vt:lpwstr>_Toc163829986</vt:lpwstr>
      </vt:variant>
      <vt:variant>
        <vt:i4>1572921</vt:i4>
      </vt:variant>
      <vt:variant>
        <vt:i4>401</vt:i4>
      </vt:variant>
      <vt:variant>
        <vt:i4>0</vt:i4>
      </vt:variant>
      <vt:variant>
        <vt:i4>5</vt:i4>
      </vt:variant>
      <vt:variant>
        <vt:lpwstr/>
      </vt:variant>
      <vt:variant>
        <vt:lpwstr>_Toc163829985</vt:lpwstr>
      </vt:variant>
      <vt:variant>
        <vt:i4>1572921</vt:i4>
      </vt:variant>
      <vt:variant>
        <vt:i4>395</vt:i4>
      </vt:variant>
      <vt:variant>
        <vt:i4>0</vt:i4>
      </vt:variant>
      <vt:variant>
        <vt:i4>5</vt:i4>
      </vt:variant>
      <vt:variant>
        <vt:lpwstr/>
      </vt:variant>
      <vt:variant>
        <vt:lpwstr>_Toc163829984</vt:lpwstr>
      </vt:variant>
      <vt:variant>
        <vt:i4>1572921</vt:i4>
      </vt:variant>
      <vt:variant>
        <vt:i4>389</vt:i4>
      </vt:variant>
      <vt:variant>
        <vt:i4>0</vt:i4>
      </vt:variant>
      <vt:variant>
        <vt:i4>5</vt:i4>
      </vt:variant>
      <vt:variant>
        <vt:lpwstr/>
      </vt:variant>
      <vt:variant>
        <vt:lpwstr>_Toc163829983</vt:lpwstr>
      </vt:variant>
      <vt:variant>
        <vt:i4>1572921</vt:i4>
      </vt:variant>
      <vt:variant>
        <vt:i4>383</vt:i4>
      </vt:variant>
      <vt:variant>
        <vt:i4>0</vt:i4>
      </vt:variant>
      <vt:variant>
        <vt:i4>5</vt:i4>
      </vt:variant>
      <vt:variant>
        <vt:lpwstr/>
      </vt:variant>
      <vt:variant>
        <vt:lpwstr>_Toc163829982</vt:lpwstr>
      </vt:variant>
      <vt:variant>
        <vt:i4>1572921</vt:i4>
      </vt:variant>
      <vt:variant>
        <vt:i4>374</vt:i4>
      </vt:variant>
      <vt:variant>
        <vt:i4>0</vt:i4>
      </vt:variant>
      <vt:variant>
        <vt:i4>5</vt:i4>
      </vt:variant>
      <vt:variant>
        <vt:lpwstr/>
      </vt:variant>
      <vt:variant>
        <vt:lpwstr>_Toc163829981</vt:lpwstr>
      </vt:variant>
      <vt:variant>
        <vt:i4>1572921</vt:i4>
      </vt:variant>
      <vt:variant>
        <vt:i4>368</vt:i4>
      </vt:variant>
      <vt:variant>
        <vt:i4>0</vt:i4>
      </vt:variant>
      <vt:variant>
        <vt:i4>5</vt:i4>
      </vt:variant>
      <vt:variant>
        <vt:lpwstr/>
      </vt:variant>
      <vt:variant>
        <vt:lpwstr>_Toc163829980</vt:lpwstr>
      </vt:variant>
      <vt:variant>
        <vt:i4>1507385</vt:i4>
      </vt:variant>
      <vt:variant>
        <vt:i4>362</vt:i4>
      </vt:variant>
      <vt:variant>
        <vt:i4>0</vt:i4>
      </vt:variant>
      <vt:variant>
        <vt:i4>5</vt:i4>
      </vt:variant>
      <vt:variant>
        <vt:lpwstr/>
      </vt:variant>
      <vt:variant>
        <vt:lpwstr>_Toc163829979</vt:lpwstr>
      </vt:variant>
      <vt:variant>
        <vt:i4>1507385</vt:i4>
      </vt:variant>
      <vt:variant>
        <vt:i4>356</vt:i4>
      </vt:variant>
      <vt:variant>
        <vt:i4>0</vt:i4>
      </vt:variant>
      <vt:variant>
        <vt:i4>5</vt:i4>
      </vt:variant>
      <vt:variant>
        <vt:lpwstr/>
      </vt:variant>
      <vt:variant>
        <vt:lpwstr>_Toc163829978</vt:lpwstr>
      </vt:variant>
      <vt:variant>
        <vt:i4>1507385</vt:i4>
      </vt:variant>
      <vt:variant>
        <vt:i4>350</vt:i4>
      </vt:variant>
      <vt:variant>
        <vt:i4>0</vt:i4>
      </vt:variant>
      <vt:variant>
        <vt:i4>5</vt:i4>
      </vt:variant>
      <vt:variant>
        <vt:lpwstr/>
      </vt:variant>
      <vt:variant>
        <vt:lpwstr>_Toc163829977</vt:lpwstr>
      </vt:variant>
      <vt:variant>
        <vt:i4>1507385</vt:i4>
      </vt:variant>
      <vt:variant>
        <vt:i4>344</vt:i4>
      </vt:variant>
      <vt:variant>
        <vt:i4>0</vt:i4>
      </vt:variant>
      <vt:variant>
        <vt:i4>5</vt:i4>
      </vt:variant>
      <vt:variant>
        <vt:lpwstr/>
      </vt:variant>
      <vt:variant>
        <vt:lpwstr>_Toc163829976</vt:lpwstr>
      </vt:variant>
      <vt:variant>
        <vt:i4>1507385</vt:i4>
      </vt:variant>
      <vt:variant>
        <vt:i4>338</vt:i4>
      </vt:variant>
      <vt:variant>
        <vt:i4>0</vt:i4>
      </vt:variant>
      <vt:variant>
        <vt:i4>5</vt:i4>
      </vt:variant>
      <vt:variant>
        <vt:lpwstr/>
      </vt:variant>
      <vt:variant>
        <vt:lpwstr>_Toc163829975</vt:lpwstr>
      </vt:variant>
      <vt:variant>
        <vt:i4>1507385</vt:i4>
      </vt:variant>
      <vt:variant>
        <vt:i4>332</vt:i4>
      </vt:variant>
      <vt:variant>
        <vt:i4>0</vt:i4>
      </vt:variant>
      <vt:variant>
        <vt:i4>5</vt:i4>
      </vt:variant>
      <vt:variant>
        <vt:lpwstr/>
      </vt:variant>
      <vt:variant>
        <vt:lpwstr>_Toc163829974</vt:lpwstr>
      </vt:variant>
      <vt:variant>
        <vt:i4>1507385</vt:i4>
      </vt:variant>
      <vt:variant>
        <vt:i4>326</vt:i4>
      </vt:variant>
      <vt:variant>
        <vt:i4>0</vt:i4>
      </vt:variant>
      <vt:variant>
        <vt:i4>5</vt:i4>
      </vt:variant>
      <vt:variant>
        <vt:lpwstr/>
      </vt:variant>
      <vt:variant>
        <vt:lpwstr>_Toc163829973</vt:lpwstr>
      </vt:variant>
      <vt:variant>
        <vt:i4>1507385</vt:i4>
      </vt:variant>
      <vt:variant>
        <vt:i4>320</vt:i4>
      </vt:variant>
      <vt:variant>
        <vt:i4>0</vt:i4>
      </vt:variant>
      <vt:variant>
        <vt:i4>5</vt:i4>
      </vt:variant>
      <vt:variant>
        <vt:lpwstr/>
      </vt:variant>
      <vt:variant>
        <vt:lpwstr>_Toc163829972</vt:lpwstr>
      </vt:variant>
      <vt:variant>
        <vt:i4>1507385</vt:i4>
      </vt:variant>
      <vt:variant>
        <vt:i4>314</vt:i4>
      </vt:variant>
      <vt:variant>
        <vt:i4>0</vt:i4>
      </vt:variant>
      <vt:variant>
        <vt:i4>5</vt:i4>
      </vt:variant>
      <vt:variant>
        <vt:lpwstr/>
      </vt:variant>
      <vt:variant>
        <vt:lpwstr>_Toc163829971</vt:lpwstr>
      </vt:variant>
      <vt:variant>
        <vt:i4>1507385</vt:i4>
      </vt:variant>
      <vt:variant>
        <vt:i4>308</vt:i4>
      </vt:variant>
      <vt:variant>
        <vt:i4>0</vt:i4>
      </vt:variant>
      <vt:variant>
        <vt:i4>5</vt:i4>
      </vt:variant>
      <vt:variant>
        <vt:lpwstr/>
      </vt:variant>
      <vt:variant>
        <vt:lpwstr>_Toc163829970</vt:lpwstr>
      </vt:variant>
      <vt:variant>
        <vt:i4>1441849</vt:i4>
      </vt:variant>
      <vt:variant>
        <vt:i4>302</vt:i4>
      </vt:variant>
      <vt:variant>
        <vt:i4>0</vt:i4>
      </vt:variant>
      <vt:variant>
        <vt:i4>5</vt:i4>
      </vt:variant>
      <vt:variant>
        <vt:lpwstr/>
      </vt:variant>
      <vt:variant>
        <vt:lpwstr>_Toc163829969</vt:lpwstr>
      </vt:variant>
      <vt:variant>
        <vt:i4>1441849</vt:i4>
      </vt:variant>
      <vt:variant>
        <vt:i4>296</vt:i4>
      </vt:variant>
      <vt:variant>
        <vt:i4>0</vt:i4>
      </vt:variant>
      <vt:variant>
        <vt:i4>5</vt:i4>
      </vt:variant>
      <vt:variant>
        <vt:lpwstr/>
      </vt:variant>
      <vt:variant>
        <vt:lpwstr>_Toc163829968</vt:lpwstr>
      </vt:variant>
      <vt:variant>
        <vt:i4>1441849</vt:i4>
      </vt:variant>
      <vt:variant>
        <vt:i4>290</vt:i4>
      </vt:variant>
      <vt:variant>
        <vt:i4>0</vt:i4>
      </vt:variant>
      <vt:variant>
        <vt:i4>5</vt:i4>
      </vt:variant>
      <vt:variant>
        <vt:lpwstr/>
      </vt:variant>
      <vt:variant>
        <vt:lpwstr>_Toc163829967</vt:lpwstr>
      </vt:variant>
      <vt:variant>
        <vt:i4>1441849</vt:i4>
      </vt:variant>
      <vt:variant>
        <vt:i4>284</vt:i4>
      </vt:variant>
      <vt:variant>
        <vt:i4>0</vt:i4>
      </vt:variant>
      <vt:variant>
        <vt:i4>5</vt:i4>
      </vt:variant>
      <vt:variant>
        <vt:lpwstr/>
      </vt:variant>
      <vt:variant>
        <vt:lpwstr>_Toc163829966</vt:lpwstr>
      </vt:variant>
      <vt:variant>
        <vt:i4>1441849</vt:i4>
      </vt:variant>
      <vt:variant>
        <vt:i4>278</vt:i4>
      </vt:variant>
      <vt:variant>
        <vt:i4>0</vt:i4>
      </vt:variant>
      <vt:variant>
        <vt:i4>5</vt:i4>
      </vt:variant>
      <vt:variant>
        <vt:lpwstr/>
      </vt:variant>
      <vt:variant>
        <vt:lpwstr>_Toc163829965</vt:lpwstr>
      </vt:variant>
      <vt:variant>
        <vt:i4>1441849</vt:i4>
      </vt:variant>
      <vt:variant>
        <vt:i4>272</vt:i4>
      </vt:variant>
      <vt:variant>
        <vt:i4>0</vt:i4>
      </vt:variant>
      <vt:variant>
        <vt:i4>5</vt:i4>
      </vt:variant>
      <vt:variant>
        <vt:lpwstr/>
      </vt:variant>
      <vt:variant>
        <vt:lpwstr>_Toc163829964</vt:lpwstr>
      </vt:variant>
      <vt:variant>
        <vt:i4>1441849</vt:i4>
      </vt:variant>
      <vt:variant>
        <vt:i4>266</vt:i4>
      </vt:variant>
      <vt:variant>
        <vt:i4>0</vt:i4>
      </vt:variant>
      <vt:variant>
        <vt:i4>5</vt:i4>
      </vt:variant>
      <vt:variant>
        <vt:lpwstr/>
      </vt:variant>
      <vt:variant>
        <vt:lpwstr>_Toc163829963</vt:lpwstr>
      </vt:variant>
      <vt:variant>
        <vt:i4>1441849</vt:i4>
      </vt:variant>
      <vt:variant>
        <vt:i4>260</vt:i4>
      </vt:variant>
      <vt:variant>
        <vt:i4>0</vt:i4>
      </vt:variant>
      <vt:variant>
        <vt:i4>5</vt:i4>
      </vt:variant>
      <vt:variant>
        <vt:lpwstr/>
      </vt:variant>
      <vt:variant>
        <vt:lpwstr>_Toc163829962</vt:lpwstr>
      </vt:variant>
      <vt:variant>
        <vt:i4>1441849</vt:i4>
      </vt:variant>
      <vt:variant>
        <vt:i4>254</vt:i4>
      </vt:variant>
      <vt:variant>
        <vt:i4>0</vt:i4>
      </vt:variant>
      <vt:variant>
        <vt:i4>5</vt:i4>
      </vt:variant>
      <vt:variant>
        <vt:lpwstr/>
      </vt:variant>
      <vt:variant>
        <vt:lpwstr>_Toc163829961</vt:lpwstr>
      </vt:variant>
      <vt:variant>
        <vt:i4>1441849</vt:i4>
      </vt:variant>
      <vt:variant>
        <vt:i4>248</vt:i4>
      </vt:variant>
      <vt:variant>
        <vt:i4>0</vt:i4>
      </vt:variant>
      <vt:variant>
        <vt:i4>5</vt:i4>
      </vt:variant>
      <vt:variant>
        <vt:lpwstr/>
      </vt:variant>
      <vt:variant>
        <vt:lpwstr>_Toc163829960</vt:lpwstr>
      </vt:variant>
      <vt:variant>
        <vt:i4>1376313</vt:i4>
      </vt:variant>
      <vt:variant>
        <vt:i4>242</vt:i4>
      </vt:variant>
      <vt:variant>
        <vt:i4>0</vt:i4>
      </vt:variant>
      <vt:variant>
        <vt:i4>5</vt:i4>
      </vt:variant>
      <vt:variant>
        <vt:lpwstr/>
      </vt:variant>
      <vt:variant>
        <vt:lpwstr>_Toc163829959</vt:lpwstr>
      </vt:variant>
      <vt:variant>
        <vt:i4>1376313</vt:i4>
      </vt:variant>
      <vt:variant>
        <vt:i4>236</vt:i4>
      </vt:variant>
      <vt:variant>
        <vt:i4>0</vt:i4>
      </vt:variant>
      <vt:variant>
        <vt:i4>5</vt:i4>
      </vt:variant>
      <vt:variant>
        <vt:lpwstr/>
      </vt:variant>
      <vt:variant>
        <vt:lpwstr>_Toc163829958</vt:lpwstr>
      </vt:variant>
      <vt:variant>
        <vt:i4>1376313</vt:i4>
      </vt:variant>
      <vt:variant>
        <vt:i4>230</vt:i4>
      </vt:variant>
      <vt:variant>
        <vt:i4>0</vt:i4>
      </vt:variant>
      <vt:variant>
        <vt:i4>5</vt:i4>
      </vt:variant>
      <vt:variant>
        <vt:lpwstr/>
      </vt:variant>
      <vt:variant>
        <vt:lpwstr>_Toc163829957</vt:lpwstr>
      </vt:variant>
      <vt:variant>
        <vt:i4>1376313</vt:i4>
      </vt:variant>
      <vt:variant>
        <vt:i4>224</vt:i4>
      </vt:variant>
      <vt:variant>
        <vt:i4>0</vt:i4>
      </vt:variant>
      <vt:variant>
        <vt:i4>5</vt:i4>
      </vt:variant>
      <vt:variant>
        <vt:lpwstr/>
      </vt:variant>
      <vt:variant>
        <vt:lpwstr>_Toc163829956</vt:lpwstr>
      </vt:variant>
      <vt:variant>
        <vt:i4>1376313</vt:i4>
      </vt:variant>
      <vt:variant>
        <vt:i4>218</vt:i4>
      </vt:variant>
      <vt:variant>
        <vt:i4>0</vt:i4>
      </vt:variant>
      <vt:variant>
        <vt:i4>5</vt:i4>
      </vt:variant>
      <vt:variant>
        <vt:lpwstr/>
      </vt:variant>
      <vt:variant>
        <vt:lpwstr>_Toc163829955</vt:lpwstr>
      </vt:variant>
      <vt:variant>
        <vt:i4>1376313</vt:i4>
      </vt:variant>
      <vt:variant>
        <vt:i4>212</vt:i4>
      </vt:variant>
      <vt:variant>
        <vt:i4>0</vt:i4>
      </vt:variant>
      <vt:variant>
        <vt:i4>5</vt:i4>
      </vt:variant>
      <vt:variant>
        <vt:lpwstr/>
      </vt:variant>
      <vt:variant>
        <vt:lpwstr>_Toc163829954</vt:lpwstr>
      </vt:variant>
      <vt:variant>
        <vt:i4>1376313</vt:i4>
      </vt:variant>
      <vt:variant>
        <vt:i4>206</vt:i4>
      </vt:variant>
      <vt:variant>
        <vt:i4>0</vt:i4>
      </vt:variant>
      <vt:variant>
        <vt:i4>5</vt:i4>
      </vt:variant>
      <vt:variant>
        <vt:lpwstr/>
      </vt:variant>
      <vt:variant>
        <vt:lpwstr>_Toc163829953</vt:lpwstr>
      </vt:variant>
      <vt:variant>
        <vt:i4>1376313</vt:i4>
      </vt:variant>
      <vt:variant>
        <vt:i4>200</vt:i4>
      </vt:variant>
      <vt:variant>
        <vt:i4>0</vt:i4>
      </vt:variant>
      <vt:variant>
        <vt:i4>5</vt:i4>
      </vt:variant>
      <vt:variant>
        <vt:lpwstr/>
      </vt:variant>
      <vt:variant>
        <vt:lpwstr>_Toc163829952</vt:lpwstr>
      </vt:variant>
      <vt:variant>
        <vt:i4>1376313</vt:i4>
      </vt:variant>
      <vt:variant>
        <vt:i4>194</vt:i4>
      </vt:variant>
      <vt:variant>
        <vt:i4>0</vt:i4>
      </vt:variant>
      <vt:variant>
        <vt:i4>5</vt:i4>
      </vt:variant>
      <vt:variant>
        <vt:lpwstr/>
      </vt:variant>
      <vt:variant>
        <vt:lpwstr>_Toc163829951</vt:lpwstr>
      </vt:variant>
      <vt:variant>
        <vt:i4>1376313</vt:i4>
      </vt:variant>
      <vt:variant>
        <vt:i4>188</vt:i4>
      </vt:variant>
      <vt:variant>
        <vt:i4>0</vt:i4>
      </vt:variant>
      <vt:variant>
        <vt:i4>5</vt:i4>
      </vt:variant>
      <vt:variant>
        <vt:lpwstr/>
      </vt:variant>
      <vt:variant>
        <vt:lpwstr>_Toc163829950</vt:lpwstr>
      </vt:variant>
      <vt:variant>
        <vt:i4>1310777</vt:i4>
      </vt:variant>
      <vt:variant>
        <vt:i4>182</vt:i4>
      </vt:variant>
      <vt:variant>
        <vt:i4>0</vt:i4>
      </vt:variant>
      <vt:variant>
        <vt:i4>5</vt:i4>
      </vt:variant>
      <vt:variant>
        <vt:lpwstr/>
      </vt:variant>
      <vt:variant>
        <vt:lpwstr>_Toc163829949</vt:lpwstr>
      </vt:variant>
      <vt:variant>
        <vt:i4>1310777</vt:i4>
      </vt:variant>
      <vt:variant>
        <vt:i4>176</vt:i4>
      </vt:variant>
      <vt:variant>
        <vt:i4>0</vt:i4>
      </vt:variant>
      <vt:variant>
        <vt:i4>5</vt:i4>
      </vt:variant>
      <vt:variant>
        <vt:lpwstr/>
      </vt:variant>
      <vt:variant>
        <vt:lpwstr>_Toc163829948</vt:lpwstr>
      </vt:variant>
      <vt:variant>
        <vt:i4>1310777</vt:i4>
      </vt:variant>
      <vt:variant>
        <vt:i4>170</vt:i4>
      </vt:variant>
      <vt:variant>
        <vt:i4>0</vt:i4>
      </vt:variant>
      <vt:variant>
        <vt:i4>5</vt:i4>
      </vt:variant>
      <vt:variant>
        <vt:lpwstr/>
      </vt:variant>
      <vt:variant>
        <vt:lpwstr>_Toc163829947</vt:lpwstr>
      </vt:variant>
      <vt:variant>
        <vt:i4>1310777</vt:i4>
      </vt:variant>
      <vt:variant>
        <vt:i4>164</vt:i4>
      </vt:variant>
      <vt:variant>
        <vt:i4>0</vt:i4>
      </vt:variant>
      <vt:variant>
        <vt:i4>5</vt:i4>
      </vt:variant>
      <vt:variant>
        <vt:lpwstr/>
      </vt:variant>
      <vt:variant>
        <vt:lpwstr>_Toc163829946</vt:lpwstr>
      </vt:variant>
      <vt:variant>
        <vt:i4>1310777</vt:i4>
      </vt:variant>
      <vt:variant>
        <vt:i4>158</vt:i4>
      </vt:variant>
      <vt:variant>
        <vt:i4>0</vt:i4>
      </vt:variant>
      <vt:variant>
        <vt:i4>5</vt:i4>
      </vt:variant>
      <vt:variant>
        <vt:lpwstr/>
      </vt:variant>
      <vt:variant>
        <vt:lpwstr>_Toc163829945</vt:lpwstr>
      </vt:variant>
      <vt:variant>
        <vt:i4>1310777</vt:i4>
      </vt:variant>
      <vt:variant>
        <vt:i4>152</vt:i4>
      </vt:variant>
      <vt:variant>
        <vt:i4>0</vt:i4>
      </vt:variant>
      <vt:variant>
        <vt:i4>5</vt:i4>
      </vt:variant>
      <vt:variant>
        <vt:lpwstr/>
      </vt:variant>
      <vt:variant>
        <vt:lpwstr>_Toc163829944</vt:lpwstr>
      </vt:variant>
      <vt:variant>
        <vt:i4>1310777</vt:i4>
      </vt:variant>
      <vt:variant>
        <vt:i4>146</vt:i4>
      </vt:variant>
      <vt:variant>
        <vt:i4>0</vt:i4>
      </vt:variant>
      <vt:variant>
        <vt:i4>5</vt:i4>
      </vt:variant>
      <vt:variant>
        <vt:lpwstr/>
      </vt:variant>
      <vt:variant>
        <vt:lpwstr>_Toc163829943</vt:lpwstr>
      </vt:variant>
      <vt:variant>
        <vt:i4>1310777</vt:i4>
      </vt:variant>
      <vt:variant>
        <vt:i4>140</vt:i4>
      </vt:variant>
      <vt:variant>
        <vt:i4>0</vt:i4>
      </vt:variant>
      <vt:variant>
        <vt:i4>5</vt:i4>
      </vt:variant>
      <vt:variant>
        <vt:lpwstr/>
      </vt:variant>
      <vt:variant>
        <vt:lpwstr>_Toc163829942</vt:lpwstr>
      </vt:variant>
      <vt:variant>
        <vt:i4>1310777</vt:i4>
      </vt:variant>
      <vt:variant>
        <vt:i4>134</vt:i4>
      </vt:variant>
      <vt:variant>
        <vt:i4>0</vt:i4>
      </vt:variant>
      <vt:variant>
        <vt:i4>5</vt:i4>
      </vt:variant>
      <vt:variant>
        <vt:lpwstr/>
      </vt:variant>
      <vt:variant>
        <vt:lpwstr>_Toc163829941</vt:lpwstr>
      </vt:variant>
      <vt:variant>
        <vt:i4>1310777</vt:i4>
      </vt:variant>
      <vt:variant>
        <vt:i4>128</vt:i4>
      </vt:variant>
      <vt:variant>
        <vt:i4>0</vt:i4>
      </vt:variant>
      <vt:variant>
        <vt:i4>5</vt:i4>
      </vt:variant>
      <vt:variant>
        <vt:lpwstr/>
      </vt:variant>
      <vt:variant>
        <vt:lpwstr>_Toc163829940</vt:lpwstr>
      </vt:variant>
      <vt:variant>
        <vt:i4>1245241</vt:i4>
      </vt:variant>
      <vt:variant>
        <vt:i4>122</vt:i4>
      </vt:variant>
      <vt:variant>
        <vt:i4>0</vt:i4>
      </vt:variant>
      <vt:variant>
        <vt:i4>5</vt:i4>
      </vt:variant>
      <vt:variant>
        <vt:lpwstr/>
      </vt:variant>
      <vt:variant>
        <vt:lpwstr>_Toc163829939</vt:lpwstr>
      </vt:variant>
      <vt:variant>
        <vt:i4>1245241</vt:i4>
      </vt:variant>
      <vt:variant>
        <vt:i4>116</vt:i4>
      </vt:variant>
      <vt:variant>
        <vt:i4>0</vt:i4>
      </vt:variant>
      <vt:variant>
        <vt:i4>5</vt:i4>
      </vt:variant>
      <vt:variant>
        <vt:lpwstr/>
      </vt:variant>
      <vt:variant>
        <vt:lpwstr>_Toc163829938</vt:lpwstr>
      </vt:variant>
      <vt:variant>
        <vt:i4>1245241</vt:i4>
      </vt:variant>
      <vt:variant>
        <vt:i4>110</vt:i4>
      </vt:variant>
      <vt:variant>
        <vt:i4>0</vt:i4>
      </vt:variant>
      <vt:variant>
        <vt:i4>5</vt:i4>
      </vt:variant>
      <vt:variant>
        <vt:lpwstr/>
      </vt:variant>
      <vt:variant>
        <vt:lpwstr>_Toc163829937</vt:lpwstr>
      </vt:variant>
      <vt:variant>
        <vt:i4>1245241</vt:i4>
      </vt:variant>
      <vt:variant>
        <vt:i4>104</vt:i4>
      </vt:variant>
      <vt:variant>
        <vt:i4>0</vt:i4>
      </vt:variant>
      <vt:variant>
        <vt:i4>5</vt:i4>
      </vt:variant>
      <vt:variant>
        <vt:lpwstr/>
      </vt:variant>
      <vt:variant>
        <vt:lpwstr>_Toc163829936</vt:lpwstr>
      </vt:variant>
      <vt:variant>
        <vt:i4>1245241</vt:i4>
      </vt:variant>
      <vt:variant>
        <vt:i4>98</vt:i4>
      </vt:variant>
      <vt:variant>
        <vt:i4>0</vt:i4>
      </vt:variant>
      <vt:variant>
        <vt:i4>5</vt:i4>
      </vt:variant>
      <vt:variant>
        <vt:lpwstr/>
      </vt:variant>
      <vt:variant>
        <vt:lpwstr>_Toc163829935</vt:lpwstr>
      </vt:variant>
      <vt:variant>
        <vt:i4>1245241</vt:i4>
      </vt:variant>
      <vt:variant>
        <vt:i4>92</vt:i4>
      </vt:variant>
      <vt:variant>
        <vt:i4>0</vt:i4>
      </vt:variant>
      <vt:variant>
        <vt:i4>5</vt:i4>
      </vt:variant>
      <vt:variant>
        <vt:lpwstr/>
      </vt:variant>
      <vt:variant>
        <vt:lpwstr>_Toc163829934</vt:lpwstr>
      </vt:variant>
      <vt:variant>
        <vt:i4>1245241</vt:i4>
      </vt:variant>
      <vt:variant>
        <vt:i4>86</vt:i4>
      </vt:variant>
      <vt:variant>
        <vt:i4>0</vt:i4>
      </vt:variant>
      <vt:variant>
        <vt:i4>5</vt:i4>
      </vt:variant>
      <vt:variant>
        <vt:lpwstr/>
      </vt:variant>
      <vt:variant>
        <vt:lpwstr>_Toc163829933</vt:lpwstr>
      </vt:variant>
      <vt:variant>
        <vt:i4>1245241</vt:i4>
      </vt:variant>
      <vt:variant>
        <vt:i4>80</vt:i4>
      </vt:variant>
      <vt:variant>
        <vt:i4>0</vt:i4>
      </vt:variant>
      <vt:variant>
        <vt:i4>5</vt:i4>
      </vt:variant>
      <vt:variant>
        <vt:lpwstr/>
      </vt:variant>
      <vt:variant>
        <vt:lpwstr>_Toc163829932</vt:lpwstr>
      </vt:variant>
      <vt:variant>
        <vt:i4>1179705</vt:i4>
      </vt:variant>
      <vt:variant>
        <vt:i4>74</vt:i4>
      </vt:variant>
      <vt:variant>
        <vt:i4>0</vt:i4>
      </vt:variant>
      <vt:variant>
        <vt:i4>5</vt:i4>
      </vt:variant>
      <vt:variant>
        <vt:lpwstr/>
      </vt:variant>
      <vt:variant>
        <vt:lpwstr>_Toc163829926</vt:lpwstr>
      </vt:variant>
      <vt:variant>
        <vt:i4>1179705</vt:i4>
      </vt:variant>
      <vt:variant>
        <vt:i4>68</vt:i4>
      </vt:variant>
      <vt:variant>
        <vt:i4>0</vt:i4>
      </vt:variant>
      <vt:variant>
        <vt:i4>5</vt:i4>
      </vt:variant>
      <vt:variant>
        <vt:lpwstr/>
      </vt:variant>
      <vt:variant>
        <vt:lpwstr>_Toc163829925</vt:lpwstr>
      </vt:variant>
      <vt:variant>
        <vt:i4>1179705</vt:i4>
      </vt:variant>
      <vt:variant>
        <vt:i4>62</vt:i4>
      </vt:variant>
      <vt:variant>
        <vt:i4>0</vt:i4>
      </vt:variant>
      <vt:variant>
        <vt:i4>5</vt:i4>
      </vt:variant>
      <vt:variant>
        <vt:lpwstr/>
      </vt:variant>
      <vt:variant>
        <vt:lpwstr>_Toc163829924</vt:lpwstr>
      </vt:variant>
      <vt:variant>
        <vt:i4>1179705</vt:i4>
      </vt:variant>
      <vt:variant>
        <vt:i4>56</vt:i4>
      </vt:variant>
      <vt:variant>
        <vt:i4>0</vt:i4>
      </vt:variant>
      <vt:variant>
        <vt:i4>5</vt:i4>
      </vt:variant>
      <vt:variant>
        <vt:lpwstr/>
      </vt:variant>
      <vt:variant>
        <vt:lpwstr>_Toc163829923</vt:lpwstr>
      </vt:variant>
      <vt:variant>
        <vt:i4>1179705</vt:i4>
      </vt:variant>
      <vt:variant>
        <vt:i4>50</vt:i4>
      </vt:variant>
      <vt:variant>
        <vt:i4>0</vt:i4>
      </vt:variant>
      <vt:variant>
        <vt:i4>5</vt:i4>
      </vt:variant>
      <vt:variant>
        <vt:lpwstr/>
      </vt:variant>
      <vt:variant>
        <vt:lpwstr>_Toc163829922</vt:lpwstr>
      </vt:variant>
      <vt:variant>
        <vt:i4>1179705</vt:i4>
      </vt:variant>
      <vt:variant>
        <vt:i4>44</vt:i4>
      </vt:variant>
      <vt:variant>
        <vt:i4>0</vt:i4>
      </vt:variant>
      <vt:variant>
        <vt:i4>5</vt:i4>
      </vt:variant>
      <vt:variant>
        <vt:lpwstr/>
      </vt:variant>
      <vt:variant>
        <vt:lpwstr>_Toc163829921</vt:lpwstr>
      </vt:variant>
      <vt:variant>
        <vt:i4>1179705</vt:i4>
      </vt:variant>
      <vt:variant>
        <vt:i4>38</vt:i4>
      </vt:variant>
      <vt:variant>
        <vt:i4>0</vt:i4>
      </vt:variant>
      <vt:variant>
        <vt:i4>5</vt:i4>
      </vt:variant>
      <vt:variant>
        <vt:lpwstr/>
      </vt:variant>
      <vt:variant>
        <vt:lpwstr>_Toc163829920</vt:lpwstr>
      </vt:variant>
      <vt:variant>
        <vt:i4>1114169</vt:i4>
      </vt:variant>
      <vt:variant>
        <vt:i4>32</vt:i4>
      </vt:variant>
      <vt:variant>
        <vt:i4>0</vt:i4>
      </vt:variant>
      <vt:variant>
        <vt:i4>5</vt:i4>
      </vt:variant>
      <vt:variant>
        <vt:lpwstr/>
      </vt:variant>
      <vt:variant>
        <vt:lpwstr>_Toc163829919</vt:lpwstr>
      </vt:variant>
      <vt:variant>
        <vt:i4>1114169</vt:i4>
      </vt:variant>
      <vt:variant>
        <vt:i4>26</vt:i4>
      </vt:variant>
      <vt:variant>
        <vt:i4>0</vt:i4>
      </vt:variant>
      <vt:variant>
        <vt:i4>5</vt:i4>
      </vt:variant>
      <vt:variant>
        <vt:lpwstr/>
      </vt:variant>
      <vt:variant>
        <vt:lpwstr>_Toc163829918</vt:lpwstr>
      </vt:variant>
      <vt:variant>
        <vt:i4>1114169</vt:i4>
      </vt:variant>
      <vt:variant>
        <vt:i4>20</vt:i4>
      </vt:variant>
      <vt:variant>
        <vt:i4>0</vt:i4>
      </vt:variant>
      <vt:variant>
        <vt:i4>5</vt:i4>
      </vt:variant>
      <vt:variant>
        <vt:lpwstr/>
      </vt:variant>
      <vt:variant>
        <vt:lpwstr>_Toc163829917</vt:lpwstr>
      </vt:variant>
      <vt:variant>
        <vt:i4>1114169</vt:i4>
      </vt:variant>
      <vt:variant>
        <vt:i4>14</vt:i4>
      </vt:variant>
      <vt:variant>
        <vt:i4>0</vt:i4>
      </vt:variant>
      <vt:variant>
        <vt:i4>5</vt:i4>
      </vt:variant>
      <vt:variant>
        <vt:lpwstr/>
      </vt:variant>
      <vt:variant>
        <vt:lpwstr>_Toc163829916</vt:lpwstr>
      </vt:variant>
      <vt:variant>
        <vt:i4>1114169</vt:i4>
      </vt:variant>
      <vt:variant>
        <vt:i4>8</vt:i4>
      </vt:variant>
      <vt:variant>
        <vt:i4>0</vt:i4>
      </vt:variant>
      <vt:variant>
        <vt:i4>5</vt:i4>
      </vt:variant>
      <vt:variant>
        <vt:lpwstr/>
      </vt:variant>
      <vt:variant>
        <vt:lpwstr>_Toc163829915</vt:lpwstr>
      </vt:variant>
      <vt:variant>
        <vt:i4>1114169</vt:i4>
      </vt:variant>
      <vt:variant>
        <vt:i4>2</vt:i4>
      </vt:variant>
      <vt:variant>
        <vt:i4>0</vt:i4>
      </vt:variant>
      <vt:variant>
        <vt:i4>5</vt:i4>
      </vt:variant>
      <vt:variant>
        <vt:lpwstr/>
      </vt:variant>
      <vt:variant>
        <vt:lpwstr>_Toc163829914</vt:lpwstr>
      </vt:variant>
      <vt:variant>
        <vt:i4>2031692</vt:i4>
      </vt:variant>
      <vt:variant>
        <vt:i4>0</vt:i4>
      </vt:variant>
      <vt:variant>
        <vt:i4>0</vt:i4>
      </vt:variant>
      <vt:variant>
        <vt:i4>5</vt:i4>
      </vt:variant>
      <vt:variant>
        <vt:lpwstr>https://thedocs.worldbank.org/en/doc/6f3d9ddc6010c4221315dd1282958e41-0290032022/original/SEA-SH-Civil-Works-GPN-Third-Edition-Final-October-12-2022.pdf</vt:lpwstr>
      </vt:variant>
      <vt:variant>
        <vt:lpwstr/>
      </vt:variant>
      <vt:variant>
        <vt:i4>1114177</vt:i4>
      </vt:variant>
      <vt:variant>
        <vt:i4>-1</vt:i4>
      </vt:variant>
      <vt:variant>
        <vt:i4>2081</vt:i4>
      </vt:variant>
      <vt:variant>
        <vt:i4>4</vt:i4>
      </vt:variant>
      <vt:variant>
        <vt:lpwstr>http://upload.wikimedia.org/wikipedia/commons/thumb/1/1f/Coat_of_Arms_of_the_République_Démocratique_du_Congo.svg/140px-Coat_of_Arms_of_the_République_Démocratique_du_Congo.svg.png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Paul-andre Turcotte</dc:creator>
  <cp:keywords/>
  <dc:description/>
  <cp:lastModifiedBy>Mek Nzuzi</cp:lastModifiedBy>
  <cp:revision>2</cp:revision>
  <cp:lastPrinted>2025-02-26T11:04:00Z</cp:lastPrinted>
  <dcterms:created xsi:type="dcterms:W3CDTF">2025-02-26T11:09:00Z</dcterms:created>
  <dcterms:modified xsi:type="dcterms:W3CDTF">2025-02-26T11:09:00Z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2202032</vt:lpwstr>
  </property>
  <property fmtid="{D5CDD505-2E9C-101B-9397-08002B2CF9AE}" pid="3" name="NXPowerLiteSettings">
    <vt:lpwstr>C7000400038000</vt:lpwstr>
  </property>
  <property fmtid="{D5CDD505-2E9C-101B-9397-08002B2CF9AE}" pid="4" name="NXPowerLiteVersion">
    <vt:lpwstr>S10.3.0</vt:lpwstr>
  </property>
</Properties>
</file>