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62D5C" w14:textId="693D970A" w:rsidR="00570DAB" w:rsidRDefault="00570DAB" w:rsidP="00590632">
      <w:pPr>
        <w:shd w:val="clear" w:color="auto" w:fill="FFFFFF" w:themeFill="background1"/>
        <w:tabs>
          <w:tab w:val="left" w:pos="4253"/>
          <w:tab w:val="left" w:pos="4395"/>
        </w:tabs>
        <w:contextualSpacing/>
        <w:jc w:val="both"/>
        <w:rPr>
          <w:rFonts w:ascii="Garamond" w:hAnsi="Garamond" w:cs="Tahoma"/>
          <w:sz w:val="24"/>
          <w:szCs w:val="24"/>
          <w:lang w:val="zh-CN" w:eastAsia="fr-FR"/>
        </w:rPr>
      </w:pPr>
    </w:p>
    <w:p w14:paraId="3B4F29D0" w14:textId="77777777" w:rsidR="00570DAB" w:rsidRDefault="006B00ED">
      <w:pPr>
        <w:spacing w:after="20"/>
        <w:jc w:val="center"/>
        <w:rPr>
          <w:rFonts w:ascii="Garamond" w:hAnsi="Garamond" w:cs="Times New Roman"/>
          <w:b/>
          <w:sz w:val="24"/>
          <w:szCs w:val="24"/>
          <w:lang w:val="fr-FR"/>
        </w:rPr>
      </w:pPr>
      <w:r>
        <w:rPr>
          <w:rFonts w:ascii="Garamond" w:hAnsi="Garamond" w:cs="Times New Roman"/>
          <w:b/>
          <w:sz w:val="24"/>
          <w:szCs w:val="24"/>
          <w:lang w:val="fr-FR"/>
        </w:rPr>
        <w:t>REPUBLIQUE DEMOCRATIQUE DU CONGO</w:t>
      </w:r>
    </w:p>
    <w:p w14:paraId="6703F603" w14:textId="77777777" w:rsidR="00570DAB" w:rsidRDefault="00570DAB">
      <w:pPr>
        <w:spacing w:after="20"/>
        <w:jc w:val="center"/>
        <w:rPr>
          <w:rFonts w:ascii="Garamond" w:hAnsi="Garamond" w:cs="Times New Roman"/>
          <w:b/>
          <w:sz w:val="24"/>
          <w:szCs w:val="24"/>
          <w:lang w:val="fr-FR"/>
        </w:rPr>
      </w:pPr>
    </w:p>
    <w:p w14:paraId="20E4CFB5" w14:textId="77777777" w:rsidR="00570DAB" w:rsidRDefault="006B00ED">
      <w:pPr>
        <w:widowControl w:val="0"/>
        <w:jc w:val="center"/>
        <w:rPr>
          <w:rFonts w:ascii="Garamond" w:hAnsi="Garamond"/>
          <w:b/>
          <w:sz w:val="24"/>
          <w:szCs w:val="24"/>
          <w:lang w:val="fr-FR" w:eastAsia="fr-FR"/>
        </w:rPr>
      </w:pPr>
      <w:r>
        <w:rPr>
          <w:rFonts w:ascii="Garamond" w:hAnsi="Garamond"/>
          <w:b/>
          <w:sz w:val="24"/>
          <w:szCs w:val="24"/>
          <w:lang w:val="fr-FR" w:eastAsia="fr-FR"/>
        </w:rPr>
        <w:t>MINISTERE DE L’INDUSTRIE, DEVELOPPEMENT DES PETITES ET MOYENNES ENTREPRISES, ET PETITES ET MOYENNES INDUSTRIES</w:t>
      </w:r>
    </w:p>
    <w:p w14:paraId="6E7AD70A" w14:textId="77777777" w:rsidR="00570DAB" w:rsidRDefault="006B00ED">
      <w:pPr>
        <w:spacing w:after="20"/>
        <w:jc w:val="center"/>
        <w:rPr>
          <w:rFonts w:ascii="Garamond" w:hAnsi="Garamond" w:cs="Times New Roman"/>
          <w:b/>
          <w:sz w:val="24"/>
          <w:szCs w:val="24"/>
          <w:lang w:val="fr-FR"/>
        </w:rPr>
      </w:pPr>
      <w:r>
        <w:rPr>
          <w:rFonts w:ascii="Garamond" w:hAnsi="Garamond" w:cs="Times New Roman"/>
          <w:b/>
          <w:sz w:val="24"/>
          <w:szCs w:val="24"/>
          <w:lang w:val="fr-FR"/>
        </w:rPr>
        <w:t xml:space="preserve">UNITE DE COORDINATION DU PROJET </w:t>
      </w:r>
      <w:bookmarkStart w:id="0" w:name="_Hlk132995814"/>
      <w:r>
        <w:rPr>
          <w:rFonts w:ascii="Garamond" w:hAnsi="Garamond" w:cs="Times New Roman"/>
          <w:b/>
          <w:sz w:val="24"/>
          <w:szCs w:val="24"/>
          <w:lang w:val="fr-FR"/>
        </w:rPr>
        <w:t>TRANSFORME/RDC</w:t>
      </w:r>
      <w:bookmarkEnd w:id="0"/>
    </w:p>
    <w:p w14:paraId="799883FB" w14:textId="77777777" w:rsidR="00570DAB" w:rsidRDefault="00570DAB">
      <w:pPr>
        <w:spacing w:after="20"/>
        <w:jc w:val="center"/>
        <w:rPr>
          <w:rFonts w:ascii="Garamond" w:hAnsi="Garamond" w:cs="Times New Roman"/>
          <w:b/>
          <w:sz w:val="24"/>
          <w:szCs w:val="24"/>
          <w:lang w:val="fr-FR"/>
        </w:rPr>
      </w:pPr>
    </w:p>
    <w:p w14:paraId="6B0C1D02" w14:textId="77777777" w:rsidR="00570DAB" w:rsidRDefault="006B00ED">
      <w:pPr>
        <w:spacing w:after="20"/>
        <w:jc w:val="center"/>
        <w:rPr>
          <w:rFonts w:ascii="Garamond" w:hAnsi="Garamond" w:cs="Times New Roman"/>
          <w:b/>
          <w:sz w:val="24"/>
          <w:szCs w:val="24"/>
          <w:lang w:val="fr-FR"/>
        </w:rPr>
      </w:pPr>
      <w:r>
        <w:rPr>
          <w:rFonts w:ascii="Garamond" w:hAnsi="Garamond" w:cs="Times New Roman"/>
          <w:b/>
          <w:sz w:val="24"/>
          <w:szCs w:val="24"/>
          <w:lang w:val="fr-FR"/>
        </w:rPr>
        <w:t xml:space="preserve">PROJET D’AUTONOMISATION DES FEMMES ENTREPRENEURES ET MISE A NIVEAU DES PME POUR LA TRANSFORMATION ECONOMIQUE ET L’EMPLOI </w:t>
      </w:r>
    </w:p>
    <w:p w14:paraId="4AC1B410" w14:textId="77777777" w:rsidR="00570DAB" w:rsidRDefault="006B00ED">
      <w:pPr>
        <w:spacing w:after="20"/>
        <w:jc w:val="center"/>
        <w:rPr>
          <w:rFonts w:ascii="Garamond" w:hAnsi="Garamond" w:cs="Times New Roman"/>
          <w:b/>
          <w:sz w:val="24"/>
          <w:szCs w:val="24"/>
          <w:lang w:val="fr-FR"/>
        </w:rPr>
      </w:pPr>
      <w:r>
        <w:rPr>
          <w:rFonts w:ascii="Garamond" w:hAnsi="Garamond" w:cs="Times New Roman"/>
          <w:b/>
          <w:sz w:val="24"/>
          <w:szCs w:val="24"/>
          <w:lang w:val="fr-FR"/>
        </w:rPr>
        <w:t>« TRANSFORME/RDC »</w:t>
      </w:r>
    </w:p>
    <w:p w14:paraId="042597AB" w14:textId="77777777" w:rsidR="00570DAB" w:rsidRDefault="006B00ED">
      <w:pPr>
        <w:spacing w:after="20"/>
        <w:jc w:val="center"/>
        <w:rPr>
          <w:rFonts w:ascii="Garamond" w:hAnsi="Garamond" w:cs="Times New Roman"/>
          <w:b/>
          <w:sz w:val="24"/>
          <w:szCs w:val="24"/>
          <w:lang w:val="fr-FR"/>
        </w:rPr>
      </w:pPr>
      <w:r>
        <w:rPr>
          <w:rFonts w:ascii="Garamond" w:hAnsi="Garamond" w:cs="Times New Roman"/>
          <w:b/>
          <w:sz w:val="24"/>
          <w:szCs w:val="24"/>
          <w:lang w:val="fr-FR"/>
        </w:rPr>
        <w:t xml:space="preserve">Projet : P178176 </w:t>
      </w:r>
    </w:p>
    <w:p w14:paraId="31382408" w14:textId="77777777" w:rsidR="00570DAB" w:rsidRDefault="00570DAB">
      <w:pPr>
        <w:spacing w:after="20"/>
        <w:jc w:val="center"/>
        <w:rPr>
          <w:rFonts w:ascii="Garamond" w:hAnsi="Garamond" w:cs="Times New Roman"/>
          <w:b/>
          <w:sz w:val="24"/>
          <w:szCs w:val="24"/>
          <w:lang w:val="fr-FR"/>
        </w:rPr>
      </w:pPr>
    </w:p>
    <w:p w14:paraId="51CB277D" w14:textId="77777777" w:rsidR="00570DAB" w:rsidRDefault="006B00ED">
      <w:pPr>
        <w:pBdr>
          <w:bottom w:val="single" w:sz="4" w:space="10" w:color="auto"/>
        </w:pBdr>
        <w:spacing w:after="0" w:line="240" w:lineRule="auto"/>
        <w:jc w:val="center"/>
        <w:rPr>
          <w:rFonts w:ascii="Garamond" w:hAnsi="Garamond" w:cs="Times New Roman"/>
          <w:b/>
          <w:sz w:val="24"/>
          <w:szCs w:val="24"/>
          <w:lang w:val="fr-FR"/>
        </w:rPr>
      </w:pPr>
      <w:r>
        <w:rPr>
          <w:rFonts w:ascii="Garamond" w:hAnsi="Garamond" w:cs="Times New Roman"/>
          <w:b/>
          <w:sz w:val="24"/>
          <w:szCs w:val="24"/>
          <w:lang w:val="fr-FR"/>
        </w:rPr>
        <w:t xml:space="preserve">TERMES DE REFERENCE </w:t>
      </w:r>
    </w:p>
    <w:p w14:paraId="79B6C56B" w14:textId="77777777" w:rsidR="00570DAB" w:rsidRDefault="00570DAB">
      <w:pPr>
        <w:pBdr>
          <w:bottom w:val="single" w:sz="4" w:space="10" w:color="auto"/>
        </w:pBdr>
        <w:spacing w:after="0" w:line="240" w:lineRule="auto"/>
        <w:jc w:val="center"/>
        <w:rPr>
          <w:rFonts w:ascii="Garamond" w:hAnsi="Garamond" w:cs="Times New Roman"/>
          <w:b/>
          <w:sz w:val="24"/>
          <w:szCs w:val="24"/>
          <w:lang w:val="fr-FR"/>
        </w:rPr>
      </w:pPr>
    </w:p>
    <w:p w14:paraId="73C07FFF" w14:textId="549569CA" w:rsidR="00570DAB" w:rsidRDefault="006B00ED">
      <w:pPr>
        <w:pBdr>
          <w:bottom w:val="single" w:sz="4" w:space="10" w:color="auto"/>
        </w:pBdr>
        <w:spacing w:after="0" w:line="240" w:lineRule="auto"/>
        <w:jc w:val="center"/>
        <w:rPr>
          <w:rFonts w:ascii="Garamond" w:hAnsi="Garamond" w:cs="Times New Roman"/>
          <w:b/>
          <w:sz w:val="24"/>
          <w:szCs w:val="24"/>
          <w:lang w:val="fr-FR"/>
        </w:rPr>
      </w:pPr>
      <w:bookmarkStart w:id="1" w:name="_Hlk136356289"/>
      <w:r>
        <w:rPr>
          <w:rFonts w:ascii="Garamond" w:hAnsi="Garamond" w:cs="Times New Roman"/>
          <w:b/>
          <w:sz w:val="24"/>
          <w:szCs w:val="24"/>
          <w:lang w:val="fr-FR"/>
        </w:rPr>
        <w:t>RECRUTEMENT D’UN CONSULTANT INDIVIDUEL CHARGÉ D'ELABORER UN CADRE LEGAL ET REGLEMENTAIRE DE LA MICROFINANCE POUR LA BANQUE CENTRALE DU CONGO</w:t>
      </w:r>
    </w:p>
    <w:bookmarkEnd w:id="1"/>
    <w:p w14:paraId="4A8F1FF4" w14:textId="77777777" w:rsidR="00570DAB" w:rsidRPr="00590632" w:rsidRDefault="00570DAB" w:rsidP="002522B4">
      <w:pPr>
        <w:widowControl w:val="0"/>
        <w:autoSpaceDE w:val="0"/>
        <w:autoSpaceDN w:val="0"/>
        <w:adjustRightInd w:val="0"/>
        <w:spacing w:after="0" w:line="240" w:lineRule="auto"/>
        <w:ind w:left="567"/>
        <w:jc w:val="both"/>
        <w:rPr>
          <w:rFonts w:ascii="Garamond" w:hAnsi="Garamond" w:cs="Times New Roman"/>
          <w:b/>
          <w:bCs/>
          <w:sz w:val="24"/>
          <w:szCs w:val="24"/>
          <w:lang w:val="fr-FR"/>
        </w:rPr>
      </w:pPr>
    </w:p>
    <w:p w14:paraId="619A9FC6" w14:textId="77777777" w:rsidR="00570DAB" w:rsidRPr="00590632" w:rsidRDefault="00570DAB" w:rsidP="002522B4">
      <w:pPr>
        <w:widowControl w:val="0"/>
        <w:autoSpaceDE w:val="0"/>
        <w:autoSpaceDN w:val="0"/>
        <w:adjustRightInd w:val="0"/>
        <w:spacing w:after="0" w:line="240" w:lineRule="auto"/>
        <w:ind w:left="567"/>
        <w:jc w:val="both"/>
        <w:rPr>
          <w:rFonts w:ascii="Garamond" w:hAnsi="Garamond" w:cs="Times New Roman"/>
          <w:b/>
          <w:bCs/>
          <w:sz w:val="24"/>
          <w:szCs w:val="24"/>
          <w:lang w:val="fr-FR"/>
        </w:rPr>
      </w:pPr>
    </w:p>
    <w:p w14:paraId="41A2BDCF" w14:textId="77777777" w:rsidR="00570DAB" w:rsidRDefault="006B00ED">
      <w:pPr>
        <w:pStyle w:val="Paragraphedeliste"/>
        <w:widowControl w:val="0"/>
        <w:numPr>
          <w:ilvl w:val="0"/>
          <w:numId w:val="2"/>
        </w:numPr>
        <w:autoSpaceDE w:val="0"/>
        <w:autoSpaceDN w:val="0"/>
        <w:adjustRightInd w:val="0"/>
        <w:spacing w:after="0" w:line="254" w:lineRule="auto"/>
        <w:ind w:left="567" w:hanging="567"/>
        <w:contextualSpacing w:val="0"/>
        <w:jc w:val="both"/>
        <w:rPr>
          <w:rFonts w:ascii="Garamond" w:hAnsi="Garamond" w:cs="Times New Roman"/>
          <w:b/>
          <w:bCs/>
          <w:sz w:val="24"/>
          <w:szCs w:val="24"/>
          <w:lang w:val="fr-FR"/>
        </w:rPr>
      </w:pPr>
      <w:r>
        <w:rPr>
          <w:rFonts w:ascii="Garamond" w:hAnsi="Garamond" w:cs="Times New Roman"/>
          <w:b/>
          <w:bCs/>
          <w:sz w:val="24"/>
          <w:szCs w:val="24"/>
          <w:lang w:val="fr-FR"/>
        </w:rPr>
        <w:t>CONTEXTE ET JUSTIFICATION</w:t>
      </w:r>
    </w:p>
    <w:p w14:paraId="1B58753C" w14:textId="77777777" w:rsidR="00570DAB" w:rsidRDefault="00570DAB">
      <w:pPr>
        <w:spacing w:after="0"/>
        <w:jc w:val="both"/>
        <w:rPr>
          <w:rFonts w:ascii="Garamond" w:hAnsi="Garamond" w:cs="Times New Roman"/>
          <w:sz w:val="24"/>
          <w:szCs w:val="24"/>
          <w:lang w:val="fr-FR"/>
        </w:rPr>
      </w:pPr>
    </w:p>
    <w:p w14:paraId="2B9639C4"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t>Le Gouvernement de la République Démocratique du Congo (DRC) a identifié dans ses objectifs généraux, le secteur des PME comme un secteur stratégique important car non seulement il contribue à la croissance économique inclusive, au développement régional, à la création d’emplois et la réduction de la pauvreté, mais aussi qu’il joue un rôle essentiel dans le développement durable, l’égalité des sexes et la viabilité environnementale.  Ce secteur est une source importante d’emplois dans tous les secteurs économiques et dans les zones rurales et urbaines, et contribue ainsi à la réduction des écarts de développement en favorisant un développement équitable sur une large base et en offrant plus de possibilités pour les femmes et les jeunes dans le développement économique du pays. Tenant compte de l’importance du secteur des PME, le Gouvernement s’est doté en mai 2016, d’un document de stratégie nationale de développement des petites et moyennes entreprises.</w:t>
      </w:r>
    </w:p>
    <w:p w14:paraId="3D32EC2B" w14:textId="77777777" w:rsidR="00570DAB" w:rsidRDefault="00570DAB">
      <w:pPr>
        <w:spacing w:after="0"/>
        <w:jc w:val="both"/>
        <w:rPr>
          <w:rFonts w:ascii="Garamond" w:hAnsi="Garamond" w:cs="Times New Roman"/>
          <w:sz w:val="24"/>
          <w:szCs w:val="24"/>
          <w:lang w:val="fr-FR"/>
        </w:rPr>
      </w:pPr>
    </w:p>
    <w:p w14:paraId="1225567C"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t>Dans le cadre de la mise en œuvre de sa stratégie nationale de développement des PME, le Gouvernement de la RDC a sollicité et obtenu de l’Association Internationale de Développement (IDA) un crédit et un don pour financer le « Projet d’Autonomisation des femmes entrepreneures et une mise à niveau des PME pour la transformation économique et l’emploi », TRANSFORME RDC en sigle. L’objectif de développement de ce projet est d’</w:t>
      </w:r>
      <w:r>
        <w:rPr>
          <w:rFonts w:ascii="Garamond" w:hAnsi="Garamond" w:cs="Times New Roman"/>
          <w:b/>
          <w:bCs/>
          <w:sz w:val="24"/>
          <w:szCs w:val="24"/>
          <w:lang w:val="fr-FR"/>
        </w:rPr>
        <w:t>améliorer la croissance et la création d'emplois des MPME nouvelles et existantes, en particulier celles appartenant à des femmes, dans des zones géographiques sélectionnées</w:t>
      </w:r>
      <w:r>
        <w:rPr>
          <w:rFonts w:ascii="Garamond" w:hAnsi="Garamond" w:cs="Times New Roman"/>
          <w:sz w:val="24"/>
          <w:szCs w:val="24"/>
          <w:lang w:val="fr-FR"/>
        </w:rPr>
        <w:t>. Le projet devrait permettre d'atteindre l'objectif de développement en s'attaquant à trois contraintes critiques pour les emplois du secteur privé et la transformation économique : (i)capacités des entreprises ; (ii) accès au financement ; et (iii) environnement des affaires.</w:t>
      </w:r>
    </w:p>
    <w:p w14:paraId="41D923BE" w14:textId="77777777" w:rsidR="00570DAB" w:rsidRDefault="00570DAB">
      <w:pPr>
        <w:spacing w:after="0"/>
        <w:jc w:val="both"/>
        <w:rPr>
          <w:rFonts w:ascii="Garamond" w:hAnsi="Garamond" w:cs="Times New Roman"/>
          <w:sz w:val="24"/>
          <w:szCs w:val="24"/>
          <w:lang w:val="fr-FR"/>
        </w:rPr>
      </w:pPr>
    </w:p>
    <w:p w14:paraId="36C1A4BF"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lastRenderedPageBreak/>
        <w:t>Ce projet s’appuie sur les composantes suivantes :</w:t>
      </w:r>
    </w:p>
    <w:p w14:paraId="3DDA0A74" w14:textId="77777777" w:rsidR="00570DAB" w:rsidRDefault="00570DAB">
      <w:pPr>
        <w:spacing w:after="0"/>
        <w:jc w:val="both"/>
        <w:rPr>
          <w:rFonts w:ascii="Garamond" w:hAnsi="Garamond" w:cs="Times New Roman"/>
          <w:sz w:val="24"/>
          <w:szCs w:val="24"/>
          <w:lang w:val="fr-FR"/>
        </w:rPr>
      </w:pPr>
    </w:p>
    <w:p w14:paraId="70CFE086"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t>Composante 1 : Soutenir les femmes entrepreneures, la création des entreprises et les PME.</w:t>
      </w:r>
    </w:p>
    <w:p w14:paraId="71E57375"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t>Cette composante permettra de professionnaliser les femmes entrepreneures, d’élargir la réserve de nouvelles entreprises notamment celles créées par des femmes, et d’améliorer les performances des PME existantes en encourageant la modernisation et la mise à niveau technologique. Avec le temps, certains de ces entrepreneurs pourraient demander un financement auprès des institutions financières participantes (IFP) renforcées par la composante 2.</w:t>
      </w:r>
    </w:p>
    <w:p w14:paraId="0A8B363C" w14:textId="77777777" w:rsidR="00570DAB" w:rsidRDefault="00570DAB">
      <w:pPr>
        <w:spacing w:after="0"/>
        <w:jc w:val="both"/>
        <w:rPr>
          <w:rFonts w:ascii="Garamond" w:hAnsi="Garamond" w:cs="Times New Roman"/>
          <w:sz w:val="24"/>
          <w:szCs w:val="24"/>
          <w:lang w:val="fr-FR"/>
        </w:rPr>
      </w:pPr>
    </w:p>
    <w:p w14:paraId="19AC5079"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t>Composante 2 :  Inclusion financière et accès durable au financement pour les femmes entrepreneures.</w:t>
      </w:r>
    </w:p>
    <w:p w14:paraId="02980009"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t>Cette composante soutiendra l’inclusion financière et l’accès au financement pour les femmes entrepreneures et les PME, à travers (i) le renforcement de l’infrastructure de crédit en RDC pour améliorer l’accès au crédit( en particulier pour les femmes entrepreneures), (ii) le déblocage des financements pour les femmes entrepreneures, par le biais des garanties partielles de crédit, (iii) l’élargissement de l’accès aux services financiers numériques notamment pour l’autonomisation économique des femmes.</w:t>
      </w:r>
    </w:p>
    <w:p w14:paraId="1C461716" w14:textId="77777777" w:rsidR="00570DAB" w:rsidRDefault="00570DAB">
      <w:pPr>
        <w:spacing w:after="0"/>
        <w:jc w:val="both"/>
        <w:rPr>
          <w:rFonts w:ascii="Garamond" w:hAnsi="Garamond" w:cs="Times New Roman"/>
          <w:sz w:val="24"/>
          <w:szCs w:val="24"/>
          <w:lang w:val="fr-FR"/>
        </w:rPr>
      </w:pPr>
    </w:p>
    <w:p w14:paraId="47F07B37"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t>Composante 3 : Développement de l’écosystème de l’entrepreneuriat.</w:t>
      </w:r>
    </w:p>
    <w:p w14:paraId="6FB3BDC0"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t>Cette composante contribuera à améliorer la durabilité des résultats en termes de survie et de croissance des entreprises en améliorant l’environnement commercial et en développant l’infrastructure partagée pour stimuler davantage l’adoption de technologies et faciliter l’accès aux marchés.</w:t>
      </w:r>
    </w:p>
    <w:p w14:paraId="5D83679C" w14:textId="77777777" w:rsidR="00570DAB" w:rsidRDefault="00570DAB">
      <w:pPr>
        <w:spacing w:after="0"/>
        <w:jc w:val="both"/>
        <w:rPr>
          <w:rFonts w:ascii="Garamond" w:hAnsi="Garamond" w:cs="Times New Roman"/>
          <w:sz w:val="24"/>
          <w:szCs w:val="24"/>
          <w:lang w:val="fr-FR"/>
        </w:rPr>
      </w:pPr>
    </w:p>
    <w:p w14:paraId="152AA510"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t>Composante 4 : Mise en œuvre du projet</w:t>
      </w:r>
    </w:p>
    <w:p w14:paraId="200B250A"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t>Cette composante sera consacrée à la gestion du projet.</w:t>
      </w:r>
    </w:p>
    <w:p w14:paraId="6698BC62" w14:textId="77777777" w:rsidR="00570DAB" w:rsidRDefault="00570DAB">
      <w:pPr>
        <w:spacing w:after="0"/>
        <w:jc w:val="both"/>
        <w:rPr>
          <w:rFonts w:ascii="Garamond" w:hAnsi="Garamond" w:cs="Times New Roman"/>
          <w:sz w:val="24"/>
          <w:szCs w:val="24"/>
          <w:lang w:val="fr-FR"/>
        </w:rPr>
      </w:pPr>
    </w:p>
    <w:p w14:paraId="0C7FEDF2"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t>Composante 5 : CERC (Composante de réponse aux situations d’urgence).</w:t>
      </w:r>
    </w:p>
    <w:p w14:paraId="22D8176F" w14:textId="77777777" w:rsidR="00570DAB" w:rsidRDefault="006B00ED">
      <w:pPr>
        <w:spacing w:after="0"/>
        <w:jc w:val="both"/>
        <w:rPr>
          <w:rFonts w:ascii="Garamond" w:hAnsi="Garamond" w:cs="Times New Roman"/>
          <w:sz w:val="24"/>
          <w:szCs w:val="24"/>
          <w:lang w:val="fr-FR"/>
        </w:rPr>
      </w:pPr>
      <w:r>
        <w:rPr>
          <w:rFonts w:ascii="Garamond" w:hAnsi="Garamond" w:cs="Times New Roman"/>
          <w:sz w:val="24"/>
          <w:szCs w:val="24"/>
          <w:lang w:val="fr-FR"/>
        </w:rPr>
        <w:t>L’approche pour le projet et la nature évolutive de ses interventions offrira la souplesse nécessaire pour en adapter la conception et l’ampleur au contexte national.</w:t>
      </w:r>
    </w:p>
    <w:p w14:paraId="5707D1D8" w14:textId="77777777" w:rsidR="00570DAB" w:rsidRDefault="00570DAB">
      <w:pPr>
        <w:spacing w:after="0" w:line="240" w:lineRule="auto"/>
        <w:jc w:val="both"/>
        <w:rPr>
          <w:rFonts w:ascii="Garamond" w:hAnsi="Garamond" w:cs="Times New Roman"/>
          <w:sz w:val="24"/>
          <w:szCs w:val="24"/>
          <w:lang w:val="fr-FR"/>
        </w:rPr>
      </w:pPr>
    </w:p>
    <w:p w14:paraId="620A211C" w14:textId="77777777" w:rsidR="00570DAB" w:rsidRDefault="006B00ED">
      <w:pPr>
        <w:spacing w:after="0"/>
        <w:jc w:val="both"/>
        <w:rPr>
          <w:rFonts w:ascii="Garamond" w:hAnsi="Garamond" w:cs="Times New Roman"/>
          <w:b/>
          <w:bCs/>
          <w:sz w:val="24"/>
          <w:szCs w:val="24"/>
          <w:lang w:val="fr-FR"/>
        </w:rPr>
      </w:pPr>
      <w:r>
        <w:rPr>
          <w:rFonts w:ascii="Garamond" w:hAnsi="Garamond" w:cs="Times New Roman"/>
          <w:b/>
          <w:bCs/>
          <w:sz w:val="24"/>
          <w:szCs w:val="24"/>
          <w:lang w:val="zh-CN"/>
        </w:rPr>
        <w:t>Renforcement des Capacités et Révision du Cadre Réglementaire : Une Étape Essentielle pour l’Inclusion Financière en RDC</w:t>
      </w:r>
    </w:p>
    <w:p w14:paraId="54E019E8" w14:textId="77777777" w:rsidR="00570DAB" w:rsidRDefault="00570DAB">
      <w:pPr>
        <w:spacing w:after="0"/>
        <w:jc w:val="both"/>
        <w:rPr>
          <w:rFonts w:ascii="Garamond" w:hAnsi="Garamond" w:cs="Times New Roman"/>
          <w:sz w:val="24"/>
          <w:szCs w:val="24"/>
          <w:lang w:val="fr-FR"/>
        </w:rPr>
      </w:pPr>
    </w:p>
    <w:p w14:paraId="39A5209D" w14:textId="1FC7D74C" w:rsidR="00570DAB" w:rsidRDefault="006B00ED">
      <w:pPr>
        <w:spacing w:after="0"/>
        <w:jc w:val="both"/>
        <w:rPr>
          <w:rFonts w:ascii="Garamond" w:hAnsi="Garamond" w:cs="Times New Roman"/>
          <w:sz w:val="24"/>
          <w:szCs w:val="24"/>
          <w:lang w:val="zh-CN"/>
        </w:rPr>
      </w:pPr>
      <w:r>
        <w:rPr>
          <w:rFonts w:ascii="Garamond" w:hAnsi="Garamond" w:cs="Times New Roman"/>
          <w:sz w:val="24"/>
          <w:szCs w:val="24"/>
          <w:lang w:val="fr-FR"/>
        </w:rPr>
        <w:t xml:space="preserve">Dans le cadre de sa composante 2, le Projet TRANSFORME appuie </w:t>
      </w:r>
      <w:r>
        <w:rPr>
          <w:rFonts w:ascii="Garamond" w:hAnsi="Garamond" w:cs="Times New Roman"/>
          <w:sz w:val="24"/>
          <w:szCs w:val="24"/>
          <w:lang w:val="zh-CN"/>
        </w:rPr>
        <w:t xml:space="preserve">la Direction de la Supervision des Institutions Financières (DSIF) de la Banque Centrale du Congo (BCC) </w:t>
      </w:r>
      <w:r>
        <w:rPr>
          <w:rFonts w:ascii="Garamond" w:hAnsi="Garamond" w:cs="Times New Roman"/>
          <w:sz w:val="24"/>
          <w:szCs w:val="24"/>
          <w:lang w:val="fr-FR"/>
        </w:rPr>
        <w:t xml:space="preserve">pour renforcer les capacités de ses agents et cadres à l’amélioration de la supervision du secteur financier. </w:t>
      </w:r>
      <w:r>
        <w:rPr>
          <w:rFonts w:ascii="Garamond" w:hAnsi="Garamond" w:cs="Times New Roman"/>
          <w:sz w:val="24"/>
          <w:szCs w:val="24"/>
          <w:lang w:val="zh-CN"/>
        </w:rPr>
        <w:t>Ce renforcement est essentiel pour assurer la régulation adéquate du secteur financier, en particulier dans un environnement de plus en plus interconnecté et dynamique, où la stabilité et la transparence sont cruciales pour encourager l'inclusion financière.</w:t>
      </w:r>
    </w:p>
    <w:p w14:paraId="0EE10107" w14:textId="77777777" w:rsidR="00570DAB" w:rsidRDefault="00570DAB">
      <w:pPr>
        <w:spacing w:after="0"/>
        <w:jc w:val="both"/>
        <w:rPr>
          <w:rFonts w:ascii="Garamond" w:hAnsi="Garamond" w:cs="Times New Roman"/>
          <w:sz w:val="24"/>
          <w:szCs w:val="24"/>
          <w:lang w:val="fr-FR"/>
        </w:rPr>
      </w:pPr>
    </w:p>
    <w:p w14:paraId="5C74014B" w14:textId="6F94E85D" w:rsidR="00570DAB" w:rsidRDefault="006B00ED">
      <w:pPr>
        <w:jc w:val="both"/>
        <w:rPr>
          <w:rFonts w:ascii="Garamond" w:hAnsi="Garamond" w:cs="Times New Roman"/>
          <w:sz w:val="24"/>
          <w:szCs w:val="24"/>
          <w:lang w:val="fr-FR"/>
        </w:rPr>
      </w:pPr>
      <w:r>
        <w:rPr>
          <w:rFonts w:ascii="Garamond" w:hAnsi="Garamond" w:cs="Times New Roman"/>
          <w:sz w:val="24"/>
          <w:szCs w:val="24"/>
          <w:lang w:val="fr-FR"/>
        </w:rPr>
        <w:t>Dans le cadre du renforcement de l’inclusion financière en RDC, la BCC dispose de deux lois distinctes à savoir une loi sur les institutions de microfinance (</w:t>
      </w:r>
      <w:r>
        <w:rPr>
          <w:rFonts w:ascii="Garamond" w:hAnsi="Garamond" w:cs="Times New Roman"/>
          <w:sz w:val="24"/>
          <w:szCs w:val="24"/>
          <w:lang w:val="zh-CN"/>
        </w:rPr>
        <w:t>La Loi n° 003/2002 du 02 février 2002 relative à l’activité et au contrôle des Établissements de Crédit)</w:t>
      </w:r>
      <w:r>
        <w:rPr>
          <w:rFonts w:ascii="Garamond" w:hAnsi="Garamond" w:cs="Times New Roman"/>
          <w:sz w:val="24"/>
          <w:szCs w:val="24"/>
          <w:lang w:val="fr-FR"/>
        </w:rPr>
        <w:t xml:space="preserve"> et une autre sur les Coopératives d’épargne et de crédit (</w:t>
      </w:r>
      <w:r>
        <w:rPr>
          <w:rFonts w:ascii="Garamond" w:hAnsi="Garamond" w:cs="Times New Roman"/>
          <w:sz w:val="24"/>
          <w:szCs w:val="24"/>
          <w:lang w:val="zh-CN"/>
        </w:rPr>
        <w:t>La Loi n° 002/2002 du 02 février 2002 portant dispositions applicables aux Coopératives d’Epargne et de Crédit (COOPEC)</w:t>
      </w:r>
      <w:r>
        <w:rPr>
          <w:rFonts w:ascii="Garamond" w:hAnsi="Garamond" w:cs="Times New Roman"/>
          <w:sz w:val="24"/>
          <w:szCs w:val="24"/>
          <w:lang w:val="fr-FR"/>
        </w:rPr>
        <w:t xml:space="preserve">. </w:t>
      </w:r>
      <w:r>
        <w:rPr>
          <w:rFonts w:ascii="Garamond" w:hAnsi="Garamond" w:cs="Times New Roman"/>
          <w:sz w:val="24"/>
          <w:szCs w:val="24"/>
          <w:lang w:val="zh-CN"/>
        </w:rPr>
        <w:t xml:space="preserve">Bien que ces lois aient été </w:t>
      </w:r>
      <w:r>
        <w:rPr>
          <w:rFonts w:ascii="Garamond" w:hAnsi="Garamond" w:cs="Times New Roman"/>
          <w:sz w:val="24"/>
          <w:szCs w:val="24"/>
          <w:lang w:val="zh-CN"/>
        </w:rPr>
        <w:lastRenderedPageBreak/>
        <w:t>essentielles à une certaine époque, elles ne répondent plus aux défis actuels du secteur. Contrairement à d’autres pays africains ayant un cadre unifié et modernisé, ces lois en RDC limitent la capacité des institutions de microfinance à relever les défis contemporains, tels que l'extension de services financiers aux populations exclues dans d’autres provinces pour les COOPEC, l’adoption des innovations technologiques et la prise en compte des impacts climatiques dans leurs activités.</w:t>
      </w:r>
    </w:p>
    <w:p w14:paraId="688BF51C" w14:textId="77777777" w:rsidR="00570DAB" w:rsidRDefault="006B00ED">
      <w:pPr>
        <w:pStyle w:val="Sansinterligne"/>
        <w:jc w:val="both"/>
        <w:rPr>
          <w:rFonts w:ascii="Garamond" w:hAnsi="Garamond" w:cs="Times New Roman"/>
          <w:sz w:val="24"/>
          <w:szCs w:val="24"/>
        </w:rPr>
      </w:pPr>
      <w:r>
        <w:rPr>
          <w:rFonts w:ascii="Garamond" w:hAnsi="Garamond" w:cs="Times New Roman"/>
          <w:sz w:val="24"/>
          <w:szCs w:val="24"/>
        </w:rPr>
        <w:t xml:space="preserve">La BCC a décidé, dans le cadre de la refonte de son arsenal juridique, de revoir certaines lois en vue de les adapter aux standards internationaux et aux meilleures pratiques de l’heure ; l’objectif </w:t>
      </w:r>
      <w:r>
        <w:rPr>
          <w:rFonts w:ascii="Garamond" w:hAnsi="Garamond" w:cs="Times New Roman"/>
          <w:sz w:val="24"/>
          <w:szCs w:val="24"/>
          <w:lang w:val="zh-CN"/>
        </w:rPr>
        <w:t xml:space="preserve">est non seulement de </w:t>
      </w:r>
      <w:r>
        <w:rPr>
          <w:rFonts w:ascii="Garamond" w:hAnsi="Garamond" w:cs="Times New Roman"/>
          <w:sz w:val="24"/>
          <w:szCs w:val="24"/>
        </w:rPr>
        <w:t xml:space="preserve">consolider le secteur financier </w:t>
      </w:r>
      <w:r>
        <w:rPr>
          <w:rFonts w:ascii="Garamond" w:hAnsi="Garamond" w:cs="Times New Roman"/>
          <w:sz w:val="24"/>
          <w:szCs w:val="24"/>
          <w:lang w:val="zh-CN"/>
        </w:rPr>
        <w:t xml:space="preserve">national, </w:t>
      </w:r>
      <w:r>
        <w:rPr>
          <w:rFonts w:ascii="Garamond" w:hAnsi="Garamond" w:cs="Times New Roman"/>
          <w:sz w:val="24"/>
          <w:szCs w:val="24"/>
        </w:rPr>
        <w:t>mais également renforcer l’inclusion financière, l’adoption de technologies modernes pour une plus grande efficacité, la transparence et la sensibilisation, la croissance prudente des opérations, ainsi que la bonne gouvernance.</w:t>
      </w:r>
    </w:p>
    <w:p w14:paraId="5C47224A" w14:textId="77777777" w:rsidR="00570DAB" w:rsidRDefault="00570DAB">
      <w:pPr>
        <w:pStyle w:val="Sansinterligne"/>
        <w:jc w:val="both"/>
        <w:rPr>
          <w:rFonts w:ascii="Garamond" w:hAnsi="Garamond" w:cs="Times New Roman"/>
          <w:sz w:val="24"/>
          <w:szCs w:val="24"/>
        </w:rPr>
      </w:pPr>
    </w:p>
    <w:p w14:paraId="47C3867A" w14:textId="01FD83D5" w:rsidR="00570DAB" w:rsidRDefault="006B00ED">
      <w:pPr>
        <w:pStyle w:val="Sansinterligne"/>
        <w:jc w:val="both"/>
        <w:rPr>
          <w:rFonts w:ascii="Garamond" w:hAnsi="Garamond" w:cs="Times New Roman"/>
          <w:sz w:val="24"/>
          <w:szCs w:val="24"/>
          <w:lang w:val="zh-CN"/>
        </w:rPr>
      </w:pPr>
      <w:r>
        <w:rPr>
          <w:rFonts w:ascii="Garamond" w:hAnsi="Garamond" w:cs="Times New Roman"/>
          <w:sz w:val="24"/>
          <w:szCs w:val="24"/>
        </w:rPr>
        <w:t xml:space="preserve">Dans ce cadre, le projet TRANSFORME s’est engagée à accompagner la Banque Centrale du Congo </w:t>
      </w:r>
      <w:r>
        <w:rPr>
          <w:rFonts w:ascii="Garamond" w:hAnsi="Garamond" w:cs="Times New Roman"/>
          <w:sz w:val="24"/>
          <w:szCs w:val="24"/>
          <w:lang w:val="zh-CN"/>
        </w:rPr>
        <w:t xml:space="preserve">dans cette réforme majeure, notamment en soutenant la révision des deux lois existantes pour les fusionner en une </w:t>
      </w:r>
      <w:r>
        <w:rPr>
          <w:rFonts w:ascii="Garamond" w:hAnsi="Garamond" w:cs="Times New Roman"/>
          <w:b/>
          <w:bCs/>
          <w:sz w:val="24"/>
          <w:szCs w:val="24"/>
          <w:lang w:val="zh-CN"/>
        </w:rPr>
        <w:t>loi unique sur la microfinance.</w:t>
      </w:r>
      <w:r>
        <w:rPr>
          <w:rFonts w:ascii="Garamond" w:hAnsi="Garamond" w:cs="Times New Roman"/>
          <w:sz w:val="24"/>
          <w:szCs w:val="24"/>
          <w:lang w:val="zh-CN"/>
        </w:rPr>
        <w:t xml:space="preserve"> Cette loi permettra d’harmoniser les réglementations applicables aux Institutions de Microfinance (IMF) et aux COOPEC, tout en facilitant leur supervision, leur efficacité opérationnelle, et leur contribution aux priorités climatiques nationales.</w:t>
      </w:r>
    </w:p>
    <w:p w14:paraId="5893742D" w14:textId="77777777" w:rsidR="00570DAB" w:rsidRDefault="00570DAB">
      <w:pPr>
        <w:pStyle w:val="Sansinterligne"/>
        <w:jc w:val="both"/>
        <w:rPr>
          <w:rFonts w:ascii="Garamond" w:hAnsi="Garamond" w:cs="Times New Roman"/>
          <w:sz w:val="24"/>
          <w:szCs w:val="24"/>
        </w:rPr>
      </w:pPr>
    </w:p>
    <w:p w14:paraId="5CA8B2E6" w14:textId="77777777" w:rsidR="00570DAB" w:rsidRDefault="006B00ED" w:rsidP="00590632">
      <w:pPr>
        <w:pStyle w:val="Sansinterligne"/>
        <w:jc w:val="both"/>
        <w:rPr>
          <w:rFonts w:ascii="Garamond" w:hAnsi="Garamond"/>
          <w:sz w:val="24"/>
          <w:szCs w:val="24"/>
          <w:lang w:val="zh-CN"/>
        </w:rPr>
      </w:pPr>
      <w:r>
        <w:rPr>
          <w:rFonts w:ascii="Garamond" w:hAnsi="Garamond" w:cs="Times New Roman"/>
          <w:sz w:val="24"/>
          <w:szCs w:val="24"/>
          <w:lang w:val="zh-CN"/>
        </w:rPr>
        <w:t>Il faut savoir que les Coopératives d’épargne et de crédit, bien que</w:t>
      </w:r>
      <w:r>
        <w:rPr>
          <w:rFonts w:ascii="Garamond" w:hAnsi="Garamond" w:cs="Times New Roman"/>
          <w:sz w:val="24"/>
          <w:szCs w:val="24"/>
        </w:rPr>
        <w:t xml:space="preserve"> présente dans l’arrière-pays,</w:t>
      </w:r>
      <w:r>
        <w:rPr>
          <w:rFonts w:ascii="Garamond" w:hAnsi="Garamond" w:cs="Times New Roman"/>
          <w:sz w:val="24"/>
          <w:szCs w:val="24"/>
          <w:lang w:val="zh-CN"/>
        </w:rPr>
        <w:t xml:space="preserve"> continuent de rencontrer des difficultés majeures telles que la gouvernance insuffisante, l'absence de contrôles internes efficaces, le manque de qualification du personnel, ainsi qu’une vision floue de la part des promoteurs. Ces défis limitent leur capacité à offrir des services financiers de qualité aux populations qui restent exclues du système bancaire classique.</w:t>
      </w:r>
    </w:p>
    <w:p w14:paraId="1AE9E968" w14:textId="77777777" w:rsidR="00570DAB" w:rsidRDefault="00570DAB">
      <w:pPr>
        <w:pStyle w:val="Sansinterligne"/>
        <w:jc w:val="both"/>
        <w:rPr>
          <w:rFonts w:ascii="Garamond" w:hAnsi="Garamond" w:cs="Times New Roman"/>
          <w:sz w:val="24"/>
          <w:szCs w:val="24"/>
        </w:rPr>
      </w:pPr>
    </w:p>
    <w:p w14:paraId="5E7DB65C" w14:textId="5AA84AF2" w:rsidR="00570DAB" w:rsidRDefault="006B00ED">
      <w:pPr>
        <w:jc w:val="both"/>
        <w:rPr>
          <w:rFonts w:ascii="Garamond" w:hAnsi="Garamond" w:cs="Times New Roman"/>
          <w:sz w:val="8"/>
          <w:szCs w:val="8"/>
          <w:lang w:val="fr-FR"/>
        </w:rPr>
      </w:pPr>
      <w:r>
        <w:rPr>
          <w:rFonts w:ascii="Garamond" w:hAnsi="Garamond" w:cs="Times New Roman"/>
          <w:sz w:val="24"/>
          <w:szCs w:val="24"/>
          <w:lang w:val="fr-FR"/>
        </w:rPr>
        <w:t>C’est dans ce cadre que ces TDR sont élaborés pour recruter un consultant qui sera chargé d’élaborer une loi unique sur la microfinance englobant l’ancienne loi sur les IMF et celle des COOPEC.</w:t>
      </w:r>
      <w:r>
        <w:rPr>
          <w:rFonts w:ascii="Garamond" w:hAnsi="Garamond" w:cs="Times New Roman"/>
          <w:sz w:val="24"/>
          <w:szCs w:val="24"/>
          <w:lang w:val="zh-CN"/>
        </w:rPr>
        <w:t xml:space="preserve"> Cette réforme inclura des exigences spécifiques en matière de protection sociale et environnementale, assurant que les pratiques de microfinance soutiennent la résilience climatique, la protection de l’environnement et les principes d’inclusion sociale..</w:t>
      </w:r>
    </w:p>
    <w:p w14:paraId="17C9C9A8" w14:textId="77777777" w:rsidR="00570DAB" w:rsidRDefault="006B00ED">
      <w:pPr>
        <w:pStyle w:val="Paragraphedeliste"/>
        <w:widowControl w:val="0"/>
        <w:numPr>
          <w:ilvl w:val="0"/>
          <w:numId w:val="2"/>
        </w:numPr>
        <w:autoSpaceDE w:val="0"/>
        <w:autoSpaceDN w:val="0"/>
        <w:adjustRightInd w:val="0"/>
        <w:spacing w:after="0" w:line="254" w:lineRule="auto"/>
        <w:ind w:left="567" w:hanging="567"/>
        <w:contextualSpacing w:val="0"/>
        <w:jc w:val="both"/>
        <w:rPr>
          <w:rFonts w:ascii="Garamond" w:hAnsi="Garamond" w:cs="Times New Roman"/>
          <w:b/>
          <w:bCs/>
          <w:sz w:val="24"/>
          <w:szCs w:val="24"/>
          <w:lang w:val="fr-FR"/>
        </w:rPr>
      </w:pPr>
      <w:r>
        <w:rPr>
          <w:rFonts w:ascii="Garamond" w:hAnsi="Garamond" w:cs="Times New Roman"/>
          <w:b/>
          <w:bCs/>
          <w:sz w:val="24"/>
          <w:szCs w:val="24"/>
          <w:lang w:val="fr-FR"/>
        </w:rPr>
        <w:t>OBJECTIF GÉNÉRAL</w:t>
      </w:r>
    </w:p>
    <w:p w14:paraId="3349EA87" w14:textId="77777777" w:rsidR="00570DAB" w:rsidRPr="002522B4" w:rsidRDefault="00570DAB">
      <w:pPr>
        <w:spacing w:after="0" w:line="240" w:lineRule="auto"/>
        <w:jc w:val="both"/>
        <w:rPr>
          <w:rFonts w:ascii="Garamond" w:hAnsi="Garamond" w:cs="Times New Roman"/>
          <w:sz w:val="20"/>
          <w:szCs w:val="20"/>
          <w:lang w:val="fr-FR"/>
        </w:rPr>
      </w:pPr>
    </w:p>
    <w:p w14:paraId="35B7153C" w14:textId="607DBF34" w:rsidR="00570DAB" w:rsidRDefault="006B00ED">
      <w:pPr>
        <w:spacing w:after="0" w:line="240" w:lineRule="auto"/>
        <w:jc w:val="both"/>
        <w:rPr>
          <w:rFonts w:ascii="Garamond" w:hAnsi="Garamond" w:cs="Times New Roman"/>
          <w:sz w:val="24"/>
          <w:szCs w:val="24"/>
          <w:lang w:val="zh-CN"/>
        </w:rPr>
      </w:pPr>
      <w:r>
        <w:rPr>
          <w:rFonts w:ascii="Garamond" w:hAnsi="Garamond" w:cs="Times New Roman"/>
          <w:sz w:val="24"/>
          <w:szCs w:val="24"/>
          <w:lang w:val="fr-FR"/>
        </w:rPr>
        <w:t xml:space="preserve">L’objectif général de la mission du consultant est de rédiger une nouvelle loi unique sur la microfinance en faveur de la BCC. </w:t>
      </w:r>
      <w:r>
        <w:rPr>
          <w:rFonts w:ascii="Garamond" w:hAnsi="Garamond" w:cs="Times New Roman"/>
          <w:sz w:val="24"/>
          <w:szCs w:val="24"/>
          <w:lang w:val="zh-CN"/>
        </w:rPr>
        <w:t>Cette loi devra intégrer les meilleures pratiques internationales, répondre aux défis du secteur, s'adapter aux besoins d'inclusion financière, de résilience économique et</w:t>
      </w:r>
      <w:r w:rsidR="005947BC">
        <w:rPr>
          <w:rFonts w:ascii="Garamond" w:hAnsi="Garamond" w:cs="Times New Roman"/>
          <w:sz w:val="24"/>
          <w:szCs w:val="24"/>
          <w:lang w:val="fr-CD"/>
        </w:rPr>
        <w:t xml:space="preserve"> </w:t>
      </w:r>
      <w:r>
        <w:rPr>
          <w:rFonts w:ascii="Garamond" w:hAnsi="Garamond" w:cs="Times New Roman"/>
          <w:sz w:val="24"/>
          <w:szCs w:val="24"/>
          <w:lang w:val="zh-CN"/>
        </w:rPr>
        <w:t xml:space="preserve">favoriser l’inclusion financière des femmes, des jeunes et des populations vulnérables ainsi que promouvoir une microfinance respectueuse des mesures environnementales et sociales garantissant la durabilité des activités de microfinance.. </w:t>
      </w:r>
    </w:p>
    <w:p w14:paraId="4BB6709E" w14:textId="77777777" w:rsidR="00570DAB" w:rsidRDefault="00570DAB">
      <w:pPr>
        <w:spacing w:after="0" w:line="240" w:lineRule="auto"/>
        <w:jc w:val="both"/>
        <w:rPr>
          <w:rFonts w:ascii="Garamond" w:hAnsi="Garamond" w:cs="Times New Roman"/>
          <w:sz w:val="24"/>
          <w:szCs w:val="24"/>
          <w:lang w:val="fr-FR"/>
        </w:rPr>
      </w:pPr>
    </w:p>
    <w:p w14:paraId="310B44BA" w14:textId="77777777" w:rsidR="00570DAB" w:rsidRDefault="006B00ED">
      <w:pPr>
        <w:pStyle w:val="Paragraphedeliste"/>
        <w:widowControl w:val="0"/>
        <w:numPr>
          <w:ilvl w:val="0"/>
          <w:numId w:val="2"/>
        </w:numPr>
        <w:autoSpaceDE w:val="0"/>
        <w:autoSpaceDN w:val="0"/>
        <w:adjustRightInd w:val="0"/>
        <w:spacing w:after="0" w:line="254" w:lineRule="auto"/>
        <w:ind w:left="567" w:hanging="567"/>
        <w:contextualSpacing w:val="0"/>
        <w:jc w:val="both"/>
        <w:rPr>
          <w:rFonts w:ascii="Garamond" w:hAnsi="Garamond" w:cs="Times New Roman"/>
          <w:b/>
          <w:bCs/>
          <w:sz w:val="24"/>
          <w:szCs w:val="24"/>
          <w:lang w:val="fr-FR"/>
        </w:rPr>
      </w:pPr>
      <w:r>
        <w:rPr>
          <w:rFonts w:ascii="Garamond" w:hAnsi="Garamond" w:cs="Times New Roman"/>
          <w:b/>
          <w:bCs/>
          <w:sz w:val="24"/>
          <w:szCs w:val="24"/>
          <w:lang w:val="fr-FR"/>
        </w:rPr>
        <w:t>TACHES ET RESPONSABILITES DU CONSULTANT</w:t>
      </w:r>
    </w:p>
    <w:p w14:paraId="1858598E" w14:textId="77777777" w:rsidR="00570DAB" w:rsidRPr="002522B4" w:rsidRDefault="00570DAB">
      <w:pPr>
        <w:pStyle w:val="Paragraphedeliste"/>
        <w:ind w:left="0"/>
        <w:jc w:val="both"/>
        <w:rPr>
          <w:rFonts w:ascii="Garamond" w:hAnsi="Garamond" w:cs="Times New Roman"/>
          <w:sz w:val="20"/>
          <w:szCs w:val="20"/>
          <w:lang w:val="fr-FR"/>
        </w:rPr>
      </w:pPr>
    </w:p>
    <w:p w14:paraId="10706917" w14:textId="63ADFDA7" w:rsidR="00570DAB" w:rsidRDefault="006B00ED">
      <w:pPr>
        <w:pStyle w:val="Paragraphedeliste"/>
        <w:ind w:left="0"/>
        <w:jc w:val="both"/>
        <w:rPr>
          <w:rFonts w:ascii="Garamond" w:hAnsi="Garamond" w:cs="Times New Roman"/>
          <w:sz w:val="24"/>
          <w:szCs w:val="24"/>
          <w:lang w:val="fr-FR"/>
        </w:rPr>
      </w:pPr>
      <w:r>
        <w:rPr>
          <w:rFonts w:ascii="Garamond" w:hAnsi="Garamond" w:cs="Times New Roman"/>
          <w:sz w:val="24"/>
          <w:szCs w:val="24"/>
          <w:lang w:val="fr-FR"/>
        </w:rPr>
        <w:t xml:space="preserve">De manière spécifique, le consultant </w:t>
      </w:r>
      <w:r w:rsidR="00CE4067">
        <w:rPr>
          <w:rFonts w:ascii="Garamond" w:hAnsi="Garamond" w:cs="Times New Roman"/>
          <w:sz w:val="24"/>
          <w:szCs w:val="24"/>
          <w:lang w:val="fr-FR"/>
        </w:rPr>
        <w:t>devrait :</w:t>
      </w:r>
      <w:r>
        <w:rPr>
          <w:rFonts w:ascii="Garamond" w:hAnsi="Garamond" w:cs="Times New Roman"/>
          <w:sz w:val="24"/>
          <w:szCs w:val="24"/>
          <w:lang w:val="fr-FR"/>
        </w:rPr>
        <w:t xml:space="preserve"> </w:t>
      </w:r>
    </w:p>
    <w:p w14:paraId="24E8D832" w14:textId="77777777" w:rsidR="002522B4" w:rsidRPr="002522B4" w:rsidRDefault="002522B4">
      <w:pPr>
        <w:pStyle w:val="Paragraphedeliste"/>
        <w:ind w:left="0"/>
        <w:jc w:val="both"/>
        <w:rPr>
          <w:rFonts w:ascii="Garamond" w:hAnsi="Garamond" w:cs="Times New Roman"/>
          <w:sz w:val="20"/>
          <w:szCs w:val="20"/>
          <w:lang w:val="fr-FR"/>
        </w:rPr>
      </w:pPr>
    </w:p>
    <w:p w14:paraId="59DCD62A" w14:textId="40F49FE7" w:rsidR="00570DAB" w:rsidRDefault="005D1A5D">
      <w:pPr>
        <w:pStyle w:val="Paragraphedeliste"/>
        <w:numPr>
          <w:ilvl w:val="0"/>
          <w:numId w:val="3"/>
        </w:numPr>
        <w:jc w:val="both"/>
        <w:rPr>
          <w:rFonts w:ascii="Garamond" w:hAnsi="Garamond" w:cs="Times New Roman"/>
          <w:sz w:val="24"/>
          <w:szCs w:val="24"/>
          <w:lang w:val="fr-FR"/>
        </w:rPr>
      </w:pPr>
      <w:r w:rsidRPr="009E55AD">
        <w:rPr>
          <w:rFonts w:ascii="Garamond" w:hAnsi="Garamond" w:cs="Times New Roman"/>
          <w:b/>
          <w:bCs/>
          <w:sz w:val="24"/>
          <w:szCs w:val="24"/>
          <w:lang w:val="fr-FR"/>
        </w:rPr>
        <w:t>Dresser un état des lieux sur les instructions existantes de supervision des IMF et des COOPEC </w:t>
      </w:r>
      <w:r>
        <w:rPr>
          <w:rFonts w:ascii="Garamond" w:hAnsi="Garamond" w:cs="Times New Roman"/>
          <w:sz w:val="24"/>
          <w:szCs w:val="24"/>
          <w:lang w:val="fr-FR"/>
        </w:rPr>
        <w:t>: il s’agit de mener un examen détaillé des exigences réglementaires existantes et des pratiques de supervision dans la réglementation/supervision des IMF et des COOPEC en RDC et préparer un rapport détaillé avec la liste des réglementations et pratiques clés, les lacunes et les commentaires concernant la déviation par rapport aux meilleures pratiques et normes internationales.</w:t>
      </w:r>
    </w:p>
    <w:p w14:paraId="4B03D7C1" w14:textId="03A72602" w:rsidR="00570DAB" w:rsidRDefault="005D1A5D">
      <w:pPr>
        <w:pStyle w:val="Paragraphedeliste"/>
        <w:numPr>
          <w:ilvl w:val="0"/>
          <w:numId w:val="3"/>
        </w:numPr>
        <w:jc w:val="both"/>
        <w:rPr>
          <w:rFonts w:ascii="Garamond" w:hAnsi="Garamond" w:cs="Times New Roman"/>
          <w:sz w:val="24"/>
          <w:szCs w:val="24"/>
          <w:lang w:val="fr-FR"/>
        </w:rPr>
      </w:pPr>
      <w:r w:rsidRPr="009E55AD">
        <w:rPr>
          <w:rFonts w:ascii="Garamond" w:hAnsi="Garamond" w:cs="Times New Roman"/>
          <w:b/>
          <w:bCs/>
          <w:sz w:val="24"/>
          <w:szCs w:val="24"/>
          <w:lang w:val="fr-FR"/>
        </w:rPr>
        <w:lastRenderedPageBreak/>
        <w:t>Dresser un état des lieux des anciennes lois de IMF et des COOPEC</w:t>
      </w:r>
      <w:r>
        <w:rPr>
          <w:rFonts w:ascii="Garamond" w:hAnsi="Garamond" w:cs="Times New Roman"/>
          <w:sz w:val="24"/>
          <w:szCs w:val="24"/>
          <w:lang w:val="fr-FR"/>
        </w:rPr>
        <w:t>,</w:t>
      </w:r>
      <w:r>
        <w:rPr>
          <w:rFonts w:ascii="Garamond" w:hAnsi="Garamond" w:cs="Times New Roman"/>
          <w:sz w:val="24"/>
          <w:szCs w:val="24"/>
          <w:lang w:val="zh-CN"/>
        </w:rPr>
        <w:t xml:space="preserve"> en identifiant les points forts et les lacunes, et proposer des réformes adaptées. : Il s’agit d’analyser les pratiques régionales et internationales pour identifier les meilleures pratiques législatives en microfinance à intégrer dans le cadre juridique révisé, afin de renforcer la compétitivité des institutions congolaises et de respecter les standards internationaux.</w:t>
      </w:r>
    </w:p>
    <w:p w14:paraId="0DB1E98B" w14:textId="3E69B9F9" w:rsidR="00570DAB" w:rsidRDefault="006B00ED">
      <w:pPr>
        <w:pStyle w:val="Paragraphedeliste"/>
        <w:numPr>
          <w:ilvl w:val="0"/>
          <w:numId w:val="3"/>
        </w:numPr>
        <w:jc w:val="both"/>
        <w:rPr>
          <w:rFonts w:ascii="Garamond" w:hAnsi="Garamond" w:cs="Times New Roman"/>
          <w:sz w:val="24"/>
          <w:szCs w:val="24"/>
          <w:lang w:val="fr-FR"/>
        </w:rPr>
      </w:pPr>
      <w:r w:rsidRPr="009E55AD">
        <w:rPr>
          <w:rFonts w:ascii="Garamond" w:hAnsi="Garamond" w:cs="Times New Roman"/>
          <w:b/>
          <w:bCs/>
          <w:sz w:val="24"/>
          <w:szCs w:val="24"/>
          <w:lang w:val="fr-FR"/>
        </w:rPr>
        <w:t>Rédiger un avant-projet</w:t>
      </w:r>
      <w:r w:rsidR="005D1A5D" w:rsidRPr="009E55AD">
        <w:rPr>
          <w:rFonts w:ascii="Garamond" w:hAnsi="Garamond" w:cs="Times New Roman"/>
          <w:b/>
          <w:bCs/>
          <w:sz w:val="24"/>
          <w:szCs w:val="24"/>
          <w:lang w:val="fr-FR"/>
        </w:rPr>
        <w:t xml:space="preserve"> de loi, intégrant les aspects de sauvegarde environnementale et sociale</w:t>
      </w:r>
      <w:r w:rsidR="005D1A5D">
        <w:rPr>
          <w:rFonts w:ascii="Garamond" w:hAnsi="Garamond" w:cs="Times New Roman"/>
          <w:sz w:val="24"/>
          <w:szCs w:val="24"/>
          <w:lang w:val="fr-FR"/>
        </w:rPr>
        <w:t>,</w:t>
      </w:r>
      <w:r>
        <w:rPr>
          <w:rFonts w:ascii="Garamond" w:hAnsi="Garamond" w:cs="Times New Roman"/>
          <w:sz w:val="24"/>
          <w:szCs w:val="24"/>
          <w:lang w:val="fr-FR"/>
        </w:rPr>
        <w:t xml:space="preserve"> à présenter aux acteurs du secteur de microfinance pour validation en ateliers provinciaux et atelier national de validation. Notons que ce projet devrait être accompagné d'un tableau comparant les nouvelles dispositions proposées dans le projet de loi avec les meilleures pratiques internationales (en se référant aux pays/lois/réglementations sélectionnés) et les normes internationales (en se référant aux recommandations/normes spécifiques).</w:t>
      </w:r>
    </w:p>
    <w:p w14:paraId="64E7E614" w14:textId="047107E5" w:rsidR="00570DAB" w:rsidRPr="00590632" w:rsidRDefault="006B00ED">
      <w:pPr>
        <w:pStyle w:val="Paragraphedeliste"/>
        <w:numPr>
          <w:ilvl w:val="0"/>
          <w:numId w:val="3"/>
        </w:numPr>
        <w:jc w:val="both"/>
        <w:rPr>
          <w:rFonts w:ascii="Garamond" w:hAnsi="Garamond" w:cs="Times New Roman"/>
          <w:sz w:val="24"/>
          <w:szCs w:val="24"/>
          <w:lang w:val="fr-FR"/>
        </w:rPr>
      </w:pPr>
      <w:r w:rsidRPr="009E55AD">
        <w:rPr>
          <w:rFonts w:ascii="Garamond" w:hAnsi="Garamond" w:cs="Times New Roman"/>
          <w:b/>
          <w:bCs/>
          <w:sz w:val="24"/>
          <w:szCs w:val="24"/>
          <w:lang w:val="fr-FR"/>
        </w:rPr>
        <w:t xml:space="preserve">Proposer </w:t>
      </w:r>
      <w:r w:rsidR="000127FC" w:rsidRPr="009E55AD">
        <w:rPr>
          <w:rFonts w:ascii="Garamond" w:hAnsi="Garamond" w:cs="Times New Roman"/>
          <w:b/>
          <w:bCs/>
          <w:sz w:val="24"/>
          <w:szCs w:val="24"/>
          <w:lang w:val="fr-FR"/>
        </w:rPr>
        <w:t>des révisions du cadre réglementaire de la BCC pour les IMF et les COOPEC</w:t>
      </w:r>
      <w:r w:rsidR="000127FC" w:rsidRPr="000127FC">
        <w:rPr>
          <w:rFonts w:ascii="Garamond" w:hAnsi="Garamond" w:cs="Times New Roman"/>
          <w:sz w:val="24"/>
          <w:szCs w:val="24"/>
          <w:lang w:val="fr-FR"/>
        </w:rPr>
        <w:t xml:space="preserve"> qui rationalisent leur solidité financière, aligne les exigences prudentielles, les pratiques de </w:t>
      </w:r>
      <w:proofErr w:type="spellStart"/>
      <w:r w:rsidR="000127FC" w:rsidRPr="000127FC">
        <w:rPr>
          <w:rFonts w:ascii="Garamond" w:hAnsi="Garamond" w:cs="Times New Roman"/>
          <w:sz w:val="24"/>
          <w:szCs w:val="24"/>
          <w:lang w:val="fr-FR"/>
        </w:rPr>
        <w:t>reporting</w:t>
      </w:r>
      <w:proofErr w:type="spellEnd"/>
      <w:r w:rsidR="000127FC" w:rsidRPr="000127FC">
        <w:rPr>
          <w:rFonts w:ascii="Garamond" w:hAnsi="Garamond" w:cs="Times New Roman"/>
          <w:sz w:val="24"/>
          <w:szCs w:val="24"/>
          <w:lang w:val="fr-FR"/>
        </w:rPr>
        <w:t xml:space="preserve">, de gestion des risques et de divulgation sur les pratiques internationales, améliore la protection des consommateurs et </w:t>
      </w:r>
      <w:r w:rsidRPr="00590632">
        <w:rPr>
          <w:rFonts w:ascii="Garamond" w:hAnsi="Garamond" w:cs="Times New Roman"/>
          <w:sz w:val="24"/>
          <w:szCs w:val="24"/>
          <w:lang w:val="fr-FR"/>
        </w:rPr>
        <w:t xml:space="preserve">un cadre réglementaire encourageant des pratiques de finance verte et responsable, incluant </w:t>
      </w:r>
      <w:r>
        <w:rPr>
          <w:rFonts w:ascii="Garamond" w:hAnsi="Garamond" w:cs="Times New Roman"/>
          <w:sz w:val="24"/>
          <w:szCs w:val="24"/>
          <w:lang w:val="fr-FR"/>
        </w:rPr>
        <w:t>l</w:t>
      </w:r>
      <w:r w:rsidRPr="00590632">
        <w:rPr>
          <w:rFonts w:ascii="Garamond" w:hAnsi="Garamond" w:cs="Times New Roman"/>
          <w:sz w:val="24"/>
          <w:szCs w:val="24"/>
          <w:lang w:val="fr-FR"/>
        </w:rPr>
        <w:t>’adoption de produits financiers respectueux de l’environnement (ex. : financement de projets écologiques, énergie renouvelable)</w:t>
      </w:r>
      <w:r>
        <w:rPr>
          <w:rFonts w:ascii="Garamond" w:hAnsi="Garamond" w:cs="Times New Roman"/>
          <w:sz w:val="24"/>
          <w:szCs w:val="24"/>
          <w:lang w:val="fr-FR"/>
        </w:rPr>
        <w:t xml:space="preserve"> et l</w:t>
      </w:r>
      <w:r w:rsidRPr="00590632">
        <w:rPr>
          <w:rFonts w:ascii="Garamond" w:hAnsi="Garamond" w:cs="Times New Roman"/>
          <w:sz w:val="24"/>
          <w:szCs w:val="24"/>
          <w:lang w:val="fr-FR"/>
        </w:rPr>
        <w:t>’intégration des critères ESG (Environnement, Social, Gouvernance) dans les pratiques de gestion des IMF et COOPEC.</w:t>
      </w:r>
    </w:p>
    <w:p w14:paraId="7A943EE2" w14:textId="77777777" w:rsidR="00570DAB" w:rsidRDefault="006B00ED">
      <w:pPr>
        <w:pStyle w:val="Paragraphedeliste"/>
        <w:numPr>
          <w:ilvl w:val="0"/>
          <w:numId w:val="4"/>
        </w:numPr>
        <w:jc w:val="both"/>
        <w:rPr>
          <w:rFonts w:ascii="Garamond" w:hAnsi="Garamond" w:cs="Times New Roman"/>
          <w:b/>
          <w:sz w:val="24"/>
          <w:szCs w:val="24"/>
          <w:u w:val="single"/>
          <w:lang w:val="fr-FR"/>
        </w:rPr>
      </w:pPr>
      <w:r w:rsidRPr="009E55AD">
        <w:rPr>
          <w:rFonts w:ascii="Garamond" w:hAnsi="Garamond" w:cs="Times New Roman"/>
          <w:b/>
          <w:bCs/>
          <w:sz w:val="24"/>
          <w:szCs w:val="24"/>
          <w:lang w:val="fr-FR"/>
        </w:rPr>
        <w:t>Organiser et superviser les ateliers de validation du projet de loi</w:t>
      </w:r>
      <w:r>
        <w:rPr>
          <w:rFonts w:ascii="Garamond" w:hAnsi="Garamond" w:cs="Times New Roman"/>
          <w:sz w:val="24"/>
          <w:szCs w:val="24"/>
          <w:lang w:val="fr-FR"/>
        </w:rPr>
        <w:t> ;</w:t>
      </w:r>
    </w:p>
    <w:p w14:paraId="3DB96C2C" w14:textId="1A4076E7" w:rsidR="00570DAB" w:rsidRPr="00CE4067" w:rsidRDefault="006B00ED">
      <w:pPr>
        <w:pStyle w:val="Paragraphedeliste"/>
        <w:numPr>
          <w:ilvl w:val="0"/>
          <w:numId w:val="4"/>
        </w:numPr>
        <w:jc w:val="both"/>
        <w:rPr>
          <w:rFonts w:ascii="Garamond" w:hAnsi="Garamond" w:cs="Times New Roman"/>
          <w:bCs/>
          <w:sz w:val="24"/>
          <w:szCs w:val="24"/>
          <w:lang w:val="zh-CN"/>
        </w:rPr>
      </w:pPr>
      <w:r w:rsidRPr="00CE4067">
        <w:rPr>
          <w:rFonts w:ascii="Garamond" w:hAnsi="Garamond" w:cs="Times New Roman"/>
          <w:b/>
          <w:sz w:val="24"/>
          <w:szCs w:val="24"/>
          <w:lang w:val="zh-CN"/>
        </w:rPr>
        <w:t>Proposer un plan de mise en œuvre de la loi révisée</w:t>
      </w:r>
      <w:r w:rsidRPr="00CE4067">
        <w:rPr>
          <w:rFonts w:ascii="Garamond" w:hAnsi="Garamond" w:cs="Times New Roman"/>
          <w:bCs/>
          <w:sz w:val="24"/>
          <w:szCs w:val="24"/>
          <w:lang w:val="zh-CN"/>
        </w:rPr>
        <w:t xml:space="preserve"> détaillant les étapes nécessaires pour la mise en œuvre effective de la nouvelle législation, y compris les actions à prendre par les autorités de régulation et/ou les institutions de microfinance et les COOPEC.  Il faudra s’assurer que la réglementation encourage une microfinance inclusive et protège les populations vulnérables (femmes, jeunes, populations rurales, etc.), intègre des principes de finance durable pour éviter le financement d’activités à impact négatif sur l’environnement et promouvoir des projets écologiquement responsables et préviens les risques liés au surendettement, aux conditions de travail précaires ainsi que le non-respect des droits sociaux dans les projets financés.</w:t>
      </w:r>
    </w:p>
    <w:p w14:paraId="531CDA95" w14:textId="77777777" w:rsidR="00570DAB" w:rsidRDefault="006B00ED">
      <w:pPr>
        <w:pStyle w:val="Paragraphedeliste"/>
        <w:numPr>
          <w:ilvl w:val="0"/>
          <w:numId w:val="4"/>
        </w:numPr>
        <w:jc w:val="both"/>
        <w:rPr>
          <w:rFonts w:ascii="Garamond" w:hAnsi="Garamond" w:cs="Times New Roman"/>
          <w:bCs/>
          <w:sz w:val="24"/>
          <w:szCs w:val="24"/>
          <w:lang w:val="fr-FR"/>
        </w:rPr>
      </w:pPr>
      <w:r w:rsidRPr="009E55AD">
        <w:rPr>
          <w:rFonts w:ascii="Garamond" w:hAnsi="Garamond" w:cs="Times New Roman"/>
          <w:b/>
          <w:sz w:val="24"/>
          <w:szCs w:val="24"/>
          <w:lang w:val="fr-FR"/>
        </w:rPr>
        <w:t>Soutenir ce processus</w:t>
      </w:r>
      <w:r w:rsidRPr="009E55AD">
        <w:rPr>
          <w:rFonts w:ascii="Helvetica Neue" w:eastAsiaTheme="minorHAnsi" w:hAnsi="Helvetica Neue" w:cs="Helvetica Neue"/>
          <w:b/>
          <w:color w:val="3F3F3F"/>
          <w:sz w:val="26"/>
          <w:szCs w:val="26"/>
          <w:lang w:val="fr-FR"/>
          <w14:ligatures w14:val="standardContextual"/>
        </w:rPr>
        <w:t xml:space="preserve"> </w:t>
      </w:r>
      <w:r w:rsidRPr="009E55AD">
        <w:rPr>
          <w:rFonts w:ascii="Garamond" w:hAnsi="Garamond" w:cs="Times New Roman"/>
          <w:b/>
          <w:sz w:val="24"/>
          <w:szCs w:val="24"/>
          <w:lang w:val="fr-FR"/>
        </w:rPr>
        <w:t>d'examen du projet de loi par le Cabinet des ministres et le Parlement,</w:t>
      </w:r>
      <w:r>
        <w:rPr>
          <w:rFonts w:ascii="Garamond" w:hAnsi="Garamond" w:cs="Times New Roman"/>
          <w:bCs/>
          <w:sz w:val="24"/>
          <w:szCs w:val="24"/>
          <w:lang w:val="fr-FR"/>
        </w:rPr>
        <w:t xml:space="preserve"> en préparant les commentaires nécessaires, les révisions du projet de législation, les documents explicatifs, ainsi qu'en participant aux réunions avec les parties prenantes pour soutenir la promulgation du projet de loi.</w:t>
      </w:r>
    </w:p>
    <w:p w14:paraId="708491A9" w14:textId="22D9BE32" w:rsidR="005D1A5D" w:rsidRPr="00CE4067" w:rsidRDefault="005D1A5D">
      <w:pPr>
        <w:pStyle w:val="Paragraphedeliste"/>
        <w:numPr>
          <w:ilvl w:val="0"/>
          <w:numId w:val="4"/>
        </w:numPr>
        <w:jc w:val="both"/>
        <w:rPr>
          <w:rFonts w:ascii="Garamond" w:hAnsi="Garamond" w:cs="Times New Roman"/>
          <w:bCs/>
          <w:sz w:val="24"/>
          <w:szCs w:val="24"/>
          <w:lang w:val="fr-FR"/>
        </w:rPr>
      </w:pPr>
      <w:r w:rsidRPr="009E55AD">
        <w:rPr>
          <w:rFonts w:ascii="Garamond" w:hAnsi="Garamond" w:cs="Times New Roman"/>
          <w:b/>
          <w:sz w:val="24"/>
          <w:szCs w:val="24"/>
          <w:lang w:val="fr-CD"/>
        </w:rPr>
        <w:t xml:space="preserve">Elaborer un cadre de résultats, comprenant les indicateurs et les </w:t>
      </w:r>
      <w:r w:rsidR="00785AE2" w:rsidRPr="009E55AD">
        <w:rPr>
          <w:rFonts w:ascii="Garamond" w:hAnsi="Garamond" w:cs="Times New Roman"/>
          <w:b/>
          <w:sz w:val="24"/>
          <w:szCs w:val="24"/>
          <w:lang w:val="fr-CD"/>
        </w:rPr>
        <w:t>cibles raisonnables</w:t>
      </w:r>
      <w:r w:rsidR="00785AE2" w:rsidRPr="00CE4067">
        <w:rPr>
          <w:rFonts w:ascii="Garamond" w:hAnsi="Garamond" w:cs="Times New Roman"/>
          <w:bCs/>
          <w:sz w:val="24"/>
          <w:szCs w:val="24"/>
          <w:lang w:val="fr-CD"/>
        </w:rPr>
        <w:t xml:space="preserve"> pouvant permettre de faciliter la</w:t>
      </w:r>
      <w:r w:rsidRPr="00CE4067">
        <w:rPr>
          <w:rFonts w:ascii="Garamond" w:hAnsi="Garamond" w:cs="Times New Roman"/>
          <w:bCs/>
          <w:sz w:val="24"/>
          <w:szCs w:val="24"/>
          <w:lang w:val="fr-CD"/>
        </w:rPr>
        <w:t xml:space="preserve"> mesure de </w:t>
      </w:r>
      <w:r w:rsidR="00785AE2" w:rsidRPr="00CE4067">
        <w:rPr>
          <w:rFonts w:ascii="Garamond" w:hAnsi="Garamond" w:cs="Times New Roman"/>
          <w:bCs/>
          <w:sz w:val="24"/>
          <w:szCs w:val="24"/>
          <w:lang w:val="fr-CD"/>
        </w:rPr>
        <w:t>l</w:t>
      </w:r>
      <w:r w:rsidRPr="00CE4067">
        <w:rPr>
          <w:rFonts w:ascii="Garamond" w:hAnsi="Garamond" w:cs="Times New Roman"/>
          <w:bCs/>
          <w:sz w:val="24"/>
          <w:szCs w:val="24"/>
          <w:lang w:val="fr-CD"/>
        </w:rPr>
        <w:t>a mise en œuvre effective</w:t>
      </w:r>
      <w:r w:rsidR="00785AE2" w:rsidRPr="00CE4067">
        <w:rPr>
          <w:rFonts w:ascii="Garamond" w:hAnsi="Garamond" w:cs="Times New Roman"/>
          <w:bCs/>
          <w:sz w:val="24"/>
          <w:szCs w:val="24"/>
          <w:lang w:val="fr-CD"/>
        </w:rPr>
        <w:t xml:space="preserve"> de la nouvelle loi</w:t>
      </w:r>
      <w:r w:rsidR="00225A13" w:rsidRPr="00CE4067">
        <w:rPr>
          <w:rFonts w:ascii="Garamond" w:hAnsi="Garamond" w:cs="Times New Roman"/>
          <w:bCs/>
          <w:sz w:val="24"/>
          <w:szCs w:val="24"/>
          <w:lang w:val="fr-CD"/>
        </w:rPr>
        <w:t xml:space="preserve"> sur la microfinance</w:t>
      </w:r>
      <w:r w:rsidR="00785AE2" w:rsidRPr="00CE4067">
        <w:rPr>
          <w:rFonts w:ascii="Garamond" w:hAnsi="Garamond" w:cs="Times New Roman"/>
          <w:bCs/>
          <w:sz w:val="24"/>
          <w:szCs w:val="24"/>
          <w:lang w:val="fr-CD"/>
        </w:rPr>
        <w:t>.</w:t>
      </w:r>
    </w:p>
    <w:p w14:paraId="77B3796A" w14:textId="77777777" w:rsidR="00570DAB" w:rsidRDefault="006B00ED">
      <w:pPr>
        <w:spacing w:after="0" w:line="240" w:lineRule="auto"/>
        <w:jc w:val="both"/>
        <w:rPr>
          <w:rFonts w:ascii="Garamond" w:hAnsi="Garamond" w:cs="Times New Roman"/>
          <w:sz w:val="24"/>
          <w:szCs w:val="24"/>
          <w:lang w:val="fr-FR"/>
        </w:rPr>
      </w:pPr>
      <w:r>
        <w:rPr>
          <w:rFonts w:ascii="Garamond" w:hAnsi="Garamond" w:cs="Times New Roman"/>
          <w:sz w:val="24"/>
          <w:szCs w:val="24"/>
          <w:lang w:val="fr-FR"/>
        </w:rPr>
        <w:t>Cette révision vise notamment à :</w:t>
      </w:r>
    </w:p>
    <w:p w14:paraId="3B45C2CE" w14:textId="77777777" w:rsidR="00570DAB" w:rsidRDefault="00570DAB">
      <w:pPr>
        <w:spacing w:after="0" w:line="240" w:lineRule="auto"/>
        <w:jc w:val="both"/>
        <w:rPr>
          <w:rFonts w:ascii="Garamond" w:hAnsi="Garamond" w:cs="Times New Roman"/>
          <w:sz w:val="24"/>
          <w:szCs w:val="24"/>
          <w:lang w:val="fr-FR"/>
        </w:rPr>
      </w:pPr>
    </w:p>
    <w:p w14:paraId="7E4F36DE" w14:textId="77777777" w:rsidR="00570DAB" w:rsidRDefault="006B00ED">
      <w:pPr>
        <w:pStyle w:val="Paragraphedeliste"/>
        <w:numPr>
          <w:ilvl w:val="0"/>
          <w:numId w:val="5"/>
        </w:numPr>
        <w:spacing w:after="0" w:line="240" w:lineRule="auto"/>
        <w:jc w:val="both"/>
        <w:rPr>
          <w:rFonts w:ascii="Garamond" w:hAnsi="Garamond" w:cs="Times New Roman"/>
          <w:sz w:val="24"/>
          <w:szCs w:val="24"/>
          <w:lang w:val="fr-FR"/>
        </w:rPr>
      </w:pPr>
      <w:r>
        <w:rPr>
          <w:rFonts w:ascii="Garamond" w:hAnsi="Garamond" w:cs="Times New Roman"/>
          <w:sz w:val="24"/>
          <w:szCs w:val="24"/>
          <w:lang w:val="fr-FR"/>
        </w:rPr>
        <w:t>Adapter la Loi aux meilleures pratiques de l’heure sur le plan international ;</w:t>
      </w:r>
    </w:p>
    <w:p w14:paraId="3FF8E147" w14:textId="77777777" w:rsidR="00570DAB" w:rsidRDefault="006B00ED">
      <w:pPr>
        <w:pStyle w:val="Paragraphedeliste"/>
        <w:numPr>
          <w:ilvl w:val="0"/>
          <w:numId w:val="5"/>
        </w:numPr>
        <w:spacing w:after="0" w:line="240" w:lineRule="auto"/>
        <w:jc w:val="both"/>
        <w:rPr>
          <w:rFonts w:ascii="Garamond" w:hAnsi="Garamond" w:cs="Times New Roman"/>
          <w:sz w:val="24"/>
          <w:szCs w:val="24"/>
          <w:lang w:val="fr-FR"/>
        </w:rPr>
      </w:pPr>
      <w:r>
        <w:rPr>
          <w:rFonts w:ascii="Garamond" w:hAnsi="Garamond" w:cs="Times New Roman"/>
          <w:sz w:val="24"/>
          <w:szCs w:val="24"/>
          <w:lang w:val="fr-FR"/>
        </w:rPr>
        <w:t>La conformer à certaines dispositions de l’Acte Uniforme sur les sociétés coopératives de l’OHADA et sur les autres actes uniformes relatifs à la sureté, au recouvrement et voie d’exécution, d’arbitrage, procédures collectives et apurement du passif ;</w:t>
      </w:r>
    </w:p>
    <w:p w14:paraId="49E739BC" w14:textId="77777777" w:rsidR="00570DAB" w:rsidRDefault="006B00ED">
      <w:pPr>
        <w:pStyle w:val="Paragraphedeliste"/>
        <w:numPr>
          <w:ilvl w:val="0"/>
          <w:numId w:val="5"/>
        </w:numPr>
        <w:spacing w:after="0" w:line="240" w:lineRule="auto"/>
        <w:jc w:val="both"/>
        <w:rPr>
          <w:rFonts w:ascii="Garamond" w:hAnsi="Garamond" w:cs="Times New Roman"/>
          <w:sz w:val="24"/>
          <w:szCs w:val="24"/>
          <w:lang w:val="fr-FR"/>
        </w:rPr>
      </w:pPr>
      <w:r>
        <w:rPr>
          <w:rFonts w:ascii="Garamond" w:hAnsi="Garamond" w:cs="Times New Roman"/>
          <w:sz w:val="24"/>
          <w:szCs w:val="24"/>
          <w:lang w:val="fr-FR"/>
        </w:rPr>
        <w:t>Introduire les dispositions relatives notamment à la concurrence et à la protection des consommateurs de services financiers ;</w:t>
      </w:r>
    </w:p>
    <w:p w14:paraId="58652861" w14:textId="1619A2C1" w:rsidR="00F4799E" w:rsidRDefault="006B00ED">
      <w:pPr>
        <w:pStyle w:val="Paragraphedeliste"/>
        <w:numPr>
          <w:ilvl w:val="0"/>
          <w:numId w:val="5"/>
        </w:numPr>
        <w:spacing w:after="0" w:line="240" w:lineRule="auto"/>
        <w:jc w:val="both"/>
        <w:rPr>
          <w:rFonts w:ascii="Garamond" w:hAnsi="Garamond" w:cs="Times New Roman"/>
          <w:sz w:val="24"/>
          <w:szCs w:val="24"/>
          <w:lang w:val="fr-FR"/>
        </w:rPr>
      </w:pPr>
      <w:r>
        <w:rPr>
          <w:rFonts w:ascii="Garamond" w:hAnsi="Garamond" w:cs="Times New Roman"/>
          <w:sz w:val="24"/>
          <w:szCs w:val="24"/>
          <w:lang w:val="fr-FR"/>
        </w:rPr>
        <w:lastRenderedPageBreak/>
        <w:t>Repenser les modes de fonctionnement et gestion des Coopératives d’Epargne et de Crédit et des IMF ainsi que le regroupement </w:t>
      </w:r>
      <w:r>
        <w:rPr>
          <w:rFonts w:ascii="Garamond" w:hAnsi="Garamond" w:cs="Times New Roman"/>
          <w:sz w:val="24"/>
          <w:szCs w:val="24"/>
          <w:lang w:val="zh-CN"/>
        </w:rPr>
        <w:t>afin d’améliorer la solidité et la compétitivité du secteur</w:t>
      </w:r>
      <w:r w:rsidR="00CE4067">
        <w:rPr>
          <w:rFonts w:ascii="Garamond" w:hAnsi="Garamond" w:cs="Times New Roman"/>
          <w:sz w:val="24"/>
          <w:szCs w:val="24"/>
          <w:lang w:val="fr-CD"/>
        </w:rPr>
        <w:t xml:space="preserve"> </w:t>
      </w:r>
      <w:r>
        <w:rPr>
          <w:rFonts w:ascii="Garamond" w:hAnsi="Garamond" w:cs="Times New Roman"/>
          <w:sz w:val="24"/>
          <w:szCs w:val="24"/>
          <w:lang w:val="fr-FR"/>
        </w:rPr>
        <w:t>;</w:t>
      </w:r>
    </w:p>
    <w:p w14:paraId="105E282F" w14:textId="06B8B770" w:rsidR="00570DAB" w:rsidRPr="002522B4" w:rsidRDefault="00F4799E" w:rsidP="009E55AD">
      <w:pPr>
        <w:pStyle w:val="Paragraphedeliste"/>
        <w:numPr>
          <w:ilvl w:val="0"/>
          <w:numId w:val="5"/>
        </w:numPr>
        <w:spacing w:after="0" w:line="240" w:lineRule="auto"/>
        <w:jc w:val="both"/>
        <w:rPr>
          <w:lang w:val="fr-FR"/>
        </w:rPr>
      </w:pPr>
      <w:r w:rsidRPr="009E55AD">
        <w:rPr>
          <w:rFonts w:ascii="Garamond" w:hAnsi="Garamond" w:cs="Times New Roman"/>
          <w:sz w:val="24"/>
          <w:szCs w:val="24"/>
          <w:lang w:val="fr-FR"/>
        </w:rPr>
        <w:t>De plus, la Loi d</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finira le cadre g</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n</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ral, incluant les pouvoirs r</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glementaires, de supervision et de sanction de l’autorit</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 xml:space="preserve"> de r</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gulation. Elle identifiera les normes et principes prudentiels cl</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s auxquels toutes les institutions de microfinance devront se conformer. Cependant, les d</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tails sp</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cifiques des normes prudentielles ainsi que les actions r</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 xml:space="preserve">glementaires et de supervision seront </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labor</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s dans des r</w:t>
      </w:r>
      <w:r w:rsidRPr="009E55AD">
        <w:rPr>
          <w:rFonts w:ascii="Garamond" w:hAnsi="Garamond" w:cs="Times New Roman" w:hint="eastAsia"/>
          <w:sz w:val="24"/>
          <w:szCs w:val="24"/>
          <w:lang w:val="fr-FR"/>
        </w:rPr>
        <w:t>è</w:t>
      </w:r>
      <w:r w:rsidRPr="009E55AD">
        <w:rPr>
          <w:rFonts w:ascii="Garamond" w:hAnsi="Garamond" w:cs="Times New Roman"/>
          <w:sz w:val="24"/>
          <w:szCs w:val="24"/>
          <w:lang w:val="fr-FR"/>
        </w:rPr>
        <w:t xml:space="preserve">glements et documents techniques </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 xml:space="preserve">mis par la BCC (Banque Centrale du Congo). </w:t>
      </w:r>
    </w:p>
    <w:p w14:paraId="7761F669" w14:textId="77777777" w:rsidR="002522B4" w:rsidRDefault="002522B4" w:rsidP="002522B4">
      <w:pPr>
        <w:pStyle w:val="Paragraphedeliste"/>
        <w:spacing w:after="0" w:line="240" w:lineRule="auto"/>
        <w:jc w:val="both"/>
        <w:rPr>
          <w:lang w:val="fr-FR"/>
        </w:rPr>
      </w:pPr>
    </w:p>
    <w:p w14:paraId="243D6FEB" w14:textId="77777777" w:rsidR="00570DAB" w:rsidRDefault="006B00ED">
      <w:pPr>
        <w:pStyle w:val="Paragraphedeliste"/>
        <w:numPr>
          <w:ilvl w:val="0"/>
          <w:numId w:val="2"/>
        </w:numPr>
        <w:spacing w:before="240" w:line="240" w:lineRule="auto"/>
        <w:jc w:val="both"/>
        <w:rPr>
          <w:rFonts w:ascii="Garamond" w:hAnsi="Garamond" w:cs="Times New Roman"/>
          <w:b/>
          <w:sz w:val="24"/>
          <w:szCs w:val="24"/>
          <w:u w:val="single"/>
          <w:lang w:val="fr-FR"/>
        </w:rPr>
      </w:pPr>
      <w:r>
        <w:rPr>
          <w:rFonts w:ascii="Garamond" w:hAnsi="Garamond" w:cs="Times New Roman"/>
          <w:b/>
          <w:sz w:val="24"/>
          <w:szCs w:val="24"/>
          <w:u w:val="single"/>
          <w:lang w:val="fr-FR"/>
        </w:rPr>
        <w:t xml:space="preserve">PROFIL DU CONSULTANT </w:t>
      </w:r>
    </w:p>
    <w:p w14:paraId="3DEFC0E9" w14:textId="77777777" w:rsidR="00570DAB" w:rsidRDefault="006B00ED">
      <w:pPr>
        <w:spacing w:before="240" w:line="240" w:lineRule="auto"/>
        <w:jc w:val="both"/>
        <w:rPr>
          <w:rFonts w:ascii="Garamond" w:hAnsi="Garamond" w:cs="Times New Roman"/>
          <w:sz w:val="24"/>
          <w:szCs w:val="24"/>
          <w:lang w:val="fr-FR"/>
        </w:rPr>
      </w:pPr>
      <w:r>
        <w:rPr>
          <w:rFonts w:ascii="Garamond" w:hAnsi="Garamond" w:cs="Times New Roman"/>
          <w:sz w:val="24"/>
          <w:szCs w:val="24"/>
          <w:lang w:val="fr-FR"/>
        </w:rPr>
        <w:t xml:space="preserve">Le Consultant doit </w:t>
      </w:r>
      <w:bookmarkStart w:id="2" w:name="_Hlk191401960"/>
      <w:r>
        <w:rPr>
          <w:rFonts w:ascii="Garamond" w:hAnsi="Garamond" w:cs="Times New Roman"/>
          <w:sz w:val="24"/>
          <w:szCs w:val="24"/>
          <w:lang w:val="fr-FR"/>
        </w:rPr>
        <w:t>avoir le profil suivant</w:t>
      </w:r>
      <w:bookmarkEnd w:id="2"/>
      <w:r>
        <w:rPr>
          <w:rFonts w:ascii="Garamond" w:hAnsi="Garamond" w:cs="Times New Roman"/>
          <w:sz w:val="24"/>
          <w:szCs w:val="24"/>
          <w:lang w:val="fr-FR"/>
        </w:rPr>
        <w:t> :</w:t>
      </w:r>
    </w:p>
    <w:p w14:paraId="0A64731A" w14:textId="21B64BF2" w:rsidR="00570DAB" w:rsidRDefault="006B00ED">
      <w:pPr>
        <w:pStyle w:val="Paragraphedeliste"/>
        <w:numPr>
          <w:ilvl w:val="0"/>
          <w:numId w:val="6"/>
        </w:numPr>
        <w:spacing w:before="240" w:line="240" w:lineRule="auto"/>
        <w:jc w:val="both"/>
        <w:rPr>
          <w:rFonts w:ascii="Garamond" w:hAnsi="Garamond" w:cs="Times New Roman"/>
          <w:sz w:val="24"/>
          <w:szCs w:val="24"/>
          <w:lang w:val="fr-FR"/>
        </w:rPr>
      </w:pPr>
      <w:bookmarkStart w:id="3" w:name="_Hlk191401978"/>
      <w:r>
        <w:rPr>
          <w:rFonts w:ascii="Garamond" w:hAnsi="Garamond" w:cs="Times New Roman"/>
          <w:sz w:val="24"/>
          <w:szCs w:val="24"/>
          <w:lang w:val="fr-FR"/>
        </w:rPr>
        <w:t>Avoir un diplôme d’étude universitaire en droit (de niveau DESS / Master / Doctorat en Droit) ;</w:t>
      </w:r>
    </w:p>
    <w:p w14:paraId="47256DDB" w14:textId="03928A20" w:rsidR="00570DAB" w:rsidRDefault="006B00ED">
      <w:pPr>
        <w:pStyle w:val="Paragraphedeliste"/>
        <w:numPr>
          <w:ilvl w:val="0"/>
          <w:numId w:val="6"/>
        </w:numPr>
        <w:spacing w:before="240" w:line="240" w:lineRule="auto"/>
        <w:jc w:val="both"/>
        <w:rPr>
          <w:rFonts w:ascii="Garamond" w:hAnsi="Garamond" w:cs="Times New Roman"/>
          <w:sz w:val="24"/>
          <w:szCs w:val="24"/>
          <w:lang w:val="fr-FR"/>
        </w:rPr>
      </w:pPr>
      <w:r>
        <w:rPr>
          <w:rFonts w:ascii="Garamond" w:hAnsi="Garamond" w:cs="Times New Roman"/>
          <w:sz w:val="24"/>
          <w:szCs w:val="24"/>
          <w:lang w:val="fr-FR"/>
        </w:rPr>
        <w:t>Avoir une excellente connaissance du secteur financier avec u</w:t>
      </w:r>
      <w:r>
        <w:rPr>
          <w:rFonts w:ascii="Garamond" w:hAnsi="Garamond" w:cs="Times New Roman"/>
          <w:sz w:val="24"/>
          <w:szCs w:val="24"/>
          <w:lang w:val="zh-CN"/>
        </w:rPr>
        <w:t>n complément en finance inclusive ou en innovation financière serait un plus ;</w:t>
      </w:r>
    </w:p>
    <w:p w14:paraId="4638DD61" w14:textId="77777777" w:rsidR="00570DAB" w:rsidRDefault="006B00ED">
      <w:pPr>
        <w:pStyle w:val="Paragraphedeliste"/>
        <w:numPr>
          <w:ilvl w:val="0"/>
          <w:numId w:val="6"/>
        </w:numPr>
        <w:spacing w:before="240" w:line="240" w:lineRule="auto"/>
        <w:jc w:val="both"/>
        <w:rPr>
          <w:rFonts w:ascii="Garamond" w:hAnsi="Garamond" w:cs="Times New Roman"/>
          <w:sz w:val="24"/>
          <w:szCs w:val="24"/>
          <w:lang w:val="fr-FR"/>
        </w:rPr>
      </w:pPr>
      <w:r>
        <w:rPr>
          <w:rFonts w:ascii="Garamond" w:hAnsi="Garamond" w:cs="Times New Roman"/>
          <w:sz w:val="24"/>
          <w:szCs w:val="24"/>
          <w:lang w:val="fr-FR"/>
        </w:rPr>
        <w:t>Avoir une solide connaissance des normes et pratiques internationales en matière d'opérations, de réglementation et de supervision des prêteurs non bancaires, y compris les institutions de microfinance, les coopératives, les sociétés fintech et les autres prêteurs non bancaires (y compris l'affacturage, le crédit-bail, etc.) ;</w:t>
      </w:r>
    </w:p>
    <w:p w14:paraId="6AA54E45" w14:textId="27C9963D" w:rsidR="00570DAB" w:rsidRDefault="006B00ED">
      <w:pPr>
        <w:pStyle w:val="Paragraphedeliste"/>
        <w:numPr>
          <w:ilvl w:val="0"/>
          <w:numId w:val="6"/>
        </w:numPr>
        <w:spacing w:before="240" w:line="240" w:lineRule="auto"/>
        <w:jc w:val="both"/>
        <w:rPr>
          <w:rFonts w:ascii="Garamond" w:hAnsi="Garamond" w:cs="Times New Roman"/>
          <w:sz w:val="24"/>
          <w:szCs w:val="24"/>
          <w:lang w:val="fr-FR"/>
        </w:rPr>
      </w:pPr>
      <w:r>
        <w:rPr>
          <w:rFonts w:ascii="Garamond" w:hAnsi="Garamond" w:cs="Times New Roman"/>
          <w:sz w:val="24"/>
          <w:szCs w:val="24"/>
          <w:lang w:val="fr-FR"/>
        </w:rPr>
        <w:t xml:space="preserve">Possédant une expérience juridique générale d’au moins 10 ans, dont </w:t>
      </w:r>
      <w:r>
        <w:rPr>
          <w:rFonts w:ascii="Garamond" w:hAnsi="Garamond" w:cs="Times New Roman"/>
          <w:sz w:val="24"/>
          <w:szCs w:val="24"/>
          <w:lang w:val="zh-CN"/>
        </w:rPr>
        <w:t>au moins 5 ans dans la régulation des institutions de microfinance, l'élaboration de textes législatifs spécifiques au secteur financier, ou la supervision des IMF et COOPEC dans un contexte africain ou similaire.</w:t>
      </w:r>
    </w:p>
    <w:p w14:paraId="6578A5F6" w14:textId="7B9566DE" w:rsidR="00570DAB" w:rsidRDefault="006B00ED">
      <w:pPr>
        <w:pStyle w:val="Paragraphedeliste"/>
        <w:numPr>
          <w:ilvl w:val="0"/>
          <w:numId w:val="6"/>
        </w:numPr>
        <w:spacing w:before="240" w:line="240" w:lineRule="auto"/>
        <w:jc w:val="both"/>
        <w:rPr>
          <w:rFonts w:ascii="Garamond" w:hAnsi="Garamond" w:cs="Times New Roman"/>
          <w:sz w:val="24"/>
          <w:szCs w:val="24"/>
          <w:lang w:val="fr-FR"/>
        </w:rPr>
      </w:pPr>
      <w:r>
        <w:rPr>
          <w:rFonts w:ascii="Garamond" w:hAnsi="Garamond" w:cs="Times New Roman"/>
          <w:sz w:val="24"/>
          <w:szCs w:val="24"/>
          <w:lang w:val="fr-FR"/>
        </w:rPr>
        <w:t>Avoir au moins cinq ans d'expérience dans des missions similaires qui prévoient la rédaction de textes législatifs, de règlements et de procédures pour la réglementation des marchés des services financiers et en particulier des activités des prêteurs non bancaires (institutions de microfinance et coopératives) dans les pays d'origine et d'accueil (y compris la région africaine et d'autres pays pertinents), avec une solide expérience de la mise en œuvre des résultats ;</w:t>
      </w:r>
    </w:p>
    <w:p w14:paraId="1D590179" w14:textId="77777777" w:rsidR="00570DAB" w:rsidRDefault="006B00ED">
      <w:pPr>
        <w:pStyle w:val="Paragraphedeliste"/>
        <w:numPr>
          <w:ilvl w:val="0"/>
          <w:numId w:val="6"/>
        </w:numPr>
        <w:spacing w:before="240" w:line="240" w:lineRule="auto"/>
        <w:jc w:val="both"/>
        <w:rPr>
          <w:rFonts w:ascii="Garamond" w:hAnsi="Garamond" w:cs="Times New Roman"/>
          <w:sz w:val="24"/>
          <w:szCs w:val="24"/>
          <w:lang w:val="fr-FR"/>
        </w:rPr>
      </w:pPr>
      <w:r>
        <w:rPr>
          <w:rFonts w:ascii="Garamond" w:hAnsi="Garamond" w:cs="Times New Roman"/>
          <w:sz w:val="24"/>
          <w:szCs w:val="24"/>
          <w:lang w:val="fr-FR"/>
        </w:rPr>
        <w:t>Avoir une expérience dans l’élaboration de textes législatifs et réglementaires en faveur du secteur financier et celui de la microfinance en particulier ;</w:t>
      </w:r>
    </w:p>
    <w:p w14:paraId="3C3FC572" w14:textId="77777777" w:rsidR="00570DAB" w:rsidRDefault="006B00ED">
      <w:pPr>
        <w:pStyle w:val="Paragraphedeliste"/>
        <w:numPr>
          <w:ilvl w:val="0"/>
          <w:numId w:val="6"/>
        </w:numPr>
        <w:spacing w:before="240" w:line="240" w:lineRule="auto"/>
        <w:jc w:val="both"/>
        <w:rPr>
          <w:rFonts w:ascii="Garamond" w:hAnsi="Garamond" w:cs="Times New Roman"/>
          <w:sz w:val="24"/>
          <w:szCs w:val="24"/>
          <w:lang w:val="fr-FR"/>
        </w:rPr>
      </w:pPr>
      <w:r>
        <w:rPr>
          <w:rFonts w:ascii="Garamond" w:hAnsi="Garamond" w:cs="Times New Roman"/>
          <w:sz w:val="24"/>
          <w:szCs w:val="24"/>
          <w:lang w:val="fr-FR"/>
        </w:rPr>
        <w:t>Avoir des bonnes connaissances de l’environnement du droit OHADA ;</w:t>
      </w:r>
    </w:p>
    <w:p w14:paraId="1D93FCE9" w14:textId="452E43B5" w:rsidR="00570DAB" w:rsidRPr="00590632" w:rsidRDefault="006B00ED">
      <w:pPr>
        <w:pStyle w:val="Paragraphedeliste"/>
        <w:numPr>
          <w:ilvl w:val="0"/>
          <w:numId w:val="6"/>
        </w:numPr>
        <w:spacing w:before="240" w:line="240" w:lineRule="auto"/>
        <w:jc w:val="both"/>
        <w:rPr>
          <w:rFonts w:ascii="Garamond" w:hAnsi="Garamond" w:cs="Times New Roman"/>
          <w:sz w:val="24"/>
          <w:szCs w:val="24"/>
          <w:lang w:val="fr-FR"/>
        </w:rPr>
      </w:pPr>
      <w:r>
        <w:rPr>
          <w:rFonts w:ascii="Garamond" w:hAnsi="Garamond" w:cs="Times New Roman"/>
          <w:sz w:val="24"/>
          <w:szCs w:val="24"/>
          <w:lang w:val="fr-FR"/>
        </w:rPr>
        <w:t>Avoir de solides compétences en matière de communication et de présentation, ainsi qu'une capacité à travailler avec plusieurs groupes de parties prenantes,</w:t>
      </w:r>
      <w:r>
        <w:rPr>
          <w:rFonts w:ascii="Garamond" w:hAnsi="Garamond" w:cs="Times New Roman"/>
          <w:sz w:val="24"/>
          <w:szCs w:val="24"/>
          <w:lang w:val="zh-CN"/>
        </w:rPr>
        <w:t xml:space="preserve"> y compris dans la tenue des </w:t>
      </w:r>
      <w:r>
        <w:rPr>
          <w:rFonts w:ascii="Garamond" w:hAnsi="Garamond" w:cs="Times New Roman"/>
          <w:b/>
          <w:bCs/>
          <w:sz w:val="24"/>
          <w:szCs w:val="24"/>
          <w:lang w:val="zh-CN"/>
        </w:rPr>
        <w:t>ateliers de validation</w:t>
      </w:r>
      <w:r>
        <w:rPr>
          <w:rFonts w:ascii="Garamond" w:hAnsi="Garamond" w:cs="Times New Roman"/>
          <w:sz w:val="24"/>
          <w:szCs w:val="24"/>
          <w:lang w:val="zh-CN"/>
        </w:rPr>
        <w:t>, des </w:t>
      </w:r>
      <w:r>
        <w:rPr>
          <w:rFonts w:ascii="Garamond" w:hAnsi="Garamond" w:cs="Times New Roman"/>
          <w:b/>
          <w:bCs/>
          <w:sz w:val="24"/>
          <w:szCs w:val="24"/>
          <w:lang w:val="zh-CN"/>
        </w:rPr>
        <w:t>consultations publiques</w:t>
      </w:r>
      <w:r>
        <w:rPr>
          <w:rFonts w:ascii="Garamond" w:hAnsi="Garamond" w:cs="Times New Roman"/>
          <w:sz w:val="24"/>
          <w:szCs w:val="24"/>
          <w:lang w:val="zh-CN"/>
        </w:rPr>
        <w:t> et des </w:t>
      </w:r>
      <w:r>
        <w:rPr>
          <w:rFonts w:ascii="Garamond" w:hAnsi="Garamond" w:cs="Times New Roman"/>
          <w:b/>
          <w:bCs/>
          <w:sz w:val="24"/>
          <w:szCs w:val="24"/>
          <w:lang w:val="zh-CN"/>
        </w:rPr>
        <w:t>dialogues entre le gouvernement et les acteurs du secteur privé</w:t>
      </w:r>
      <w:r>
        <w:rPr>
          <w:rFonts w:ascii="Garamond" w:hAnsi="Garamond" w:cs="Times New Roman"/>
          <w:sz w:val="24"/>
          <w:szCs w:val="24"/>
          <w:lang w:val="zh-CN"/>
        </w:rPr>
        <w:t> ;</w:t>
      </w:r>
    </w:p>
    <w:p w14:paraId="61842AF0" w14:textId="77777777" w:rsidR="00570DAB" w:rsidRDefault="006B00ED">
      <w:pPr>
        <w:pStyle w:val="Paragraphedeliste"/>
        <w:numPr>
          <w:ilvl w:val="0"/>
          <w:numId w:val="6"/>
        </w:numPr>
        <w:spacing w:before="240" w:line="240" w:lineRule="auto"/>
        <w:jc w:val="both"/>
        <w:rPr>
          <w:rFonts w:ascii="Garamond" w:hAnsi="Garamond" w:cs="Times New Roman"/>
          <w:sz w:val="24"/>
          <w:szCs w:val="24"/>
          <w:lang w:val="fr-FR"/>
        </w:rPr>
      </w:pPr>
      <w:r>
        <w:rPr>
          <w:rFonts w:ascii="Garamond" w:hAnsi="Garamond" w:cs="Times New Roman"/>
          <w:sz w:val="24"/>
          <w:szCs w:val="24"/>
          <w:lang w:val="fr-FR"/>
        </w:rPr>
        <w:t>Avoir une expérience dans l’intégration des critères ESG et de finance durable.</w:t>
      </w:r>
    </w:p>
    <w:p w14:paraId="678C8299" w14:textId="77777777" w:rsidR="00570DAB" w:rsidRPr="00590632" w:rsidRDefault="006B00ED">
      <w:pPr>
        <w:pStyle w:val="Paragraphedeliste"/>
        <w:numPr>
          <w:ilvl w:val="0"/>
          <w:numId w:val="6"/>
        </w:numPr>
        <w:spacing w:before="240" w:line="240" w:lineRule="auto"/>
        <w:jc w:val="both"/>
        <w:rPr>
          <w:rFonts w:ascii="Garamond" w:hAnsi="Garamond" w:cs="Times New Roman"/>
          <w:sz w:val="24"/>
          <w:szCs w:val="24"/>
          <w:lang w:val="fr-FR"/>
        </w:rPr>
      </w:pPr>
      <w:r>
        <w:rPr>
          <w:rFonts w:ascii="Garamond" w:hAnsi="Garamond" w:cs="Times New Roman"/>
          <w:sz w:val="24"/>
          <w:szCs w:val="24"/>
          <w:lang w:val="fr-FR"/>
        </w:rPr>
        <w:t>Avoir une connaissance des principes de sauvegarde environnementale et sociale appliqués au secteur financier.</w:t>
      </w:r>
    </w:p>
    <w:p w14:paraId="1B0B9008" w14:textId="77777777" w:rsidR="00570DAB" w:rsidRDefault="006B00ED">
      <w:pPr>
        <w:pStyle w:val="Paragraphedeliste"/>
        <w:numPr>
          <w:ilvl w:val="0"/>
          <w:numId w:val="7"/>
        </w:numPr>
        <w:spacing w:before="240" w:line="240" w:lineRule="auto"/>
        <w:jc w:val="both"/>
        <w:rPr>
          <w:rFonts w:ascii="Garamond" w:hAnsi="Garamond" w:cs="Times New Roman"/>
          <w:sz w:val="24"/>
          <w:szCs w:val="24"/>
          <w:lang w:val="fr-FR"/>
        </w:rPr>
      </w:pPr>
      <w:r>
        <w:rPr>
          <w:rFonts w:ascii="Garamond" w:hAnsi="Garamond" w:cs="Times New Roman"/>
          <w:sz w:val="24"/>
          <w:szCs w:val="24"/>
          <w:lang w:val="fr-FR"/>
        </w:rPr>
        <w:t>Avoir la maîtrise du français.</w:t>
      </w:r>
    </w:p>
    <w:bookmarkEnd w:id="3"/>
    <w:p w14:paraId="539FB173" w14:textId="77777777" w:rsidR="00570DAB" w:rsidRDefault="00570DAB" w:rsidP="00590632">
      <w:pPr>
        <w:pStyle w:val="Paragraphedeliste"/>
        <w:spacing w:before="240" w:line="240" w:lineRule="auto"/>
        <w:ind w:left="0"/>
        <w:jc w:val="both"/>
        <w:rPr>
          <w:rFonts w:ascii="Garamond" w:hAnsi="Garamond" w:cs="Times New Roman"/>
          <w:sz w:val="24"/>
          <w:szCs w:val="24"/>
          <w:lang w:val="fr-FR"/>
        </w:rPr>
      </w:pPr>
    </w:p>
    <w:p w14:paraId="3753A0E2" w14:textId="77777777" w:rsidR="00570DAB" w:rsidRDefault="006B00ED">
      <w:pPr>
        <w:pStyle w:val="Paragraphedeliste"/>
        <w:numPr>
          <w:ilvl w:val="0"/>
          <w:numId w:val="2"/>
        </w:numPr>
        <w:spacing w:before="240" w:line="240" w:lineRule="auto"/>
        <w:jc w:val="both"/>
        <w:rPr>
          <w:rFonts w:ascii="Garamond" w:hAnsi="Garamond" w:cs="Times New Roman"/>
          <w:b/>
          <w:sz w:val="24"/>
          <w:szCs w:val="24"/>
          <w:lang w:val="fr-FR"/>
        </w:rPr>
      </w:pPr>
      <w:r>
        <w:rPr>
          <w:rFonts w:ascii="Garamond" w:hAnsi="Garamond" w:cs="Times New Roman"/>
          <w:b/>
          <w:sz w:val="24"/>
          <w:szCs w:val="24"/>
          <w:u w:val="single"/>
          <w:lang w:val="fr-FR"/>
        </w:rPr>
        <w:t>DUREE</w:t>
      </w:r>
    </w:p>
    <w:p w14:paraId="1E4FCE21" w14:textId="5B182897" w:rsidR="00570DAB" w:rsidRDefault="006B00ED">
      <w:pPr>
        <w:spacing w:before="240" w:line="240" w:lineRule="auto"/>
        <w:jc w:val="both"/>
        <w:rPr>
          <w:rFonts w:ascii="Garamond" w:hAnsi="Garamond" w:cs="Times New Roman"/>
          <w:sz w:val="24"/>
          <w:szCs w:val="24"/>
          <w:lang w:val="fr-FR"/>
        </w:rPr>
      </w:pPr>
      <w:r>
        <w:rPr>
          <w:rFonts w:ascii="Garamond" w:hAnsi="Garamond" w:cs="Times New Roman"/>
          <w:sz w:val="24"/>
          <w:szCs w:val="24"/>
          <w:lang w:val="fr-FR"/>
        </w:rPr>
        <w:t xml:space="preserve">La durée prévue pour la réalisation de cette mission est de 60 jours ouvrables étalés sur un période de 12 mois. </w:t>
      </w:r>
      <w:r>
        <w:rPr>
          <w:rFonts w:ascii="Helvetica Neue" w:eastAsiaTheme="minorHAnsi" w:hAnsi="Helvetica Neue" w:cs="Helvetica Neue"/>
          <w:color w:val="3F3F3F"/>
          <w:sz w:val="26"/>
          <w:szCs w:val="26"/>
          <w:lang w:val="fr-FR"/>
          <w14:ligatures w14:val="standardContextual"/>
        </w:rPr>
        <w:t xml:space="preserve"> </w:t>
      </w:r>
      <w:r>
        <w:rPr>
          <w:rFonts w:ascii="Garamond" w:hAnsi="Garamond" w:cs="Times New Roman"/>
          <w:sz w:val="24"/>
          <w:szCs w:val="24"/>
          <w:lang w:val="fr-FR"/>
        </w:rPr>
        <w:t>Ces 60 jours seront répartis ainsi : 6 mois seront consacrés à l'évaluation, à l'élaboration et à la finalisation du projet de loi après les consultations publiques. Les 6 mois suivants serviront à soutenir l'examen et la consultation du projet de loi au Parlement en vue de sa promulgation, ainsi qu'à préparer le plan d'action pour sa mise en œuvre.</w:t>
      </w:r>
    </w:p>
    <w:p w14:paraId="7513D67C" w14:textId="77777777" w:rsidR="00E43008" w:rsidRDefault="00E43008">
      <w:pPr>
        <w:spacing w:after="0" w:line="240" w:lineRule="auto"/>
        <w:rPr>
          <w:rFonts w:ascii="Garamond" w:hAnsi="Garamond" w:cs="Times New Roman"/>
          <w:b/>
          <w:sz w:val="24"/>
          <w:szCs w:val="24"/>
          <w:u w:val="single"/>
          <w:lang w:val="fr-FR"/>
        </w:rPr>
      </w:pPr>
      <w:r>
        <w:rPr>
          <w:rFonts w:ascii="Garamond" w:hAnsi="Garamond" w:cs="Times New Roman"/>
          <w:b/>
          <w:sz w:val="24"/>
          <w:szCs w:val="24"/>
          <w:u w:val="single"/>
          <w:lang w:val="fr-FR"/>
        </w:rPr>
        <w:br w:type="page"/>
      </w:r>
    </w:p>
    <w:p w14:paraId="76A37B29" w14:textId="3EE1BCC6" w:rsidR="00570DAB" w:rsidRDefault="006B00ED">
      <w:pPr>
        <w:pStyle w:val="Paragraphedeliste"/>
        <w:numPr>
          <w:ilvl w:val="0"/>
          <w:numId w:val="2"/>
        </w:numPr>
        <w:spacing w:before="240" w:line="240" w:lineRule="auto"/>
        <w:jc w:val="both"/>
        <w:rPr>
          <w:rFonts w:ascii="Garamond" w:hAnsi="Garamond" w:cs="Times New Roman"/>
          <w:b/>
          <w:sz w:val="24"/>
          <w:szCs w:val="24"/>
          <w:u w:val="single"/>
          <w:lang w:val="fr-FR"/>
        </w:rPr>
      </w:pPr>
      <w:r>
        <w:rPr>
          <w:rFonts w:ascii="Garamond" w:hAnsi="Garamond" w:cs="Times New Roman"/>
          <w:b/>
          <w:sz w:val="24"/>
          <w:szCs w:val="24"/>
          <w:u w:val="single"/>
          <w:lang w:val="fr-FR"/>
        </w:rPr>
        <w:lastRenderedPageBreak/>
        <w:t>RESULTATS ATTENDUS</w:t>
      </w:r>
    </w:p>
    <w:p w14:paraId="78B8D66B" w14:textId="77777777" w:rsidR="00570DAB" w:rsidRDefault="00570DAB">
      <w:pPr>
        <w:pStyle w:val="Paragraphedeliste"/>
        <w:ind w:left="0"/>
        <w:jc w:val="both"/>
        <w:rPr>
          <w:rFonts w:ascii="Garamond" w:hAnsi="Garamond" w:cs="Times New Roman"/>
          <w:sz w:val="24"/>
          <w:szCs w:val="24"/>
          <w:lang w:val="fr-FR"/>
        </w:rPr>
      </w:pPr>
    </w:p>
    <w:p w14:paraId="3E21B0A8" w14:textId="3875BDD7" w:rsidR="00570DAB" w:rsidRDefault="006B00ED">
      <w:pPr>
        <w:pStyle w:val="Paragraphedeliste"/>
        <w:spacing w:after="0" w:line="240" w:lineRule="auto"/>
        <w:ind w:left="0"/>
        <w:jc w:val="both"/>
        <w:rPr>
          <w:rFonts w:ascii="Garamond" w:hAnsi="Garamond" w:cs="Times New Roman"/>
          <w:sz w:val="24"/>
          <w:szCs w:val="24"/>
          <w:lang w:val="fr-FR"/>
        </w:rPr>
      </w:pPr>
      <w:r>
        <w:rPr>
          <w:rFonts w:ascii="Garamond" w:hAnsi="Garamond" w:cs="Times New Roman"/>
          <w:sz w:val="24"/>
          <w:szCs w:val="24"/>
          <w:lang w:val="fr-FR"/>
        </w:rPr>
        <w:t>Le consultant doit mettre en place un projet de loi qui combine la supervision des institutions de microfinance, des COOPEC et la proposition de l’organisation des associations des IMF et des COOPEC en une seule association.</w:t>
      </w:r>
    </w:p>
    <w:p w14:paraId="57C2887D" w14:textId="77777777" w:rsidR="00F4799E" w:rsidRDefault="00F4799E">
      <w:pPr>
        <w:pStyle w:val="Paragraphedeliste"/>
        <w:spacing w:after="0" w:line="240" w:lineRule="auto"/>
        <w:ind w:left="0"/>
        <w:jc w:val="both"/>
        <w:rPr>
          <w:rFonts w:ascii="Garamond" w:hAnsi="Garamond" w:cs="Times New Roman"/>
          <w:sz w:val="24"/>
          <w:szCs w:val="24"/>
          <w:lang w:val="fr-FR"/>
        </w:rPr>
      </w:pPr>
    </w:p>
    <w:p w14:paraId="014A5BD5" w14:textId="164C55C7" w:rsidR="00F4799E" w:rsidRDefault="00F4799E">
      <w:pPr>
        <w:pStyle w:val="Paragraphedeliste"/>
        <w:spacing w:after="0" w:line="240" w:lineRule="auto"/>
        <w:ind w:left="0"/>
        <w:jc w:val="both"/>
        <w:rPr>
          <w:rFonts w:ascii="Garamond" w:hAnsi="Garamond" w:cs="Times New Roman"/>
          <w:sz w:val="24"/>
          <w:szCs w:val="24"/>
          <w:lang w:val="fr-FR"/>
        </w:rPr>
      </w:pPr>
      <w:r w:rsidRPr="00421B1A">
        <w:rPr>
          <w:rFonts w:ascii="Garamond" w:hAnsi="Garamond" w:cs="Times New Roman"/>
          <w:sz w:val="24"/>
          <w:szCs w:val="24"/>
          <w:lang w:val="fr-FR"/>
        </w:rPr>
        <w:t xml:space="preserve">En outre, le consultant devra </w:t>
      </w:r>
      <w:r w:rsidRPr="00047B41">
        <w:rPr>
          <w:rFonts w:ascii="Garamond" w:hAnsi="Garamond" w:cs="Times New Roman"/>
          <w:sz w:val="24"/>
          <w:szCs w:val="24"/>
          <w:lang w:val="fr-FR"/>
        </w:rPr>
        <w:t>appuyer</w:t>
      </w:r>
      <w:r w:rsidRPr="00421B1A">
        <w:rPr>
          <w:rFonts w:ascii="Garamond" w:hAnsi="Garamond" w:cs="Times New Roman"/>
          <w:sz w:val="24"/>
          <w:szCs w:val="24"/>
          <w:lang w:val="fr-FR"/>
        </w:rPr>
        <w:t xml:space="preserve"> les activit</w:t>
      </w:r>
      <w:r w:rsidRPr="00421B1A">
        <w:rPr>
          <w:rFonts w:ascii="Garamond" w:hAnsi="Garamond" w:cs="Times New Roman" w:hint="eastAsia"/>
          <w:sz w:val="24"/>
          <w:szCs w:val="24"/>
          <w:lang w:val="fr-FR"/>
        </w:rPr>
        <w:t>é</w:t>
      </w:r>
      <w:r w:rsidRPr="00421B1A">
        <w:rPr>
          <w:rFonts w:ascii="Garamond" w:hAnsi="Garamond" w:cs="Times New Roman"/>
          <w:sz w:val="24"/>
          <w:szCs w:val="24"/>
          <w:lang w:val="fr-FR"/>
        </w:rPr>
        <w:t>s de suivi n</w:t>
      </w:r>
      <w:r w:rsidRPr="00421B1A">
        <w:rPr>
          <w:rFonts w:ascii="Garamond" w:hAnsi="Garamond" w:cs="Times New Roman" w:hint="eastAsia"/>
          <w:sz w:val="24"/>
          <w:szCs w:val="24"/>
          <w:lang w:val="fr-FR"/>
        </w:rPr>
        <w:t>é</w:t>
      </w:r>
      <w:r w:rsidRPr="00421B1A">
        <w:rPr>
          <w:rFonts w:ascii="Garamond" w:hAnsi="Garamond" w:cs="Times New Roman"/>
          <w:sz w:val="24"/>
          <w:szCs w:val="24"/>
          <w:lang w:val="fr-FR"/>
        </w:rPr>
        <w:t xml:space="preserve">cessaires </w:t>
      </w:r>
      <w:r w:rsidRPr="00421B1A">
        <w:rPr>
          <w:rFonts w:ascii="Garamond" w:hAnsi="Garamond" w:cs="Times New Roman" w:hint="eastAsia"/>
          <w:sz w:val="24"/>
          <w:szCs w:val="24"/>
          <w:lang w:val="fr-FR"/>
        </w:rPr>
        <w:t>à</w:t>
      </w:r>
      <w:r w:rsidRPr="00421B1A">
        <w:rPr>
          <w:rFonts w:ascii="Garamond" w:hAnsi="Garamond" w:cs="Times New Roman"/>
          <w:sz w:val="24"/>
          <w:szCs w:val="24"/>
          <w:lang w:val="fr-FR"/>
        </w:rPr>
        <w:t xml:space="preserve"> la promulgation de la loi, notamment l'accompagnement des </w:t>
      </w:r>
      <w:r w:rsidRPr="00421B1A">
        <w:rPr>
          <w:rFonts w:ascii="Garamond" w:hAnsi="Garamond" w:cs="Times New Roman" w:hint="eastAsia"/>
          <w:sz w:val="24"/>
          <w:szCs w:val="24"/>
          <w:lang w:val="fr-FR"/>
        </w:rPr>
        <w:t>é</w:t>
      </w:r>
      <w:r w:rsidRPr="00421B1A">
        <w:rPr>
          <w:rFonts w:ascii="Garamond" w:hAnsi="Garamond" w:cs="Times New Roman"/>
          <w:sz w:val="24"/>
          <w:szCs w:val="24"/>
          <w:lang w:val="fr-FR"/>
        </w:rPr>
        <w:t>tapes d'examen parlementaire, la pr</w:t>
      </w:r>
      <w:r w:rsidRPr="00421B1A">
        <w:rPr>
          <w:rFonts w:ascii="Garamond" w:hAnsi="Garamond" w:cs="Times New Roman" w:hint="eastAsia"/>
          <w:sz w:val="24"/>
          <w:szCs w:val="24"/>
          <w:lang w:val="fr-FR"/>
        </w:rPr>
        <w:t>é</w:t>
      </w:r>
      <w:r w:rsidRPr="00421B1A">
        <w:rPr>
          <w:rFonts w:ascii="Garamond" w:hAnsi="Garamond" w:cs="Times New Roman"/>
          <w:sz w:val="24"/>
          <w:szCs w:val="24"/>
          <w:lang w:val="fr-FR"/>
        </w:rPr>
        <w:t>paration des documents explicatifs, et les consultations finales avec les parties prenantes.</w:t>
      </w:r>
    </w:p>
    <w:p w14:paraId="017BFEDB" w14:textId="77777777" w:rsidR="00F4799E" w:rsidRDefault="00F4799E">
      <w:pPr>
        <w:pStyle w:val="Paragraphedeliste"/>
        <w:spacing w:after="0" w:line="240" w:lineRule="auto"/>
        <w:ind w:left="0"/>
        <w:jc w:val="both"/>
        <w:rPr>
          <w:rFonts w:ascii="Garamond" w:hAnsi="Garamond" w:cs="Times New Roman"/>
          <w:sz w:val="24"/>
          <w:szCs w:val="24"/>
          <w:lang w:val="fr-FR"/>
        </w:rPr>
      </w:pPr>
    </w:p>
    <w:p w14:paraId="2D82FE4A" w14:textId="77777777" w:rsidR="00570DAB" w:rsidRDefault="00570DAB">
      <w:pPr>
        <w:spacing w:after="0" w:line="240" w:lineRule="auto"/>
        <w:jc w:val="both"/>
        <w:rPr>
          <w:rFonts w:ascii="Garamond" w:hAnsi="Garamond" w:cs="Times New Roman"/>
          <w:bCs/>
          <w:sz w:val="2"/>
          <w:szCs w:val="2"/>
          <w:lang w:val="fr-FR"/>
        </w:rPr>
      </w:pPr>
    </w:p>
    <w:p w14:paraId="15622DE2" w14:textId="77777777" w:rsidR="00570DAB" w:rsidRPr="00CE4067" w:rsidRDefault="006B00ED">
      <w:pPr>
        <w:pStyle w:val="Paragraphedeliste"/>
        <w:numPr>
          <w:ilvl w:val="0"/>
          <w:numId w:val="2"/>
        </w:numPr>
        <w:spacing w:after="0" w:line="240" w:lineRule="auto"/>
        <w:jc w:val="both"/>
        <w:rPr>
          <w:rFonts w:ascii="Garamond" w:hAnsi="Garamond" w:cs="Times New Roman"/>
          <w:b/>
          <w:sz w:val="24"/>
          <w:szCs w:val="24"/>
          <w:u w:val="single"/>
          <w:lang w:val="fr-FR"/>
        </w:rPr>
      </w:pPr>
      <w:r w:rsidRPr="00CE4067">
        <w:rPr>
          <w:rFonts w:ascii="Garamond" w:hAnsi="Garamond" w:cs="Times New Roman"/>
          <w:b/>
          <w:sz w:val="24"/>
          <w:szCs w:val="24"/>
          <w:u w:val="single"/>
          <w:lang w:val="fr-FR"/>
        </w:rPr>
        <w:t xml:space="preserve">LIVRABLES  </w:t>
      </w:r>
    </w:p>
    <w:p w14:paraId="53E74023" w14:textId="77777777" w:rsidR="00570DAB" w:rsidRDefault="00570DAB">
      <w:pPr>
        <w:spacing w:after="0" w:line="240" w:lineRule="auto"/>
        <w:jc w:val="both"/>
        <w:rPr>
          <w:rFonts w:ascii="Garamond" w:hAnsi="Garamond" w:cs="Times New Roman"/>
          <w:b/>
          <w:sz w:val="24"/>
          <w:szCs w:val="24"/>
          <w:u w:val="single"/>
          <w:lang w:val="fr-FR"/>
        </w:rPr>
      </w:pPr>
    </w:p>
    <w:p w14:paraId="3EEA4A08" w14:textId="23EDC332" w:rsidR="00570DAB" w:rsidRDefault="006B00ED" w:rsidP="00590632">
      <w:pPr>
        <w:pStyle w:val="Paragraphedeliste"/>
        <w:spacing w:after="0" w:line="240" w:lineRule="auto"/>
        <w:ind w:left="0"/>
        <w:jc w:val="both"/>
        <w:rPr>
          <w:rFonts w:ascii="Garamond" w:hAnsi="Garamond" w:cs="Times New Roman"/>
          <w:sz w:val="24"/>
          <w:szCs w:val="24"/>
          <w:lang w:val="fr-FR"/>
        </w:rPr>
      </w:pPr>
      <w:r w:rsidRPr="00590632">
        <w:rPr>
          <w:rFonts w:ascii="Garamond" w:hAnsi="Garamond" w:cs="Times New Roman"/>
          <w:sz w:val="24"/>
          <w:szCs w:val="24"/>
          <w:lang w:val="fr-FR"/>
        </w:rPr>
        <w:t>Le consultant produira les livrables suivants</w:t>
      </w:r>
      <w:r w:rsidR="00713AF0">
        <w:rPr>
          <w:rFonts w:ascii="Garamond" w:hAnsi="Garamond" w:cs="Times New Roman"/>
          <w:sz w:val="24"/>
          <w:szCs w:val="24"/>
          <w:lang w:val="fr-FR"/>
        </w:rPr>
        <w:t>, en respectant la séquence et le calendrier prévisionnel ci-dessous</w:t>
      </w:r>
      <w:r w:rsidRPr="00590632">
        <w:rPr>
          <w:rFonts w:ascii="Garamond" w:hAnsi="Garamond" w:cs="Times New Roman"/>
          <w:sz w:val="24"/>
          <w:szCs w:val="24"/>
          <w:lang w:val="fr-FR"/>
        </w:rPr>
        <w:t> :</w:t>
      </w:r>
    </w:p>
    <w:p w14:paraId="7366257C" w14:textId="77777777" w:rsidR="006449BA" w:rsidRPr="00590632" w:rsidRDefault="006449BA" w:rsidP="00675843">
      <w:pPr>
        <w:pStyle w:val="Paragraphedeliste"/>
        <w:spacing w:after="0" w:line="240" w:lineRule="auto"/>
        <w:ind w:left="0"/>
        <w:jc w:val="both"/>
        <w:rPr>
          <w:rFonts w:ascii="Garamond" w:hAnsi="Garamond" w:cs="Times New Roman"/>
          <w:sz w:val="24"/>
          <w:szCs w:val="24"/>
          <w:lang w:val="fr-FR"/>
        </w:rPr>
      </w:pPr>
    </w:p>
    <w:p w14:paraId="53513E9F" w14:textId="4206C548" w:rsidR="008A6FB9" w:rsidRDefault="006B00ED" w:rsidP="00675843">
      <w:pPr>
        <w:pStyle w:val="Paragraphedeliste"/>
        <w:numPr>
          <w:ilvl w:val="0"/>
          <w:numId w:val="8"/>
        </w:numPr>
        <w:spacing w:after="0"/>
        <w:jc w:val="both"/>
        <w:rPr>
          <w:rFonts w:ascii="Garamond" w:hAnsi="Garamond" w:cs="Times New Roman"/>
          <w:sz w:val="24"/>
          <w:szCs w:val="24"/>
          <w:lang w:val="fr-FR"/>
        </w:rPr>
      </w:pPr>
      <w:r>
        <w:rPr>
          <w:rFonts w:ascii="Garamond" w:hAnsi="Garamond" w:cs="Times New Roman"/>
          <w:sz w:val="24"/>
          <w:szCs w:val="24"/>
          <w:lang w:val="fr-FR"/>
        </w:rPr>
        <w:t xml:space="preserve">Rapport d’état des lieux du cadre règlementaire de la microfinance et des COOPEC </w:t>
      </w:r>
    </w:p>
    <w:p w14:paraId="14BD2BEC" w14:textId="77777777" w:rsidR="008A6FB9" w:rsidRPr="009E55AD" w:rsidRDefault="008A6FB9" w:rsidP="00675843">
      <w:pPr>
        <w:numPr>
          <w:ilvl w:val="1"/>
          <w:numId w:val="11"/>
        </w:numPr>
        <w:spacing w:after="0" w:line="240" w:lineRule="auto"/>
        <w:rPr>
          <w:rFonts w:ascii="Garamond" w:eastAsia="Times New Roman" w:hAnsi="Garamond" w:cs="Times New Roman"/>
          <w:color w:val="000000"/>
          <w:sz w:val="24"/>
          <w:szCs w:val="24"/>
          <w:lang w:val="fr-CD" w:eastAsia="fr-FR"/>
        </w:rPr>
      </w:pPr>
      <w:r w:rsidRPr="009E55AD">
        <w:rPr>
          <w:rFonts w:ascii="Garamond" w:eastAsia="Times New Roman" w:hAnsi="Garamond" w:cs="Times New Roman"/>
          <w:color w:val="000000"/>
          <w:sz w:val="24"/>
          <w:szCs w:val="24"/>
          <w:lang w:val="fr-CD" w:eastAsia="fr-FR"/>
        </w:rPr>
        <w:t>Incluant une analyse comparative des pratiques régionales et internationales.</w:t>
      </w:r>
    </w:p>
    <w:p w14:paraId="384AC950" w14:textId="4A7D0DF6" w:rsidR="008A6FB9" w:rsidRDefault="008A6FB9" w:rsidP="00675843">
      <w:pPr>
        <w:numPr>
          <w:ilvl w:val="1"/>
          <w:numId w:val="11"/>
        </w:numPr>
        <w:spacing w:after="0" w:line="240" w:lineRule="auto"/>
        <w:rPr>
          <w:rFonts w:ascii="Garamond" w:eastAsia="Times New Roman" w:hAnsi="Garamond" w:cs="Times New Roman"/>
          <w:color w:val="000000"/>
          <w:sz w:val="24"/>
          <w:szCs w:val="24"/>
          <w:lang w:val="fr-CD" w:eastAsia="fr-FR"/>
        </w:rPr>
      </w:pPr>
      <w:r w:rsidRPr="009E55AD">
        <w:rPr>
          <w:rFonts w:ascii="Garamond" w:eastAsia="Times New Roman" w:hAnsi="Garamond" w:cs="Times New Roman"/>
          <w:color w:val="000000"/>
          <w:sz w:val="24"/>
          <w:szCs w:val="24"/>
          <w:lang w:val="fr-CD" w:eastAsia="fr-FR"/>
        </w:rPr>
        <w:t>Délai : 30 jours après la première mission de terrain.</w:t>
      </w:r>
    </w:p>
    <w:p w14:paraId="3A8D6844" w14:textId="77777777" w:rsidR="00675843" w:rsidRPr="009E55AD" w:rsidRDefault="00675843" w:rsidP="00675843">
      <w:pPr>
        <w:spacing w:after="0" w:line="240" w:lineRule="auto"/>
        <w:ind w:left="1440"/>
        <w:rPr>
          <w:rFonts w:ascii="Garamond" w:eastAsia="Times New Roman" w:hAnsi="Garamond" w:cs="Times New Roman"/>
          <w:color w:val="000000"/>
          <w:sz w:val="24"/>
          <w:szCs w:val="24"/>
          <w:lang w:val="fr-CD" w:eastAsia="fr-FR"/>
        </w:rPr>
      </w:pPr>
    </w:p>
    <w:p w14:paraId="278A730F" w14:textId="3EC14CC8" w:rsidR="00713AF0" w:rsidRPr="009E55AD" w:rsidRDefault="006B00ED" w:rsidP="00675843">
      <w:pPr>
        <w:pStyle w:val="Paragraphedeliste"/>
        <w:numPr>
          <w:ilvl w:val="0"/>
          <w:numId w:val="8"/>
        </w:numPr>
        <w:spacing w:after="0"/>
        <w:jc w:val="both"/>
        <w:rPr>
          <w:rFonts w:ascii="Garamond" w:hAnsi="Garamond" w:cs="Times New Roman"/>
          <w:sz w:val="24"/>
          <w:szCs w:val="24"/>
          <w:lang w:val="fr-FR"/>
        </w:rPr>
      </w:pPr>
      <w:r>
        <w:rPr>
          <w:rFonts w:ascii="Garamond" w:hAnsi="Garamond" w:cs="Times New Roman"/>
          <w:sz w:val="24"/>
          <w:szCs w:val="24"/>
          <w:lang w:val="zh-CN"/>
        </w:rPr>
        <w:t> </w:t>
      </w:r>
      <w:r w:rsidRPr="009E55AD">
        <w:rPr>
          <w:rFonts w:ascii="Garamond" w:hAnsi="Garamond" w:cs="Times New Roman"/>
          <w:sz w:val="24"/>
          <w:szCs w:val="24"/>
          <w:lang w:val="fr-FR"/>
        </w:rPr>
        <w:t>L’avant-projet de loi sur la microfinance </w:t>
      </w:r>
      <w:r w:rsidR="00713AF0" w:rsidRPr="00713AF0" w:rsidDel="00713AF0">
        <w:rPr>
          <w:rFonts w:ascii="Garamond" w:hAnsi="Garamond" w:cs="Times New Roman"/>
          <w:sz w:val="24"/>
          <w:szCs w:val="24"/>
          <w:lang w:val="fr-FR"/>
        </w:rPr>
        <w:t xml:space="preserve"> </w:t>
      </w:r>
    </w:p>
    <w:p w14:paraId="786A3365" w14:textId="77777777" w:rsidR="00713AF0" w:rsidRPr="009E55AD" w:rsidRDefault="00713AF0" w:rsidP="00675843">
      <w:pPr>
        <w:pStyle w:val="Paragraphedeliste"/>
        <w:numPr>
          <w:ilvl w:val="1"/>
          <w:numId w:val="8"/>
        </w:numPr>
        <w:spacing w:after="0"/>
        <w:jc w:val="both"/>
        <w:rPr>
          <w:rFonts w:ascii="Garamond" w:hAnsi="Garamond" w:cs="Times New Roman"/>
          <w:sz w:val="24"/>
          <w:szCs w:val="24"/>
          <w:lang w:val="fr-FR"/>
        </w:rPr>
      </w:pPr>
      <w:r w:rsidRPr="009E55AD">
        <w:rPr>
          <w:rFonts w:ascii="Garamond" w:eastAsia="Times New Roman" w:hAnsi="Garamond" w:cs="Times New Roman"/>
          <w:sz w:val="24"/>
          <w:szCs w:val="24"/>
          <w:lang w:val="fr-CD" w:eastAsia="fr-FR"/>
        </w:rPr>
        <w:t>Intégrant les aspects ESG et les meilleures pratiques en la matière.</w:t>
      </w:r>
    </w:p>
    <w:p w14:paraId="60641BA6" w14:textId="77777777" w:rsidR="00713AF0" w:rsidRPr="009E55AD" w:rsidRDefault="00713AF0" w:rsidP="00675843">
      <w:pPr>
        <w:pStyle w:val="Paragraphedeliste"/>
        <w:numPr>
          <w:ilvl w:val="1"/>
          <w:numId w:val="8"/>
        </w:numPr>
        <w:spacing w:after="0"/>
        <w:jc w:val="both"/>
        <w:rPr>
          <w:rFonts w:ascii="Garamond" w:hAnsi="Garamond" w:cs="Times New Roman"/>
          <w:sz w:val="24"/>
          <w:szCs w:val="24"/>
          <w:lang w:val="fr-FR"/>
        </w:rPr>
      </w:pPr>
      <w:r w:rsidRPr="009E55AD">
        <w:rPr>
          <w:rFonts w:ascii="Garamond" w:eastAsia="Times New Roman" w:hAnsi="Garamond" w:cs="Times New Roman"/>
          <w:sz w:val="24"/>
          <w:szCs w:val="24"/>
          <w:lang w:val="fr-CD" w:eastAsia="fr-FR"/>
        </w:rPr>
        <w:t>Basé sur l’état des lieux et les recommandations issues des consultations.</w:t>
      </w:r>
    </w:p>
    <w:p w14:paraId="2AFC1CE1" w14:textId="3D041345" w:rsidR="008A6FB9" w:rsidRPr="009E55AD" w:rsidRDefault="00713AF0" w:rsidP="00675843">
      <w:pPr>
        <w:pStyle w:val="Paragraphedeliste"/>
        <w:numPr>
          <w:ilvl w:val="1"/>
          <w:numId w:val="8"/>
        </w:numPr>
        <w:spacing w:after="0"/>
        <w:jc w:val="both"/>
        <w:rPr>
          <w:rFonts w:ascii="Garamond" w:hAnsi="Garamond" w:cs="Times New Roman"/>
          <w:sz w:val="24"/>
          <w:szCs w:val="24"/>
          <w:lang w:val="fr-FR"/>
        </w:rPr>
      </w:pPr>
      <w:r w:rsidRPr="009E55AD">
        <w:rPr>
          <w:rFonts w:ascii="Garamond" w:eastAsia="Times New Roman" w:hAnsi="Garamond" w:cs="Times New Roman"/>
          <w:sz w:val="24"/>
          <w:szCs w:val="24"/>
          <w:lang w:val="fr-CD" w:eastAsia="fr-FR"/>
        </w:rPr>
        <w:t>Délai : 60 jours après la signature du contrat.</w:t>
      </w:r>
    </w:p>
    <w:p w14:paraId="6CDC1B2C" w14:textId="77777777" w:rsidR="008A6FB9" w:rsidRPr="009E55AD" w:rsidRDefault="008A6FB9" w:rsidP="00675843">
      <w:pPr>
        <w:pStyle w:val="Paragraphedeliste"/>
        <w:spacing w:after="0"/>
        <w:jc w:val="both"/>
        <w:rPr>
          <w:rFonts w:ascii="Garamond" w:hAnsi="Garamond" w:cs="Times New Roman"/>
          <w:sz w:val="24"/>
          <w:szCs w:val="24"/>
          <w:lang w:val="fr-FR"/>
        </w:rPr>
      </w:pPr>
    </w:p>
    <w:p w14:paraId="0D7A1696" w14:textId="77777777" w:rsidR="00713AF0" w:rsidRPr="009E55AD" w:rsidRDefault="006B00ED" w:rsidP="00675843">
      <w:pPr>
        <w:pStyle w:val="Paragraphedeliste"/>
        <w:numPr>
          <w:ilvl w:val="0"/>
          <w:numId w:val="8"/>
        </w:numPr>
        <w:spacing w:after="0"/>
        <w:jc w:val="both"/>
        <w:rPr>
          <w:rFonts w:ascii="Garamond" w:hAnsi="Garamond" w:cs="Times New Roman"/>
          <w:sz w:val="24"/>
          <w:szCs w:val="24"/>
          <w:lang w:val="fr-FR"/>
        </w:rPr>
      </w:pPr>
      <w:r>
        <w:rPr>
          <w:rFonts w:ascii="Garamond" w:hAnsi="Garamond" w:cs="Times New Roman"/>
          <w:sz w:val="24"/>
          <w:szCs w:val="24"/>
          <w:lang w:val="fr-FR"/>
        </w:rPr>
        <w:t xml:space="preserve">Les </w:t>
      </w:r>
      <w:r>
        <w:rPr>
          <w:rFonts w:ascii="Garamond" w:hAnsi="Garamond" w:cs="Times New Roman"/>
          <w:sz w:val="24"/>
          <w:szCs w:val="24"/>
          <w:lang w:val="zh-CN"/>
        </w:rPr>
        <w:t>rapports des ateliers de validation provinciaux et nationaux</w:t>
      </w:r>
      <w:r w:rsidR="00225A13">
        <w:rPr>
          <w:rFonts w:ascii="Garamond" w:hAnsi="Garamond" w:cs="Times New Roman"/>
          <w:sz w:val="24"/>
          <w:szCs w:val="24"/>
          <w:lang w:val="fr-CD"/>
        </w:rPr>
        <w:t xml:space="preserve">, </w:t>
      </w:r>
    </w:p>
    <w:p w14:paraId="6744ACCB" w14:textId="77777777" w:rsidR="00713AF0" w:rsidRDefault="00225A13" w:rsidP="00675843">
      <w:pPr>
        <w:pStyle w:val="Paragraphedeliste"/>
        <w:numPr>
          <w:ilvl w:val="1"/>
          <w:numId w:val="8"/>
        </w:numPr>
        <w:spacing w:after="0"/>
        <w:jc w:val="both"/>
        <w:rPr>
          <w:rFonts w:ascii="Garamond" w:hAnsi="Garamond" w:cs="Times New Roman"/>
          <w:sz w:val="24"/>
          <w:szCs w:val="24"/>
          <w:lang w:val="fr-FR"/>
        </w:rPr>
      </w:pPr>
      <w:r>
        <w:rPr>
          <w:rFonts w:ascii="Garamond" w:hAnsi="Garamond" w:cs="Times New Roman"/>
          <w:sz w:val="24"/>
          <w:szCs w:val="24"/>
          <w:lang w:val="fr-CD"/>
        </w:rPr>
        <w:t>comprenant le nombre de participants par chaque atelier et le niveau de satisfaction de ces derniers par rapport à la nouvelle loi sur la microfinance</w:t>
      </w:r>
      <w:r w:rsidR="006B00ED">
        <w:rPr>
          <w:rFonts w:ascii="Garamond" w:hAnsi="Garamond" w:cs="Times New Roman"/>
          <w:sz w:val="24"/>
          <w:szCs w:val="24"/>
          <w:lang w:val="zh-CN"/>
        </w:rPr>
        <w:t> ;</w:t>
      </w:r>
      <w:r w:rsidR="00713AF0">
        <w:rPr>
          <w:rFonts w:ascii="Garamond" w:hAnsi="Garamond" w:cs="Times New Roman"/>
          <w:sz w:val="24"/>
          <w:szCs w:val="24"/>
          <w:lang w:val="fr-FR"/>
        </w:rPr>
        <w:t xml:space="preserve"> </w:t>
      </w:r>
    </w:p>
    <w:p w14:paraId="1D6313CC" w14:textId="77777777" w:rsidR="00713AF0" w:rsidRDefault="00713AF0" w:rsidP="00675843">
      <w:pPr>
        <w:pStyle w:val="Paragraphedeliste"/>
        <w:numPr>
          <w:ilvl w:val="1"/>
          <w:numId w:val="8"/>
        </w:numPr>
        <w:spacing w:after="0"/>
        <w:jc w:val="both"/>
        <w:rPr>
          <w:rFonts w:ascii="Garamond" w:hAnsi="Garamond" w:cs="Times New Roman"/>
          <w:sz w:val="24"/>
          <w:szCs w:val="24"/>
          <w:lang w:val="fr-CD"/>
        </w:rPr>
      </w:pPr>
      <w:r w:rsidRPr="009E55AD">
        <w:rPr>
          <w:rFonts w:ascii="Garamond" w:hAnsi="Garamond" w:cs="Times New Roman" w:hint="eastAsia"/>
          <w:sz w:val="24"/>
          <w:szCs w:val="24"/>
          <w:lang w:val="fr-CD"/>
        </w:rPr>
        <w:t>Organisés après la soumission de l</w:t>
      </w:r>
      <w:r w:rsidRPr="009E55AD">
        <w:rPr>
          <w:rFonts w:ascii="Garamond" w:hAnsi="Garamond" w:cs="Times New Roman" w:hint="eastAsia"/>
          <w:sz w:val="24"/>
          <w:szCs w:val="24"/>
          <w:lang w:val="fr-CD"/>
        </w:rPr>
        <w:t>’</w:t>
      </w:r>
      <w:r w:rsidRPr="009E55AD">
        <w:rPr>
          <w:rFonts w:ascii="Garamond" w:hAnsi="Garamond" w:cs="Times New Roman" w:hint="eastAsia"/>
          <w:sz w:val="24"/>
          <w:szCs w:val="24"/>
          <w:lang w:val="fr-CD"/>
        </w:rPr>
        <w:t>avant-projet de loi</w:t>
      </w:r>
      <w:r>
        <w:rPr>
          <w:rFonts w:ascii="Garamond" w:hAnsi="Garamond" w:cs="Times New Roman"/>
          <w:sz w:val="24"/>
          <w:szCs w:val="24"/>
          <w:lang w:val="fr-CD"/>
        </w:rPr>
        <w:t xml:space="preserve"> </w:t>
      </w:r>
    </w:p>
    <w:p w14:paraId="665EE493" w14:textId="2F620DFD" w:rsidR="00713AF0" w:rsidRDefault="00713AF0" w:rsidP="00675843">
      <w:pPr>
        <w:pStyle w:val="Paragraphedeliste"/>
        <w:numPr>
          <w:ilvl w:val="1"/>
          <w:numId w:val="8"/>
        </w:numPr>
        <w:spacing w:after="0"/>
        <w:jc w:val="both"/>
        <w:rPr>
          <w:rFonts w:ascii="Garamond" w:hAnsi="Garamond" w:cs="Times New Roman"/>
          <w:sz w:val="24"/>
          <w:szCs w:val="24"/>
          <w:lang w:val="fr-CD"/>
        </w:rPr>
      </w:pPr>
      <w:r w:rsidRPr="009E55AD">
        <w:rPr>
          <w:rFonts w:ascii="Garamond" w:hAnsi="Garamond" w:cs="Times New Roman" w:hint="eastAsia"/>
          <w:sz w:val="24"/>
          <w:szCs w:val="24"/>
          <w:lang w:val="fr-CD"/>
        </w:rPr>
        <w:t>Délai : 75 jours après la signature du contrat.</w:t>
      </w:r>
    </w:p>
    <w:p w14:paraId="5FBF7D0C" w14:textId="77777777" w:rsidR="00675843" w:rsidRPr="009E55AD" w:rsidRDefault="00675843" w:rsidP="00675843">
      <w:pPr>
        <w:pStyle w:val="Paragraphedeliste"/>
        <w:spacing w:after="0"/>
        <w:ind w:left="1440"/>
        <w:jc w:val="both"/>
        <w:rPr>
          <w:rFonts w:ascii="Garamond" w:hAnsi="Garamond" w:cs="Times New Roman"/>
          <w:sz w:val="24"/>
          <w:szCs w:val="24"/>
          <w:lang w:val="fr-CD"/>
        </w:rPr>
      </w:pPr>
    </w:p>
    <w:p w14:paraId="5BE7B8C9" w14:textId="77777777" w:rsidR="00713AF0" w:rsidRDefault="006B00ED" w:rsidP="00675843">
      <w:pPr>
        <w:pStyle w:val="Paragraphedeliste"/>
        <w:numPr>
          <w:ilvl w:val="0"/>
          <w:numId w:val="8"/>
        </w:numPr>
        <w:spacing w:after="0"/>
        <w:jc w:val="both"/>
        <w:rPr>
          <w:rFonts w:ascii="Garamond" w:hAnsi="Garamond" w:cs="Times New Roman"/>
          <w:sz w:val="24"/>
          <w:szCs w:val="24"/>
          <w:lang w:val="fr-FR"/>
        </w:rPr>
      </w:pPr>
      <w:r>
        <w:rPr>
          <w:rFonts w:ascii="Garamond" w:hAnsi="Garamond" w:cs="Times New Roman"/>
          <w:sz w:val="24"/>
          <w:szCs w:val="24"/>
          <w:lang w:val="fr-FR"/>
        </w:rPr>
        <w:t>Le projet de loi</w:t>
      </w:r>
      <w:r w:rsidR="00713AF0">
        <w:rPr>
          <w:rFonts w:ascii="Garamond" w:hAnsi="Garamond" w:cs="Times New Roman"/>
          <w:sz w:val="24"/>
          <w:szCs w:val="24"/>
          <w:lang w:val="fr-FR"/>
        </w:rPr>
        <w:t xml:space="preserve"> validé</w:t>
      </w:r>
      <w:r>
        <w:rPr>
          <w:rFonts w:ascii="Garamond" w:hAnsi="Garamond" w:cs="Times New Roman"/>
          <w:sz w:val="24"/>
          <w:szCs w:val="24"/>
          <w:lang w:val="fr-FR"/>
        </w:rPr>
        <w:t xml:space="preserve"> </w:t>
      </w:r>
    </w:p>
    <w:p w14:paraId="528EE7E0" w14:textId="77777777" w:rsidR="00713AF0" w:rsidRDefault="006B00ED" w:rsidP="00675843">
      <w:pPr>
        <w:pStyle w:val="Paragraphedeliste"/>
        <w:numPr>
          <w:ilvl w:val="1"/>
          <w:numId w:val="8"/>
        </w:numPr>
        <w:spacing w:after="0"/>
        <w:jc w:val="both"/>
        <w:rPr>
          <w:rFonts w:ascii="Garamond" w:hAnsi="Garamond" w:cs="Times New Roman"/>
          <w:sz w:val="24"/>
          <w:szCs w:val="24"/>
          <w:lang w:val="fr-FR"/>
        </w:rPr>
      </w:pPr>
      <w:proofErr w:type="gramStart"/>
      <w:r>
        <w:rPr>
          <w:rFonts w:ascii="Garamond" w:hAnsi="Garamond" w:cs="Times New Roman"/>
          <w:sz w:val="24"/>
          <w:szCs w:val="24"/>
          <w:lang w:val="fr-FR"/>
        </w:rPr>
        <w:t>intégrant</w:t>
      </w:r>
      <w:proofErr w:type="gramEnd"/>
      <w:r>
        <w:rPr>
          <w:rFonts w:ascii="Garamond" w:hAnsi="Garamond" w:cs="Times New Roman"/>
          <w:sz w:val="24"/>
          <w:szCs w:val="24"/>
          <w:lang w:val="fr-FR"/>
        </w:rPr>
        <w:t xml:space="preserve"> les aspects ESG et les meilleures pratiques </w:t>
      </w:r>
    </w:p>
    <w:p w14:paraId="048802AF" w14:textId="03535478" w:rsidR="00570DAB" w:rsidRDefault="00713AF0" w:rsidP="00675843">
      <w:pPr>
        <w:pStyle w:val="Paragraphedeliste"/>
        <w:numPr>
          <w:ilvl w:val="1"/>
          <w:numId w:val="8"/>
        </w:numPr>
        <w:spacing w:after="0"/>
        <w:jc w:val="both"/>
        <w:rPr>
          <w:rFonts w:ascii="Garamond" w:hAnsi="Garamond" w:cs="Times New Roman"/>
          <w:sz w:val="24"/>
          <w:szCs w:val="24"/>
          <w:lang w:val="fr-FR"/>
        </w:rPr>
      </w:pPr>
      <w:proofErr w:type="gramStart"/>
      <w:r>
        <w:rPr>
          <w:rFonts w:ascii="Garamond" w:hAnsi="Garamond" w:cs="Times New Roman"/>
          <w:sz w:val="24"/>
          <w:szCs w:val="24"/>
          <w:lang w:val="fr-FR"/>
        </w:rPr>
        <w:t>a</w:t>
      </w:r>
      <w:r w:rsidRPr="009E55AD">
        <w:rPr>
          <w:rFonts w:ascii="Garamond" w:hAnsi="Garamond" w:cs="Times New Roman" w:hint="eastAsia"/>
          <w:sz w:val="24"/>
          <w:szCs w:val="24"/>
          <w:lang w:val="fr-FR"/>
        </w:rPr>
        <w:t>mendé</w:t>
      </w:r>
      <w:proofErr w:type="gramEnd"/>
      <w:r w:rsidRPr="009E55AD">
        <w:rPr>
          <w:rFonts w:ascii="Garamond" w:hAnsi="Garamond" w:cs="Times New Roman" w:hint="eastAsia"/>
          <w:sz w:val="24"/>
          <w:szCs w:val="24"/>
          <w:lang w:val="fr-FR"/>
        </w:rPr>
        <w:t xml:space="preserve"> suite aux consultations et commentaires des parties prenantes.</w:t>
      </w:r>
    </w:p>
    <w:p w14:paraId="6CFDDC72" w14:textId="502D22E7" w:rsidR="00713AF0" w:rsidRDefault="00713AF0" w:rsidP="00675843">
      <w:pPr>
        <w:pStyle w:val="Paragraphedeliste"/>
        <w:numPr>
          <w:ilvl w:val="1"/>
          <w:numId w:val="8"/>
        </w:numPr>
        <w:spacing w:after="0"/>
        <w:jc w:val="both"/>
        <w:rPr>
          <w:rFonts w:ascii="Garamond" w:hAnsi="Garamond" w:cs="Times New Roman"/>
          <w:sz w:val="24"/>
          <w:szCs w:val="24"/>
          <w:lang w:val="fr-FR"/>
        </w:rPr>
      </w:pPr>
      <w:r w:rsidRPr="009E55AD">
        <w:rPr>
          <w:rFonts w:ascii="Garamond" w:hAnsi="Garamond" w:cs="Times New Roman" w:hint="eastAsia"/>
          <w:sz w:val="24"/>
          <w:szCs w:val="24"/>
          <w:lang w:val="fr-FR"/>
        </w:rPr>
        <w:t>Délai : 90 jours après la signature du contrat.</w:t>
      </w:r>
    </w:p>
    <w:p w14:paraId="6EA0E72F" w14:textId="77777777" w:rsidR="00675843" w:rsidRDefault="00675843" w:rsidP="00675843">
      <w:pPr>
        <w:pStyle w:val="Paragraphedeliste"/>
        <w:spacing w:after="0"/>
        <w:ind w:left="1440"/>
        <w:jc w:val="both"/>
        <w:rPr>
          <w:rFonts w:ascii="Garamond" w:hAnsi="Garamond" w:cs="Times New Roman"/>
          <w:sz w:val="24"/>
          <w:szCs w:val="24"/>
          <w:lang w:val="fr-FR"/>
        </w:rPr>
      </w:pPr>
    </w:p>
    <w:p w14:paraId="242FE18E" w14:textId="77777777" w:rsidR="00570DAB" w:rsidRDefault="006B00ED" w:rsidP="00675843">
      <w:pPr>
        <w:pStyle w:val="Paragraphedeliste"/>
        <w:numPr>
          <w:ilvl w:val="0"/>
          <w:numId w:val="8"/>
        </w:numPr>
        <w:spacing w:after="0"/>
        <w:jc w:val="both"/>
        <w:rPr>
          <w:rFonts w:ascii="Garamond" w:hAnsi="Garamond" w:cs="Times New Roman"/>
          <w:sz w:val="24"/>
          <w:szCs w:val="24"/>
          <w:lang w:val="fr-FR"/>
        </w:rPr>
      </w:pPr>
      <w:r>
        <w:rPr>
          <w:rFonts w:ascii="Garamond" w:hAnsi="Garamond" w:cs="Times New Roman"/>
          <w:sz w:val="24"/>
          <w:szCs w:val="24"/>
          <w:lang w:val="fr-FR"/>
        </w:rPr>
        <w:t xml:space="preserve">Le </w:t>
      </w:r>
      <w:r>
        <w:rPr>
          <w:rFonts w:ascii="Garamond" w:hAnsi="Garamond" w:cs="Times New Roman"/>
          <w:sz w:val="24"/>
          <w:szCs w:val="24"/>
          <w:lang w:val="zh-CN"/>
        </w:rPr>
        <w:t>Plan de mise en œuvre de la loi révisée ;</w:t>
      </w:r>
    </w:p>
    <w:p w14:paraId="515D3C00" w14:textId="407175D4" w:rsidR="00713AF0" w:rsidRPr="009E55AD" w:rsidRDefault="00713AF0" w:rsidP="00675843">
      <w:pPr>
        <w:pStyle w:val="Paragraphedeliste"/>
        <w:numPr>
          <w:ilvl w:val="1"/>
          <w:numId w:val="8"/>
        </w:numPr>
        <w:spacing w:after="0"/>
        <w:jc w:val="both"/>
        <w:rPr>
          <w:rFonts w:ascii="Garamond" w:hAnsi="Garamond" w:cs="Times New Roman"/>
          <w:sz w:val="24"/>
          <w:szCs w:val="24"/>
          <w:lang w:val="fr-FR"/>
        </w:rPr>
      </w:pPr>
      <w:r w:rsidRPr="009E55AD">
        <w:rPr>
          <w:rFonts w:ascii="Garamond" w:hAnsi="Garamond" w:cs="Times New Roman" w:hint="eastAsia"/>
          <w:sz w:val="24"/>
          <w:szCs w:val="24"/>
          <w:lang w:val="fr-FR"/>
        </w:rPr>
        <w:t>Détaillant les mesures et actions à entreprendre pour l</w:t>
      </w:r>
      <w:r w:rsidRPr="009E55AD">
        <w:rPr>
          <w:rFonts w:ascii="Garamond" w:hAnsi="Garamond" w:cs="Times New Roman" w:hint="eastAsia"/>
          <w:sz w:val="24"/>
          <w:szCs w:val="24"/>
          <w:lang w:val="fr-FR"/>
        </w:rPr>
        <w:t>’</w:t>
      </w:r>
      <w:r w:rsidRPr="009E55AD">
        <w:rPr>
          <w:rFonts w:ascii="Garamond" w:hAnsi="Garamond" w:cs="Times New Roman" w:hint="eastAsia"/>
          <w:sz w:val="24"/>
          <w:szCs w:val="24"/>
          <w:lang w:val="fr-FR"/>
        </w:rPr>
        <w:t>application effective de la loi.</w:t>
      </w:r>
    </w:p>
    <w:p w14:paraId="7CA92D3A" w14:textId="2DD1EC2A" w:rsidR="00713AF0" w:rsidRDefault="00713AF0" w:rsidP="00675843">
      <w:pPr>
        <w:pStyle w:val="Paragraphedeliste"/>
        <w:numPr>
          <w:ilvl w:val="1"/>
          <w:numId w:val="8"/>
        </w:numPr>
        <w:spacing w:after="0"/>
        <w:jc w:val="both"/>
        <w:rPr>
          <w:rFonts w:ascii="Garamond" w:hAnsi="Garamond" w:cs="Times New Roman"/>
          <w:sz w:val="24"/>
          <w:szCs w:val="24"/>
          <w:lang w:val="fr-FR"/>
        </w:rPr>
      </w:pPr>
      <w:r w:rsidRPr="009E55AD">
        <w:rPr>
          <w:rFonts w:ascii="Garamond" w:hAnsi="Garamond" w:cs="Times New Roman" w:hint="eastAsia"/>
          <w:sz w:val="24"/>
          <w:szCs w:val="24"/>
          <w:lang w:val="fr-FR"/>
        </w:rPr>
        <w:t>Délai : 100 jours après la signature du contrat.</w:t>
      </w:r>
    </w:p>
    <w:p w14:paraId="695DC4EC" w14:textId="77777777" w:rsidR="00675843" w:rsidRPr="00590632" w:rsidRDefault="00675843" w:rsidP="00675843">
      <w:pPr>
        <w:pStyle w:val="Paragraphedeliste"/>
        <w:spacing w:after="0"/>
        <w:ind w:left="1440"/>
        <w:jc w:val="both"/>
        <w:rPr>
          <w:rFonts w:ascii="Garamond" w:hAnsi="Garamond" w:cs="Times New Roman"/>
          <w:sz w:val="24"/>
          <w:szCs w:val="24"/>
          <w:lang w:val="fr-FR"/>
        </w:rPr>
      </w:pPr>
    </w:p>
    <w:p w14:paraId="5DD5ACC8" w14:textId="1429406B" w:rsidR="00713AF0" w:rsidRDefault="00713AF0" w:rsidP="00675843">
      <w:pPr>
        <w:pStyle w:val="Paragraphedeliste"/>
        <w:numPr>
          <w:ilvl w:val="0"/>
          <w:numId w:val="8"/>
        </w:numPr>
        <w:spacing w:after="0"/>
        <w:jc w:val="both"/>
        <w:rPr>
          <w:rFonts w:ascii="Garamond" w:hAnsi="Garamond" w:cs="Times New Roman"/>
          <w:sz w:val="24"/>
          <w:szCs w:val="24"/>
          <w:lang w:val="fr-FR"/>
        </w:rPr>
      </w:pPr>
      <w:r w:rsidRPr="009E55AD">
        <w:rPr>
          <w:rFonts w:ascii="Garamond" w:hAnsi="Garamond" w:cs="Times New Roman" w:hint="eastAsia"/>
          <w:sz w:val="24"/>
          <w:szCs w:val="24"/>
          <w:lang w:val="fr-FR"/>
        </w:rPr>
        <w:t>Recommandations pour la révision ou l</w:t>
      </w:r>
      <w:r w:rsidRPr="009E55AD">
        <w:rPr>
          <w:rFonts w:ascii="Garamond" w:hAnsi="Garamond" w:cs="Times New Roman" w:hint="eastAsia"/>
          <w:sz w:val="24"/>
          <w:szCs w:val="24"/>
          <w:lang w:val="fr-FR"/>
        </w:rPr>
        <w:t>’</w:t>
      </w:r>
      <w:r w:rsidRPr="009E55AD">
        <w:rPr>
          <w:rFonts w:ascii="Garamond" w:hAnsi="Garamond" w:cs="Times New Roman" w:hint="eastAsia"/>
          <w:sz w:val="24"/>
          <w:szCs w:val="24"/>
          <w:lang w:val="fr-FR"/>
        </w:rPr>
        <w:t>élaboration de nouvelles réglementations</w:t>
      </w:r>
    </w:p>
    <w:p w14:paraId="55B15515" w14:textId="3A391995" w:rsidR="00713AF0" w:rsidRPr="009E55AD" w:rsidRDefault="00713AF0" w:rsidP="00675843">
      <w:pPr>
        <w:pStyle w:val="Paragraphedeliste"/>
        <w:numPr>
          <w:ilvl w:val="1"/>
          <w:numId w:val="8"/>
        </w:numPr>
        <w:spacing w:after="0"/>
        <w:jc w:val="both"/>
        <w:rPr>
          <w:rFonts w:ascii="Garamond" w:hAnsi="Garamond" w:cs="Times New Roman"/>
          <w:sz w:val="24"/>
          <w:szCs w:val="24"/>
          <w:lang w:val="fr-FR"/>
        </w:rPr>
      </w:pPr>
      <w:r w:rsidRPr="009E55AD">
        <w:rPr>
          <w:rFonts w:ascii="Garamond" w:hAnsi="Garamond" w:cs="Times New Roman" w:hint="eastAsia"/>
          <w:sz w:val="24"/>
          <w:szCs w:val="24"/>
          <w:lang w:val="fr-FR"/>
        </w:rPr>
        <w:t xml:space="preserve">Identifiant les réglementations nécessitant des ajustements pour accompagner la mise en </w:t>
      </w:r>
      <w:r w:rsidRPr="009E55AD">
        <w:rPr>
          <w:rFonts w:ascii="Garamond" w:hAnsi="Garamond" w:cs="Times New Roman" w:hint="eastAsia"/>
          <w:sz w:val="24"/>
          <w:szCs w:val="24"/>
          <w:lang w:val="fr-FR"/>
        </w:rPr>
        <w:t>œ</w:t>
      </w:r>
      <w:r w:rsidRPr="009E55AD">
        <w:rPr>
          <w:rFonts w:ascii="Garamond" w:hAnsi="Garamond" w:cs="Times New Roman" w:hint="eastAsia"/>
          <w:sz w:val="24"/>
          <w:szCs w:val="24"/>
          <w:lang w:val="fr-FR"/>
        </w:rPr>
        <w:t>uvre de la nouvelle loi.</w:t>
      </w:r>
    </w:p>
    <w:p w14:paraId="5D519EC0" w14:textId="4D587E61" w:rsidR="00713AF0" w:rsidRDefault="00713AF0" w:rsidP="00675843">
      <w:pPr>
        <w:pStyle w:val="Paragraphedeliste"/>
        <w:numPr>
          <w:ilvl w:val="1"/>
          <w:numId w:val="8"/>
        </w:numPr>
        <w:spacing w:after="0"/>
        <w:jc w:val="both"/>
        <w:rPr>
          <w:rFonts w:ascii="Garamond" w:hAnsi="Garamond" w:cs="Times New Roman"/>
          <w:sz w:val="24"/>
          <w:szCs w:val="24"/>
          <w:lang w:val="fr-FR"/>
        </w:rPr>
      </w:pPr>
      <w:r w:rsidRPr="009E55AD">
        <w:rPr>
          <w:rFonts w:ascii="Garamond" w:hAnsi="Garamond" w:cs="Times New Roman" w:hint="eastAsia"/>
          <w:sz w:val="24"/>
          <w:szCs w:val="24"/>
          <w:lang w:val="fr-FR"/>
        </w:rPr>
        <w:t>Délai : 110 jours après la signature du contrat.</w:t>
      </w:r>
    </w:p>
    <w:p w14:paraId="56F5379D" w14:textId="0F7FF34A" w:rsidR="00675843" w:rsidRDefault="00675843" w:rsidP="00675843">
      <w:pPr>
        <w:pStyle w:val="Paragraphedeliste"/>
        <w:spacing w:after="0"/>
        <w:ind w:left="1440"/>
        <w:jc w:val="both"/>
        <w:rPr>
          <w:rFonts w:ascii="Garamond" w:hAnsi="Garamond" w:cs="Times New Roman"/>
          <w:sz w:val="24"/>
          <w:szCs w:val="24"/>
          <w:lang w:val="fr-FR"/>
        </w:rPr>
      </w:pPr>
    </w:p>
    <w:p w14:paraId="3AA5224B" w14:textId="77777777" w:rsidR="003F2632" w:rsidRPr="009E55AD" w:rsidRDefault="003F2632" w:rsidP="00675843">
      <w:pPr>
        <w:pStyle w:val="Paragraphedeliste"/>
        <w:spacing w:after="0"/>
        <w:ind w:left="1440"/>
        <w:jc w:val="both"/>
        <w:rPr>
          <w:rFonts w:ascii="Garamond" w:hAnsi="Garamond" w:cs="Times New Roman"/>
          <w:sz w:val="24"/>
          <w:szCs w:val="24"/>
          <w:lang w:val="fr-FR"/>
        </w:rPr>
      </w:pPr>
    </w:p>
    <w:p w14:paraId="31AE6FF7" w14:textId="2EDC2D87" w:rsidR="00713AF0" w:rsidRPr="009E55AD" w:rsidRDefault="00713AF0" w:rsidP="00675843">
      <w:pPr>
        <w:pStyle w:val="Paragraphedeliste"/>
        <w:numPr>
          <w:ilvl w:val="0"/>
          <w:numId w:val="8"/>
        </w:numPr>
        <w:spacing w:after="0"/>
        <w:jc w:val="both"/>
        <w:rPr>
          <w:rFonts w:ascii="Garamond" w:hAnsi="Garamond" w:cs="Times New Roman"/>
          <w:sz w:val="24"/>
          <w:szCs w:val="24"/>
          <w:lang w:val="fr-FR"/>
        </w:rPr>
      </w:pPr>
      <w:r>
        <w:rPr>
          <w:rFonts w:ascii="Garamond" w:hAnsi="Garamond" w:cs="Times New Roman"/>
          <w:bCs/>
          <w:sz w:val="24"/>
          <w:szCs w:val="24"/>
          <w:u w:val="single"/>
          <w:lang w:val="fr-CD"/>
        </w:rPr>
        <w:lastRenderedPageBreak/>
        <w:t>C</w:t>
      </w:r>
      <w:r w:rsidR="00225A13">
        <w:rPr>
          <w:rFonts w:ascii="Garamond" w:hAnsi="Garamond" w:cs="Times New Roman"/>
          <w:bCs/>
          <w:sz w:val="24"/>
          <w:szCs w:val="24"/>
          <w:u w:val="single"/>
          <w:lang w:val="fr-CD"/>
        </w:rPr>
        <w:t xml:space="preserve">adre de résultats, </w:t>
      </w:r>
    </w:p>
    <w:p w14:paraId="774ACF92" w14:textId="798D02B9" w:rsidR="00225A13" w:rsidRPr="000914AA" w:rsidRDefault="00225A13" w:rsidP="00675843">
      <w:pPr>
        <w:pStyle w:val="Paragraphedeliste"/>
        <w:numPr>
          <w:ilvl w:val="1"/>
          <w:numId w:val="8"/>
        </w:numPr>
        <w:spacing w:after="0"/>
        <w:jc w:val="both"/>
        <w:rPr>
          <w:rFonts w:ascii="Garamond" w:hAnsi="Garamond" w:cs="Times New Roman"/>
          <w:sz w:val="24"/>
          <w:szCs w:val="24"/>
          <w:lang w:val="fr-FR"/>
        </w:rPr>
      </w:pPr>
      <w:r w:rsidRPr="000914AA">
        <w:rPr>
          <w:rFonts w:ascii="Garamond" w:hAnsi="Garamond" w:cs="Times New Roman"/>
          <w:bCs/>
          <w:sz w:val="24"/>
          <w:szCs w:val="24"/>
          <w:lang w:val="fr-CD"/>
        </w:rPr>
        <w:t>comprenant les indicateurs et les cibles raisonnables pouvant permettre de faciliter la mesure de la mise en œuvre effective de la nouvelle loi sur la microfinance.</w:t>
      </w:r>
    </w:p>
    <w:p w14:paraId="04C70825" w14:textId="18635CDA" w:rsidR="00713AF0" w:rsidRDefault="00713AF0" w:rsidP="00675843">
      <w:pPr>
        <w:pStyle w:val="Paragraphedeliste"/>
        <w:numPr>
          <w:ilvl w:val="1"/>
          <w:numId w:val="8"/>
        </w:numPr>
        <w:spacing w:after="0"/>
        <w:jc w:val="both"/>
        <w:rPr>
          <w:rFonts w:ascii="Garamond" w:hAnsi="Garamond" w:cs="Times New Roman"/>
          <w:sz w:val="24"/>
          <w:szCs w:val="24"/>
          <w:lang w:val="fr-FR"/>
        </w:rPr>
      </w:pPr>
      <w:r w:rsidRPr="009E55AD">
        <w:rPr>
          <w:rFonts w:ascii="Garamond" w:hAnsi="Garamond" w:cs="Times New Roman" w:hint="eastAsia"/>
          <w:sz w:val="24"/>
          <w:szCs w:val="24"/>
          <w:lang w:val="fr-FR"/>
        </w:rPr>
        <w:t>Délai : 120 jours après la signature du contrat.</w:t>
      </w:r>
    </w:p>
    <w:p w14:paraId="36EDD05E" w14:textId="77777777" w:rsidR="00675843" w:rsidRDefault="00675843" w:rsidP="00675843">
      <w:pPr>
        <w:pStyle w:val="Paragraphedeliste"/>
        <w:spacing w:after="0"/>
        <w:ind w:left="1440"/>
        <w:jc w:val="both"/>
        <w:rPr>
          <w:rFonts w:ascii="Garamond" w:hAnsi="Garamond" w:cs="Times New Roman"/>
          <w:sz w:val="24"/>
          <w:szCs w:val="24"/>
          <w:lang w:val="fr-FR"/>
        </w:rPr>
      </w:pPr>
    </w:p>
    <w:p w14:paraId="7DE1B8FE" w14:textId="152A0D64" w:rsidR="00570DAB" w:rsidRPr="00590632" w:rsidRDefault="006B00ED" w:rsidP="00675843">
      <w:pPr>
        <w:pStyle w:val="Paragraphedeliste"/>
        <w:numPr>
          <w:ilvl w:val="0"/>
          <w:numId w:val="8"/>
        </w:numPr>
        <w:spacing w:after="0"/>
        <w:jc w:val="both"/>
        <w:rPr>
          <w:rFonts w:ascii="Garamond" w:hAnsi="Garamond" w:cs="Times New Roman"/>
          <w:sz w:val="24"/>
          <w:szCs w:val="24"/>
          <w:lang w:val="fr-FR"/>
        </w:rPr>
      </w:pPr>
      <w:r>
        <w:rPr>
          <w:rFonts w:ascii="Garamond" w:hAnsi="Garamond" w:cs="Times New Roman"/>
          <w:sz w:val="24"/>
          <w:szCs w:val="24"/>
          <w:lang w:val="fr-FR"/>
        </w:rPr>
        <w:t>Le rapport final de la mission.</w:t>
      </w:r>
    </w:p>
    <w:p w14:paraId="552C3EBE" w14:textId="4A6B006A" w:rsidR="00713AF0" w:rsidRPr="009E55AD" w:rsidRDefault="00713AF0" w:rsidP="00675843">
      <w:pPr>
        <w:pStyle w:val="Paragraphedeliste"/>
        <w:numPr>
          <w:ilvl w:val="1"/>
          <w:numId w:val="8"/>
        </w:numPr>
        <w:spacing w:after="0" w:line="240" w:lineRule="auto"/>
        <w:rPr>
          <w:rFonts w:ascii="Garamond" w:eastAsia="Times New Roman" w:hAnsi="Garamond" w:cs="Times New Roman"/>
          <w:sz w:val="24"/>
          <w:szCs w:val="24"/>
          <w:lang w:val="fr-CD" w:eastAsia="fr-FR"/>
        </w:rPr>
      </w:pPr>
      <w:r w:rsidRPr="009E55AD">
        <w:rPr>
          <w:rFonts w:ascii="Garamond" w:eastAsia="Times New Roman" w:hAnsi="Garamond" w:cs="Times New Roman"/>
          <w:sz w:val="24"/>
          <w:szCs w:val="24"/>
          <w:lang w:val="fr-CD" w:eastAsia="fr-FR"/>
        </w:rPr>
        <w:t>Synthétisant l’ensemble des travaux réalisés et recommandations finales.</w:t>
      </w:r>
    </w:p>
    <w:p w14:paraId="30ECB14D" w14:textId="71BBB767" w:rsidR="00570DAB" w:rsidRPr="00713AF0" w:rsidRDefault="00713AF0" w:rsidP="00675843">
      <w:pPr>
        <w:pStyle w:val="Paragraphedeliste"/>
        <w:numPr>
          <w:ilvl w:val="1"/>
          <w:numId w:val="8"/>
        </w:numPr>
        <w:spacing w:after="0"/>
        <w:jc w:val="both"/>
        <w:rPr>
          <w:rFonts w:ascii="Garamond" w:hAnsi="Garamond" w:cs="Times New Roman"/>
          <w:sz w:val="24"/>
          <w:szCs w:val="24"/>
          <w:lang w:val="fr-FR"/>
        </w:rPr>
      </w:pPr>
      <w:r w:rsidRPr="009E55AD">
        <w:rPr>
          <w:rFonts w:ascii="Garamond" w:eastAsia="Times New Roman" w:hAnsi="Garamond" w:cs="Times New Roman"/>
          <w:sz w:val="24"/>
          <w:szCs w:val="24"/>
          <w:lang w:val="fr-CD" w:eastAsia="fr-FR"/>
        </w:rPr>
        <w:t>Délai : 150 jours après la signature du contrat</w:t>
      </w:r>
      <w:r w:rsidRPr="009E55AD">
        <w:rPr>
          <w:rFonts w:ascii="Times New Roman" w:eastAsia="Times New Roman" w:hAnsi="Times New Roman" w:cs="Times New Roman"/>
          <w:sz w:val="24"/>
          <w:szCs w:val="24"/>
          <w:lang w:val="fr-CD" w:eastAsia="fr-FR"/>
        </w:rPr>
        <w:t>.</w:t>
      </w:r>
    </w:p>
    <w:p w14:paraId="5465199C" w14:textId="77777777" w:rsidR="00675843" w:rsidRDefault="00675843" w:rsidP="00675843">
      <w:pPr>
        <w:spacing w:after="0" w:line="240" w:lineRule="auto"/>
        <w:jc w:val="both"/>
        <w:rPr>
          <w:rFonts w:ascii="Garamond" w:hAnsi="Garamond" w:cs="Times New Roman"/>
          <w:sz w:val="24"/>
          <w:szCs w:val="24"/>
          <w:lang w:val="fr-FR"/>
        </w:rPr>
      </w:pPr>
    </w:p>
    <w:p w14:paraId="2939BD14" w14:textId="5C5F7053" w:rsidR="00713AF0" w:rsidRPr="00713AF0" w:rsidRDefault="00713AF0" w:rsidP="00675843">
      <w:pPr>
        <w:spacing w:after="0" w:line="240" w:lineRule="auto"/>
        <w:jc w:val="both"/>
        <w:rPr>
          <w:lang w:val="fr-FR"/>
        </w:rPr>
      </w:pPr>
      <w:r w:rsidRPr="009E55AD">
        <w:rPr>
          <w:rFonts w:ascii="Garamond" w:hAnsi="Garamond" w:cs="Times New Roman"/>
          <w:sz w:val="24"/>
          <w:szCs w:val="24"/>
          <w:lang w:val="fr-FR"/>
        </w:rPr>
        <w:t>Le calendrier propos</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 xml:space="preserve"> ci-dessus est indicatif, et le consultant peut proposer son propre calendrier ainsi que des dates sp</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 xml:space="preserve">cifiques pour les visites. Ces propositions seront soumises </w:t>
      </w:r>
      <w:r w:rsidRPr="009E55AD">
        <w:rPr>
          <w:rFonts w:ascii="Garamond" w:hAnsi="Garamond" w:cs="Times New Roman" w:hint="eastAsia"/>
          <w:sz w:val="24"/>
          <w:szCs w:val="24"/>
          <w:lang w:val="fr-FR"/>
        </w:rPr>
        <w:t>à</w:t>
      </w:r>
      <w:r w:rsidRPr="009E55AD">
        <w:rPr>
          <w:rFonts w:ascii="Garamond" w:hAnsi="Garamond" w:cs="Times New Roman"/>
          <w:sz w:val="24"/>
          <w:szCs w:val="24"/>
          <w:lang w:val="fr-FR"/>
        </w:rPr>
        <w:t xml:space="preserve"> l'accord du projet afin de convenir d'un calendrier et d'un plan de travail d</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taill</w:t>
      </w:r>
      <w:r w:rsidRPr="009E55AD">
        <w:rPr>
          <w:rFonts w:ascii="Garamond" w:hAnsi="Garamond" w:cs="Times New Roman" w:hint="eastAsia"/>
          <w:sz w:val="24"/>
          <w:szCs w:val="24"/>
          <w:lang w:val="fr-FR"/>
        </w:rPr>
        <w:t>é</w:t>
      </w:r>
      <w:r w:rsidRPr="009E55AD">
        <w:rPr>
          <w:rFonts w:ascii="Garamond" w:hAnsi="Garamond" w:cs="Times New Roman"/>
          <w:sz w:val="24"/>
          <w:szCs w:val="24"/>
          <w:lang w:val="fr-FR"/>
        </w:rPr>
        <w:t>s, dans la limite totale de 150 jours ouvrables.</w:t>
      </w:r>
    </w:p>
    <w:p w14:paraId="5270AA2E" w14:textId="77777777" w:rsidR="00570DAB" w:rsidRDefault="00570DAB">
      <w:pPr>
        <w:rPr>
          <w:rFonts w:ascii="Garamond" w:hAnsi="Garamond"/>
          <w:sz w:val="24"/>
          <w:szCs w:val="24"/>
          <w:lang w:val="fr-FR"/>
        </w:rPr>
      </w:pPr>
    </w:p>
    <w:sectPr w:rsidR="00570DAB" w:rsidSect="002522B4">
      <w:footerReference w:type="default" r:id="rId10"/>
      <w:pgSz w:w="11906" w:h="16838"/>
      <w:pgMar w:top="1135" w:right="1417" w:bottom="1276" w:left="1417" w:header="708"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70075" w14:textId="77777777" w:rsidR="00536971" w:rsidRDefault="00536971">
      <w:pPr>
        <w:spacing w:line="240" w:lineRule="auto"/>
      </w:pPr>
      <w:r>
        <w:separator/>
      </w:r>
    </w:p>
  </w:endnote>
  <w:endnote w:type="continuationSeparator" w:id="0">
    <w:p w14:paraId="5B29B9B3" w14:textId="77777777" w:rsidR="00536971" w:rsidRDefault="00536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Sylfaen"/>
    <w:panose1 w:val="02000506040000020004"/>
    <w:charset w:val="00"/>
    <w:family w:val="auto"/>
    <w:pitch w:val="variable"/>
    <w:sig w:usb0="E50002FF" w:usb1="500079DB" w:usb2="00000010" w:usb3="00000000" w:csb0="0000011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477476"/>
      <w:docPartObj>
        <w:docPartGallery w:val="Page Numbers (Bottom of Page)"/>
        <w:docPartUnique/>
      </w:docPartObj>
    </w:sdtPr>
    <w:sdtEndPr>
      <w:rPr>
        <w:rFonts w:ascii="Times New Roman" w:hAnsi="Times New Roman" w:cs="Times New Roman"/>
        <w:sz w:val="20"/>
        <w:szCs w:val="20"/>
      </w:rPr>
    </w:sdtEndPr>
    <w:sdtContent>
      <w:p w14:paraId="12C6B4AF" w14:textId="7B22FE95" w:rsidR="002522B4" w:rsidRPr="002522B4" w:rsidRDefault="002522B4">
        <w:pPr>
          <w:pStyle w:val="Pieddepage"/>
          <w:jc w:val="right"/>
          <w:rPr>
            <w:rFonts w:ascii="Times New Roman" w:hAnsi="Times New Roman" w:cs="Times New Roman"/>
            <w:sz w:val="20"/>
            <w:szCs w:val="20"/>
          </w:rPr>
        </w:pPr>
        <w:r w:rsidRPr="002522B4">
          <w:rPr>
            <w:rFonts w:ascii="Times New Roman" w:hAnsi="Times New Roman" w:cs="Times New Roman"/>
            <w:sz w:val="20"/>
            <w:szCs w:val="20"/>
          </w:rPr>
          <w:fldChar w:fldCharType="begin"/>
        </w:r>
        <w:r w:rsidRPr="002522B4">
          <w:rPr>
            <w:rFonts w:ascii="Times New Roman" w:hAnsi="Times New Roman" w:cs="Times New Roman"/>
            <w:sz w:val="20"/>
            <w:szCs w:val="20"/>
          </w:rPr>
          <w:instrText>PAGE   \* MERGEFORMAT</w:instrText>
        </w:r>
        <w:r w:rsidRPr="002522B4">
          <w:rPr>
            <w:rFonts w:ascii="Times New Roman" w:hAnsi="Times New Roman" w:cs="Times New Roman"/>
            <w:sz w:val="20"/>
            <w:szCs w:val="20"/>
          </w:rPr>
          <w:fldChar w:fldCharType="separate"/>
        </w:r>
        <w:r w:rsidRPr="002522B4">
          <w:rPr>
            <w:rFonts w:ascii="Times New Roman" w:hAnsi="Times New Roman" w:cs="Times New Roman"/>
            <w:sz w:val="20"/>
            <w:szCs w:val="20"/>
            <w:lang w:val="fr-FR"/>
          </w:rPr>
          <w:t>2</w:t>
        </w:r>
        <w:r w:rsidRPr="002522B4">
          <w:rPr>
            <w:rFonts w:ascii="Times New Roman" w:hAnsi="Times New Roman" w:cs="Times New Roman"/>
            <w:sz w:val="20"/>
            <w:szCs w:val="20"/>
          </w:rPr>
          <w:fldChar w:fldCharType="end"/>
        </w:r>
      </w:p>
    </w:sdtContent>
  </w:sdt>
  <w:p w14:paraId="2B49A9A5" w14:textId="77777777" w:rsidR="002522B4" w:rsidRDefault="002522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DB3D9" w14:textId="77777777" w:rsidR="00536971" w:rsidRDefault="00536971">
      <w:pPr>
        <w:spacing w:after="0"/>
      </w:pPr>
      <w:r>
        <w:separator/>
      </w:r>
    </w:p>
  </w:footnote>
  <w:footnote w:type="continuationSeparator" w:id="0">
    <w:p w14:paraId="4073EDF1" w14:textId="77777777" w:rsidR="00536971" w:rsidRDefault="005369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65C6"/>
    <w:multiLevelType w:val="multilevel"/>
    <w:tmpl w:val="4886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0715E"/>
    <w:multiLevelType w:val="multilevel"/>
    <w:tmpl w:val="0F20715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090B67"/>
    <w:multiLevelType w:val="multilevel"/>
    <w:tmpl w:val="16090B67"/>
    <w:lvl w:ilvl="0">
      <w:start w:val="1"/>
      <w:numFmt w:val="bullet"/>
      <w:lvlText w:val=""/>
      <w:lvlJc w:val="left"/>
      <w:pPr>
        <w:ind w:left="714" w:hanging="360"/>
      </w:pPr>
      <w:rPr>
        <w:rFonts w:ascii="Symbol" w:hAnsi="Symbol" w:hint="default"/>
      </w:rPr>
    </w:lvl>
    <w:lvl w:ilvl="1">
      <w:start w:val="1"/>
      <w:numFmt w:val="bullet"/>
      <w:lvlText w:val="o"/>
      <w:lvlJc w:val="left"/>
      <w:pPr>
        <w:ind w:left="1434" w:hanging="360"/>
      </w:pPr>
      <w:rPr>
        <w:rFonts w:ascii="Courier New" w:hAnsi="Courier New" w:cs="Courier New" w:hint="default"/>
      </w:rPr>
    </w:lvl>
    <w:lvl w:ilvl="2">
      <w:start w:val="1"/>
      <w:numFmt w:val="bullet"/>
      <w:lvlText w:val=""/>
      <w:lvlJc w:val="left"/>
      <w:pPr>
        <w:ind w:left="2154" w:hanging="360"/>
      </w:pPr>
      <w:rPr>
        <w:rFonts w:ascii="Wingdings" w:hAnsi="Wingdings" w:hint="default"/>
      </w:rPr>
    </w:lvl>
    <w:lvl w:ilvl="3">
      <w:start w:val="1"/>
      <w:numFmt w:val="bullet"/>
      <w:lvlText w:val=""/>
      <w:lvlJc w:val="left"/>
      <w:pPr>
        <w:ind w:left="2874" w:hanging="360"/>
      </w:pPr>
      <w:rPr>
        <w:rFonts w:ascii="Symbol" w:hAnsi="Symbol" w:hint="default"/>
      </w:rPr>
    </w:lvl>
    <w:lvl w:ilvl="4">
      <w:start w:val="1"/>
      <w:numFmt w:val="bullet"/>
      <w:lvlText w:val="o"/>
      <w:lvlJc w:val="left"/>
      <w:pPr>
        <w:ind w:left="3594" w:hanging="360"/>
      </w:pPr>
      <w:rPr>
        <w:rFonts w:ascii="Courier New" w:hAnsi="Courier New" w:cs="Courier New" w:hint="default"/>
      </w:rPr>
    </w:lvl>
    <w:lvl w:ilvl="5">
      <w:start w:val="1"/>
      <w:numFmt w:val="bullet"/>
      <w:lvlText w:val=""/>
      <w:lvlJc w:val="left"/>
      <w:pPr>
        <w:ind w:left="4314" w:hanging="360"/>
      </w:pPr>
      <w:rPr>
        <w:rFonts w:ascii="Wingdings" w:hAnsi="Wingdings" w:hint="default"/>
      </w:rPr>
    </w:lvl>
    <w:lvl w:ilvl="6">
      <w:start w:val="1"/>
      <w:numFmt w:val="bullet"/>
      <w:lvlText w:val=""/>
      <w:lvlJc w:val="left"/>
      <w:pPr>
        <w:ind w:left="5034" w:hanging="360"/>
      </w:pPr>
      <w:rPr>
        <w:rFonts w:ascii="Symbol" w:hAnsi="Symbol" w:hint="default"/>
      </w:rPr>
    </w:lvl>
    <w:lvl w:ilvl="7">
      <w:start w:val="1"/>
      <w:numFmt w:val="bullet"/>
      <w:lvlText w:val="o"/>
      <w:lvlJc w:val="left"/>
      <w:pPr>
        <w:ind w:left="5754" w:hanging="360"/>
      </w:pPr>
      <w:rPr>
        <w:rFonts w:ascii="Courier New" w:hAnsi="Courier New" w:cs="Courier New" w:hint="default"/>
      </w:rPr>
    </w:lvl>
    <w:lvl w:ilvl="8">
      <w:start w:val="1"/>
      <w:numFmt w:val="bullet"/>
      <w:lvlText w:val=""/>
      <w:lvlJc w:val="left"/>
      <w:pPr>
        <w:ind w:left="6474" w:hanging="360"/>
      </w:pPr>
      <w:rPr>
        <w:rFonts w:ascii="Wingdings" w:hAnsi="Wingdings" w:hint="default"/>
      </w:rPr>
    </w:lvl>
  </w:abstractNum>
  <w:abstractNum w:abstractNumId="3" w15:restartNumberingAfterBreak="0">
    <w:nsid w:val="1D950920"/>
    <w:multiLevelType w:val="multilevel"/>
    <w:tmpl w:val="74B4B2F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C64EC2"/>
    <w:multiLevelType w:val="multilevel"/>
    <w:tmpl w:val="1EC64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2204A9"/>
    <w:multiLevelType w:val="multilevel"/>
    <w:tmpl w:val="322204A9"/>
    <w:lvl w:ilvl="0">
      <w:numFmt w:val="bullet"/>
      <w:lvlText w:val="-"/>
      <w:lvlJc w:val="left"/>
      <w:pPr>
        <w:ind w:left="720" w:hanging="360"/>
      </w:pPr>
      <w:rPr>
        <w:rFonts w:ascii="Trebuchet MS" w:eastAsiaTheme="minorHAnsi" w:hAnsi="Trebuchet M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60685F"/>
    <w:multiLevelType w:val="multilevel"/>
    <w:tmpl w:val="4B60685F"/>
    <w:lvl w:ilvl="0">
      <w:start w:val="2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F594A1E"/>
    <w:multiLevelType w:val="multilevel"/>
    <w:tmpl w:val="4F594A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15:restartNumberingAfterBreak="0">
    <w:nsid w:val="6AEA4EA2"/>
    <w:multiLevelType w:val="hybridMultilevel"/>
    <w:tmpl w:val="B2B4325E"/>
    <w:lvl w:ilvl="0" w:tplc="BC7C9C42">
      <w:start w:val="1"/>
      <w:numFmt w:val="decimal"/>
      <w:lvlText w:val="%1."/>
      <w:lvlJc w:val="left"/>
      <w:pPr>
        <w:ind w:left="1020" w:hanging="360"/>
      </w:pPr>
    </w:lvl>
    <w:lvl w:ilvl="1" w:tplc="F984D882">
      <w:start w:val="1"/>
      <w:numFmt w:val="decimal"/>
      <w:lvlText w:val="%2."/>
      <w:lvlJc w:val="left"/>
      <w:pPr>
        <w:ind w:left="1020" w:hanging="360"/>
      </w:pPr>
    </w:lvl>
    <w:lvl w:ilvl="2" w:tplc="6CA42820">
      <w:start w:val="1"/>
      <w:numFmt w:val="decimal"/>
      <w:lvlText w:val="%3."/>
      <w:lvlJc w:val="left"/>
      <w:pPr>
        <w:ind w:left="1020" w:hanging="360"/>
      </w:pPr>
    </w:lvl>
    <w:lvl w:ilvl="3" w:tplc="BC8E1AB4">
      <w:start w:val="1"/>
      <w:numFmt w:val="decimal"/>
      <w:lvlText w:val="%4."/>
      <w:lvlJc w:val="left"/>
      <w:pPr>
        <w:ind w:left="1020" w:hanging="360"/>
      </w:pPr>
    </w:lvl>
    <w:lvl w:ilvl="4" w:tplc="CEBC9A1A">
      <w:start w:val="1"/>
      <w:numFmt w:val="decimal"/>
      <w:lvlText w:val="%5."/>
      <w:lvlJc w:val="left"/>
      <w:pPr>
        <w:ind w:left="1020" w:hanging="360"/>
      </w:pPr>
    </w:lvl>
    <w:lvl w:ilvl="5" w:tplc="5E2E6748">
      <w:start w:val="1"/>
      <w:numFmt w:val="decimal"/>
      <w:lvlText w:val="%6."/>
      <w:lvlJc w:val="left"/>
      <w:pPr>
        <w:ind w:left="1020" w:hanging="360"/>
      </w:pPr>
    </w:lvl>
    <w:lvl w:ilvl="6" w:tplc="D4B82832">
      <w:start w:val="1"/>
      <w:numFmt w:val="decimal"/>
      <w:lvlText w:val="%7."/>
      <w:lvlJc w:val="left"/>
      <w:pPr>
        <w:ind w:left="1020" w:hanging="360"/>
      </w:pPr>
    </w:lvl>
    <w:lvl w:ilvl="7" w:tplc="73D42110">
      <w:start w:val="1"/>
      <w:numFmt w:val="decimal"/>
      <w:lvlText w:val="%8."/>
      <w:lvlJc w:val="left"/>
      <w:pPr>
        <w:ind w:left="1020" w:hanging="360"/>
      </w:pPr>
    </w:lvl>
    <w:lvl w:ilvl="8" w:tplc="B1B62BB6">
      <w:start w:val="1"/>
      <w:numFmt w:val="decimal"/>
      <w:lvlText w:val="%9."/>
      <w:lvlJc w:val="left"/>
      <w:pPr>
        <w:ind w:left="1020" w:hanging="360"/>
      </w:pPr>
    </w:lvl>
  </w:abstractNum>
  <w:abstractNum w:abstractNumId="9" w15:restartNumberingAfterBreak="0">
    <w:nsid w:val="775A0928"/>
    <w:multiLevelType w:val="multilevel"/>
    <w:tmpl w:val="775A092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F4A0A4A"/>
    <w:multiLevelType w:val="multilevel"/>
    <w:tmpl w:val="74B4B2F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5"/>
  </w:num>
  <w:num w:numId="6">
    <w:abstractNumId w:val="6"/>
  </w:num>
  <w:num w:numId="7">
    <w:abstractNumId w:val="9"/>
  </w:num>
  <w:num w:numId="8">
    <w:abstractNumId w:val="10"/>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EF"/>
    <w:rsid w:val="0001047C"/>
    <w:rsid w:val="000127FC"/>
    <w:rsid w:val="0001380C"/>
    <w:rsid w:val="00026FBE"/>
    <w:rsid w:val="00042343"/>
    <w:rsid w:val="00074CEC"/>
    <w:rsid w:val="00081732"/>
    <w:rsid w:val="000914AA"/>
    <w:rsid w:val="00097BFE"/>
    <w:rsid w:val="001331BB"/>
    <w:rsid w:val="00161BD4"/>
    <w:rsid w:val="001921FD"/>
    <w:rsid w:val="00223274"/>
    <w:rsid w:val="00225A13"/>
    <w:rsid w:val="002522B4"/>
    <w:rsid w:val="0029265F"/>
    <w:rsid w:val="00292C88"/>
    <w:rsid w:val="002A3148"/>
    <w:rsid w:val="002A3AD3"/>
    <w:rsid w:val="002B1797"/>
    <w:rsid w:val="002D3B0C"/>
    <w:rsid w:val="00317BF8"/>
    <w:rsid w:val="00325F06"/>
    <w:rsid w:val="003657EF"/>
    <w:rsid w:val="003658AE"/>
    <w:rsid w:val="003A14DB"/>
    <w:rsid w:val="003D7298"/>
    <w:rsid w:val="003E358C"/>
    <w:rsid w:val="003F2632"/>
    <w:rsid w:val="0041062B"/>
    <w:rsid w:val="00434EF8"/>
    <w:rsid w:val="00436CBF"/>
    <w:rsid w:val="00440762"/>
    <w:rsid w:val="00463B6A"/>
    <w:rsid w:val="004960C7"/>
    <w:rsid w:val="004A2545"/>
    <w:rsid w:val="004D3E9B"/>
    <w:rsid w:val="00536971"/>
    <w:rsid w:val="005429F6"/>
    <w:rsid w:val="00545BB9"/>
    <w:rsid w:val="0056545E"/>
    <w:rsid w:val="00570DAB"/>
    <w:rsid w:val="005876E8"/>
    <w:rsid w:val="00590632"/>
    <w:rsid w:val="005947BC"/>
    <w:rsid w:val="005C0F5A"/>
    <w:rsid w:val="005C106D"/>
    <w:rsid w:val="005D1A5D"/>
    <w:rsid w:val="005D237C"/>
    <w:rsid w:val="00600D0F"/>
    <w:rsid w:val="00633279"/>
    <w:rsid w:val="006444D4"/>
    <w:rsid w:val="006449BA"/>
    <w:rsid w:val="0064569B"/>
    <w:rsid w:val="00650CB7"/>
    <w:rsid w:val="00656161"/>
    <w:rsid w:val="00667974"/>
    <w:rsid w:val="00675843"/>
    <w:rsid w:val="006B00ED"/>
    <w:rsid w:val="006B3328"/>
    <w:rsid w:val="006B5481"/>
    <w:rsid w:val="006B78BA"/>
    <w:rsid w:val="006E4693"/>
    <w:rsid w:val="006E7949"/>
    <w:rsid w:val="006F47BE"/>
    <w:rsid w:val="006F7519"/>
    <w:rsid w:val="00713AF0"/>
    <w:rsid w:val="007334FD"/>
    <w:rsid w:val="0074340B"/>
    <w:rsid w:val="00746A53"/>
    <w:rsid w:val="0076686E"/>
    <w:rsid w:val="00767987"/>
    <w:rsid w:val="00771DCF"/>
    <w:rsid w:val="0077327E"/>
    <w:rsid w:val="00775370"/>
    <w:rsid w:val="00785AE2"/>
    <w:rsid w:val="007A0616"/>
    <w:rsid w:val="007D076C"/>
    <w:rsid w:val="007E3F6E"/>
    <w:rsid w:val="007F6A66"/>
    <w:rsid w:val="00821DEA"/>
    <w:rsid w:val="008261C3"/>
    <w:rsid w:val="0083765A"/>
    <w:rsid w:val="00850C08"/>
    <w:rsid w:val="008701E1"/>
    <w:rsid w:val="008A6FB9"/>
    <w:rsid w:val="008B6140"/>
    <w:rsid w:val="008C4030"/>
    <w:rsid w:val="008F0D5C"/>
    <w:rsid w:val="00902F13"/>
    <w:rsid w:val="00904A25"/>
    <w:rsid w:val="00921F52"/>
    <w:rsid w:val="00962961"/>
    <w:rsid w:val="009D06BC"/>
    <w:rsid w:val="009D189F"/>
    <w:rsid w:val="009E55AD"/>
    <w:rsid w:val="009E68DE"/>
    <w:rsid w:val="009F2695"/>
    <w:rsid w:val="009F4545"/>
    <w:rsid w:val="00A26DF1"/>
    <w:rsid w:val="00A6329F"/>
    <w:rsid w:val="00A77CE6"/>
    <w:rsid w:val="00A813E8"/>
    <w:rsid w:val="00A934B3"/>
    <w:rsid w:val="00A967AB"/>
    <w:rsid w:val="00AC7667"/>
    <w:rsid w:val="00AD01EC"/>
    <w:rsid w:val="00AE3E04"/>
    <w:rsid w:val="00AE5AFD"/>
    <w:rsid w:val="00B07451"/>
    <w:rsid w:val="00B07572"/>
    <w:rsid w:val="00B10AC5"/>
    <w:rsid w:val="00B1164B"/>
    <w:rsid w:val="00B2012F"/>
    <w:rsid w:val="00BA7418"/>
    <w:rsid w:val="00BB04BD"/>
    <w:rsid w:val="00BC6CD9"/>
    <w:rsid w:val="00BF0173"/>
    <w:rsid w:val="00C02953"/>
    <w:rsid w:val="00C107B1"/>
    <w:rsid w:val="00C37754"/>
    <w:rsid w:val="00C8315A"/>
    <w:rsid w:val="00C92264"/>
    <w:rsid w:val="00CB2823"/>
    <w:rsid w:val="00CB3DEA"/>
    <w:rsid w:val="00CE4067"/>
    <w:rsid w:val="00D03D7A"/>
    <w:rsid w:val="00D13471"/>
    <w:rsid w:val="00D24D13"/>
    <w:rsid w:val="00D33E51"/>
    <w:rsid w:val="00D47ABF"/>
    <w:rsid w:val="00D62CF2"/>
    <w:rsid w:val="00D71622"/>
    <w:rsid w:val="00DA1160"/>
    <w:rsid w:val="00DC15B9"/>
    <w:rsid w:val="00DC3086"/>
    <w:rsid w:val="00DE1F5D"/>
    <w:rsid w:val="00E036FA"/>
    <w:rsid w:val="00E43008"/>
    <w:rsid w:val="00E72927"/>
    <w:rsid w:val="00EB5277"/>
    <w:rsid w:val="00ED02DF"/>
    <w:rsid w:val="00F22F78"/>
    <w:rsid w:val="00F334B8"/>
    <w:rsid w:val="00F4799E"/>
    <w:rsid w:val="00F74004"/>
    <w:rsid w:val="00FE26C0"/>
    <w:rsid w:val="00FF0809"/>
    <w:rsid w:val="00FF79FE"/>
    <w:rsid w:val="1B905B3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E9C78"/>
  <w15:docId w15:val="{3F4A5337-5932-A945-B644-6FE32C12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CD" w:eastAsia="fr-C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unhideWhenUsed/>
    <w:qFormat/>
    <w:rPr>
      <w:vertAlign w:val="superscript"/>
    </w:rPr>
  </w:style>
  <w:style w:type="character" w:styleId="Marquedecommentaire">
    <w:name w:val="annotation reference"/>
    <w:basedOn w:val="Policepardfaut"/>
    <w:uiPriority w:val="99"/>
    <w:semiHidden/>
    <w:unhideWhenUsed/>
    <w:qFormat/>
    <w:rPr>
      <w:sz w:val="16"/>
      <w:szCs w:val="16"/>
    </w:rPr>
  </w:style>
  <w:style w:type="paragraph" w:styleId="Notedebasdepage">
    <w:name w:val="footnote text"/>
    <w:basedOn w:val="Normal"/>
    <w:link w:val="NotedebasdepageCar"/>
    <w:uiPriority w:val="99"/>
    <w:unhideWhenUsed/>
    <w:qFormat/>
    <w:pPr>
      <w:spacing w:after="0" w:line="240" w:lineRule="auto"/>
      <w:jc w:val="both"/>
    </w:pPr>
    <w:rPr>
      <w:rFonts w:ascii="Times New Roman" w:eastAsiaTheme="minorHAnsi" w:hAnsi="Times New Roman" w:cs="Times New Roman"/>
      <w:sz w:val="18"/>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unhideWhenUsed/>
    <w:pPr>
      <w:spacing w:line="240" w:lineRule="auto"/>
    </w:pPr>
    <w:rPr>
      <w:sz w:val="20"/>
      <w:szCs w:val="20"/>
    </w:rPr>
  </w:style>
  <w:style w:type="paragraph" w:styleId="Paragraphedeliste">
    <w:name w:val="List Paragraph"/>
    <w:aliases w:val="NUMBERED PARAGRAPH,List Paragraph 1,References,ReferencesCxSpLast,lp1,List Paragraph (numbered (a)),Use Case List Paragraph,Bullets,Numbered List Paragraph,List Paragraph nowy,Liste 1,List_Paragraph,Multilevel para_II,List Paragraph1"/>
    <w:basedOn w:val="Normal"/>
    <w:link w:val="ParagraphedelisteCar"/>
    <w:uiPriority w:val="34"/>
    <w:qFormat/>
    <w:pPr>
      <w:ind w:left="720"/>
      <w:contextualSpacing/>
    </w:pPr>
  </w:style>
  <w:style w:type="character" w:customStyle="1" w:styleId="ParagraphedelisteCar">
    <w:name w:val="Paragraphe de liste Car"/>
    <w:aliases w:val="NUMBERED PARAGRAPH Car,List Paragraph 1 Car,References Car,ReferencesCxSpLast Car,lp1 Car,List Paragraph (numbered (a)) Car,Use Case List Paragraph Car,Bullets Car,Numbered List Paragraph Car,List Paragraph nowy Car,Liste 1 Car"/>
    <w:basedOn w:val="Policepardfaut"/>
    <w:link w:val="Paragraphedeliste"/>
    <w:uiPriority w:val="34"/>
    <w:qFormat/>
    <w:locked/>
    <w:rPr>
      <w:rFonts w:eastAsiaTheme="minorEastAsia"/>
      <w:kern w:val="0"/>
      <w:lang w:val="en-US"/>
      <w14:ligatures w14:val="none"/>
    </w:rPr>
  </w:style>
  <w:style w:type="character" w:customStyle="1" w:styleId="NotedebasdepageCar">
    <w:name w:val="Note de bas de page Car"/>
    <w:basedOn w:val="Policepardfaut"/>
    <w:link w:val="Notedebasdepage"/>
    <w:uiPriority w:val="99"/>
    <w:qFormat/>
    <w:rPr>
      <w:rFonts w:ascii="Times New Roman" w:hAnsi="Times New Roman" w:cs="Times New Roman"/>
      <w:kern w:val="0"/>
      <w:sz w:val="18"/>
      <w:szCs w:val="20"/>
      <w:lang w:val="en-US"/>
      <w14:ligatures w14:val="none"/>
    </w:rPr>
  </w:style>
  <w:style w:type="paragraph" w:styleId="Sansinterligne">
    <w:name w:val="No Spacing"/>
    <w:link w:val="SansinterligneCar"/>
    <w:uiPriority w:val="1"/>
    <w:qFormat/>
    <w:rPr>
      <w:sz w:val="22"/>
      <w:szCs w:val="22"/>
      <w:lang w:val="fr-FR" w:eastAsia="en-US"/>
    </w:rPr>
  </w:style>
  <w:style w:type="character" w:customStyle="1" w:styleId="SansinterligneCar">
    <w:name w:val="Sans interligne Car"/>
    <w:link w:val="Sansinterligne"/>
    <w:uiPriority w:val="1"/>
    <w:rPr>
      <w:kern w:val="0"/>
      <w:lang w:val="fr-FR"/>
      <w14:ligatures w14:val="none"/>
    </w:rPr>
  </w:style>
  <w:style w:type="paragraph" w:customStyle="1" w:styleId="v1msonormal">
    <w:name w:val="v1msonormal"/>
    <w:basedOn w:val="Normal"/>
    <w:qFormat/>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Rvision1">
    <w:name w:val="Révision1"/>
    <w:hidden/>
    <w:uiPriority w:val="99"/>
    <w:semiHidden/>
    <w:qFormat/>
    <w:rPr>
      <w:rFonts w:eastAsiaTheme="minorEastAsia"/>
      <w:sz w:val="22"/>
      <w:szCs w:val="22"/>
      <w:lang w:val="en-US" w:eastAsia="en-US"/>
    </w:rPr>
  </w:style>
  <w:style w:type="character" w:customStyle="1" w:styleId="CommentaireCar">
    <w:name w:val="Commentaire Car"/>
    <w:basedOn w:val="Policepardfaut"/>
    <w:link w:val="Commentaire"/>
    <w:uiPriority w:val="99"/>
    <w:qFormat/>
    <w:rPr>
      <w:rFonts w:eastAsiaTheme="minorEastAsia"/>
      <w:kern w:val="0"/>
      <w:sz w:val="20"/>
      <w:szCs w:val="20"/>
      <w:lang w:val="en-US"/>
      <w14:ligatures w14:val="none"/>
    </w:rPr>
  </w:style>
  <w:style w:type="character" w:customStyle="1" w:styleId="ObjetducommentaireCar">
    <w:name w:val="Objet du commentaire Car"/>
    <w:basedOn w:val="CommentaireCar"/>
    <w:link w:val="Objetducommentaire"/>
    <w:uiPriority w:val="99"/>
    <w:semiHidden/>
    <w:rPr>
      <w:rFonts w:eastAsiaTheme="minorEastAsia"/>
      <w:b/>
      <w:bCs/>
      <w:kern w:val="0"/>
      <w:sz w:val="20"/>
      <w:szCs w:val="20"/>
      <w:lang w:val="en-US"/>
      <w14:ligatures w14:val="none"/>
    </w:rPr>
  </w:style>
  <w:style w:type="paragraph" w:styleId="Rvision">
    <w:name w:val="Revision"/>
    <w:hidden/>
    <w:uiPriority w:val="99"/>
    <w:unhideWhenUsed/>
    <w:rsid w:val="00962961"/>
    <w:rPr>
      <w:rFonts w:eastAsiaTheme="minorEastAsia"/>
      <w:sz w:val="22"/>
      <w:szCs w:val="22"/>
      <w:lang w:val="en-US" w:eastAsia="en-US"/>
    </w:rPr>
  </w:style>
  <w:style w:type="character" w:styleId="lev">
    <w:name w:val="Strong"/>
    <w:basedOn w:val="Policepardfaut"/>
    <w:uiPriority w:val="22"/>
    <w:qFormat/>
    <w:rsid w:val="008A6FB9"/>
    <w:rPr>
      <w:b/>
      <w:bCs/>
    </w:rPr>
  </w:style>
  <w:style w:type="paragraph" w:styleId="En-tte">
    <w:name w:val="header"/>
    <w:basedOn w:val="Normal"/>
    <w:link w:val="En-tteCar"/>
    <w:uiPriority w:val="99"/>
    <w:unhideWhenUsed/>
    <w:rsid w:val="002522B4"/>
    <w:pPr>
      <w:tabs>
        <w:tab w:val="center" w:pos="4536"/>
        <w:tab w:val="right" w:pos="9072"/>
      </w:tabs>
      <w:spacing w:after="0" w:line="240" w:lineRule="auto"/>
    </w:pPr>
  </w:style>
  <w:style w:type="character" w:customStyle="1" w:styleId="En-tteCar">
    <w:name w:val="En-tête Car"/>
    <w:basedOn w:val="Policepardfaut"/>
    <w:link w:val="En-tte"/>
    <w:uiPriority w:val="99"/>
    <w:rsid w:val="002522B4"/>
    <w:rPr>
      <w:rFonts w:eastAsiaTheme="minorEastAsia"/>
      <w:sz w:val="22"/>
      <w:szCs w:val="22"/>
      <w:lang w:val="en-US" w:eastAsia="en-US"/>
    </w:rPr>
  </w:style>
  <w:style w:type="paragraph" w:styleId="Pieddepage">
    <w:name w:val="footer"/>
    <w:basedOn w:val="Normal"/>
    <w:link w:val="PieddepageCar"/>
    <w:uiPriority w:val="99"/>
    <w:unhideWhenUsed/>
    <w:rsid w:val="002522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22B4"/>
    <w:rPr>
      <w:rFonts w:eastAsiaTheme="minorEastAs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1814">
      <w:bodyDiv w:val="1"/>
      <w:marLeft w:val="0"/>
      <w:marRight w:val="0"/>
      <w:marTop w:val="0"/>
      <w:marBottom w:val="0"/>
      <w:divBdr>
        <w:top w:val="none" w:sz="0" w:space="0" w:color="auto"/>
        <w:left w:val="none" w:sz="0" w:space="0" w:color="auto"/>
        <w:bottom w:val="none" w:sz="0" w:space="0" w:color="auto"/>
        <w:right w:val="none" w:sz="0" w:space="0" w:color="auto"/>
      </w:divBdr>
    </w:div>
    <w:div w:id="258561863">
      <w:bodyDiv w:val="1"/>
      <w:marLeft w:val="0"/>
      <w:marRight w:val="0"/>
      <w:marTop w:val="0"/>
      <w:marBottom w:val="0"/>
      <w:divBdr>
        <w:top w:val="none" w:sz="0" w:space="0" w:color="auto"/>
        <w:left w:val="none" w:sz="0" w:space="0" w:color="auto"/>
        <w:bottom w:val="none" w:sz="0" w:space="0" w:color="auto"/>
        <w:right w:val="none" w:sz="0" w:space="0" w:color="auto"/>
      </w:divBdr>
    </w:div>
    <w:div w:id="557477147">
      <w:bodyDiv w:val="1"/>
      <w:marLeft w:val="0"/>
      <w:marRight w:val="0"/>
      <w:marTop w:val="0"/>
      <w:marBottom w:val="0"/>
      <w:divBdr>
        <w:top w:val="none" w:sz="0" w:space="0" w:color="auto"/>
        <w:left w:val="none" w:sz="0" w:space="0" w:color="auto"/>
        <w:bottom w:val="none" w:sz="0" w:space="0" w:color="auto"/>
        <w:right w:val="none" w:sz="0" w:space="0" w:color="auto"/>
      </w:divBdr>
    </w:div>
    <w:div w:id="624821018">
      <w:bodyDiv w:val="1"/>
      <w:marLeft w:val="0"/>
      <w:marRight w:val="0"/>
      <w:marTop w:val="0"/>
      <w:marBottom w:val="0"/>
      <w:divBdr>
        <w:top w:val="none" w:sz="0" w:space="0" w:color="auto"/>
        <w:left w:val="none" w:sz="0" w:space="0" w:color="auto"/>
        <w:bottom w:val="none" w:sz="0" w:space="0" w:color="auto"/>
        <w:right w:val="none" w:sz="0" w:space="0" w:color="auto"/>
      </w:divBdr>
    </w:div>
    <w:div w:id="766971811">
      <w:bodyDiv w:val="1"/>
      <w:marLeft w:val="0"/>
      <w:marRight w:val="0"/>
      <w:marTop w:val="0"/>
      <w:marBottom w:val="0"/>
      <w:divBdr>
        <w:top w:val="none" w:sz="0" w:space="0" w:color="auto"/>
        <w:left w:val="none" w:sz="0" w:space="0" w:color="auto"/>
        <w:bottom w:val="none" w:sz="0" w:space="0" w:color="auto"/>
        <w:right w:val="none" w:sz="0" w:space="0" w:color="auto"/>
      </w:divBdr>
    </w:div>
    <w:div w:id="1364747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6B5D6-EC9C-4DD5-A885-A7B810B1D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99DC3-CF43-4F0E-8947-93E3AC268A2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F21059AB-0F1D-4174-9A99-EA0A8C568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2838</Words>
  <Characters>15612</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Papy TSHABA MPIANA</dc:creator>
  <cp:keywords/>
  <dc:description/>
  <cp:lastModifiedBy>Mek Nzuzi</cp:lastModifiedBy>
  <cp:revision>2</cp:revision>
  <cp:lastPrinted>2025-02-26T07:44:00Z</cp:lastPrinted>
  <dcterms:created xsi:type="dcterms:W3CDTF">2025-02-28T09:41:00Z</dcterms:created>
  <dcterms:modified xsi:type="dcterms:W3CDTF">2025-02-28T09:41:00Z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1F1E6240C15F4796BBD3754591F8748C_13</vt:lpwstr>
  </property>
  <property fmtid="{D5CDD505-2E9C-101B-9397-08002B2CF9AE}" pid="4" name="ContentTypeId">
    <vt:lpwstr>0x01010022D807DA5079DD4F8FC962D9402EEFD8</vt:lpwstr>
  </property>
</Properties>
</file>