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2552" w14:textId="61E62255" w:rsidR="0008158C" w:rsidRDefault="004E68C4" w:rsidP="004E68C4">
      <w:pPr>
        <w:pStyle w:val="Heading1"/>
        <w:tabs>
          <w:tab w:val="left" w:pos="8260"/>
        </w:tabs>
        <w:spacing w:before="0" w:after="0" w:line="240" w:lineRule="auto"/>
        <w:ind w:left="-15" w:firstLine="0"/>
        <w:rPr>
          <w:rFonts w:ascii="Times New Roman" w:hAnsi="Times New Roman" w:cs="Times New Roman"/>
          <w:sz w:val="22"/>
        </w:rPr>
      </w:pPr>
      <w:r>
        <w:rPr>
          <w:rFonts w:ascii="Times New Roman" w:hAnsi="Times New Roman" w:cs="Times New Roman"/>
          <w:sz w:val="22"/>
        </w:rPr>
        <w:tab/>
      </w:r>
    </w:p>
    <w:p w14:paraId="275702BA" w14:textId="7125ECC8" w:rsidR="0008158C" w:rsidRPr="00B83FA7" w:rsidRDefault="0008158C" w:rsidP="0008158C">
      <w:pPr>
        <w:pBdr>
          <w:top w:val="single" w:sz="4" w:space="0" w:color="auto"/>
          <w:left w:val="single" w:sz="4" w:space="4" w:color="auto"/>
          <w:bottom w:val="single" w:sz="4" w:space="1" w:color="auto"/>
          <w:right w:val="single" w:sz="4" w:space="4" w:color="auto"/>
        </w:pBdr>
        <w:shd w:val="clear" w:color="auto" w:fill="D9D9D9"/>
        <w:spacing w:after="0"/>
        <w:ind w:left="0"/>
        <w:jc w:val="center"/>
        <w:rPr>
          <w:rFonts w:ascii="Times New Roman" w:hAnsi="Times New Roman" w:cs="Times New Roman"/>
          <w:b/>
          <w:bCs/>
          <w:szCs w:val="24"/>
          <w:lang w:val="fr-CD"/>
        </w:rPr>
      </w:pPr>
      <w:r w:rsidRPr="0008158C">
        <w:rPr>
          <w:rFonts w:ascii="Times New Roman" w:hAnsi="Times New Roman" w:cs="Times New Roman"/>
          <w:b/>
          <w:bCs/>
          <w:szCs w:val="24"/>
          <w:lang w:val="fr-CD"/>
        </w:rPr>
        <w:t xml:space="preserve">Termes de Référence pour la construction </w:t>
      </w:r>
      <w:r w:rsidR="00522978">
        <w:rPr>
          <w:rFonts w:ascii="Times New Roman" w:hAnsi="Times New Roman" w:cs="Times New Roman"/>
          <w:b/>
          <w:bCs/>
          <w:szCs w:val="24"/>
          <w:lang w:val="fr-CD"/>
        </w:rPr>
        <w:t xml:space="preserve">des </w:t>
      </w:r>
      <w:r w:rsidR="00522978">
        <w:rPr>
          <w:rFonts w:ascii="Times New Roman" w:hAnsi="Times New Roman" w:cs="Times New Roman"/>
          <w:b/>
          <w:bCs/>
          <w:szCs w:val="24"/>
          <w:lang w:val="fr-FR"/>
        </w:rPr>
        <w:t>latrines</w:t>
      </w:r>
      <w:r w:rsidRPr="0008158C">
        <w:rPr>
          <w:rFonts w:ascii="Times New Roman" w:hAnsi="Times New Roman" w:cs="Times New Roman"/>
          <w:b/>
          <w:bCs/>
          <w:szCs w:val="24"/>
          <w:lang w:val="fr-CD"/>
        </w:rPr>
        <w:t xml:space="preserve"> dans les Zones de</w:t>
      </w:r>
      <w:r w:rsidRPr="00B83FA7">
        <w:rPr>
          <w:rFonts w:ascii="Times New Roman" w:hAnsi="Times New Roman" w:cs="Times New Roman"/>
          <w:b/>
          <w:bCs/>
          <w:szCs w:val="24"/>
          <w:lang w:val="fr-CD"/>
        </w:rPr>
        <w:t xml:space="preserve"> Santé de </w:t>
      </w:r>
      <w:r w:rsidR="00700740">
        <w:rPr>
          <w:rFonts w:ascii="Times New Roman" w:hAnsi="Times New Roman" w:cs="Times New Roman"/>
          <w:b/>
          <w:bCs/>
          <w:szCs w:val="24"/>
          <w:lang w:val="fr-CD"/>
        </w:rPr>
        <w:t xml:space="preserve">Nundu </w:t>
      </w:r>
      <w:r w:rsidR="00624CBE">
        <w:rPr>
          <w:rFonts w:ascii="Times New Roman" w:hAnsi="Times New Roman" w:cs="Times New Roman"/>
          <w:b/>
          <w:bCs/>
          <w:szCs w:val="24"/>
          <w:lang w:val="fr-CD"/>
        </w:rPr>
        <w:t xml:space="preserve">et Fizi </w:t>
      </w:r>
      <w:r w:rsidRPr="00B83FA7">
        <w:rPr>
          <w:rFonts w:ascii="Times New Roman" w:hAnsi="Times New Roman" w:cs="Times New Roman"/>
          <w:b/>
          <w:bCs/>
          <w:szCs w:val="24"/>
          <w:lang w:val="fr-CD"/>
        </w:rPr>
        <w:t>au Sud-Kivu</w:t>
      </w:r>
      <w:r w:rsidR="009A4DF3">
        <w:rPr>
          <w:rFonts w:ascii="Times New Roman" w:hAnsi="Times New Roman" w:cs="Times New Roman"/>
          <w:b/>
          <w:bCs/>
          <w:szCs w:val="24"/>
          <w:lang w:val="fr-CD"/>
        </w:rPr>
        <w:t xml:space="preserve"> en RDC</w:t>
      </w:r>
    </w:p>
    <w:p w14:paraId="50106420" w14:textId="77777777" w:rsidR="0008158C" w:rsidRPr="0008158C" w:rsidRDefault="0008158C" w:rsidP="0008158C">
      <w:pPr>
        <w:spacing w:after="0"/>
        <w:ind w:left="56"/>
        <w:rPr>
          <w:b/>
          <w:color w:val="EE0000"/>
          <w:szCs w:val="24"/>
          <w:lang w:val="fr-FR"/>
        </w:rPr>
      </w:pPr>
    </w:p>
    <w:p w14:paraId="202E4D9F" w14:textId="190D6EB3" w:rsidR="0008158C" w:rsidRPr="00B33946" w:rsidRDefault="0008158C" w:rsidP="0008158C">
      <w:pPr>
        <w:spacing w:after="0" w:line="240" w:lineRule="auto"/>
        <w:ind w:left="0"/>
        <w:rPr>
          <w:rFonts w:ascii="Times New Roman" w:hAnsi="Times New Roman" w:cs="Times New Roman"/>
          <w:b/>
          <w:color w:val="EE0000"/>
          <w:sz w:val="22"/>
          <w:lang w:val="fr-FR"/>
        </w:rPr>
      </w:pPr>
      <w:r w:rsidRPr="00B33946">
        <w:rPr>
          <w:rFonts w:ascii="Times New Roman" w:hAnsi="Times New Roman" w:cs="Times New Roman"/>
          <w:b/>
          <w:color w:val="EE0000"/>
          <w:sz w:val="22"/>
          <w:lang w:val="fr-FR"/>
        </w:rPr>
        <w:t xml:space="preserve">N° de l’offre : </w:t>
      </w:r>
      <w:r w:rsidR="001F72A6" w:rsidRPr="00B33946">
        <w:rPr>
          <w:rFonts w:ascii="Times New Roman" w:hAnsi="Times New Roman" w:cs="Times New Roman"/>
          <w:b/>
          <w:color w:val="EE0000"/>
          <w:sz w:val="22"/>
          <w:lang w:val="fr-FR"/>
        </w:rPr>
        <w:t>TNAO/05-02/AA-DRC/26-Const-</w:t>
      </w:r>
      <w:r w:rsidR="004065CA">
        <w:rPr>
          <w:rFonts w:ascii="Times New Roman" w:hAnsi="Times New Roman" w:cs="Times New Roman"/>
          <w:b/>
          <w:color w:val="EE0000"/>
          <w:sz w:val="22"/>
          <w:lang w:val="fr-FR"/>
        </w:rPr>
        <w:t>TTrust</w:t>
      </w:r>
    </w:p>
    <w:p w14:paraId="2B649B4A" w14:textId="40C710D3" w:rsidR="0008158C" w:rsidRPr="00B33946" w:rsidRDefault="0008158C" w:rsidP="0008158C">
      <w:pPr>
        <w:spacing w:after="0" w:line="240" w:lineRule="auto"/>
        <w:ind w:left="0"/>
        <w:rPr>
          <w:rFonts w:ascii="Times New Roman" w:hAnsi="Times New Roman" w:cs="Times New Roman"/>
          <w:b/>
          <w:color w:val="EE0000"/>
          <w:sz w:val="22"/>
          <w:lang w:val="fr-FR"/>
        </w:rPr>
      </w:pPr>
      <w:r w:rsidRPr="00B33946">
        <w:rPr>
          <w:rFonts w:ascii="Times New Roman" w:hAnsi="Times New Roman" w:cs="Times New Roman"/>
          <w:b/>
          <w:color w:val="EE0000"/>
          <w:sz w:val="22"/>
          <w:lang w:val="fr-FR"/>
        </w:rPr>
        <w:t>Titre de l’offre :</w:t>
      </w:r>
      <w:r w:rsidRPr="00B33946">
        <w:rPr>
          <w:rFonts w:ascii="Times New Roman" w:hAnsi="Times New Roman" w:cs="Times New Roman"/>
          <w:color w:val="EE0000"/>
          <w:sz w:val="22"/>
          <w:lang w:val="fr-FR"/>
        </w:rPr>
        <w:t xml:space="preserve"> </w:t>
      </w:r>
      <w:r w:rsidRPr="00B33946">
        <w:rPr>
          <w:rFonts w:ascii="Times New Roman" w:hAnsi="Times New Roman" w:cs="Times New Roman"/>
          <w:b/>
          <w:color w:val="EE0000"/>
          <w:sz w:val="22"/>
          <w:lang w:val="fr-FR"/>
        </w:rPr>
        <w:t>Travaux de 2 latrines</w:t>
      </w:r>
      <w:r w:rsidR="00624CBE" w:rsidRPr="00B33946">
        <w:rPr>
          <w:rFonts w:ascii="Times New Roman" w:hAnsi="Times New Roman" w:cs="Times New Roman"/>
          <w:b/>
          <w:color w:val="EE0000"/>
          <w:sz w:val="22"/>
          <w:lang w:val="fr-FR"/>
        </w:rPr>
        <w:t xml:space="preserve"> dans les zones de Nundu et Fizi</w:t>
      </w:r>
      <w:r w:rsidRPr="00B33946">
        <w:rPr>
          <w:rFonts w:ascii="Times New Roman" w:hAnsi="Times New Roman" w:cs="Times New Roman"/>
          <w:b/>
          <w:color w:val="EE0000"/>
          <w:sz w:val="22"/>
          <w:lang w:val="fr-FR"/>
        </w:rPr>
        <w:t xml:space="preserve"> </w:t>
      </w:r>
    </w:p>
    <w:p w14:paraId="100978C1" w14:textId="3912A409" w:rsidR="009A4DF3" w:rsidRDefault="009A4DF3" w:rsidP="009A4DF3">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 xml:space="preserve">Adresse de soumission : </w:t>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r>
        <w:rPr>
          <w:rFonts w:ascii="Times New Roman" w:hAnsi="Times New Roman" w:cs="Times New Roman"/>
          <w:sz w:val="22"/>
          <w:lang w:val="fr-FR"/>
        </w:rPr>
        <w:t xml:space="preserve">au plus tard le </w:t>
      </w:r>
      <w:r>
        <w:rPr>
          <w:rFonts w:ascii="Times New Roman" w:hAnsi="Times New Roman" w:cs="Times New Roman"/>
          <w:b/>
          <w:color w:val="EE0000"/>
          <w:sz w:val="22"/>
          <w:lang w:val="fr-FR"/>
        </w:rPr>
        <w:t>25</w:t>
      </w:r>
      <w:r w:rsidRPr="0026399E">
        <w:rPr>
          <w:rFonts w:ascii="Times New Roman" w:hAnsi="Times New Roman" w:cs="Times New Roman"/>
          <w:b/>
          <w:color w:val="EE0000"/>
          <w:sz w:val="22"/>
          <w:lang w:val="fr-FR"/>
        </w:rPr>
        <w:t xml:space="preserve"> février 2026 à 00H00.</w:t>
      </w:r>
    </w:p>
    <w:p w14:paraId="7A38984B" w14:textId="77777777" w:rsidR="0008158C" w:rsidRPr="0008158C" w:rsidRDefault="0008158C" w:rsidP="0008158C">
      <w:pPr>
        <w:spacing w:after="0" w:line="240" w:lineRule="auto"/>
        <w:ind w:left="502"/>
        <w:rPr>
          <w:rFonts w:ascii="Times New Roman" w:hAnsi="Times New Roman" w:cs="Times New Roman"/>
          <w:b/>
          <w:bCs/>
          <w:sz w:val="22"/>
          <w:lang w:val="fr-FR"/>
        </w:rPr>
      </w:pPr>
    </w:p>
    <w:p w14:paraId="68377DFD" w14:textId="77777777" w:rsidR="0008158C" w:rsidRPr="0008158C" w:rsidRDefault="0008158C" w:rsidP="0008158C">
      <w:pPr>
        <w:numPr>
          <w:ilvl w:val="0"/>
          <w:numId w:val="4"/>
        </w:numPr>
        <w:spacing w:after="0" w:line="240" w:lineRule="auto"/>
        <w:ind w:right="0"/>
        <w:rPr>
          <w:rFonts w:ascii="Times New Roman" w:hAnsi="Times New Roman" w:cs="Times New Roman"/>
          <w:b/>
          <w:bCs/>
          <w:sz w:val="22"/>
          <w:lang w:val="fr-CD"/>
        </w:rPr>
      </w:pPr>
      <w:r w:rsidRPr="0008158C">
        <w:rPr>
          <w:rFonts w:ascii="Times New Roman" w:hAnsi="Times New Roman" w:cs="Times New Roman"/>
          <w:b/>
          <w:bCs/>
          <w:sz w:val="22"/>
          <w:lang w:val="fr-CD"/>
        </w:rPr>
        <w:t>Contexte et justification</w:t>
      </w:r>
    </w:p>
    <w:p w14:paraId="33E93FC8" w14:textId="77777777" w:rsidR="0008158C" w:rsidRPr="0008158C" w:rsidRDefault="0008158C" w:rsidP="0008158C">
      <w:pPr>
        <w:spacing w:after="0" w:line="240" w:lineRule="auto"/>
        <w:ind w:left="0"/>
        <w:rPr>
          <w:rFonts w:ascii="Times New Roman" w:hAnsi="Times New Roman" w:cs="Times New Roman"/>
          <w:sz w:val="22"/>
        </w:rPr>
      </w:pPr>
    </w:p>
    <w:p w14:paraId="1640B293" w14:textId="43F174D1"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B33946">
        <w:rPr>
          <w:rFonts w:ascii="Times New Roman" w:hAnsi="Times New Roman" w:cs="Times New Roman"/>
          <w:sz w:val="22"/>
          <w:lang w:val="fr-FR"/>
        </w:rPr>
        <w:t>70</w:t>
      </w:r>
      <w:r w:rsidRPr="0008158C">
        <w:rPr>
          <w:rFonts w:ascii="Times New Roman" w:hAnsi="Times New Roman" w:cs="Times New Roman"/>
          <w:sz w:val="22"/>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Ses principaux champs d’intervention sont : La promotion du droit et d’accès à la justice, l’éducation, la protection et le développement communautaire. </w:t>
      </w:r>
    </w:p>
    <w:p w14:paraId="4B0F7FDA" w14:textId="77777777" w:rsidR="0008158C" w:rsidRPr="0008158C" w:rsidRDefault="0008158C" w:rsidP="0008158C">
      <w:pPr>
        <w:spacing w:after="0" w:line="240" w:lineRule="auto"/>
        <w:ind w:left="-5" w:right="-4"/>
        <w:rPr>
          <w:rFonts w:ascii="Times New Roman" w:hAnsi="Times New Roman" w:cs="Times New Roman"/>
          <w:sz w:val="22"/>
          <w:lang w:val="fr-FR"/>
        </w:rPr>
      </w:pPr>
    </w:p>
    <w:p w14:paraId="2CA8AEDB" w14:textId="4BF61367"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Dans le cadre de son engagement en faveur de l’éducation et de l’amélioration des conditions d’apprentissage, ActionAid RDC met en œuvre un pro</w:t>
      </w:r>
      <w:r w:rsidR="000F519B">
        <w:rPr>
          <w:rFonts w:ascii="Times New Roman" w:hAnsi="Times New Roman" w:cs="Times New Roman"/>
          <w:sz w:val="22"/>
          <w:lang w:val="fr-FR"/>
        </w:rPr>
        <w:t xml:space="preserve">jet </w:t>
      </w:r>
      <w:r w:rsidRPr="0008158C">
        <w:rPr>
          <w:rFonts w:ascii="Times New Roman" w:hAnsi="Times New Roman" w:cs="Times New Roman"/>
          <w:sz w:val="22"/>
          <w:lang w:val="fr-FR"/>
        </w:rPr>
        <w:t>visant à soutenir les élèves par la mise à disposition des classes d’apprentissage temporaires (classes d’urgence). Ce programme s’inscrit dans une démarche de promotion de l’égalité des chances et de lutte contre les obstacles matériels à la scolarisation, notamment pour les enfants issus des zones affectées par les conflits armés en RD Congo.</w:t>
      </w:r>
    </w:p>
    <w:p w14:paraId="5E48C72C" w14:textId="526E9EC0"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Ce projet</w:t>
      </w:r>
      <w:r w:rsidRPr="0008158C">
        <w:rPr>
          <w:rFonts w:ascii="Times New Roman" w:hAnsi="Times New Roman" w:cs="Times New Roman"/>
          <w:sz w:val="22"/>
          <w:lang w:val="fr-CD"/>
        </w:rPr>
        <w:t xml:space="preserve"> d'amélioration de l'accès à l'éducation de qualité et aux services de protection pour les personnes déplacées internes et les communautés d'accueil touchées par le conflit armé est mis en œuvre dans </w:t>
      </w:r>
      <w:r w:rsidR="00DC50A2">
        <w:rPr>
          <w:rFonts w:ascii="Times New Roman" w:hAnsi="Times New Roman" w:cs="Times New Roman"/>
          <w:sz w:val="22"/>
          <w:lang w:val="fr-CD"/>
        </w:rPr>
        <w:t xml:space="preserve">les </w:t>
      </w:r>
      <w:proofErr w:type="gramStart"/>
      <w:r w:rsidR="00DC50A2">
        <w:rPr>
          <w:rFonts w:ascii="Times New Roman" w:hAnsi="Times New Roman" w:cs="Times New Roman"/>
          <w:sz w:val="22"/>
          <w:lang w:val="fr-CD"/>
        </w:rPr>
        <w:t xml:space="preserve">zones </w:t>
      </w:r>
      <w:r w:rsidRPr="0008158C">
        <w:rPr>
          <w:rFonts w:ascii="Times New Roman" w:hAnsi="Times New Roman" w:cs="Times New Roman"/>
          <w:sz w:val="22"/>
          <w:lang w:val="fr-CD"/>
        </w:rPr>
        <w:t xml:space="preserve"> de</w:t>
      </w:r>
      <w:proofErr w:type="gramEnd"/>
      <w:r w:rsidRPr="0008158C">
        <w:rPr>
          <w:rFonts w:ascii="Times New Roman" w:hAnsi="Times New Roman" w:cs="Times New Roman"/>
          <w:sz w:val="22"/>
          <w:lang w:val="fr-CD"/>
        </w:rPr>
        <w:t xml:space="preserve"> santé</w:t>
      </w:r>
      <w:r w:rsidR="00DC50A2">
        <w:rPr>
          <w:rFonts w:ascii="Times New Roman" w:hAnsi="Times New Roman" w:cs="Times New Roman"/>
          <w:sz w:val="22"/>
          <w:lang w:val="fr-CD"/>
        </w:rPr>
        <w:t xml:space="preserve"> Nundu et Fizi</w:t>
      </w:r>
      <w:r w:rsidRPr="0008158C">
        <w:rPr>
          <w:rFonts w:ascii="Times New Roman" w:hAnsi="Times New Roman" w:cs="Times New Roman"/>
          <w:sz w:val="22"/>
          <w:lang w:val="fr-CD"/>
        </w:rPr>
        <w:t xml:space="preserve"> </w:t>
      </w:r>
      <w:r w:rsidR="00DC50A2">
        <w:rPr>
          <w:rFonts w:ascii="Times New Roman" w:hAnsi="Times New Roman" w:cs="Times New Roman"/>
          <w:sz w:val="22"/>
          <w:lang w:val="fr-CD"/>
        </w:rPr>
        <w:t xml:space="preserve">par </w:t>
      </w:r>
      <w:r w:rsidRPr="0008158C">
        <w:rPr>
          <w:rFonts w:ascii="Times New Roman" w:hAnsi="Times New Roman" w:cs="Times New Roman"/>
          <w:sz w:val="22"/>
          <w:lang w:val="fr-FR"/>
        </w:rPr>
        <w:t xml:space="preserve">T-Trust.  </w:t>
      </w:r>
    </w:p>
    <w:p w14:paraId="104B0E3B" w14:textId="0A4752A5" w:rsidR="0008158C" w:rsidRPr="0008158C" w:rsidRDefault="00DC50A2" w:rsidP="0008158C">
      <w:pPr>
        <w:spacing w:after="0" w:line="240" w:lineRule="auto"/>
        <w:ind w:left="-5" w:right="-4"/>
        <w:rPr>
          <w:rFonts w:ascii="Times New Roman" w:hAnsi="Times New Roman" w:cs="Times New Roman"/>
          <w:sz w:val="22"/>
          <w:lang w:val="fr-FR"/>
        </w:rPr>
      </w:pPr>
      <w:r>
        <w:rPr>
          <w:rFonts w:ascii="Times New Roman" w:hAnsi="Times New Roman" w:cs="Times New Roman"/>
          <w:sz w:val="22"/>
          <w:lang w:val="fr-FR"/>
        </w:rPr>
        <w:t>Dans les zones de santé de Nundu</w:t>
      </w:r>
      <w:r w:rsidR="008D6215">
        <w:rPr>
          <w:rFonts w:ascii="Times New Roman" w:hAnsi="Times New Roman" w:cs="Times New Roman"/>
          <w:sz w:val="22"/>
          <w:lang w:val="fr-FR"/>
        </w:rPr>
        <w:t xml:space="preserve"> et Fizi, ActionAid cherche à </w:t>
      </w:r>
      <w:r w:rsidR="00052EE7">
        <w:rPr>
          <w:rFonts w:ascii="Times New Roman" w:hAnsi="Times New Roman" w:cs="Times New Roman"/>
          <w:sz w:val="22"/>
          <w:lang w:val="fr-FR"/>
        </w:rPr>
        <w:t xml:space="preserve">construire </w:t>
      </w:r>
      <w:r w:rsidR="00052EE7" w:rsidRPr="0008158C">
        <w:rPr>
          <w:rFonts w:ascii="Times New Roman" w:hAnsi="Times New Roman" w:cs="Times New Roman"/>
          <w:sz w:val="22"/>
          <w:lang w:val="fr-FR"/>
        </w:rPr>
        <w:t>02</w:t>
      </w:r>
      <w:r w:rsidR="0008158C" w:rsidRPr="0008158C">
        <w:rPr>
          <w:rFonts w:ascii="Times New Roman" w:hAnsi="Times New Roman" w:cs="Times New Roman"/>
          <w:sz w:val="22"/>
          <w:lang w:val="fr-FR"/>
        </w:rPr>
        <w:t xml:space="preserve"> blocs de latrines</w:t>
      </w:r>
      <w:r w:rsidR="009E73D7">
        <w:rPr>
          <w:rFonts w:ascii="Times New Roman" w:hAnsi="Times New Roman" w:cs="Times New Roman"/>
          <w:sz w:val="22"/>
          <w:lang w:val="fr-FR"/>
        </w:rPr>
        <w:t>.</w:t>
      </w:r>
    </w:p>
    <w:p w14:paraId="2A6DABA0" w14:textId="556B633C"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A cet effet, ActionAid RDC lance le présent appel d’offre.</w:t>
      </w:r>
    </w:p>
    <w:p w14:paraId="4C5DE9D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r w:rsidRPr="0008158C">
        <w:rPr>
          <w:rFonts w:ascii="Times New Roman" w:hAnsi="Times New Roman" w:cs="Times New Roman"/>
          <w:b/>
          <w:bCs/>
          <w:sz w:val="22"/>
        </w:rPr>
        <w:t>Objectif global</w:t>
      </w:r>
    </w:p>
    <w:p w14:paraId="49E00F2E" w14:textId="47EB2C03"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Contribuer à l'amélioration de l'accès et de la qualité de l'éducation de qualité à travers la construction d’infrastructures scolaires adaptées, sûres et inclusives dans les zones de Fizi, et Nundu en Provinces du Sud-Kivu.</w:t>
      </w:r>
    </w:p>
    <w:p w14:paraId="33B33526" w14:textId="77777777" w:rsidR="0008158C" w:rsidRPr="0008158C" w:rsidRDefault="0008158C" w:rsidP="0008158C">
      <w:pPr>
        <w:spacing w:after="0" w:line="240" w:lineRule="auto"/>
        <w:ind w:left="0"/>
        <w:rPr>
          <w:rFonts w:ascii="Times New Roman" w:hAnsi="Times New Roman" w:cs="Times New Roman"/>
          <w:sz w:val="22"/>
          <w:lang w:val="fr-FR"/>
        </w:rPr>
      </w:pPr>
    </w:p>
    <w:p w14:paraId="7D0AB9AF"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Objectifs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spécifiques</w:t>
      </w:r>
      <w:proofErr w:type="spellEnd"/>
    </w:p>
    <w:p w14:paraId="1F826856"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Garantir l’accès à une éducation de base de qualité pour tous les enfants de la communauté, dans un environnement sûr, inclusif et adapté aux normes éducatives ;</w:t>
      </w:r>
    </w:p>
    <w:p w14:paraId="68E96529" w14:textId="63DBEA0E"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xml:space="preserve">Améliorer les conditions </w:t>
      </w:r>
      <w:proofErr w:type="gramStart"/>
      <w:r w:rsidRPr="0008158C">
        <w:rPr>
          <w:rFonts w:ascii="Times New Roman" w:hAnsi="Times New Roman" w:cs="Times New Roman"/>
          <w:sz w:val="22"/>
          <w:lang w:val="fr-FR"/>
        </w:rPr>
        <w:t>d’apprentissage</w:t>
      </w:r>
      <w:r w:rsidR="00052EE7">
        <w:rPr>
          <w:rFonts w:ascii="Times New Roman" w:hAnsi="Times New Roman" w:cs="Times New Roman"/>
          <w:sz w:val="22"/>
          <w:lang w:val="fr-FR"/>
        </w:rPr>
        <w:t> ,</w:t>
      </w:r>
      <w:proofErr w:type="gramEnd"/>
    </w:p>
    <w:p w14:paraId="5CDABF64"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Promouvoir la construction inclusive, en tenant compte des normes d’accessibilité pour les enfants handicapés.</w:t>
      </w:r>
    </w:p>
    <w:p w14:paraId="4EED55F0"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0206C6A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r w:rsidRPr="0008158C">
        <w:rPr>
          <w:rFonts w:ascii="Times New Roman" w:hAnsi="Times New Roman" w:cs="Times New Roman"/>
          <w:b/>
          <w:bCs/>
          <w:sz w:val="22"/>
        </w:rPr>
        <w:t xml:space="preserve">Activités </w:t>
      </w:r>
      <w:proofErr w:type="spellStart"/>
      <w:r w:rsidRPr="0008158C">
        <w:rPr>
          <w:rFonts w:ascii="Times New Roman" w:hAnsi="Times New Roman" w:cs="Times New Roman"/>
          <w:b/>
          <w:bCs/>
          <w:sz w:val="22"/>
        </w:rPr>
        <w:t>prévues</w:t>
      </w:r>
      <w:proofErr w:type="spellEnd"/>
    </w:p>
    <w:p w14:paraId="58FF04A6" w14:textId="77777777" w:rsidR="0008158C" w:rsidRPr="0008158C" w:rsidRDefault="0008158C" w:rsidP="0008158C">
      <w:pPr>
        <w:pStyle w:val="ListParagraph"/>
        <w:numPr>
          <w:ilvl w:val="0"/>
          <w:numId w:val="10"/>
        </w:numPr>
        <w:spacing w:after="0" w:line="240" w:lineRule="auto"/>
        <w:ind w:right="-140"/>
        <w:rPr>
          <w:rFonts w:ascii="Times New Roman" w:hAnsi="Times New Roman" w:cs="Times New Roman"/>
          <w:sz w:val="22"/>
          <w:lang w:val="fr-FR"/>
        </w:rPr>
      </w:pPr>
      <w:r w:rsidRPr="0008158C">
        <w:rPr>
          <w:rFonts w:ascii="Times New Roman" w:hAnsi="Times New Roman" w:cs="Times New Roman"/>
          <w:sz w:val="22"/>
          <w:lang w:val="fr-FR"/>
        </w:rPr>
        <w:t>Consultation avec les autorités locales et leaders communautaires dans les zones ciblées ;</w:t>
      </w:r>
    </w:p>
    <w:p w14:paraId="4A623F4E"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xml:space="preserve">Rencontres avec les responsables éducatifs locaux (Sous-Divisions, </w:t>
      </w:r>
      <w:proofErr w:type="spellStart"/>
      <w:r w:rsidRPr="0008158C">
        <w:rPr>
          <w:rFonts w:ascii="Times New Roman" w:hAnsi="Times New Roman" w:cs="Times New Roman"/>
          <w:sz w:val="22"/>
          <w:lang w:val="fr-FR"/>
        </w:rPr>
        <w:t>Proved</w:t>
      </w:r>
      <w:proofErr w:type="spellEnd"/>
      <w:r w:rsidRPr="0008158C">
        <w:rPr>
          <w:rFonts w:ascii="Times New Roman" w:hAnsi="Times New Roman" w:cs="Times New Roman"/>
          <w:sz w:val="22"/>
          <w:lang w:val="fr-FR"/>
        </w:rPr>
        <w:t>) ;</w:t>
      </w:r>
    </w:p>
    <w:p w14:paraId="36236C8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Organisation d’ateliers communautaires incluant les déplacés et personnes vivant avec un handicap ;</w:t>
      </w:r>
    </w:p>
    <w:p w14:paraId="08064A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Sensibilisation des comités de parents sur leur implication dans le suivi des travaux ;</w:t>
      </w:r>
    </w:p>
    <w:p w14:paraId="7458C5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Analyse des offres des fournisseurs qualifiés ;</w:t>
      </w:r>
    </w:p>
    <w:p w14:paraId="0C91B3A8"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Suivi régulier des travaux de réhabilitation par les équipes terrain en collaboration avec les groupes communautaires et COPA ;</w:t>
      </w:r>
    </w:p>
    <w:p w14:paraId="4CA5F931"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Mise en place d’un comité de suivi local pour la transparence des travaux.</w:t>
      </w:r>
    </w:p>
    <w:p w14:paraId="16559961" w14:textId="77777777" w:rsidR="0008158C" w:rsidRPr="0008158C" w:rsidRDefault="0008158C" w:rsidP="0008158C">
      <w:pPr>
        <w:spacing w:after="0" w:line="240" w:lineRule="auto"/>
        <w:ind w:left="0"/>
        <w:rPr>
          <w:rFonts w:ascii="Times New Roman" w:hAnsi="Times New Roman" w:cs="Times New Roman"/>
          <w:sz w:val="22"/>
          <w:lang w:val="fr-FR"/>
        </w:rPr>
      </w:pPr>
    </w:p>
    <w:p w14:paraId="6CE9EA2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lastRenderedPageBreak/>
        <w:t>Résultats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attendus</w:t>
      </w:r>
      <w:proofErr w:type="spellEnd"/>
    </w:p>
    <w:p w14:paraId="49CB688B"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des élèves accèdent à des installations WASH dans leurs écoles ;</w:t>
      </w:r>
    </w:p>
    <w:p w14:paraId="3655C327" w14:textId="77777777" w:rsidR="0008158C" w:rsidRPr="004E68C4" w:rsidRDefault="0008158C" w:rsidP="004D049B">
      <w:pPr>
        <w:spacing w:after="0" w:line="240" w:lineRule="auto"/>
        <w:ind w:left="0" w:firstLine="0"/>
        <w:rPr>
          <w:rFonts w:ascii="Times New Roman" w:hAnsi="Times New Roman" w:cs="Times New Roman"/>
          <w:sz w:val="22"/>
          <w:lang w:val="fr-FR"/>
        </w:rPr>
      </w:pPr>
    </w:p>
    <w:p w14:paraId="2DEA2AE7" w14:textId="386DC4E7"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 xml:space="preserve">Les travaux respecteront les normes nationales de l'Éducation et de l’EPST, ainsi que les principes des écoles amies des enfants de l’UNICEF. </w:t>
      </w:r>
    </w:p>
    <w:p w14:paraId="0B7C9BCA"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6714CE1"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Livrables</w:t>
      </w:r>
      <w:proofErr w:type="spellEnd"/>
      <w:r w:rsidRPr="0008158C">
        <w:rPr>
          <w:rFonts w:ascii="Times New Roman" w:hAnsi="Times New Roman" w:cs="Times New Roman"/>
          <w:b/>
          <w:bCs/>
          <w:sz w:val="22"/>
        </w:rPr>
        <w:t xml:space="preserve"> des travaux</w:t>
      </w:r>
    </w:p>
    <w:p w14:paraId="039F2BEF"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Rapports d’activités périodiques et finaux + photos ;</w:t>
      </w:r>
    </w:p>
    <w:p w14:paraId="0C651B49"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Compte- rendus des réunions de démarrage, progrès des travaux et de réception des ouvrages ;</w:t>
      </w:r>
    </w:p>
    <w:p w14:paraId="1DD4807C"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Validation technique des agents de terrain ;</w:t>
      </w:r>
    </w:p>
    <w:p w14:paraId="7C51DB0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Témoignages des bénéficiaires (enseignants, élèves, parents) ;</w:t>
      </w:r>
    </w:p>
    <w:p w14:paraId="6B4C8E68"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Signature du code de conduite,</w:t>
      </w:r>
    </w:p>
    <w:p w14:paraId="7300172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Plan de maintenance post- réhabilitation à fournir par l’entreprise,</w:t>
      </w:r>
    </w:p>
    <w:p w14:paraId="6585183F" w14:textId="77777777" w:rsidR="0008158C" w:rsidRPr="0008158C" w:rsidRDefault="0008158C" w:rsidP="0008158C">
      <w:pPr>
        <w:pStyle w:val="ListParagraph"/>
        <w:spacing w:after="0" w:line="240" w:lineRule="auto"/>
        <w:rPr>
          <w:rFonts w:ascii="Times New Roman" w:hAnsi="Times New Roman" w:cs="Times New Roman"/>
          <w:b/>
          <w:bCs/>
          <w:sz w:val="22"/>
          <w:lang w:val="fr-FR"/>
        </w:rPr>
      </w:pPr>
    </w:p>
    <w:p w14:paraId="3E000413"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sz w:val="22"/>
        </w:rPr>
      </w:pPr>
      <w:proofErr w:type="spellStart"/>
      <w:r w:rsidRPr="0008158C">
        <w:rPr>
          <w:rFonts w:ascii="Times New Roman" w:hAnsi="Times New Roman" w:cs="Times New Roman"/>
          <w:b/>
          <w:bCs/>
          <w:sz w:val="22"/>
        </w:rPr>
        <w:t>Période</w:t>
      </w:r>
      <w:proofErr w:type="spellEnd"/>
      <w:r w:rsidRPr="0008158C">
        <w:rPr>
          <w:rFonts w:ascii="Times New Roman" w:hAnsi="Times New Roman" w:cs="Times New Roman"/>
          <w:b/>
          <w:bCs/>
          <w:sz w:val="22"/>
        </w:rPr>
        <w:t xml:space="preserve"> </w:t>
      </w:r>
      <w:proofErr w:type="spellStart"/>
      <w:proofErr w:type="gramStart"/>
      <w:r w:rsidRPr="0008158C">
        <w:rPr>
          <w:rFonts w:ascii="Times New Roman" w:hAnsi="Times New Roman" w:cs="Times New Roman"/>
          <w:b/>
          <w:bCs/>
          <w:sz w:val="22"/>
        </w:rPr>
        <w:t>d’exécution</w:t>
      </w:r>
      <w:proofErr w:type="spellEnd"/>
      <w:r w:rsidRPr="0008158C">
        <w:rPr>
          <w:rFonts w:ascii="Times New Roman" w:hAnsi="Times New Roman" w:cs="Times New Roman"/>
          <w:sz w:val="22"/>
        </w:rPr>
        <w:t> :</w:t>
      </w:r>
      <w:proofErr w:type="gram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Négociable</w:t>
      </w:r>
      <w:proofErr w:type="spell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formellement</w:t>
      </w:r>
      <w:proofErr w:type="spellEnd"/>
      <w:r w:rsidRPr="0008158C">
        <w:rPr>
          <w:rFonts w:ascii="Times New Roman" w:hAnsi="Times New Roman" w:cs="Times New Roman"/>
          <w:sz w:val="22"/>
        </w:rPr>
        <w:t>.</w:t>
      </w:r>
    </w:p>
    <w:p w14:paraId="21A928EB" w14:textId="707B640E"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Travaux de construction</w:t>
      </w:r>
      <w:r w:rsidR="004D049B">
        <w:rPr>
          <w:rFonts w:ascii="Times New Roman" w:hAnsi="Times New Roman" w:cs="Times New Roman"/>
          <w:sz w:val="22"/>
          <w:lang w:val="fr-FR"/>
        </w:rPr>
        <w:t> :1</w:t>
      </w:r>
      <w:r w:rsidRPr="0008158C">
        <w:rPr>
          <w:rFonts w:ascii="Times New Roman" w:hAnsi="Times New Roman" w:cs="Times New Roman"/>
          <w:sz w:val="22"/>
          <w:lang w:val="fr-FR"/>
        </w:rPr>
        <w:t xml:space="preserve"> mois</w:t>
      </w:r>
    </w:p>
    <w:p w14:paraId="719374F1"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0FA3CE2"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lang w:val="fr-FR"/>
        </w:rPr>
      </w:pPr>
      <w:r w:rsidRPr="0008158C">
        <w:rPr>
          <w:rFonts w:ascii="Times New Roman" w:hAnsi="Times New Roman" w:cs="Times New Roman"/>
          <w:sz w:val="22"/>
          <w:lang w:val="fr-FR"/>
        </w:rPr>
        <w:t xml:space="preserve"> </w:t>
      </w:r>
      <w:r w:rsidRPr="0008158C">
        <w:rPr>
          <w:rFonts w:ascii="Times New Roman" w:hAnsi="Times New Roman" w:cs="Times New Roman"/>
          <w:b/>
          <w:bCs/>
          <w:sz w:val="22"/>
          <w:lang w:val="fr-FR"/>
        </w:rPr>
        <w:t>Conditions particulières des termes de référence</w:t>
      </w:r>
    </w:p>
    <w:p w14:paraId="5AFE8357"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7101874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Être légalement constituées et enregistrées conformément à la législation en vigueur dans leur pays d’origine.</w:t>
      </w:r>
    </w:p>
    <w:p w14:paraId="62AEC2F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un extrait du registre de commerce à jour.</w:t>
      </w:r>
    </w:p>
    <w:p w14:paraId="657A95C2"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de régularité fiscale.</w:t>
      </w:r>
    </w:p>
    <w:p w14:paraId="2AD0225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être en situation de faillite, liquidation ou sous administration judiciaire.</w:t>
      </w:r>
    </w:p>
    <w:p w14:paraId="0DC369C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figurer sur une liste d’exclusion d’organismes internationaux (ex. Banque mondiale, UE, ONU).</w:t>
      </w:r>
    </w:p>
    <w:p w14:paraId="1CBD09C0"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B2BCF29"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9.</w:t>
      </w:r>
      <w:r w:rsidRPr="0008158C">
        <w:rPr>
          <w:rFonts w:ascii="Times New Roman" w:eastAsia="Times New Roman" w:hAnsi="Times New Roman" w:cs="Times New Roman"/>
          <w:sz w:val="22"/>
          <w:szCs w:val="22"/>
          <w:lang w:val="fr-FR"/>
          <w14:ligatures w14:val="none"/>
        </w:rPr>
        <w:t xml:space="preserve"> </w:t>
      </w:r>
      <w:r w:rsidRPr="0008158C">
        <w:rPr>
          <w:rFonts w:ascii="Times New Roman" w:eastAsia="Times New Roman" w:hAnsi="Times New Roman" w:cs="Times New Roman"/>
          <w:b/>
          <w:bCs/>
          <w:sz w:val="22"/>
          <w:szCs w:val="22"/>
          <w:lang w:val="fr-FR"/>
          <w14:ligatures w14:val="none"/>
        </w:rPr>
        <w:t>Expérience et capacités techniques</w:t>
      </w:r>
    </w:p>
    <w:p w14:paraId="7AB72B83"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00D35B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Justifier d’au moins 3 projets similaires (construction ou réhabilitation d’établissements scolaires ou bâtiments publics) au cours des 5 dernières années.</w:t>
      </w:r>
    </w:p>
    <w:p w14:paraId="75D210A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des attestations de bonne exécution signées par les maîtres d’ouvrage.</w:t>
      </w:r>
    </w:p>
    <w:p w14:paraId="16D4F35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liste du personnel clé qualifié (ingénieur en génie civil, chef de chantier, conducteur de travaux, etc.).</w:t>
      </w:r>
    </w:p>
    <w:p w14:paraId="0287239A"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Démontrer leur capacité à mobiliser les équipements et les ressources nécessaires.</w:t>
      </w:r>
    </w:p>
    <w:p w14:paraId="156D6EC4"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223F01F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10. Capacité financière</w:t>
      </w:r>
    </w:p>
    <w:p w14:paraId="663A2F86"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soumissionnaires doivent :</w:t>
      </w:r>
    </w:p>
    <w:p w14:paraId="613E11A0"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les états financiers certifiés des 3 dernières années.</w:t>
      </w:r>
    </w:p>
    <w:p w14:paraId="2537212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bancaire de disponibilité de fonds ou de ligne de crédit équivalente à un pourcentage défini du montant estimé du contrat.</w:t>
      </w:r>
    </w:p>
    <w:p w14:paraId="4F00DDCB"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avoir enregistré de pertes significatives sur les projets similaires récents.</w:t>
      </w:r>
    </w:p>
    <w:p w14:paraId="6F4986CA"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72C4EF9C"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08293A2C"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11. Conformité environnementale et sociale</w:t>
      </w:r>
    </w:p>
    <w:p w14:paraId="30A95F42"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CB8466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S'engager à respecter les normes environnementales locales (gestion des déchets, nuisance sonore, protection de la végétation).</w:t>
      </w:r>
    </w:p>
    <w:p w14:paraId="7472F9E5"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Mettre en œuvre un plan de gestion environnementale et sociale (PGES), si exigé.</w:t>
      </w:r>
    </w:p>
    <w:p w14:paraId="79E9C3D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Interdire le travail des enfants et respecter la législation du travail en vigueur.</w:t>
      </w:r>
    </w:p>
    <w:p w14:paraId="180B26D7"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Privilégier le recrutement de main-d'œuvre locale qualifiée et non qualifiée.</w:t>
      </w:r>
    </w:p>
    <w:p w14:paraId="7EDDB2D6"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A22A67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12. Délais et calendrier</w:t>
      </w:r>
    </w:p>
    <w:p w14:paraId="3E5809B4"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L’entreprise doit s’engager à respecter le délai d’exécution contractuel précisé dans le Dossier d’Appel </w:t>
      </w:r>
      <w:r w:rsidRPr="0008158C">
        <w:rPr>
          <w:rFonts w:ascii="Times New Roman" w:eastAsia="Times New Roman" w:hAnsi="Times New Roman" w:cs="Times New Roman"/>
          <w:sz w:val="22"/>
          <w:szCs w:val="22"/>
          <w:lang w:val="fr-FR"/>
          <w14:ligatures w14:val="none"/>
        </w:rPr>
        <w:lastRenderedPageBreak/>
        <w:t>d’Offres.</w:t>
      </w:r>
    </w:p>
    <w:p w14:paraId="52791143"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Tout retard non justifié sera passible de pénalités de retard.</w:t>
      </w:r>
    </w:p>
    <w:p w14:paraId="09980D23"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93CAA5E"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13. Visite obligatoire du site</w:t>
      </w:r>
    </w:p>
    <w:p w14:paraId="1760A9E6"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visite du site est obligatoire avant la soumission. Un certificat de visite délivré par le maître d’ouvrage devra être joint à l’offre.</w:t>
      </w:r>
    </w:p>
    <w:p w14:paraId="7262968C"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4B366954"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14. Sous-traitance</w:t>
      </w:r>
    </w:p>
    <w:p w14:paraId="017387B9"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sous-traitance est autorisée sous réserve de l’approbation préalable du maître d’ouvrage.</w:t>
      </w:r>
    </w:p>
    <w:p w14:paraId="482A6D44"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sous-traitants doivent répondre aux mêmes exigences techniques et administratives.</w:t>
      </w:r>
    </w:p>
    <w:p w14:paraId="1EAEB83A"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FDE44F0"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15. Garantie de soumission et de bonne exécution</w:t>
      </w:r>
    </w:p>
    <w:p w14:paraId="7D078A0B"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soumission, 15 % du montant estimé du marché devra figurer sur votre relevé bancaire,</w:t>
      </w:r>
    </w:p>
    <w:p w14:paraId="2547C68D"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bonne exécution sera exigée à la signature du contrat (10 % du montant du marché).</w:t>
      </w:r>
    </w:p>
    <w:p w14:paraId="4D98E11E" w14:textId="77777777" w:rsidR="0008158C" w:rsidRPr="0008158C" w:rsidRDefault="0008158C" w:rsidP="0008158C">
      <w:pPr>
        <w:pStyle w:val="BodyText"/>
        <w:ind w:left="-244" w:right="110"/>
        <w:jc w:val="both"/>
        <w:rPr>
          <w:rFonts w:ascii="Times New Roman" w:eastAsia="Times New Roman" w:hAnsi="Times New Roman" w:cs="Times New Roman"/>
          <w:sz w:val="22"/>
          <w:szCs w:val="22"/>
          <w:lang w:val="fr-FR"/>
          <w14:ligatures w14:val="none"/>
        </w:rPr>
      </w:pPr>
    </w:p>
    <w:p w14:paraId="7D012A31" w14:textId="77777777" w:rsidR="0008158C" w:rsidRPr="0008158C" w:rsidRDefault="0008158C" w:rsidP="0008158C">
      <w:pPr>
        <w:pStyle w:val="ListParagraph"/>
        <w:widowControl w:val="0"/>
        <w:numPr>
          <w:ilvl w:val="0"/>
          <w:numId w:val="14"/>
        </w:numPr>
        <w:tabs>
          <w:tab w:val="left" w:pos="837"/>
        </w:tabs>
        <w:autoSpaceDE w:val="0"/>
        <w:autoSpaceDN w:val="0"/>
        <w:spacing w:after="0" w:line="240" w:lineRule="auto"/>
        <w:ind w:right="117"/>
        <w:jc w:val="left"/>
        <w:rPr>
          <w:rFonts w:ascii="Times New Roman" w:hAnsi="Times New Roman" w:cs="Times New Roman"/>
          <w:b/>
          <w:bCs/>
          <w:sz w:val="22"/>
        </w:rPr>
      </w:pPr>
      <w:r w:rsidRPr="0008158C">
        <w:rPr>
          <w:rFonts w:ascii="Times New Roman" w:hAnsi="Times New Roman" w:cs="Times New Roman"/>
          <w:b/>
          <w:bCs/>
          <w:sz w:val="22"/>
        </w:rPr>
        <w:t xml:space="preserve">Critères </w:t>
      </w:r>
      <w:proofErr w:type="spellStart"/>
      <w:r w:rsidRPr="0008158C">
        <w:rPr>
          <w:rFonts w:ascii="Times New Roman" w:hAnsi="Times New Roman" w:cs="Times New Roman"/>
          <w:b/>
          <w:bCs/>
          <w:sz w:val="22"/>
        </w:rPr>
        <w:t>d’évaluation</w:t>
      </w:r>
      <w:proofErr w:type="spellEnd"/>
      <w:r w:rsidRPr="0008158C">
        <w:rPr>
          <w:rFonts w:ascii="Times New Roman" w:hAnsi="Times New Roman" w:cs="Times New Roman"/>
          <w:b/>
          <w:bCs/>
          <w:sz w:val="22"/>
        </w:rPr>
        <w:t xml:space="preserve"> des </w:t>
      </w:r>
      <w:proofErr w:type="spellStart"/>
      <w:r w:rsidRPr="0008158C">
        <w:rPr>
          <w:rFonts w:ascii="Times New Roman" w:hAnsi="Times New Roman" w:cs="Times New Roman"/>
          <w:b/>
          <w:bCs/>
          <w:sz w:val="22"/>
        </w:rPr>
        <w:t>offres</w:t>
      </w:r>
      <w:proofErr w:type="spellEnd"/>
    </w:p>
    <w:p w14:paraId="30BC8207" w14:textId="001E8D4B" w:rsidR="0008158C" w:rsidRPr="0008158C" w:rsidRDefault="0008158C" w:rsidP="0008158C">
      <w:pPr>
        <w:pStyle w:val="BodyText"/>
        <w:ind w:left="142"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DRC octroiera le marché à l’entreprise ou l’organisation ayant soumissionné la meilleure proposition 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4AD5137E"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tbl>
      <w:tblPr>
        <w:tblStyle w:val="GridTable1Light"/>
        <w:tblW w:w="0" w:type="auto"/>
        <w:tblLook w:val="04A0" w:firstRow="1" w:lastRow="0" w:firstColumn="1" w:lastColumn="0" w:noHBand="0" w:noVBand="1"/>
      </w:tblPr>
      <w:tblGrid>
        <w:gridCol w:w="4293"/>
        <w:gridCol w:w="4267"/>
      </w:tblGrid>
      <w:tr w:rsidR="0008158C" w:rsidRPr="0008158C" w14:paraId="5F238AB6" w14:textId="77777777" w:rsidTr="000815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3" w:type="dxa"/>
          </w:tcPr>
          <w:p w14:paraId="6B59B784"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Critère</w:t>
            </w:r>
            <w:proofErr w:type="spellEnd"/>
          </w:p>
        </w:tc>
        <w:tc>
          <w:tcPr>
            <w:tcW w:w="4267" w:type="dxa"/>
          </w:tcPr>
          <w:p w14:paraId="6BE22E9F"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proofErr w:type="spellStart"/>
            <w:r w:rsidRPr="0008158C">
              <w:rPr>
                <w:rFonts w:ascii="Times New Roman" w:hAnsi="Times New Roman" w:cs="Times New Roman"/>
                <w:b w:val="0"/>
                <w:bCs w:val="0"/>
                <w:sz w:val="22"/>
              </w:rPr>
              <w:t>Pondération</w:t>
            </w:r>
            <w:proofErr w:type="spellEnd"/>
          </w:p>
        </w:tc>
      </w:tr>
      <w:tr w:rsidR="0008158C" w:rsidRPr="0008158C" w14:paraId="4F7E7158"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718D592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Conformité</w:t>
            </w:r>
            <w:proofErr w:type="spellEnd"/>
            <w:r w:rsidRPr="0008158C">
              <w:rPr>
                <w:rFonts w:ascii="Times New Roman" w:hAnsi="Times New Roman" w:cs="Times New Roman"/>
                <w:b w:val="0"/>
                <w:bCs w:val="0"/>
                <w:sz w:val="22"/>
              </w:rPr>
              <w:t xml:space="preserve"> Administrative</w:t>
            </w:r>
          </w:p>
        </w:tc>
        <w:tc>
          <w:tcPr>
            <w:tcW w:w="4267" w:type="dxa"/>
          </w:tcPr>
          <w:p w14:paraId="56A33D95"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20%</w:t>
            </w:r>
          </w:p>
        </w:tc>
      </w:tr>
      <w:tr w:rsidR="0008158C" w:rsidRPr="0008158C" w14:paraId="6EECF5D1"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40CF0C3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Expérience</w:t>
            </w:r>
            <w:proofErr w:type="spellEnd"/>
            <w:r w:rsidRPr="0008158C">
              <w:rPr>
                <w:rFonts w:ascii="Times New Roman" w:hAnsi="Times New Roman" w:cs="Times New Roman"/>
                <w:b w:val="0"/>
                <w:bCs w:val="0"/>
                <w:sz w:val="22"/>
              </w:rPr>
              <w:t xml:space="preserve"> et </w:t>
            </w:r>
            <w:proofErr w:type="spellStart"/>
            <w:r w:rsidRPr="0008158C">
              <w:rPr>
                <w:rFonts w:ascii="Times New Roman" w:hAnsi="Times New Roman" w:cs="Times New Roman"/>
                <w:b w:val="0"/>
                <w:bCs w:val="0"/>
                <w:sz w:val="22"/>
              </w:rPr>
              <w:t>capacités</w:t>
            </w:r>
            <w:proofErr w:type="spellEnd"/>
            <w:r w:rsidRPr="0008158C">
              <w:rPr>
                <w:rFonts w:ascii="Times New Roman" w:hAnsi="Times New Roman" w:cs="Times New Roman"/>
                <w:b w:val="0"/>
                <w:bCs w:val="0"/>
                <w:sz w:val="22"/>
              </w:rPr>
              <w:t xml:space="preserve"> techniques</w:t>
            </w:r>
          </w:p>
        </w:tc>
        <w:tc>
          <w:tcPr>
            <w:tcW w:w="4267" w:type="dxa"/>
          </w:tcPr>
          <w:p w14:paraId="6215871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25%</w:t>
            </w:r>
          </w:p>
        </w:tc>
      </w:tr>
      <w:tr w:rsidR="0008158C" w:rsidRPr="0008158C" w14:paraId="21361CB5"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139F390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Capacités</w:t>
            </w:r>
            <w:proofErr w:type="spellEnd"/>
            <w:r w:rsidRPr="0008158C">
              <w:rPr>
                <w:rFonts w:ascii="Times New Roman" w:hAnsi="Times New Roman" w:cs="Times New Roman"/>
                <w:b w:val="0"/>
                <w:bCs w:val="0"/>
                <w:sz w:val="22"/>
              </w:rPr>
              <w:t xml:space="preserve"> financière</w:t>
            </w:r>
          </w:p>
        </w:tc>
        <w:tc>
          <w:tcPr>
            <w:tcW w:w="4267" w:type="dxa"/>
          </w:tcPr>
          <w:p w14:paraId="5E5C97BD"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5F40A7D"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33F80693"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Preuve de visite du site</w:t>
            </w:r>
          </w:p>
        </w:tc>
        <w:tc>
          <w:tcPr>
            <w:tcW w:w="4267" w:type="dxa"/>
          </w:tcPr>
          <w:p w14:paraId="4D20FF6E"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15 %</w:t>
            </w:r>
          </w:p>
        </w:tc>
      </w:tr>
      <w:tr w:rsidR="0008158C" w:rsidRPr="0008158C" w14:paraId="45A22F88"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7E43039F"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Délai</w:t>
            </w:r>
            <w:proofErr w:type="spellEnd"/>
            <w:r w:rsidRPr="0008158C">
              <w:rPr>
                <w:rFonts w:ascii="Times New Roman" w:hAnsi="Times New Roman" w:cs="Times New Roman"/>
                <w:b w:val="0"/>
                <w:bCs w:val="0"/>
                <w:sz w:val="22"/>
              </w:rPr>
              <w:t xml:space="preserve"> </w:t>
            </w:r>
            <w:proofErr w:type="spellStart"/>
            <w:r w:rsidRPr="0008158C">
              <w:rPr>
                <w:rFonts w:ascii="Times New Roman" w:hAnsi="Times New Roman" w:cs="Times New Roman"/>
                <w:b w:val="0"/>
                <w:bCs w:val="0"/>
                <w:sz w:val="22"/>
              </w:rPr>
              <w:t>d’exécution</w:t>
            </w:r>
            <w:proofErr w:type="spellEnd"/>
          </w:p>
        </w:tc>
        <w:tc>
          <w:tcPr>
            <w:tcW w:w="4267" w:type="dxa"/>
          </w:tcPr>
          <w:p w14:paraId="6BEEDD06"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201C2D1"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7A065416" w14:textId="2865A599"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Prix</w:t>
            </w:r>
            <w:r>
              <w:rPr>
                <w:rFonts w:ascii="Times New Roman" w:hAnsi="Times New Roman" w:cs="Times New Roman"/>
                <w:b w:val="0"/>
                <w:bCs w:val="0"/>
                <w:sz w:val="22"/>
                <w:lang w:val="fr-FR"/>
              </w:rPr>
              <w:t xml:space="preserve"> </w:t>
            </w:r>
            <w:r w:rsidRPr="0008158C">
              <w:rPr>
                <w:rFonts w:ascii="Times New Roman" w:hAnsi="Times New Roman" w:cs="Times New Roman"/>
                <w:b w:val="0"/>
                <w:bCs w:val="0"/>
                <w:sz w:val="22"/>
                <w:lang w:val="fr-FR"/>
              </w:rPr>
              <w:t>(Raisonnabilité et cohérence avec le marché)</w:t>
            </w:r>
          </w:p>
        </w:tc>
        <w:tc>
          <w:tcPr>
            <w:tcW w:w="4267" w:type="dxa"/>
          </w:tcPr>
          <w:p w14:paraId="5FD4CE78"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33A32309" w14:textId="77777777" w:rsidTr="0008158C">
        <w:tc>
          <w:tcPr>
            <w:cnfStyle w:val="001000000000" w:firstRow="0" w:lastRow="0" w:firstColumn="1" w:lastColumn="0" w:oddVBand="0" w:evenVBand="0" w:oddHBand="0" w:evenHBand="0" w:firstRowFirstColumn="0" w:firstRowLastColumn="0" w:lastRowFirstColumn="0" w:lastRowLastColumn="0"/>
            <w:tcW w:w="4293" w:type="dxa"/>
          </w:tcPr>
          <w:p w14:paraId="189B6AA6"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Une garantie de soumission à nous montrer sur l’extrait bancaire</w:t>
            </w:r>
          </w:p>
        </w:tc>
        <w:tc>
          <w:tcPr>
            <w:tcW w:w="4267" w:type="dxa"/>
          </w:tcPr>
          <w:p w14:paraId="1D5727E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bl>
    <w:p w14:paraId="1483E0BF" w14:textId="77777777" w:rsidR="0008158C" w:rsidRPr="0008158C" w:rsidRDefault="0008158C" w:rsidP="0008158C">
      <w:pPr>
        <w:pStyle w:val="ListParagraph"/>
        <w:widowControl w:val="0"/>
        <w:tabs>
          <w:tab w:val="left" w:pos="837"/>
        </w:tabs>
        <w:autoSpaceDE w:val="0"/>
        <w:autoSpaceDN w:val="0"/>
        <w:spacing w:after="0" w:line="240" w:lineRule="auto"/>
        <w:ind w:left="502" w:right="117"/>
        <w:rPr>
          <w:rFonts w:ascii="Times New Roman" w:hAnsi="Times New Roman" w:cs="Times New Roman"/>
          <w:sz w:val="22"/>
        </w:rPr>
      </w:pPr>
    </w:p>
    <w:p w14:paraId="2251B603"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color w:val="EE0000"/>
          <w:sz w:val="22"/>
        </w:rPr>
      </w:pPr>
      <w:r w:rsidRPr="0008158C">
        <w:rPr>
          <w:rFonts w:ascii="Times New Roman" w:hAnsi="Times New Roman" w:cs="Times New Roman"/>
          <w:b/>
          <w:bCs/>
          <w:color w:val="EE0000"/>
          <w:sz w:val="22"/>
        </w:rPr>
        <w:t xml:space="preserve">Comment </w:t>
      </w:r>
      <w:proofErr w:type="spellStart"/>
      <w:r w:rsidRPr="0008158C">
        <w:rPr>
          <w:rFonts w:ascii="Times New Roman" w:hAnsi="Times New Roman" w:cs="Times New Roman"/>
          <w:b/>
          <w:bCs/>
          <w:color w:val="EE0000"/>
          <w:sz w:val="22"/>
        </w:rPr>
        <w:t>postuler</w:t>
      </w:r>
      <w:proofErr w:type="spellEnd"/>
    </w:p>
    <w:p w14:paraId="33C05487"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Les fournisseurs potentiels intéressés soumettront une manifestation d’intérêt. </w:t>
      </w:r>
    </w:p>
    <w:p w14:paraId="747784CC"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liste ci- dessous est éliminatoire (un fournisseur dont le dossier manque un de ces éléments sera d’office éliminé avant de passer à l’étape suivante) :</w:t>
      </w:r>
    </w:p>
    <w:p w14:paraId="282E8A6F"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08"/>
        <w:rPr>
          <w:rFonts w:ascii="Times New Roman" w:hAnsi="Times New Roman" w:cs="Times New Roman"/>
          <w:sz w:val="22"/>
        </w:rPr>
      </w:pPr>
      <w:r w:rsidRPr="0008158C">
        <w:rPr>
          <w:rFonts w:ascii="Times New Roman" w:hAnsi="Times New Roman" w:cs="Times New Roman"/>
          <w:sz w:val="22"/>
          <w:lang w:val="fr-FR"/>
        </w:rPr>
        <w:t xml:space="preserve">L’offre financière et l’offre technique      aux modèles standards (annexe devis type à compléter en Excel, adapté selon la tache demandée). </w:t>
      </w:r>
      <w:hyperlink r:id="rId7" w:history="1">
        <w:r w:rsidRPr="0008158C">
          <w:rPr>
            <w:rFonts w:ascii="Times New Roman" w:hAnsi="Times New Roman" w:cs="Times New Roman"/>
            <w:sz w:val="22"/>
          </w:rPr>
          <w:t xml:space="preserve">Devis </w:t>
        </w:r>
        <w:proofErr w:type="spellStart"/>
        <w:r w:rsidRPr="0008158C">
          <w:rPr>
            <w:rFonts w:ascii="Times New Roman" w:hAnsi="Times New Roman" w:cs="Times New Roman"/>
            <w:sz w:val="22"/>
          </w:rPr>
          <w:t>quantitatif</w:t>
        </w:r>
        <w:proofErr w:type="spellEnd"/>
        <w:r w:rsidRPr="0008158C">
          <w:rPr>
            <w:rFonts w:ascii="Times New Roman" w:hAnsi="Times New Roman" w:cs="Times New Roman"/>
            <w:sz w:val="22"/>
          </w:rPr>
          <w:t xml:space="preserve"> à </w:t>
        </w:r>
        <w:proofErr w:type="spellStart"/>
        <w:proofErr w:type="gramStart"/>
        <w:r w:rsidRPr="0008158C">
          <w:rPr>
            <w:rFonts w:ascii="Times New Roman" w:hAnsi="Times New Roman" w:cs="Times New Roman"/>
            <w:sz w:val="22"/>
          </w:rPr>
          <w:t>compléter</w:t>
        </w:r>
        <w:proofErr w:type="spellEnd"/>
        <w:r w:rsidRPr="0008158C">
          <w:rPr>
            <w:rFonts w:ascii="Times New Roman" w:hAnsi="Times New Roman" w:cs="Times New Roman"/>
            <w:sz w:val="22"/>
          </w:rPr>
          <w:t>..</w:t>
        </w:r>
        <w:proofErr w:type="gramEnd"/>
        <w:r w:rsidRPr="0008158C">
          <w:rPr>
            <w:rFonts w:ascii="Times New Roman" w:hAnsi="Times New Roman" w:cs="Times New Roman"/>
            <w:sz w:val="22"/>
          </w:rPr>
          <w:t>xlsx</w:t>
        </w:r>
      </w:hyperlink>
    </w:p>
    <w:p w14:paraId="1C8195C6"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Le délai d’exécution des travaux de réhabilitation et de remise des ouvrages</w:t>
      </w:r>
    </w:p>
    <w:p w14:paraId="325B916A"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9"/>
        <w:contextualSpacing w:val="0"/>
        <w:rPr>
          <w:rFonts w:ascii="Times New Roman" w:hAnsi="Times New Roman" w:cs="Times New Roman"/>
          <w:sz w:val="22"/>
          <w:lang w:val="fr-FR"/>
        </w:rPr>
      </w:pPr>
      <w:r w:rsidRPr="0008158C">
        <w:rPr>
          <w:rFonts w:ascii="Times New Roman" w:hAnsi="Times New Roman" w:cs="Times New Roman"/>
          <w:sz w:val="22"/>
          <w:lang w:val="fr-FR"/>
        </w:rPr>
        <w:t>Le Relevé d’Identité Bancaire du soumissionnaire attribué par une banque reconnue en RDC</w:t>
      </w:r>
    </w:p>
    <w:p w14:paraId="7DE66A18"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8"/>
        <w:contextualSpacing w:val="0"/>
        <w:rPr>
          <w:rFonts w:ascii="Times New Roman" w:hAnsi="Times New Roman" w:cs="Times New Roman"/>
          <w:sz w:val="22"/>
          <w:lang w:val="fr-FR"/>
        </w:rPr>
      </w:pPr>
      <w:r w:rsidRPr="0008158C">
        <w:rPr>
          <w:rFonts w:ascii="Times New Roman" w:hAnsi="Times New Roman" w:cs="Times New Roman"/>
          <w:sz w:val="22"/>
          <w:lang w:val="fr-FR"/>
        </w:rPr>
        <w:t>Les documents officiels d’autorisation de fonctionner à jour (RCCM et autres autorisations)</w:t>
      </w:r>
    </w:p>
    <w:p w14:paraId="0B810BB7"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Les preuves de paiement des impôts à la DGI/DGRAD à jour</w:t>
      </w:r>
    </w:p>
    <w:p w14:paraId="70AB1BA8"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6"/>
        <w:contextualSpacing w:val="0"/>
        <w:rPr>
          <w:rFonts w:ascii="Times New Roman" w:hAnsi="Times New Roman" w:cs="Times New Roman"/>
          <w:sz w:val="22"/>
          <w:lang w:val="fr-FR"/>
        </w:rPr>
      </w:pPr>
      <w:r w:rsidRPr="0008158C">
        <w:rPr>
          <w:rFonts w:ascii="Times New Roman" w:hAnsi="Times New Roman" w:cs="Times New Roman"/>
          <w:sz w:val="22"/>
          <w:lang w:val="fr-FR"/>
        </w:rPr>
        <w:t>Les preuves des autres constructions déjà réalisées pour la même activité dans les sites ciblés et les numéros ou adresses électroniques de référence.</w:t>
      </w:r>
    </w:p>
    <w:p w14:paraId="6F50F45D"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2"/>
        <w:contextualSpacing w:val="0"/>
        <w:rPr>
          <w:rFonts w:ascii="Times New Roman" w:hAnsi="Times New Roman" w:cs="Times New Roman"/>
          <w:sz w:val="22"/>
          <w:lang w:val="fr-FR"/>
        </w:rPr>
      </w:pPr>
      <w:r w:rsidRPr="0008158C">
        <w:rPr>
          <w:rFonts w:ascii="Times New Roman" w:hAnsi="Times New Roman" w:cs="Times New Roman"/>
          <w:sz w:val="22"/>
          <w:lang w:val="fr-FR"/>
        </w:rPr>
        <w:t>La preuve de la visite de sites ciblés confirmée par le bureau AA, visite                     prise en charge par le soumissionnaire.</w:t>
      </w:r>
    </w:p>
    <w:p w14:paraId="0FBB8933"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7"/>
        <w:contextualSpacing w:val="0"/>
        <w:rPr>
          <w:rFonts w:ascii="Times New Roman" w:hAnsi="Times New Roman" w:cs="Times New Roman"/>
          <w:sz w:val="22"/>
          <w:lang w:val="fr-FR"/>
        </w:rPr>
      </w:pPr>
      <w:r w:rsidRPr="0008158C">
        <w:rPr>
          <w:rFonts w:ascii="Times New Roman" w:hAnsi="Times New Roman" w:cs="Times New Roman"/>
          <w:sz w:val="22"/>
          <w:lang w:val="fr-FR"/>
        </w:rPr>
        <w:t>A soumission égale, la priorité sera donnée au fournisseur proche sur les lieux de l’exécution du projet ou non loin des sites de Réhabilitation.</w:t>
      </w:r>
    </w:p>
    <w:p w14:paraId="288B3548" w14:textId="472F4168" w:rsidR="0008158C" w:rsidRDefault="0008158C" w:rsidP="0008158C">
      <w:pPr>
        <w:pStyle w:val="ListParagraph"/>
        <w:widowControl w:val="0"/>
        <w:numPr>
          <w:ilvl w:val="0"/>
          <w:numId w:val="7"/>
        </w:numPr>
        <w:tabs>
          <w:tab w:val="left" w:pos="837"/>
        </w:tabs>
        <w:autoSpaceDE w:val="0"/>
        <w:autoSpaceDN w:val="0"/>
        <w:spacing w:after="0" w:line="240" w:lineRule="auto"/>
        <w:ind w:right="117"/>
        <w:contextualSpacing w:val="0"/>
        <w:rPr>
          <w:rFonts w:ascii="Times New Roman" w:hAnsi="Times New Roman" w:cs="Times New Roman"/>
          <w:sz w:val="22"/>
          <w:lang w:val="fr-FR"/>
        </w:rPr>
      </w:pPr>
      <w:r w:rsidRPr="0008158C">
        <w:rPr>
          <w:rFonts w:ascii="Times New Roman" w:hAnsi="Times New Roman" w:cs="Times New Roman"/>
          <w:sz w:val="22"/>
          <w:lang w:val="fr-FR"/>
        </w:rPr>
        <w:t>Adhérer aux politiques internes d’ActionAid.</w:t>
      </w:r>
    </w:p>
    <w:p w14:paraId="72212BE8" w14:textId="77777777" w:rsidR="0008158C" w:rsidRPr="0008158C" w:rsidRDefault="0008158C" w:rsidP="0008158C">
      <w:pPr>
        <w:pStyle w:val="ListParagraph"/>
        <w:widowControl w:val="0"/>
        <w:tabs>
          <w:tab w:val="left" w:pos="837"/>
        </w:tabs>
        <w:autoSpaceDE w:val="0"/>
        <w:autoSpaceDN w:val="0"/>
        <w:spacing w:after="0" w:line="240" w:lineRule="auto"/>
        <w:ind w:left="1620" w:right="117" w:firstLine="0"/>
        <w:contextualSpacing w:val="0"/>
        <w:rPr>
          <w:rFonts w:ascii="Times New Roman" w:hAnsi="Times New Roman" w:cs="Times New Roman"/>
          <w:sz w:val="22"/>
          <w:lang w:val="fr-FR"/>
        </w:rPr>
      </w:pPr>
    </w:p>
    <w:p w14:paraId="66FC4AA0" w14:textId="556035DB" w:rsidR="00B33946" w:rsidRPr="00B33946" w:rsidRDefault="0008158C" w:rsidP="00B33946">
      <w:pPr>
        <w:spacing w:after="0" w:line="240" w:lineRule="auto"/>
        <w:ind w:left="0"/>
        <w:rPr>
          <w:rFonts w:ascii="Times New Roman" w:hAnsi="Times New Roman" w:cs="Times New Roman"/>
          <w:b/>
          <w:color w:val="EE0000"/>
          <w:sz w:val="22"/>
          <w:lang w:val="fr-FR"/>
        </w:rPr>
      </w:pPr>
      <w:r w:rsidRPr="0008158C">
        <w:rPr>
          <w:rFonts w:ascii="Times New Roman" w:hAnsi="Times New Roman" w:cs="Times New Roman"/>
          <w:sz w:val="22"/>
          <w:lang w:val="fr-FR"/>
        </w:rPr>
        <w:t xml:space="preserve">Les dossiers complets doivent être envoyés uniquement par </w:t>
      </w:r>
      <w:proofErr w:type="gramStart"/>
      <w:r w:rsidRPr="0008158C">
        <w:rPr>
          <w:rFonts w:ascii="Times New Roman" w:hAnsi="Times New Roman" w:cs="Times New Roman"/>
          <w:sz w:val="22"/>
          <w:lang w:val="fr-FR"/>
        </w:rPr>
        <w:t>e-mail</w:t>
      </w:r>
      <w:proofErr w:type="gramEnd"/>
      <w:r w:rsidRPr="0008158C">
        <w:rPr>
          <w:rFonts w:ascii="Times New Roman" w:hAnsi="Times New Roman" w:cs="Times New Roman"/>
          <w:sz w:val="22"/>
          <w:lang w:val="fr-FR"/>
        </w:rPr>
        <w:t xml:space="preserve"> à : </w:t>
      </w:r>
      <w:hyperlink r:id="rId8" w:history="1">
        <w:r w:rsidRPr="0008158C">
          <w:rPr>
            <w:rFonts w:ascii="Times New Roman" w:hAnsi="Times New Roman" w:cs="Times New Roman"/>
            <w:sz w:val="22"/>
            <w:lang w:val="fr-FR"/>
          </w:rPr>
          <w:t>DRC.Job@actionaid.org</w:t>
        </w:r>
      </w:hyperlink>
      <w:r w:rsidRPr="0008158C">
        <w:rPr>
          <w:rFonts w:ascii="Times New Roman" w:hAnsi="Times New Roman" w:cs="Times New Roman"/>
          <w:sz w:val="22"/>
          <w:lang w:val="fr-FR"/>
        </w:rPr>
        <w:t xml:space="preserve">  avec pour objet : </w:t>
      </w:r>
      <w:r w:rsidR="00B33946">
        <w:rPr>
          <w:rFonts w:ascii="Times New Roman" w:hAnsi="Times New Roman" w:cs="Times New Roman"/>
          <w:sz w:val="22"/>
          <w:lang w:val="fr-FR"/>
        </w:rPr>
        <w:t xml:space="preserve"> </w:t>
      </w:r>
      <w:r w:rsidRPr="0008158C">
        <w:rPr>
          <w:rFonts w:ascii="Times New Roman" w:hAnsi="Times New Roman" w:cs="Times New Roman"/>
          <w:sz w:val="22"/>
          <w:lang w:val="fr-FR"/>
        </w:rPr>
        <w:t xml:space="preserve">“ </w:t>
      </w:r>
      <w:r w:rsidR="00656325" w:rsidRPr="00B33946">
        <w:rPr>
          <w:rFonts w:ascii="Times New Roman" w:hAnsi="Times New Roman" w:cs="Times New Roman"/>
          <w:b/>
          <w:color w:val="EE0000"/>
          <w:sz w:val="22"/>
          <w:lang w:val="fr-FR"/>
        </w:rPr>
        <w:t>TNAO/05-02/AA-DRC/26-Const-</w:t>
      </w:r>
      <w:r w:rsidR="00656325">
        <w:rPr>
          <w:rFonts w:ascii="Times New Roman" w:hAnsi="Times New Roman" w:cs="Times New Roman"/>
          <w:b/>
          <w:color w:val="EE0000"/>
          <w:sz w:val="22"/>
          <w:lang w:val="fr-FR"/>
        </w:rPr>
        <w:t>TTrust</w:t>
      </w:r>
      <w:r w:rsidR="00656325" w:rsidRPr="00B33946">
        <w:rPr>
          <w:rFonts w:ascii="Times New Roman" w:hAnsi="Times New Roman" w:cs="Times New Roman"/>
          <w:b/>
          <w:color w:val="EE0000"/>
          <w:sz w:val="22"/>
          <w:lang w:val="fr-FR"/>
        </w:rPr>
        <w:t xml:space="preserve"> </w:t>
      </w:r>
      <w:r w:rsidR="00B33946" w:rsidRPr="00B33946">
        <w:rPr>
          <w:rFonts w:ascii="Times New Roman" w:hAnsi="Times New Roman" w:cs="Times New Roman"/>
          <w:b/>
          <w:color w:val="EE0000"/>
          <w:sz w:val="22"/>
          <w:lang w:val="fr-FR"/>
        </w:rPr>
        <w:t>au plus tard le 25 février 2026 à 00H00.</w:t>
      </w:r>
    </w:p>
    <w:p w14:paraId="126FE3DE" w14:textId="77C7C686" w:rsid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p w14:paraId="7F87D721" w14:textId="78C40139"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lastRenderedPageBreak/>
        <w:br/>
        <w:t>NB : Seules les entreprises ayant respecté toutes les conditions d’éligibilité et fourni les documents exigés seront évalués</w:t>
      </w:r>
    </w:p>
    <w:p w14:paraId="1955143D" w14:textId="77777777" w:rsidR="0008158C" w:rsidRPr="0008158C" w:rsidRDefault="0008158C" w:rsidP="0008158C">
      <w:pPr>
        <w:widowControl w:val="0"/>
        <w:tabs>
          <w:tab w:val="left" w:pos="837"/>
        </w:tabs>
        <w:autoSpaceDE w:val="0"/>
        <w:autoSpaceDN w:val="0"/>
        <w:spacing w:after="0" w:line="240" w:lineRule="auto"/>
        <w:ind w:right="117"/>
        <w:rPr>
          <w:rFonts w:ascii="Times New Roman" w:hAnsi="Times New Roman" w:cs="Times New Roman"/>
          <w:sz w:val="22"/>
          <w:lang w:val="fr-FR"/>
        </w:rPr>
      </w:pPr>
    </w:p>
    <w:p w14:paraId="6FF61663"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rPr>
          <w:rFonts w:ascii="Times New Roman" w:hAnsi="Times New Roman" w:cs="Times New Roman"/>
          <w:b/>
          <w:bCs/>
          <w:sz w:val="22"/>
        </w:rPr>
      </w:pPr>
      <w:proofErr w:type="spellStart"/>
      <w:r w:rsidRPr="0008158C">
        <w:rPr>
          <w:rFonts w:ascii="Times New Roman" w:hAnsi="Times New Roman" w:cs="Times New Roman"/>
          <w:b/>
          <w:bCs/>
          <w:sz w:val="22"/>
        </w:rPr>
        <w:t>Délai</w:t>
      </w:r>
      <w:proofErr w:type="spellEnd"/>
      <w:r w:rsidRPr="0008158C">
        <w:rPr>
          <w:rFonts w:ascii="Times New Roman" w:hAnsi="Times New Roman" w:cs="Times New Roman"/>
          <w:b/>
          <w:bCs/>
          <w:sz w:val="22"/>
        </w:rPr>
        <w:t xml:space="preserve"> de </w:t>
      </w:r>
      <w:proofErr w:type="spellStart"/>
      <w:r w:rsidRPr="0008158C">
        <w:rPr>
          <w:rFonts w:ascii="Times New Roman" w:hAnsi="Times New Roman" w:cs="Times New Roman"/>
          <w:b/>
          <w:bCs/>
          <w:sz w:val="22"/>
        </w:rPr>
        <w:t>soumission</w:t>
      </w:r>
      <w:proofErr w:type="spellEnd"/>
    </w:p>
    <w:p w14:paraId="4EC5D6F0" w14:textId="22A305EB" w:rsidR="0008158C" w:rsidRPr="003B276F"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t xml:space="preserve">Les soumissions complètes doivent être envoyées au plus tard le </w:t>
      </w:r>
      <w:r w:rsidR="003B276F">
        <w:rPr>
          <w:rFonts w:ascii="Times New Roman" w:hAnsi="Times New Roman" w:cs="Times New Roman"/>
          <w:sz w:val="22"/>
          <w:lang w:val="fr-FR"/>
        </w:rPr>
        <w:t>25</w:t>
      </w:r>
      <w:r w:rsidRPr="0008158C">
        <w:rPr>
          <w:rFonts w:ascii="Times New Roman" w:hAnsi="Times New Roman" w:cs="Times New Roman"/>
          <w:sz w:val="22"/>
          <w:lang w:val="fr-FR"/>
        </w:rPr>
        <w:t>/</w:t>
      </w:r>
      <w:proofErr w:type="spellStart"/>
      <w:r w:rsidR="003B276F">
        <w:rPr>
          <w:rFonts w:ascii="Times New Roman" w:hAnsi="Times New Roman" w:cs="Times New Roman"/>
          <w:sz w:val="22"/>
          <w:lang w:val="fr-FR"/>
        </w:rPr>
        <w:t>Fevrier</w:t>
      </w:r>
      <w:proofErr w:type="spellEnd"/>
      <w:r w:rsidRPr="0008158C">
        <w:rPr>
          <w:rFonts w:ascii="Times New Roman" w:hAnsi="Times New Roman" w:cs="Times New Roman"/>
          <w:sz w:val="22"/>
          <w:lang w:val="fr-FR"/>
        </w:rPr>
        <w:t>/2026 à 16h00, heure locale (Goma).</w:t>
      </w:r>
      <w:r w:rsidRPr="0008158C">
        <w:rPr>
          <w:rFonts w:ascii="Times New Roman" w:hAnsi="Times New Roman" w:cs="Times New Roman"/>
          <w:sz w:val="22"/>
          <w:lang w:val="fr-FR"/>
        </w:rPr>
        <w:br/>
      </w:r>
      <w:r w:rsidRPr="003B276F">
        <w:rPr>
          <w:rFonts w:ascii="Times New Roman" w:hAnsi="Times New Roman" w:cs="Times New Roman"/>
          <w:sz w:val="22"/>
          <w:lang w:val="fr-FR"/>
        </w:rPr>
        <w:t>Toute offre reçue après cette date sera automatiquement rejetée.</w:t>
      </w:r>
    </w:p>
    <w:p w14:paraId="16D3A283" w14:textId="77777777" w:rsidR="0008158C" w:rsidRPr="003B276F"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p w14:paraId="500E2F97"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sz w:val="22"/>
        </w:rPr>
      </w:pPr>
      <w:proofErr w:type="spellStart"/>
      <w:r w:rsidRPr="0008158C">
        <w:rPr>
          <w:rFonts w:ascii="Times New Roman" w:hAnsi="Times New Roman" w:cs="Times New Roman"/>
          <w:b/>
          <w:bCs/>
          <w:sz w:val="22"/>
        </w:rPr>
        <w:t>Calendrier</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indicatif</w:t>
      </w:r>
      <w:proofErr w:type="spellEnd"/>
      <w:r w:rsidRPr="0008158C">
        <w:rPr>
          <w:rFonts w:ascii="Times New Roman" w:hAnsi="Times New Roman" w:cs="Times New Roman"/>
          <w:b/>
          <w:bCs/>
          <w:sz w:val="22"/>
        </w:rPr>
        <w:t xml:space="preserve"> du processus</w:t>
      </w:r>
    </w:p>
    <w:tbl>
      <w:tblPr>
        <w:tblStyle w:val="TableGrid"/>
        <w:tblW w:w="9472" w:type="dxa"/>
        <w:tblLook w:val="04A0" w:firstRow="1" w:lastRow="0" w:firstColumn="1" w:lastColumn="0" w:noHBand="0" w:noVBand="1"/>
      </w:tblPr>
      <w:tblGrid>
        <w:gridCol w:w="4736"/>
        <w:gridCol w:w="4736"/>
      </w:tblGrid>
      <w:tr w:rsidR="0008158C" w:rsidRPr="0008158C" w14:paraId="2952A05A" w14:textId="77777777" w:rsidTr="00F30414">
        <w:trPr>
          <w:trHeight w:val="331"/>
        </w:trPr>
        <w:tc>
          <w:tcPr>
            <w:tcW w:w="4736" w:type="dxa"/>
          </w:tcPr>
          <w:p w14:paraId="4B448FF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bookmarkStart w:id="0" w:name="_Hlk215824132"/>
            <w:proofErr w:type="spellStart"/>
            <w:r w:rsidRPr="0008158C">
              <w:rPr>
                <w:rFonts w:ascii="Times New Roman" w:hAnsi="Times New Roman" w:cs="Times New Roman"/>
                <w:b/>
                <w:bCs/>
              </w:rPr>
              <w:t>Etape</w:t>
            </w:r>
            <w:proofErr w:type="spellEnd"/>
          </w:p>
        </w:tc>
        <w:tc>
          <w:tcPr>
            <w:tcW w:w="4736" w:type="dxa"/>
          </w:tcPr>
          <w:p w14:paraId="2052F375"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r w:rsidRPr="0008158C">
              <w:rPr>
                <w:rFonts w:ascii="Times New Roman" w:hAnsi="Times New Roman" w:cs="Times New Roman"/>
                <w:b/>
                <w:bCs/>
              </w:rPr>
              <w:t xml:space="preserve">Date </w:t>
            </w:r>
            <w:proofErr w:type="spellStart"/>
            <w:r w:rsidRPr="0008158C">
              <w:rPr>
                <w:rFonts w:ascii="Times New Roman" w:hAnsi="Times New Roman" w:cs="Times New Roman"/>
                <w:b/>
                <w:bCs/>
              </w:rPr>
              <w:t>prévue</w:t>
            </w:r>
            <w:proofErr w:type="spellEnd"/>
          </w:p>
        </w:tc>
      </w:tr>
      <w:tr w:rsidR="0008158C" w:rsidRPr="0008158C" w14:paraId="60D9B1FC" w14:textId="77777777" w:rsidTr="00F30414">
        <w:trPr>
          <w:trHeight w:val="319"/>
        </w:trPr>
        <w:tc>
          <w:tcPr>
            <w:tcW w:w="4736" w:type="dxa"/>
          </w:tcPr>
          <w:p w14:paraId="61DE7628"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Lancement</w:t>
            </w:r>
            <w:proofErr w:type="spellEnd"/>
            <w:r w:rsidRPr="0008158C">
              <w:rPr>
                <w:rFonts w:ascii="Times New Roman" w:hAnsi="Times New Roman" w:cs="Times New Roman"/>
              </w:rPr>
              <w:t xml:space="preserve"> de </w:t>
            </w:r>
            <w:proofErr w:type="spellStart"/>
            <w:r w:rsidRPr="0008158C">
              <w:rPr>
                <w:rFonts w:ascii="Times New Roman" w:hAnsi="Times New Roman" w:cs="Times New Roman"/>
              </w:rPr>
              <w:t>l’appel</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d’offres</w:t>
            </w:r>
            <w:proofErr w:type="spellEnd"/>
          </w:p>
        </w:tc>
        <w:tc>
          <w:tcPr>
            <w:tcW w:w="4736" w:type="dxa"/>
          </w:tcPr>
          <w:p w14:paraId="2E67D817" w14:textId="4B96EA0C" w:rsidR="0008158C" w:rsidRPr="0008158C" w:rsidRDefault="003B276F" w:rsidP="0008158C">
            <w:pPr>
              <w:widowControl w:val="0"/>
              <w:tabs>
                <w:tab w:val="left" w:pos="837"/>
              </w:tabs>
              <w:autoSpaceDE w:val="0"/>
              <w:autoSpaceDN w:val="0"/>
              <w:spacing w:after="0" w:line="240" w:lineRule="auto"/>
              <w:ind w:left="0" w:right="117"/>
              <w:rPr>
                <w:rFonts w:ascii="Times New Roman" w:hAnsi="Times New Roman" w:cs="Times New Roman"/>
              </w:rPr>
            </w:pPr>
            <w:r>
              <w:rPr>
                <w:rFonts w:ascii="Times New Roman" w:hAnsi="Times New Roman" w:cs="Times New Roman"/>
              </w:rPr>
              <w:t>11</w:t>
            </w:r>
            <w:r w:rsidR="0008158C" w:rsidRPr="0008158C">
              <w:rPr>
                <w:rFonts w:ascii="Times New Roman" w:hAnsi="Times New Roman" w:cs="Times New Roman"/>
              </w:rPr>
              <w:t xml:space="preserve"> Fevrier 2026</w:t>
            </w:r>
          </w:p>
        </w:tc>
      </w:tr>
      <w:tr w:rsidR="0008158C" w:rsidRPr="0008158C" w14:paraId="477AFF4E" w14:textId="77777777" w:rsidTr="00F30414">
        <w:trPr>
          <w:trHeight w:val="331"/>
        </w:trPr>
        <w:tc>
          <w:tcPr>
            <w:tcW w:w="4736" w:type="dxa"/>
          </w:tcPr>
          <w:p w14:paraId="1A8E0344"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Visite </w:t>
            </w:r>
            <w:proofErr w:type="spellStart"/>
            <w:r w:rsidRPr="0008158C">
              <w:rPr>
                <w:rFonts w:ascii="Times New Roman" w:hAnsi="Times New Roman" w:cs="Times New Roman"/>
              </w:rPr>
              <w:t>obligatoire</w:t>
            </w:r>
            <w:proofErr w:type="spellEnd"/>
            <w:r w:rsidRPr="0008158C">
              <w:rPr>
                <w:rFonts w:ascii="Times New Roman" w:hAnsi="Times New Roman" w:cs="Times New Roman"/>
              </w:rPr>
              <w:t xml:space="preserve"> du site</w:t>
            </w:r>
          </w:p>
        </w:tc>
        <w:tc>
          <w:tcPr>
            <w:tcW w:w="4736" w:type="dxa"/>
          </w:tcPr>
          <w:p w14:paraId="551FFEB3"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16–20 Fevrier 2026</w:t>
            </w:r>
          </w:p>
        </w:tc>
      </w:tr>
      <w:tr w:rsidR="0008158C" w:rsidRPr="0008158C" w14:paraId="01C76B99" w14:textId="77777777" w:rsidTr="00F30414">
        <w:trPr>
          <w:trHeight w:val="319"/>
        </w:trPr>
        <w:tc>
          <w:tcPr>
            <w:tcW w:w="4736" w:type="dxa"/>
          </w:tcPr>
          <w:p w14:paraId="54A12ADA"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lang w:val="fr-FR"/>
              </w:rPr>
            </w:pPr>
            <w:r w:rsidRPr="0008158C">
              <w:rPr>
                <w:rFonts w:ascii="Times New Roman" w:hAnsi="Times New Roman" w:cs="Times New Roman"/>
                <w:lang w:val="fr-FR"/>
              </w:rPr>
              <w:t>Clôture de la réception des offres</w:t>
            </w:r>
          </w:p>
        </w:tc>
        <w:tc>
          <w:tcPr>
            <w:tcW w:w="4736" w:type="dxa"/>
          </w:tcPr>
          <w:p w14:paraId="45F5CD07" w14:textId="754D8994"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2</w:t>
            </w:r>
            <w:r w:rsidR="003B276F">
              <w:rPr>
                <w:rFonts w:ascii="Times New Roman" w:hAnsi="Times New Roman" w:cs="Times New Roman"/>
              </w:rPr>
              <w:t>5</w:t>
            </w:r>
            <w:r w:rsidRPr="0008158C">
              <w:rPr>
                <w:rFonts w:ascii="Times New Roman" w:hAnsi="Times New Roman" w:cs="Times New Roman"/>
              </w:rPr>
              <w:t xml:space="preserve"> Fevrier 2026 à 16h00</w:t>
            </w:r>
          </w:p>
        </w:tc>
      </w:tr>
      <w:tr w:rsidR="0008158C" w:rsidRPr="0008158C" w14:paraId="70F3D091" w14:textId="77777777" w:rsidTr="00F30414">
        <w:trPr>
          <w:trHeight w:val="331"/>
        </w:trPr>
        <w:tc>
          <w:tcPr>
            <w:tcW w:w="4736" w:type="dxa"/>
          </w:tcPr>
          <w:p w14:paraId="5A778F3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Évaluation</w:t>
            </w:r>
            <w:proofErr w:type="spellEnd"/>
            <w:r w:rsidRPr="0008158C">
              <w:rPr>
                <w:rFonts w:ascii="Times New Roman" w:hAnsi="Times New Roman" w:cs="Times New Roman"/>
              </w:rPr>
              <w:t xml:space="preserve"> des </w:t>
            </w:r>
            <w:proofErr w:type="spellStart"/>
            <w:r w:rsidRPr="0008158C">
              <w:rPr>
                <w:rFonts w:ascii="Times New Roman" w:hAnsi="Times New Roman" w:cs="Times New Roman"/>
              </w:rPr>
              <w:t>offres</w:t>
            </w:r>
            <w:proofErr w:type="spellEnd"/>
          </w:p>
        </w:tc>
        <w:tc>
          <w:tcPr>
            <w:tcW w:w="4736" w:type="dxa"/>
          </w:tcPr>
          <w:p w14:paraId="37BD3700"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28 au 06 Mars 2026</w:t>
            </w:r>
          </w:p>
        </w:tc>
      </w:tr>
      <w:tr w:rsidR="0008158C" w:rsidRPr="0008158C" w14:paraId="4E72601D" w14:textId="77777777" w:rsidTr="00F30414">
        <w:trPr>
          <w:trHeight w:val="331"/>
        </w:trPr>
        <w:tc>
          <w:tcPr>
            <w:tcW w:w="4736" w:type="dxa"/>
          </w:tcPr>
          <w:p w14:paraId="5495352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Notification du </w:t>
            </w:r>
            <w:proofErr w:type="spellStart"/>
            <w:r w:rsidRPr="0008158C">
              <w:rPr>
                <w:rFonts w:ascii="Times New Roman" w:hAnsi="Times New Roman" w:cs="Times New Roman"/>
              </w:rPr>
              <w:t>fournisseur</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retenu</w:t>
            </w:r>
            <w:proofErr w:type="spellEnd"/>
          </w:p>
        </w:tc>
        <w:tc>
          <w:tcPr>
            <w:tcW w:w="4736" w:type="dxa"/>
          </w:tcPr>
          <w:p w14:paraId="7B24D0FC"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13 Mars 2026</w:t>
            </w:r>
          </w:p>
        </w:tc>
      </w:tr>
      <w:tr w:rsidR="0008158C" w:rsidRPr="0008158C" w14:paraId="57468FCE" w14:textId="77777777" w:rsidTr="00F30414">
        <w:trPr>
          <w:trHeight w:val="319"/>
        </w:trPr>
        <w:tc>
          <w:tcPr>
            <w:tcW w:w="4736" w:type="dxa"/>
          </w:tcPr>
          <w:p w14:paraId="14DE091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Signature du </w:t>
            </w:r>
            <w:proofErr w:type="spellStart"/>
            <w:r w:rsidRPr="0008158C">
              <w:rPr>
                <w:rFonts w:ascii="Times New Roman" w:hAnsi="Times New Roman" w:cs="Times New Roman"/>
              </w:rPr>
              <w:t>contrat</w:t>
            </w:r>
            <w:proofErr w:type="spellEnd"/>
          </w:p>
        </w:tc>
        <w:tc>
          <w:tcPr>
            <w:tcW w:w="4736" w:type="dxa"/>
          </w:tcPr>
          <w:p w14:paraId="250F4E9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16 Mars 2026</w:t>
            </w:r>
          </w:p>
        </w:tc>
      </w:tr>
      <w:bookmarkEnd w:id="0"/>
    </w:tbl>
    <w:p w14:paraId="4907BE55"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491D9D51" w14:textId="6BED28FF"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ANNEXE1 :</w:t>
      </w:r>
      <w:r>
        <w:rPr>
          <w:rFonts w:ascii="Times New Roman" w:eastAsia="Times New Roman" w:hAnsi="Times New Roman" w:cs="Times New Roman"/>
          <w:sz w:val="22"/>
          <w:szCs w:val="22"/>
          <w:lang w:val="fr-FR"/>
          <w14:ligatures w14:val="none"/>
        </w:rPr>
        <w:t xml:space="preserve"> </w:t>
      </w:r>
      <w:r w:rsidRPr="0008158C">
        <w:rPr>
          <w:rFonts w:ascii="Times New Roman" w:eastAsia="Times New Roman" w:hAnsi="Times New Roman" w:cs="Times New Roman"/>
          <w:sz w:val="22"/>
          <w:szCs w:val="22"/>
          <w:lang w:val="fr-FR"/>
          <w14:ligatures w14:val="none"/>
        </w:rPr>
        <w:t xml:space="preserve">Modèle de l’offre financière : à télécharger ici. </w:t>
      </w:r>
      <w:r w:rsidR="00DF5518">
        <w:rPr>
          <w:highlight w:val="yellow"/>
        </w:rPr>
        <w:object w:dxaOrig="1341" w:dyaOrig="871" w14:anchorId="4BE9A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5pt;height:41.15pt" o:ole="">
            <v:imagedata r:id="rId9" o:title=""/>
          </v:shape>
          <o:OLEObject Type="Embed" ProgID="Excel.Sheet.12" ShapeID="_x0000_i1025" DrawAspect="Icon" ObjectID="_1832411659" r:id="rId10"/>
        </w:object>
      </w:r>
      <w:r w:rsidRPr="00522978">
        <w:rPr>
          <w:rFonts w:ascii="Times New Roman" w:hAnsi="Times New Roman" w:cs="Times New Roman"/>
          <w:sz w:val="22"/>
          <w:szCs w:val="22"/>
          <w:lang w:val="fr-FR"/>
        </w:rPr>
        <w:t xml:space="preserve"> </w:t>
      </w:r>
    </w:p>
    <w:p w14:paraId="10290F7C"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1243C079" w14:textId="2EE61C9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ANNEXE 2 : Autres informations utiles</w:t>
      </w:r>
    </w:p>
    <w:p w14:paraId="4C3B8CD1"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39603DF" w14:textId="77777777" w:rsidR="0008158C" w:rsidRPr="0008158C" w:rsidRDefault="0008158C" w:rsidP="0008158C">
      <w:pPr>
        <w:widowControl w:val="0"/>
        <w:tabs>
          <w:tab w:val="left" w:pos="1196"/>
          <w:tab w:val="left" w:pos="1197"/>
        </w:tabs>
        <w:autoSpaceDE w:val="0"/>
        <w:autoSpaceDN w:val="0"/>
        <w:spacing w:after="0" w:line="240" w:lineRule="auto"/>
        <w:ind w:left="142"/>
        <w:rPr>
          <w:rFonts w:ascii="Times New Roman" w:hAnsi="Times New Roman" w:cs="Times New Roman"/>
          <w:sz w:val="22"/>
          <w:lang w:val="fr-FR"/>
        </w:rPr>
      </w:pPr>
      <w:r w:rsidRPr="0008158C">
        <w:rPr>
          <w:rFonts w:ascii="Times New Roman" w:hAnsi="Times New Roman" w:cs="Times New Roman"/>
          <w:sz w:val="22"/>
          <w:lang w:val="fr-FR"/>
        </w:rPr>
        <w:t>Autres informations utiles</w:t>
      </w:r>
    </w:p>
    <w:p w14:paraId="4D1F4299"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 xml:space="preserve">Conditions </w:t>
      </w:r>
      <w:proofErr w:type="spellStart"/>
      <w:r w:rsidRPr="0008158C">
        <w:rPr>
          <w:rFonts w:ascii="Times New Roman" w:hAnsi="Times New Roman" w:cs="Times New Roman"/>
          <w:sz w:val="22"/>
        </w:rPr>
        <w:t>générales</w:t>
      </w:r>
      <w:proofErr w:type="spellEnd"/>
    </w:p>
    <w:p w14:paraId="434AD773"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93837E3" w14:textId="77777777" w:rsidR="0008158C" w:rsidRPr="0008158C" w:rsidRDefault="0008158C" w:rsidP="0008158C">
      <w:pPr>
        <w:pStyle w:val="BodyText"/>
        <w:ind w:left="116"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réalisation doit être d’une bonne qualité. La qualité doit être conforme aux spécifications techniques indiquées dans le présent appel d’offre et les croquis en annexe. Un délai de réalisation raisonnable et clairement indiqué est une condition préalable à l’évolution des soumissions.</w:t>
      </w:r>
    </w:p>
    <w:p w14:paraId="6CC4C286"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Inspection</w:t>
      </w:r>
    </w:p>
    <w:p w14:paraId="53677E52"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44660281" w14:textId="77777777" w:rsidR="0008158C" w:rsidRPr="0008158C" w:rsidRDefault="0008158C" w:rsidP="0008158C">
      <w:pPr>
        <w:pStyle w:val="BodyText"/>
        <w:ind w:left="116" w:right="114"/>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 fournisseur devra garantir un accès à tous les éléments nécessaires à cet effet. Tout produit ou service ne correspondant pas à la qualité convenue sera rejeté. Dans le cas où le produit                     ou servie est rejeté, le fournisseur sera contractuellement tenu à rembourser les frais déjà encourus pour les produits ou services rejetés.</w:t>
      </w:r>
    </w:p>
    <w:p w14:paraId="187AEC3A"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rPr>
      </w:pPr>
      <w:r w:rsidRPr="0008158C">
        <w:rPr>
          <w:rFonts w:ascii="Times New Roman" w:hAnsi="Times New Roman" w:cs="Times New Roman"/>
          <w:sz w:val="22"/>
        </w:rPr>
        <w:t xml:space="preserve">Instructions aux </w:t>
      </w:r>
      <w:proofErr w:type="spellStart"/>
      <w:r w:rsidRPr="0008158C">
        <w:rPr>
          <w:rFonts w:ascii="Times New Roman" w:hAnsi="Times New Roman" w:cs="Times New Roman"/>
          <w:sz w:val="22"/>
        </w:rPr>
        <w:t>soumissionnaires</w:t>
      </w:r>
      <w:proofErr w:type="spellEnd"/>
    </w:p>
    <w:p w14:paraId="3EC52CFC"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2D5B9711" w14:textId="77777777" w:rsidR="0008158C" w:rsidRPr="0008158C" w:rsidRDefault="0008158C" w:rsidP="0008158C">
      <w:pPr>
        <w:pStyle w:val="BodyText"/>
        <w:ind w:left="116"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Par la présente, le Bureau de la AA -RDC souhaite recevoir des soumissions en réponse à cette demande de proposition (RFP). Les soumissionnaires doivent se conformer strictement à l’ensemble des exigences de la présente demande de proposition. Aucun changement, aucune substitution ou autre modification concernant les règles et dispositions figurant dans la présente demande de proposition ne peut être effectué ou supposé sans instructions ou approbation écrite de la AA prenant la forme d’informations complémentaires à la demande de proposition.</w:t>
      </w:r>
    </w:p>
    <w:p w14:paraId="2DBF20A6" w14:textId="77777777" w:rsidR="0008158C" w:rsidRPr="0008158C" w:rsidRDefault="0008158C" w:rsidP="0008158C">
      <w:pPr>
        <w:pStyle w:val="BodyText"/>
        <w:ind w:left="116" w:right="60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Toute soumission déposée sera considérée comme constituant une offre du soumissionnaire et ne vaudra pas ou n’emportera pas implicitement acceptation d’une quelconque soumission par ActionAid n’est aucunement tenu d’attribuer un contrat à un quelconque soumissionnaire dans le cadre de la présente demande de proposition.</w:t>
      </w:r>
    </w:p>
    <w:p w14:paraId="18543FFF" w14:textId="77777777" w:rsidR="0008158C" w:rsidRPr="0008158C" w:rsidRDefault="0008158C" w:rsidP="0008158C">
      <w:pPr>
        <w:pStyle w:val="BodyText"/>
        <w:ind w:left="116" w:right="599"/>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ActionAid exige de l’ensemble des soumissionnaires qui répondront à la présente demande de proposition de se conduire de manière professionnelle, objective et impartiale et qu’ils privilégient en toutes circonstances les intérêts de ActionAid. Les soumissionnaires doivent strictement éviter tout </w:t>
      </w:r>
      <w:r w:rsidRPr="0008158C">
        <w:rPr>
          <w:rFonts w:ascii="Times New Roman" w:eastAsia="Times New Roman" w:hAnsi="Times New Roman" w:cs="Times New Roman"/>
          <w:sz w:val="22"/>
          <w:szCs w:val="22"/>
          <w:lang w:val="fr-FR"/>
          <w14:ligatures w14:val="none"/>
        </w:rPr>
        <w:lastRenderedPageBreak/>
        <w:t>conflit avec d’autres engagements ou leurs propres intérêts. Tous les soumissionnaires qui s’avèreront être en situation de conflit d’intérêts seront éliminés. Sans limiter la généralité de ce qui précède, les soumissionnaires et leurs sociétés affiliées seront considérés comme étant en situation de conflit d’intérêts vis-à-vis d’une ou de plusieurs parties dans le cadre de la présente procédure d’invitation à soumissionner lorsque :</w:t>
      </w:r>
    </w:p>
    <w:p w14:paraId="7327DC3F" w14:textId="77777777" w:rsidR="0008158C" w:rsidRPr="0008158C" w:rsidRDefault="0008158C" w:rsidP="0008158C">
      <w:pPr>
        <w:pStyle w:val="ListParagraph"/>
        <w:widowControl w:val="0"/>
        <w:numPr>
          <w:ilvl w:val="0"/>
          <w:numId w:val="5"/>
        </w:numPr>
        <w:tabs>
          <w:tab w:val="left" w:pos="244"/>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 xml:space="preserve">Ils seront ou auront été par le passé liés à une société, ou à l’une de ses sociétés affiliées, ayant été engagée par AA pour fournir des services au titre de la </w:t>
      </w:r>
    </w:p>
    <w:p w14:paraId="5B394915" w14:textId="77777777" w:rsidR="0008158C" w:rsidRPr="0008158C" w:rsidRDefault="0008158C" w:rsidP="0008158C">
      <w:pPr>
        <w:widowControl w:val="0"/>
        <w:tabs>
          <w:tab w:val="left" w:pos="244"/>
        </w:tabs>
        <w:autoSpaceDE w:val="0"/>
        <w:autoSpaceDN w:val="0"/>
        <w:spacing w:after="0" w:line="240" w:lineRule="auto"/>
        <w:ind w:left="0" w:right="601"/>
        <w:rPr>
          <w:rFonts w:ascii="Times New Roman" w:hAnsi="Times New Roman" w:cs="Times New Roman"/>
          <w:sz w:val="22"/>
          <w:lang w:val="fr-FR"/>
        </w:rPr>
      </w:pPr>
      <w:r w:rsidRPr="0008158C">
        <w:rPr>
          <w:rFonts w:ascii="Times New Roman" w:hAnsi="Times New Roman" w:cs="Times New Roman"/>
          <w:sz w:val="22"/>
          <w:lang w:val="fr-FR"/>
        </w:rPr>
        <w:t>Préparation de la conception, des spécifications, des termes de référence, de l’analyse/estimation des coûts et des autres documents devant être utilisés pour l’achat des biens et services dans le cadre de la présente procédure de sélection,</w:t>
      </w:r>
    </w:p>
    <w:p w14:paraId="3FB58F8F" w14:textId="77777777" w:rsidR="0008158C" w:rsidRPr="0008158C" w:rsidRDefault="0008158C" w:rsidP="0008158C">
      <w:pPr>
        <w:pStyle w:val="ListParagraph"/>
        <w:widowControl w:val="0"/>
        <w:numPr>
          <w:ilvl w:val="0"/>
          <w:numId w:val="5"/>
        </w:numPr>
        <w:tabs>
          <w:tab w:val="left" w:pos="242"/>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Ils auront participé à la préparation et/ou à la conception du programme/projet relatif aux services demandés aux termes de la présente RFP ; où</w:t>
      </w:r>
    </w:p>
    <w:p w14:paraId="33512E20" w14:textId="77777777" w:rsidR="0008158C" w:rsidRPr="0008158C" w:rsidRDefault="0008158C" w:rsidP="0008158C">
      <w:pPr>
        <w:pStyle w:val="ListParagraph"/>
        <w:widowControl w:val="0"/>
        <w:numPr>
          <w:ilvl w:val="0"/>
          <w:numId w:val="5"/>
        </w:numPr>
        <w:tabs>
          <w:tab w:val="left" w:pos="254"/>
        </w:tabs>
        <w:autoSpaceDE w:val="0"/>
        <w:autoSpaceDN w:val="0"/>
        <w:spacing w:after="0" w:line="240" w:lineRule="auto"/>
        <w:ind w:right="601" w:firstLine="0"/>
        <w:contextualSpacing w:val="0"/>
        <w:rPr>
          <w:rFonts w:ascii="Times New Roman" w:hAnsi="Times New Roman" w:cs="Times New Roman"/>
          <w:sz w:val="22"/>
          <w:lang w:val="fr-FR"/>
        </w:rPr>
      </w:pPr>
      <w:r w:rsidRPr="0008158C">
        <w:rPr>
          <w:rFonts w:ascii="Times New Roman" w:hAnsi="Times New Roman" w:cs="Times New Roman"/>
          <w:sz w:val="22"/>
          <w:lang w:val="fr-FR"/>
        </w:rPr>
        <w:t>Ils seront considérés comme étant en situation de conflit pour tout autre motif qui pourra                           être retenu par AA ou à sa seule et entière discrétion.</w:t>
      </w:r>
    </w:p>
    <w:p w14:paraId="4C635EE9"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Clarifications relatives à l’invitation à soumissionner</w:t>
      </w:r>
    </w:p>
    <w:p w14:paraId="1B3CEFF5"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0BCE3F48" w14:textId="32A8E453" w:rsidR="0008158C" w:rsidRPr="0008158C" w:rsidRDefault="0008158C" w:rsidP="0008158C">
      <w:pPr>
        <w:pStyle w:val="BodyText"/>
        <w:ind w:left="116" w:right="596"/>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Toutes les demandes de changements ou modifications à la demande de proposition ou les demandes d'éclaircissements    doivent    être    soumises    par    </w:t>
      </w:r>
      <w:proofErr w:type="gramStart"/>
      <w:r w:rsidRPr="0008158C">
        <w:rPr>
          <w:rFonts w:ascii="Times New Roman" w:eastAsia="Times New Roman" w:hAnsi="Times New Roman" w:cs="Times New Roman"/>
          <w:sz w:val="22"/>
          <w:szCs w:val="22"/>
          <w:lang w:val="fr-FR"/>
          <w14:ligatures w14:val="none"/>
        </w:rPr>
        <w:t>e-mail</w:t>
      </w:r>
      <w:proofErr w:type="gramEnd"/>
      <w:r w:rsidRPr="0008158C">
        <w:rPr>
          <w:rFonts w:ascii="Times New Roman" w:eastAsia="Times New Roman" w:hAnsi="Times New Roman" w:cs="Times New Roman"/>
          <w:sz w:val="22"/>
          <w:szCs w:val="22"/>
          <w:lang w:val="fr-FR"/>
          <w14:ligatures w14:val="none"/>
        </w:rPr>
        <w:t xml:space="preserve">    à l’adresse suivante : </w:t>
      </w:r>
      <w:hyperlink r:id="rId11" w:history="1">
        <w:r w:rsidRPr="00D21669">
          <w:rPr>
            <w:rStyle w:val="Hyperlink"/>
            <w:rFonts w:ascii="Times New Roman" w:eastAsia="Times New Roman" w:hAnsi="Times New Roman" w:cs="Times New Roman"/>
            <w:sz w:val="22"/>
            <w:szCs w:val="22"/>
            <w:lang w:val="fr-FR"/>
            <w14:ligatures w14:val="none"/>
          </w:rPr>
          <w:t>DRC.Job@actionaid.org</w:t>
        </w:r>
      </w:hyperlink>
    </w:p>
    <w:p w14:paraId="025E6641" w14:textId="77777777" w:rsidR="0008158C" w:rsidRPr="0008158C" w:rsidRDefault="0008158C" w:rsidP="0008158C">
      <w:pPr>
        <w:pStyle w:val="BodyText"/>
        <w:ind w:left="116" w:right="597"/>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Seules les demandes écrites seront prises en compte. Les réponses seront communiquées par écrit et partagées avec l’ensemble de soumissionnaires qui auront manifesté leur intérêt, si le temps le permet.</w:t>
      </w:r>
    </w:p>
    <w:p w14:paraId="7A858ED2" w14:textId="3C2AB61B" w:rsidR="0008158C" w:rsidRPr="0008158C" w:rsidRDefault="0008158C" w:rsidP="0008158C">
      <w:pPr>
        <w:pStyle w:val="BodyText"/>
        <w:ind w:left="116" w:right="596"/>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demandes de renseignements reçues moins de cinq (5) jours ouvrables avant la date    de clôture ne seront pas prises en compte</w:t>
      </w:r>
    </w:p>
    <w:p w14:paraId="70C50BDE" w14:textId="77777777" w:rsidR="0008158C" w:rsidRPr="0008158C" w:rsidRDefault="0008158C" w:rsidP="0008158C">
      <w:pPr>
        <w:pStyle w:val="BodyText"/>
        <w:ind w:left="116"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s’efforcera de répondre rapidement aux demandes de clarification. Toute réponse tardive de sa part ne l’obligera pas à proroger la date limite de dépôt des soumissions, sauf si ActionAid estime qu’une telle prorogation est justifiée et nécessaire.</w:t>
      </w:r>
    </w:p>
    <w:p w14:paraId="5265450C" w14:textId="77777777" w:rsidR="0008158C" w:rsidRPr="0008158C"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Droit d’accepter, de rejeter les soumissions ou de les déclarer non conformes</w:t>
      </w:r>
    </w:p>
    <w:p w14:paraId="1216D1E0"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107E432A"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DRC se réserve le droit d’accepter ou de rejeter toute soumission, de déclarer tout ou partie des soumissions non-conformes, et de rejeter toutes les soumissions à tout moment avant l’attribution du contrat, sans engager sa responsabilité ou être tenu d’informer le ou les soumissionnaires concernés des motifs de sa décision</w:t>
      </w:r>
    </w:p>
    <w:p w14:paraId="56E34BFE" w14:textId="77777777" w:rsidR="0008158C" w:rsidRPr="0008158C" w:rsidRDefault="0008158C" w:rsidP="0008158C">
      <w:pPr>
        <w:spacing w:after="0" w:line="240" w:lineRule="auto"/>
        <w:ind w:left="0"/>
        <w:rPr>
          <w:rFonts w:ascii="Times New Roman" w:hAnsi="Times New Roman" w:cs="Times New Roman"/>
          <w:sz w:val="22"/>
          <w:lang w:val="fr-FR"/>
        </w:rPr>
      </w:pPr>
    </w:p>
    <w:p w14:paraId="69219BB0" w14:textId="4EA5C022" w:rsidR="0008158C" w:rsidRDefault="00B33946" w:rsidP="00B33946">
      <w:pPr>
        <w:tabs>
          <w:tab w:val="left" w:pos="4032"/>
        </w:tabs>
        <w:spacing w:after="0" w:line="240" w:lineRule="auto"/>
        <w:ind w:left="0" w:firstLine="0"/>
        <w:rPr>
          <w:rFonts w:ascii="Times New Roman" w:hAnsi="Times New Roman" w:cs="Times New Roman"/>
          <w:sz w:val="22"/>
          <w:lang w:val="fr-FR"/>
        </w:rPr>
      </w:pPr>
      <w:r>
        <w:rPr>
          <w:rFonts w:ascii="Times New Roman" w:hAnsi="Times New Roman" w:cs="Times New Roman"/>
          <w:sz w:val="22"/>
          <w:lang w:val="fr-FR"/>
        </w:rPr>
        <w:t>Pour ActionAid</w:t>
      </w:r>
    </w:p>
    <w:p w14:paraId="7CE6CB40" w14:textId="77777777" w:rsidR="00B33946" w:rsidRDefault="00B33946" w:rsidP="00B33946">
      <w:pPr>
        <w:tabs>
          <w:tab w:val="left" w:pos="4032"/>
        </w:tabs>
        <w:spacing w:after="0" w:line="240" w:lineRule="auto"/>
        <w:ind w:left="0" w:firstLine="0"/>
        <w:rPr>
          <w:rFonts w:ascii="Times New Roman" w:hAnsi="Times New Roman" w:cs="Times New Roman"/>
          <w:sz w:val="22"/>
          <w:lang w:val="fr-FR"/>
        </w:rPr>
      </w:pPr>
    </w:p>
    <w:p w14:paraId="34676D9E" w14:textId="77777777" w:rsidR="00B33946" w:rsidRDefault="00B33946" w:rsidP="00B33946">
      <w:pPr>
        <w:tabs>
          <w:tab w:val="left" w:pos="4032"/>
        </w:tabs>
        <w:spacing w:after="0" w:line="240" w:lineRule="auto"/>
        <w:ind w:left="0" w:firstLine="0"/>
        <w:rPr>
          <w:rFonts w:ascii="Times New Roman" w:hAnsi="Times New Roman" w:cs="Times New Roman"/>
          <w:sz w:val="22"/>
          <w:lang w:val="fr-FR"/>
        </w:rPr>
      </w:pPr>
    </w:p>
    <w:p w14:paraId="378E3046" w14:textId="77777777" w:rsidR="00B33946" w:rsidRDefault="00B33946" w:rsidP="00B33946">
      <w:pPr>
        <w:tabs>
          <w:tab w:val="left" w:pos="4032"/>
        </w:tabs>
        <w:spacing w:after="0" w:line="240" w:lineRule="auto"/>
        <w:ind w:left="0" w:firstLine="0"/>
        <w:rPr>
          <w:rFonts w:ascii="Times New Roman" w:hAnsi="Times New Roman" w:cs="Times New Roman"/>
          <w:sz w:val="22"/>
          <w:lang w:val="fr-FR"/>
        </w:rPr>
      </w:pPr>
    </w:p>
    <w:p w14:paraId="4DF1DD61" w14:textId="1D5C045C" w:rsidR="00B33946" w:rsidRPr="0008158C" w:rsidRDefault="00B33946" w:rsidP="00B33946">
      <w:pPr>
        <w:tabs>
          <w:tab w:val="left" w:pos="4032"/>
        </w:tabs>
        <w:spacing w:after="0" w:line="240" w:lineRule="auto"/>
        <w:ind w:left="0" w:firstLine="0"/>
        <w:rPr>
          <w:rFonts w:ascii="Times New Roman" w:hAnsi="Times New Roman" w:cs="Times New Roman"/>
          <w:sz w:val="22"/>
        </w:rPr>
      </w:pPr>
      <w:r>
        <w:rPr>
          <w:rFonts w:ascii="Times New Roman" w:hAnsi="Times New Roman" w:cs="Times New Roman"/>
          <w:sz w:val="22"/>
          <w:lang w:val="fr-FR"/>
        </w:rPr>
        <w:t>L’administration</w:t>
      </w:r>
    </w:p>
    <w:p w14:paraId="495E9643" w14:textId="77777777" w:rsidR="0008158C" w:rsidRPr="0008158C" w:rsidRDefault="0008158C" w:rsidP="0008158C">
      <w:pPr>
        <w:tabs>
          <w:tab w:val="left" w:pos="4032"/>
        </w:tabs>
        <w:spacing w:after="0" w:line="240" w:lineRule="auto"/>
        <w:rPr>
          <w:rFonts w:ascii="Times New Roman" w:hAnsi="Times New Roman" w:cs="Times New Roman"/>
          <w:sz w:val="22"/>
        </w:rPr>
      </w:pPr>
    </w:p>
    <w:p w14:paraId="7F07985F" w14:textId="77777777" w:rsidR="0008158C" w:rsidRPr="0008158C" w:rsidRDefault="0008158C" w:rsidP="0008158C">
      <w:pPr>
        <w:pStyle w:val="Heading1"/>
        <w:tabs>
          <w:tab w:val="right" w:pos="9729"/>
        </w:tabs>
        <w:spacing w:before="0" w:after="0" w:line="240" w:lineRule="auto"/>
        <w:ind w:left="-15" w:firstLine="0"/>
        <w:rPr>
          <w:rFonts w:ascii="Times New Roman" w:hAnsi="Times New Roman" w:cs="Times New Roman"/>
          <w:sz w:val="22"/>
          <w:szCs w:val="22"/>
        </w:rPr>
      </w:pPr>
    </w:p>
    <w:sectPr w:rsidR="0008158C" w:rsidRPr="0008158C" w:rsidSect="0008158C">
      <w:headerReference w:type="default" r:id="rId12"/>
      <w:footerReference w:type="default" r:id="rId13"/>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A1AB" w14:textId="77777777" w:rsidR="00B71BE0" w:rsidRDefault="00B71BE0">
      <w:pPr>
        <w:spacing w:after="0" w:line="240" w:lineRule="auto"/>
      </w:pPr>
      <w:r>
        <w:separator/>
      </w:r>
    </w:p>
  </w:endnote>
  <w:endnote w:type="continuationSeparator" w:id="0">
    <w:p w14:paraId="4996CBDC" w14:textId="77777777" w:rsidR="00B71BE0" w:rsidRDefault="00B7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EndPr/>
    <w:sdtContent>
      <w:sdt>
        <w:sdtPr>
          <w:id w:val="-1769616900"/>
          <w:docPartObj>
            <w:docPartGallery w:val="Page Numbers (Top of Page)"/>
            <w:docPartUnique/>
          </w:docPartObj>
        </w:sdtPr>
        <w:sdtEndPr/>
        <w:sdtContent>
          <w:p w14:paraId="614D8181" w14:textId="77777777" w:rsidR="0008158C" w:rsidRPr="00B33946" w:rsidRDefault="0008158C">
            <w:pPr>
              <w:pStyle w:val="Footer"/>
              <w:jc w:val="right"/>
              <w:rPr>
                <w:lang w:val="fr-FR"/>
              </w:rPr>
            </w:pPr>
            <w:r>
              <w:rPr>
                <w:lang w:val="fr-FR"/>
              </w:rPr>
              <w:t xml:space="preserve">Page </w:t>
            </w:r>
            <w:r>
              <w:rPr>
                <w:b/>
                <w:bCs/>
                <w:szCs w:val="24"/>
              </w:rPr>
              <w:fldChar w:fldCharType="begin"/>
            </w:r>
            <w:r w:rsidRPr="00B33946">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B33946">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756E2540" w14:textId="0DAC82A3" w:rsidR="0008158C" w:rsidRPr="00B33946" w:rsidRDefault="00656325">
    <w:pPr>
      <w:pStyle w:val="Footer"/>
      <w:rPr>
        <w:lang w:val="fr-FR"/>
      </w:rPr>
    </w:pPr>
    <w:r w:rsidRPr="00B33946">
      <w:rPr>
        <w:rFonts w:ascii="Times New Roman" w:hAnsi="Times New Roman" w:cs="Times New Roman"/>
        <w:b/>
        <w:color w:val="EE0000"/>
        <w:sz w:val="22"/>
        <w:lang w:val="fr-FR"/>
      </w:rPr>
      <w:t>TNAO/05-02/AA-DRC/26-Const-</w:t>
    </w:r>
    <w:r>
      <w:rPr>
        <w:rFonts w:ascii="Times New Roman" w:hAnsi="Times New Roman" w:cs="Times New Roman"/>
        <w:b/>
        <w:color w:val="EE0000"/>
        <w:sz w:val="22"/>
        <w:lang w:val="fr-FR"/>
      </w:rPr>
      <w:t>TTrust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4CE9" w14:textId="77777777" w:rsidR="00B71BE0" w:rsidRDefault="00B71BE0">
      <w:pPr>
        <w:spacing w:after="0" w:line="240" w:lineRule="auto"/>
      </w:pPr>
      <w:r>
        <w:separator/>
      </w:r>
    </w:p>
  </w:footnote>
  <w:footnote w:type="continuationSeparator" w:id="0">
    <w:p w14:paraId="38BE0464" w14:textId="77777777" w:rsidR="00B71BE0" w:rsidRDefault="00B71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7B3D" w14:textId="66F727AC" w:rsidR="004E68C4" w:rsidRDefault="004E68C4">
    <w:pPr>
      <w:pStyle w:val="Header"/>
    </w:pPr>
    <w:r w:rsidRPr="0043500C">
      <w:rPr>
        <w:rFonts w:eastAsia="Times New Roman"/>
        <w:noProof/>
        <w:szCs w:val="20"/>
        <w:lang w:eastAsia="fo-FO"/>
      </w:rPr>
      <w:drawing>
        <wp:inline distT="0" distB="0" distL="0" distR="0" wp14:anchorId="50BB4A97" wp14:editId="2312DD98">
          <wp:extent cx="883920" cy="539750"/>
          <wp:effectExtent l="0" t="0" r="0" b="0"/>
          <wp:docPr id="4" name="Billede 4" descr="Et billede, der indeholder pattedyr, pony&#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pattedyr, pony&#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359" cy="543071"/>
                  </a:xfrm>
                  <a:prstGeom prst="rect">
                    <a:avLst/>
                  </a:prstGeom>
                  <a:noFill/>
                  <a:ln>
                    <a:noFill/>
                  </a:ln>
                </pic:spPr>
              </pic:pic>
            </a:graphicData>
          </a:graphic>
        </wp:inline>
      </w:drawing>
    </w:r>
    <w:r w:rsidR="00DF5518" w:rsidRPr="00A10BA3">
      <w:rPr>
        <w:rFonts w:ascii="Times New Roman" w:hAnsi="Times New Roman" w:cs="Times New Roman"/>
        <w:b/>
        <w:color w:val="0563C1"/>
        <w:sz w:val="22"/>
        <w:u w:val="single" w:color="0563C1"/>
        <w:lang w:val="fr-FR"/>
      </w:rPr>
      <w:t>DRC.Job@actionaid.org</w:t>
    </w:r>
    <w:r w:rsidR="00DF5518" w:rsidRPr="00A10BA3">
      <w:rPr>
        <w:rFonts w:ascii="Times New Roman" w:eastAsia="Calibri" w:hAnsi="Times New Roman" w:cs="Times New Roman"/>
        <w:b/>
        <w:sz w:val="22"/>
        <w:lang w:val="fr-FR"/>
      </w:rPr>
      <w:t xml:space="preserve"> </w:t>
    </w:r>
    <w:r w:rsidRPr="00A10BA3">
      <w:rPr>
        <w:rFonts w:ascii="Times New Roman" w:hAnsi="Times New Roman" w:cs="Times New Roman"/>
        <w:noProof/>
        <w:sz w:val="22"/>
      </w:rPr>
      <w:drawing>
        <wp:anchor distT="0" distB="0" distL="114300" distR="114300" simplePos="0" relativeHeight="251659264" behindDoc="1" locked="0" layoutInCell="1" allowOverlap="1" wp14:anchorId="79504E83" wp14:editId="50F6AD56">
          <wp:simplePos x="0" y="0"/>
          <wp:positionH relativeFrom="margin">
            <wp:align>right</wp:align>
          </wp:positionH>
          <wp:positionV relativeFrom="paragraph">
            <wp:posOffset>-165100</wp:posOffset>
          </wp:positionV>
          <wp:extent cx="1609725" cy="428625"/>
          <wp:effectExtent l="0" t="0" r="9525" b="9525"/>
          <wp:wrapThrough wrapText="bothSides">
            <wp:wrapPolygon edited="0">
              <wp:start x="0" y="0"/>
              <wp:lineTo x="0" y="21120"/>
              <wp:lineTo x="21472" y="21120"/>
              <wp:lineTo x="21472" y="0"/>
              <wp:lineTo x="0" y="0"/>
            </wp:wrapPolygon>
          </wp:wrapThrough>
          <wp:docPr id="1215615986" name="Picture 121561598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49"/>
    <w:multiLevelType w:val="hybridMultilevel"/>
    <w:tmpl w:val="E60A9BE8"/>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9282D"/>
    <w:multiLevelType w:val="multilevel"/>
    <w:tmpl w:val="05FE217C"/>
    <w:lvl w:ilvl="0">
      <w:start w:val="1"/>
      <w:numFmt w:val="lowerRoman"/>
      <w:lvlText w:val="%1."/>
      <w:lvlJc w:val="left"/>
      <w:pPr>
        <w:tabs>
          <w:tab w:val="num" w:pos="644"/>
        </w:tabs>
        <w:ind w:left="644" w:hanging="360"/>
      </w:pPr>
      <w:rPr>
        <w:rFonts w:ascii="Arial" w:eastAsia="Times New Roman" w:hAnsi="Arial" w:cs="Arial"/>
        <w:sz w:val="20"/>
      </w:rPr>
    </w:lvl>
    <w:lvl w:ilvl="1">
      <w:start w:val="1"/>
      <w:numFmt w:val="bullet"/>
      <w:lvlText w:val="o"/>
      <w:lvlJc w:val="left"/>
      <w:pPr>
        <w:tabs>
          <w:tab w:val="num" w:pos="1364"/>
        </w:tabs>
        <w:ind w:left="1364" w:hanging="360"/>
      </w:pPr>
      <w:rPr>
        <w:rFonts w:ascii="Courier New" w:hAnsi="Courier New" w:hint="default"/>
        <w:sz w:val="20"/>
      </w:rPr>
    </w:lvl>
    <w:lvl w:ilvl="2">
      <w:start w:val="9"/>
      <w:numFmt w:val="bullet"/>
      <w:lvlText w:val="-"/>
      <w:lvlJc w:val="left"/>
      <w:pPr>
        <w:ind w:left="720" w:hanging="360"/>
      </w:pPr>
      <w:rPr>
        <w:rFonts w:ascii="Arial" w:eastAsia="Times New Roman" w:hAnsi="Arial" w:cs="Arial" w:hint="default"/>
      </w:rPr>
    </w:lvl>
    <w:lvl w:ilvl="3">
      <w:start w:val="6"/>
      <w:numFmt w:val="decimal"/>
      <w:lvlText w:val="%4"/>
      <w:lvlJc w:val="left"/>
      <w:pPr>
        <w:ind w:left="2804" w:hanging="360"/>
      </w:pPr>
      <w:rPr>
        <w:rFonts w:hint="default"/>
      </w:rPr>
    </w:lvl>
    <w:lvl w:ilvl="4">
      <w:start w:val="9"/>
      <w:numFmt w:val="decimal"/>
      <w:lvlText w:val="%5."/>
      <w:lvlJc w:val="left"/>
      <w:pPr>
        <w:ind w:left="3524" w:hanging="360"/>
      </w:pPr>
      <w:rPr>
        <w:rFonts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1F72013D"/>
    <w:multiLevelType w:val="hybridMultilevel"/>
    <w:tmpl w:val="1A385C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430F34"/>
    <w:multiLevelType w:val="hybridMultilevel"/>
    <w:tmpl w:val="95F67522"/>
    <w:lvl w:ilvl="0" w:tplc="1340EC94">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F8872FC"/>
    <w:multiLevelType w:val="hybridMultilevel"/>
    <w:tmpl w:val="9EAE0922"/>
    <w:lvl w:ilvl="0" w:tplc="0DD4CF9E">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460027FB"/>
    <w:multiLevelType w:val="hybridMultilevel"/>
    <w:tmpl w:val="1A5EDE6E"/>
    <w:lvl w:ilvl="0" w:tplc="D892ECE6">
      <w:numFmt w:val="bullet"/>
      <w:lvlText w:val="-"/>
      <w:lvlJc w:val="left"/>
      <w:pPr>
        <w:ind w:left="116" w:hanging="128"/>
      </w:pPr>
      <w:rPr>
        <w:rFonts w:ascii="Arial" w:eastAsia="Arial" w:hAnsi="Arial" w:cs="Arial" w:hint="default"/>
        <w:b w:val="0"/>
        <w:bCs w:val="0"/>
        <w:i w:val="0"/>
        <w:iCs w:val="0"/>
        <w:w w:val="100"/>
        <w:sz w:val="22"/>
        <w:szCs w:val="22"/>
        <w:lang w:val="en-US" w:eastAsia="en-US" w:bidi="ar-SA"/>
      </w:rPr>
    </w:lvl>
    <w:lvl w:ilvl="1" w:tplc="E4EE34B2">
      <w:numFmt w:val="bullet"/>
      <w:lvlText w:val="•"/>
      <w:lvlJc w:val="left"/>
      <w:pPr>
        <w:ind w:left="1038" w:hanging="128"/>
      </w:pPr>
      <w:rPr>
        <w:rFonts w:hint="default"/>
        <w:lang w:val="en-US" w:eastAsia="en-US" w:bidi="ar-SA"/>
      </w:rPr>
    </w:lvl>
    <w:lvl w:ilvl="2" w:tplc="D9FC4BD0">
      <w:numFmt w:val="bullet"/>
      <w:lvlText w:val="•"/>
      <w:lvlJc w:val="left"/>
      <w:pPr>
        <w:ind w:left="1957" w:hanging="128"/>
      </w:pPr>
      <w:rPr>
        <w:rFonts w:hint="default"/>
        <w:lang w:val="en-US" w:eastAsia="en-US" w:bidi="ar-SA"/>
      </w:rPr>
    </w:lvl>
    <w:lvl w:ilvl="3" w:tplc="E1C4CD44">
      <w:numFmt w:val="bullet"/>
      <w:lvlText w:val="•"/>
      <w:lvlJc w:val="left"/>
      <w:pPr>
        <w:ind w:left="2875" w:hanging="128"/>
      </w:pPr>
      <w:rPr>
        <w:rFonts w:hint="default"/>
        <w:lang w:val="en-US" w:eastAsia="en-US" w:bidi="ar-SA"/>
      </w:rPr>
    </w:lvl>
    <w:lvl w:ilvl="4" w:tplc="5CAEDAD2">
      <w:numFmt w:val="bullet"/>
      <w:lvlText w:val="•"/>
      <w:lvlJc w:val="left"/>
      <w:pPr>
        <w:ind w:left="3794" w:hanging="128"/>
      </w:pPr>
      <w:rPr>
        <w:rFonts w:hint="default"/>
        <w:lang w:val="en-US" w:eastAsia="en-US" w:bidi="ar-SA"/>
      </w:rPr>
    </w:lvl>
    <w:lvl w:ilvl="5" w:tplc="506252E8">
      <w:numFmt w:val="bullet"/>
      <w:lvlText w:val="•"/>
      <w:lvlJc w:val="left"/>
      <w:pPr>
        <w:ind w:left="4713" w:hanging="128"/>
      </w:pPr>
      <w:rPr>
        <w:rFonts w:hint="default"/>
        <w:lang w:val="en-US" w:eastAsia="en-US" w:bidi="ar-SA"/>
      </w:rPr>
    </w:lvl>
    <w:lvl w:ilvl="6" w:tplc="1A941338">
      <w:numFmt w:val="bullet"/>
      <w:lvlText w:val="•"/>
      <w:lvlJc w:val="left"/>
      <w:pPr>
        <w:ind w:left="5631" w:hanging="128"/>
      </w:pPr>
      <w:rPr>
        <w:rFonts w:hint="default"/>
        <w:lang w:val="en-US" w:eastAsia="en-US" w:bidi="ar-SA"/>
      </w:rPr>
    </w:lvl>
    <w:lvl w:ilvl="7" w:tplc="90E4FF7E">
      <w:numFmt w:val="bullet"/>
      <w:lvlText w:val="•"/>
      <w:lvlJc w:val="left"/>
      <w:pPr>
        <w:ind w:left="6550" w:hanging="128"/>
      </w:pPr>
      <w:rPr>
        <w:rFonts w:hint="default"/>
        <w:lang w:val="en-US" w:eastAsia="en-US" w:bidi="ar-SA"/>
      </w:rPr>
    </w:lvl>
    <w:lvl w:ilvl="8" w:tplc="153ABF82">
      <w:numFmt w:val="bullet"/>
      <w:lvlText w:val="•"/>
      <w:lvlJc w:val="left"/>
      <w:pPr>
        <w:ind w:left="7469" w:hanging="128"/>
      </w:pPr>
      <w:rPr>
        <w:rFonts w:hint="default"/>
        <w:lang w:val="en-US" w:eastAsia="en-US" w:bidi="ar-SA"/>
      </w:rPr>
    </w:lvl>
  </w:abstractNum>
  <w:abstractNum w:abstractNumId="9" w15:restartNumberingAfterBreak="0">
    <w:nsid w:val="47CF1600"/>
    <w:multiLevelType w:val="hybridMultilevel"/>
    <w:tmpl w:val="75CA4CD6"/>
    <w:lvl w:ilvl="0" w:tplc="163C6144">
      <w:start w:val="1"/>
      <w:numFmt w:val="upperLetter"/>
      <w:lvlText w:val="%1."/>
      <w:lvlJc w:val="left"/>
      <w:pPr>
        <w:ind w:left="836" w:hanging="360"/>
      </w:pPr>
      <w:rPr>
        <w:rFonts w:hint="default"/>
        <w:spacing w:val="0"/>
        <w:w w:val="100"/>
        <w:lang w:val="en-US" w:eastAsia="en-US" w:bidi="ar-SA"/>
      </w:rPr>
    </w:lvl>
    <w:lvl w:ilvl="1" w:tplc="CA58511A">
      <w:numFmt w:val="bullet"/>
      <w:lvlText w:val="•"/>
      <w:lvlJc w:val="left"/>
      <w:pPr>
        <w:ind w:left="1686" w:hanging="360"/>
      </w:pPr>
      <w:rPr>
        <w:rFonts w:hint="default"/>
        <w:lang w:val="en-US" w:eastAsia="en-US" w:bidi="ar-SA"/>
      </w:rPr>
    </w:lvl>
    <w:lvl w:ilvl="2" w:tplc="B44C5786">
      <w:numFmt w:val="bullet"/>
      <w:lvlText w:val="•"/>
      <w:lvlJc w:val="left"/>
      <w:pPr>
        <w:ind w:left="2533" w:hanging="360"/>
      </w:pPr>
      <w:rPr>
        <w:rFonts w:hint="default"/>
        <w:lang w:val="en-US" w:eastAsia="en-US" w:bidi="ar-SA"/>
      </w:rPr>
    </w:lvl>
    <w:lvl w:ilvl="3" w:tplc="3D846808">
      <w:numFmt w:val="bullet"/>
      <w:lvlText w:val="•"/>
      <w:lvlJc w:val="left"/>
      <w:pPr>
        <w:ind w:left="3379" w:hanging="360"/>
      </w:pPr>
      <w:rPr>
        <w:rFonts w:hint="default"/>
        <w:lang w:val="en-US" w:eastAsia="en-US" w:bidi="ar-SA"/>
      </w:rPr>
    </w:lvl>
    <w:lvl w:ilvl="4" w:tplc="854C19CA">
      <w:numFmt w:val="bullet"/>
      <w:lvlText w:val="•"/>
      <w:lvlJc w:val="left"/>
      <w:pPr>
        <w:ind w:left="4226" w:hanging="360"/>
      </w:pPr>
      <w:rPr>
        <w:rFonts w:hint="default"/>
        <w:lang w:val="en-US" w:eastAsia="en-US" w:bidi="ar-SA"/>
      </w:rPr>
    </w:lvl>
    <w:lvl w:ilvl="5" w:tplc="B0589350">
      <w:numFmt w:val="bullet"/>
      <w:lvlText w:val="•"/>
      <w:lvlJc w:val="left"/>
      <w:pPr>
        <w:ind w:left="5073" w:hanging="360"/>
      </w:pPr>
      <w:rPr>
        <w:rFonts w:hint="default"/>
        <w:lang w:val="en-US" w:eastAsia="en-US" w:bidi="ar-SA"/>
      </w:rPr>
    </w:lvl>
    <w:lvl w:ilvl="6" w:tplc="E6F85284">
      <w:numFmt w:val="bullet"/>
      <w:lvlText w:val="•"/>
      <w:lvlJc w:val="left"/>
      <w:pPr>
        <w:ind w:left="5919" w:hanging="360"/>
      </w:pPr>
      <w:rPr>
        <w:rFonts w:hint="default"/>
        <w:lang w:val="en-US" w:eastAsia="en-US" w:bidi="ar-SA"/>
      </w:rPr>
    </w:lvl>
    <w:lvl w:ilvl="7" w:tplc="25BCE690">
      <w:numFmt w:val="bullet"/>
      <w:lvlText w:val="•"/>
      <w:lvlJc w:val="left"/>
      <w:pPr>
        <w:ind w:left="6766" w:hanging="360"/>
      </w:pPr>
      <w:rPr>
        <w:rFonts w:hint="default"/>
        <w:lang w:val="en-US" w:eastAsia="en-US" w:bidi="ar-SA"/>
      </w:rPr>
    </w:lvl>
    <w:lvl w:ilvl="8" w:tplc="CD282054">
      <w:numFmt w:val="bullet"/>
      <w:lvlText w:val="•"/>
      <w:lvlJc w:val="left"/>
      <w:pPr>
        <w:ind w:left="7613" w:hanging="360"/>
      </w:pPr>
      <w:rPr>
        <w:rFonts w:hint="default"/>
        <w:lang w:val="en-US" w:eastAsia="en-US" w:bidi="ar-SA"/>
      </w:rPr>
    </w:lvl>
  </w:abstractNum>
  <w:abstractNum w:abstractNumId="10" w15:restartNumberingAfterBreak="0">
    <w:nsid w:val="497F47C5"/>
    <w:multiLevelType w:val="hybridMultilevel"/>
    <w:tmpl w:val="C146569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D3AC1"/>
    <w:multiLevelType w:val="hybridMultilevel"/>
    <w:tmpl w:val="6DB2CF66"/>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60F7E"/>
    <w:multiLevelType w:val="hybridMultilevel"/>
    <w:tmpl w:val="FFAAE1EE"/>
    <w:lvl w:ilvl="0" w:tplc="1B6C3E48">
      <w:start w:val="1"/>
      <w:numFmt w:val="decimal"/>
      <w:lvlText w:val="%1."/>
      <w:lvlJc w:val="left"/>
      <w:pPr>
        <w:ind w:left="1620" w:hanging="360"/>
      </w:pPr>
      <w:rPr>
        <w:rFonts w:ascii="Arial" w:eastAsia="Arial" w:hAnsi="Arial" w:cs="Arial" w:hint="default"/>
        <w:b/>
        <w:bCs/>
        <w:i w:val="0"/>
        <w:iCs w:val="0"/>
        <w:spacing w:val="-1"/>
        <w:w w:val="100"/>
        <w:sz w:val="22"/>
        <w:szCs w:val="22"/>
        <w:lang w:val="en-US" w:eastAsia="en-US" w:bidi="ar-SA"/>
      </w:rPr>
    </w:lvl>
    <w:lvl w:ilvl="1" w:tplc="B4A80A6A">
      <w:numFmt w:val="bullet"/>
      <w:lvlText w:val="•"/>
      <w:lvlJc w:val="left"/>
      <w:pPr>
        <w:ind w:left="2226" w:hanging="360"/>
      </w:pPr>
      <w:rPr>
        <w:rFonts w:hint="default"/>
        <w:lang w:val="en-US" w:eastAsia="en-US" w:bidi="ar-SA"/>
      </w:rPr>
    </w:lvl>
    <w:lvl w:ilvl="2" w:tplc="E3E20AC2">
      <w:numFmt w:val="bullet"/>
      <w:lvlText w:val="•"/>
      <w:lvlJc w:val="left"/>
      <w:pPr>
        <w:ind w:left="3073" w:hanging="360"/>
      </w:pPr>
      <w:rPr>
        <w:rFonts w:hint="default"/>
        <w:lang w:val="en-US" w:eastAsia="en-US" w:bidi="ar-SA"/>
      </w:rPr>
    </w:lvl>
    <w:lvl w:ilvl="3" w:tplc="F8C69106">
      <w:numFmt w:val="bullet"/>
      <w:lvlText w:val="•"/>
      <w:lvlJc w:val="left"/>
      <w:pPr>
        <w:ind w:left="3919" w:hanging="360"/>
      </w:pPr>
      <w:rPr>
        <w:rFonts w:hint="default"/>
        <w:lang w:val="en-US" w:eastAsia="en-US" w:bidi="ar-SA"/>
      </w:rPr>
    </w:lvl>
    <w:lvl w:ilvl="4" w:tplc="F5FA1AF8">
      <w:numFmt w:val="bullet"/>
      <w:lvlText w:val="•"/>
      <w:lvlJc w:val="left"/>
      <w:pPr>
        <w:ind w:left="4766" w:hanging="360"/>
      </w:pPr>
      <w:rPr>
        <w:rFonts w:hint="default"/>
        <w:lang w:val="en-US" w:eastAsia="en-US" w:bidi="ar-SA"/>
      </w:rPr>
    </w:lvl>
    <w:lvl w:ilvl="5" w:tplc="0B02A98C">
      <w:numFmt w:val="bullet"/>
      <w:lvlText w:val="•"/>
      <w:lvlJc w:val="left"/>
      <w:pPr>
        <w:ind w:left="5613" w:hanging="360"/>
      </w:pPr>
      <w:rPr>
        <w:rFonts w:hint="default"/>
        <w:lang w:val="en-US" w:eastAsia="en-US" w:bidi="ar-SA"/>
      </w:rPr>
    </w:lvl>
    <w:lvl w:ilvl="6" w:tplc="D1E6084E">
      <w:numFmt w:val="bullet"/>
      <w:lvlText w:val="•"/>
      <w:lvlJc w:val="left"/>
      <w:pPr>
        <w:ind w:left="6459" w:hanging="360"/>
      </w:pPr>
      <w:rPr>
        <w:rFonts w:hint="default"/>
        <w:lang w:val="en-US" w:eastAsia="en-US" w:bidi="ar-SA"/>
      </w:rPr>
    </w:lvl>
    <w:lvl w:ilvl="7" w:tplc="F9689B2C">
      <w:numFmt w:val="bullet"/>
      <w:lvlText w:val="•"/>
      <w:lvlJc w:val="left"/>
      <w:pPr>
        <w:ind w:left="7306" w:hanging="360"/>
      </w:pPr>
      <w:rPr>
        <w:rFonts w:hint="default"/>
        <w:lang w:val="en-US" w:eastAsia="en-US" w:bidi="ar-SA"/>
      </w:rPr>
    </w:lvl>
    <w:lvl w:ilvl="8" w:tplc="4BB0172E">
      <w:numFmt w:val="bullet"/>
      <w:lvlText w:val="•"/>
      <w:lvlJc w:val="left"/>
      <w:pPr>
        <w:ind w:left="8153" w:hanging="360"/>
      </w:pPr>
      <w:rPr>
        <w:rFonts w:hint="default"/>
        <w:lang w:val="en-US" w:eastAsia="en-US" w:bidi="ar-SA"/>
      </w:rPr>
    </w:lvl>
  </w:abstractNum>
  <w:abstractNum w:abstractNumId="13"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869CA"/>
    <w:multiLevelType w:val="hybridMultilevel"/>
    <w:tmpl w:val="4D9490C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65834"/>
    <w:multiLevelType w:val="hybridMultilevel"/>
    <w:tmpl w:val="9D2E9C2E"/>
    <w:lvl w:ilvl="0" w:tplc="0C544AB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1"/>
  </w:num>
  <w:num w:numId="2" w16cid:durableId="1531146247">
    <w:abstractNumId w:val="13"/>
  </w:num>
  <w:num w:numId="3" w16cid:durableId="1033964148">
    <w:abstractNumId w:val="7"/>
  </w:num>
  <w:num w:numId="4" w16cid:durableId="1617177338">
    <w:abstractNumId w:val="4"/>
  </w:num>
  <w:num w:numId="5" w16cid:durableId="867841548">
    <w:abstractNumId w:val="8"/>
  </w:num>
  <w:num w:numId="6" w16cid:durableId="1288581323">
    <w:abstractNumId w:val="9"/>
  </w:num>
  <w:num w:numId="7" w16cid:durableId="1193107404">
    <w:abstractNumId w:val="12"/>
  </w:num>
  <w:num w:numId="8" w16cid:durableId="853423583">
    <w:abstractNumId w:val="2"/>
  </w:num>
  <w:num w:numId="9" w16cid:durableId="446851725">
    <w:abstractNumId w:val="15"/>
  </w:num>
  <w:num w:numId="10" w16cid:durableId="1534071093">
    <w:abstractNumId w:val="14"/>
  </w:num>
  <w:num w:numId="11" w16cid:durableId="1325471393">
    <w:abstractNumId w:val="11"/>
  </w:num>
  <w:num w:numId="12" w16cid:durableId="2061175055">
    <w:abstractNumId w:val="10"/>
  </w:num>
  <w:num w:numId="13" w16cid:durableId="82844026">
    <w:abstractNumId w:val="0"/>
  </w:num>
  <w:num w:numId="14" w16cid:durableId="1254704259">
    <w:abstractNumId w:val="3"/>
  </w:num>
  <w:num w:numId="15" w16cid:durableId="2045208152">
    <w:abstractNumId w:val="6"/>
  </w:num>
  <w:num w:numId="16" w16cid:durableId="46347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8C"/>
    <w:rsid w:val="000113A1"/>
    <w:rsid w:val="00052EE7"/>
    <w:rsid w:val="0008158C"/>
    <w:rsid w:val="000A7CF3"/>
    <w:rsid w:val="000F519B"/>
    <w:rsid w:val="001D09CB"/>
    <w:rsid w:val="001E3986"/>
    <w:rsid w:val="001F72A6"/>
    <w:rsid w:val="003B276F"/>
    <w:rsid w:val="004065CA"/>
    <w:rsid w:val="00442213"/>
    <w:rsid w:val="004D049B"/>
    <w:rsid w:val="004E68C4"/>
    <w:rsid w:val="00505AAD"/>
    <w:rsid w:val="00522978"/>
    <w:rsid w:val="00624CBE"/>
    <w:rsid w:val="00656325"/>
    <w:rsid w:val="00700740"/>
    <w:rsid w:val="00766270"/>
    <w:rsid w:val="008D6215"/>
    <w:rsid w:val="009A4DF3"/>
    <w:rsid w:val="009E73D7"/>
    <w:rsid w:val="00AA50EC"/>
    <w:rsid w:val="00B33946"/>
    <w:rsid w:val="00B71BE0"/>
    <w:rsid w:val="00C92554"/>
    <w:rsid w:val="00CC12CC"/>
    <w:rsid w:val="00DC50A2"/>
    <w:rsid w:val="00DC6CD4"/>
    <w:rsid w:val="00DF5518"/>
    <w:rsid w:val="00F52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EDFB2"/>
  <w15:chartTrackingRefBased/>
  <w15:docId w15:val="{D909EC49-693D-4DF5-98EC-AC528188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8C"/>
    <w:pPr>
      <w:spacing w:after="101" w:line="284" w:lineRule="auto"/>
      <w:ind w:left="10" w:right="1" w:hanging="10"/>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081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8C"/>
    <w:rPr>
      <w:rFonts w:eastAsiaTheme="majorEastAsia" w:cstheme="majorBidi"/>
      <w:color w:val="272727" w:themeColor="text1" w:themeTint="D8"/>
    </w:rPr>
  </w:style>
  <w:style w:type="paragraph" w:styleId="Title">
    <w:name w:val="Title"/>
    <w:basedOn w:val="Normal"/>
    <w:next w:val="Normal"/>
    <w:link w:val="TitleChar"/>
    <w:uiPriority w:val="10"/>
    <w:qFormat/>
    <w:rsid w:val="00081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8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8C"/>
    <w:pPr>
      <w:spacing w:before="160"/>
      <w:jc w:val="center"/>
    </w:pPr>
    <w:rPr>
      <w:i/>
      <w:iCs/>
      <w:color w:val="404040" w:themeColor="text1" w:themeTint="BF"/>
    </w:rPr>
  </w:style>
  <w:style w:type="character" w:customStyle="1" w:styleId="QuoteChar">
    <w:name w:val="Quote Char"/>
    <w:basedOn w:val="DefaultParagraphFont"/>
    <w:link w:val="Quote"/>
    <w:uiPriority w:val="29"/>
    <w:rsid w:val="0008158C"/>
    <w:rPr>
      <w:i/>
      <w:iCs/>
      <w:color w:val="404040" w:themeColor="text1" w:themeTint="BF"/>
    </w:rPr>
  </w:style>
  <w:style w:type="paragraph" w:styleId="ListParagraph">
    <w:name w:val="List Paragraph"/>
    <w:basedOn w:val="Normal"/>
    <w:uiPriority w:val="1"/>
    <w:qFormat/>
    <w:rsid w:val="0008158C"/>
    <w:pPr>
      <w:ind w:left="720"/>
      <w:contextualSpacing/>
    </w:pPr>
  </w:style>
  <w:style w:type="character" w:styleId="IntenseEmphasis">
    <w:name w:val="Intense Emphasis"/>
    <w:basedOn w:val="DefaultParagraphFont"/>
    <w:uiPriority w:val="21"/>
    <w:qFormat/>
    <w:rsid w:val="0008158C"/>
    <w:rPr>
      <w:i/>
      <w:iCs/>
      <w:color w:val="0F4761" w:themeColor="accent1" w:themeShade="BF"/>
    </w:rPr>
  </w:style>
  <w:style w:type="paragraph" w:styleId="IntenseQuote">
    <w:name w:val="Intense Quote"/>
    <w:basedOn w:val="Normal"/>
    <w:next w:val="Normal"/>
    <w:link w:val="IntenseQuoteChar"/>
    <w:uiPriority w:val="30"/>
    <w:qFormat/>
    <w:rsid w:val="0008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8C"/>
    <w:rPr>
      <w:i/>
      <w:iCs/>
      <w:color w:val="0F4761" w:themeColor="accent1" w:themeShade="BF"/>
    </w:rPr>
  </w:style>
  <w:style w:type="character" w:styleId="IntenseReference">
    <w:name w:val="Intense Reference"/>
    <w:basedOn w:val="DefaultParagraphFont"/>
    <w:uiPriority w:val="32"/>
    <w:qFormat/>
    <w:rsid w:val="0008158C"/>
    <w:rPr>
      <w:b/>
      <w:bCs/>
      <w:smallCaps/>
      <w:color w:val="0F4761" w:themeColor="accent1" w:themeShade="BF"/>
      <w:spacing w:val="5"/>
    </w:rPr>
  </w:style>
  <w:style w:type="table" w:styleId="TableGridLight">
    <w:name w:val="Grid Table Light"/>
    <w:basedOn w:val="TableNormal"/>
    <w:uiPriority w:val="40"/>
    <w:rsid w:val="0008158C"/>
    <w:pPr>
      <w:spacing w:after="0" w:line="240" w:lineRule="auto"/>
    </w:pPr>
    <w:rPr>
      <w:rFonts w:eastAsiaTheme="minorEastAsia"/>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0815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8158C"/>
    <w:rPr>
      <w:rFonts w:ascii="Arial" w:eastAsia="Arial" w:hAnsi="Arial" w:cs="Arial"/>
      <w:color w:val="000000"/>
      <w:szCs w:val="22"/>
    </w:rPr>
  </w:style>
  <w:style w:type="table" w:styleId="TableGrid">
    <w:name w:val="Table Grid"/>
    <w:basedOn w:val="TableNormal"/>
    <w:uiPriority w:val="39"/>
    <w:rsid w:val="000815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158C"/>
    <w:pPr>
      <w:widowControl w:val="0"/>
      <w:autoSpaceDE w:val="0"/>
      <w:autoSpaceDN w:val="0"/>
      <w:spacing w:after="0" w:line="240" w:lineRule="auto"/>
      <w:ind w:left="0" w:right="0" w:firstLine="0"/>
      <w:jc w:val="left"/>
    </w:pPr>
    <w:rPr>
      <w:rFonts w:ascii="Arial MT" w:eastAsia="Arial MT" w:hAnsi="Arial MT" w:cs="Arial MT"/>
      <w:color w:val="auto"/>
      <w:kern w:val="0"/>
      <w:sz w:val="18"/>
      <w:szCs w:val="18"/>
    </w:rPr>
  </w:style>
  <w:style w:type="character" w:customStyle="1" w:styleId="BodyTextChar">
    <w:name w:val="Body Text Char"/>
    <w:basedOn w:val="DefaultParagraphFont"/>
    <w:link w:val="BodyText"/>
    <w:uiPriority w:val="1"/>
    <w:rsid w:val="0008158C"/>
    <w:rPr>
      <w:rFonts w:ascii="Arial MT" w:eastAsia="Arial MT" w:hAnsi="Arial MT" w:cs="Arial MT"/>
      <w:kern w:val="0"/>
      <w:sz w:val="18"/>
      <w:szCs w:val="18"/>
    </w:rPr>
  </w:style>
  <w:style w:type="table" w:styleId="GridTable1Light-Accent1">
    <w:name w:val="Grid Table 1 Light Accent 1"/>
    <w:basedOn w:val="TableNormal"/>
    <w:uiPriority w:val="46"/>
    <w:rsid w:val="0008158C"/>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8158C"/>
    <w:rPr>
      <w:color w:val="467886" w:themeColor="hyperlink"/>
      <w:u w:val="single"/>
    </w:rPr>
  </w:style>
  <w:style w:type="character" w:styleId="UnresolvedMention">
    <w:name w:val="Unresolved Mention"/>
    <w:basedOn w:val="DefaultParagraphFont"/>
    <w:uiPriority w:val="99"/>
    <w:semiHidden/>
    <w:unhideWhenUsed/>
    <w:rsid w:val="0008158C"/>
    <w:rPr>
      <w:color w:val="605E5C"/>
      <w:shd w:val="clear" w:color="auto" w:fill="E1DFDD"/>
    </w:rPr>
  </w:style>
  <w:style w:type="table" w:styleId="GridTable1Light">
    <w:name w:val="Grid Table 1 Light"/>
    <w:basedOn w:val="TableNormal"/>
    <w:uiPriority w:val="46"/>
    <w:rsid w:val="000815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E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C4"/>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C.Job@actionaid.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tionaidglobal-my.sharepoint.com/:x:/r/personal/sylvie_ndibwami_actionaid_org/Documents/Projet%20Italie/VOL.%20IV.%20Boredeau%20de%20devis%20quantitatif%20%C3%A0%20compl%C3%A9ter..xlsx?d=w85dac51d920b4e548b524f4a8c1ebe73&amp;csf=1&amp;web=1&amp;e=MGwqJ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C.Job@actionai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2202</Words>
  <Characters>12270</Characters>
  <Application>Microsoft Office Word</Application>
  <DocSecurity>0</DocSecurity>
  <Lines>272</Lines>
  <Paragraphs>172</Paragraphs>
  <ScaleCrop>false</ScaleCrop>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Rachel Bahasha</cp:lastModifiedBy>
  <cp:revision>24</cp:revision>
  <dcterms:created xsi:type="dcterms:W3CDTF">2026-02-09T18:44:00Z</dcterms:created>
  <dcterms:modified xsi:type="dcterms:W3CDTF">2026-02-12T13:28:00Z</dcterms:modified>
</cp:coreProperties>
</file>