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ONFIDENTIALITY"/>
        <w:tag w:val="CONFIDENTIALITY"/>
        <w:id w:val="199287129"/>
        <w:placeholder>
          <w:docPart w:val="75252622A86A46F299C31C7FDD6F3CCE"/>
        </w:placeholder>
        <w:dataBinding w:prefixMappings="xmlns:ns0='http://schemas.microsoft.com/office/2006/metadata/properties' xmlns:ns1='http://www.w3.org/2001/XMLSchema-instance' xmlns:ns2='http://schemas.microsoft.com/office/infopath/2007/PartnerControls' xmlns:ns3='bf584408-68f7-43f9-a875-51b8c1743fcc' xmlns:ns4='f48c3ea7-45bd-4121-b325-a3e340329d2c' " w:xpath="/ns0:properties[1]/documentManagement[1]/ns4:CONFIDENTIALITY[1]" w:storeItemID="{EF6927B6-3CEC-491A-9AE8-9C2615320F0E}"/>
        <w:dropDownList>
          <w:listItem w:value="[CONFIDENTIALITY]"/>
        </w:dropDownList>
      </w:sdtPr>
      <w:sdtEndPr/>
      <w:sdtContent>
        <w:p w14:paraId="32D23289" w14:textId="77777777" w:rsidR="00E0325C" w:rsidRPr="0088102B" w:rsidRDefault="00E0325C">
          <w:r w:rsidRPr="0088102B">
            <w:t>CONFIDENTIAL</w:t>
          </w:r>
        </w:p>
      </w:sdtContent>
    </w:sdt>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88102B" w14:paraId="02168573" w14:textId="77777777" w:rsidTr="00CD73DA">
        <w:tc>
          <w:tcPr>
            <w:tcW w:w="7088" w:type="dxa"/>
            <w:tcMar>
              <w:left w:w="0" w:type="dxa"/>
              <w:right w:w="0" w:type="dxa"/>
            </w:tcMar>
          </w:tcPr>
          <w:p w14:paraId="44E98B89" w14:textId="182A2633" w:rsidR="008F0375" w:rsidRPr="0088102B" w:rsidRDefault="009F73CC" w:rsidP="00C44FDA">
            <w:pPr>
              <w:tabs>
                <w:tab w:val="left" w:pos="567"/>
              </w:tabs>
              <w:spacing w:before="240" w:after="120"/>
              <w:rPr>
                <w:sz w:val="28"/>
                <w:lang w:eastAsia="de-DE"/>
              </w:rPr>
            </w:pPr>
            <w:r>
              <w:rPr>
                <w:b/>
              </w:rPr>
              <w:t>Secrétaire technique du</w:t>
            </w:r>
            <w:r w:rsidR="00B528B7">
              <w:rPr>
                <w:b/>
              </w:rPr>
              <w:t xml:space="preserve"> cadre de concertation pour l’amélioration du climat des affaires dans la zone</w:t>
            </w:r>
            <w:r w:rsidR="008F5466">
              <w:rPr>
                <w:b/>
              </w:rPr>
              <w:t xml:space="preserve"> d’influence</w:t>
            </w:r>
            <w:r w:rsidR="00B528B7">
              <w:rPr>
                <w:b/>
              </w:rPr>
              <w:t xml:space="preserve"> du corridor de Lobito</w:t>
            </w:r>
            <w:r w:rsidR="008F5466">
              <w:rPr>
                <w:b/>
              </w:rPr>
              <w:t xml:space="preserve"> – provinces du </w:t>
            </w:r>
            <w:r w:rsidR="00682088">
              <w:rPr>
                <w:b/>
              </w:rPr>
              <w:t>H</w:t>
            </w:r>
            <w:r w:rsidR="008F5466">
              <w:rPr>
                <w:b/>
              </w:rPr>
              <w:t>aut Katanga et du Lualaba</w:t>
            </w:r>
            <w:r w:rsidR="00B528B7">
              <w:rPr>
                <w:b/>
              </w:rPr>
              <w:t xml:space="preserve"> </w:t>
            </w:r>
          </w:p>
        </w:tc>
        <w:tc>
          <w:tcPr>
            <w:tcW w:w="1984" w:type="dxa"/>
            <w:tcMar>
              <w:left w:w="0" w:type="dxa"/>
              <w:right w:w="0" w:type="dxa"/>
            </w:tcMar>
          </w:tcPr>
          <w:p w14:paraId="4E9AD179" w14:textId="77777777" w:rsidR="008F0375" w:rsidRPr="0088102B" w:rsidRDefault="008F0375" w:rsidP="008F0375">
            <w:pPr>
              <w:tabs>
                <w:tab w:val="left" w:pos="567"/>
              </w:tabs>
              <w:spacing w:after="120"/>
              <w:rPr>
                <w:b/>
              </w:rPr>
            </w:pPr>
            <w:r w:rsidRPr="0088102B">
              <w:rPr>
                <w:b/>
              </w:rPr>
              <w:t>Numéro du projet / unité de gestion :</w:t>
            </w:r>
          </w:p>
          <w:p w14:paraId="2462EC78" w14:textId="4CD6B267" w:rsidR="008F0375" w:rsidRPr="0088102B" w:rsidRDefault="00054B23" w:rsidP="008F0375">
            <w:pPr>
              <w:tabs>
                <w:tab w:val="left" w:pos="567"/>
              </w:tabs>
              <w:spacing w:after="120"/>
              <w:rPr>
                <w:b/>
              </w:rPr>
            </w:pPr>
            <w:r>
              <w:rPr>
                <w:b/>
              </w:rPr>
              <w:t>G-</w:t>
            </w:r>
            <w:r w:rsidR="00337F71">
              <w:rPr>
                <w:b/>
              </w:rPr>
              <w:t>0117</w:t>
            </w:r>
            <w:r w:rsidR="00D679DE">
              <w:rPr>
                <w:b/>
              </w:rPr>
              <w:t>88-001</w:t>
            </w:r>
          </w:p>
        </w:tc>
      </w:tr>
    </w:tbl>
    <w:p w14:paraId="350A35B0" w14:textId="77777777" w:rsidR="0019640D" w:rsidRPr="0088102B" w:rsidRDefault="0019640D" w:rsidP="009610E5">
      <w:pPr>
        <w:pStyle w:val="TM1"/>
      </w:pPr>
    </w:p>
    <w:p w14:paraId="72D455E7" w14:textId="29133AB5" w:rsidR="00BD5176" w:rsidRDefault="00C65AD4">
      <w:pPr>
        <w:pStyle w:val="TM1"/>
        <w:rPr>
          <w:rFonts w:asciiTheme="minorHAnsi" w:eastAsiaTheme="minorEastAsia" w:hAnsiTheme="minorHAnsi"/>
          <w:bCs w:val="0"/>
          <w:noProof/>
          <w:kern w:val="2"/>
          <w:sz w:val="24"/>
          <w:szCs w:val="24"/>
          <w:lang w:val="fr-CD" w:eastAsia="fr-CD"/>
          <w14:ligatures w14:val="standardContextual"/>
        </w:rPr>
      </w:pPr>
      <w:r w:rsidRPr="0088102B">
        <w:rPr>
          <w:b/>
        </w:rPr>
        <w:fldChar w:fldCharType="begin"/>
      </w:r>
      <w:r w:rsidRPr="0088102B">
        <w:instrText xml:space="preserve"> TOC \o "1-2" \h \z \u </w:instrText>
      </w:r>
      <w:r w:rsidRPr="0088102B">
        <w:rPr>
          <w:b/>
        </w:rPr>
        <w:fldChar w:fldCharType="separate"/>
      </w:r>
      <w:hyperlink w:anchor="_Toc220323823" w:history="1">
        <w:r w:rsidR="00BD5176" w:rsidRPr="00F537CD">
          <w:rPr>
            <w:rStyle w:val="Lienhypertexte"/>
            <w:noProof/>
          </w:rPr>
          <w:t>0.</w:t>
        </w:r>
        <w:r w:rsidR="00BD5176">
          <w:rPr>
            <w:rFonts w:asciiTheme="minorHAnsi" w:eastAsiaTheme="minorEastAsia" w:hAnsiTheme="minorHAnsi"/>
            <w:bCs w:val="0"/>
            <w:noProof/>
            <w:kern w:val="2"/>
            <w:sz w:val="24"/>
            <w:szCs w:val="24"/>
            <w:lang w:val="fr-CD" w:eastAsia="fr-CD"/>
            <w14:ligatures w14:val="standardContextual"/>
          </w:rPr>
          <w:tab/>
        </w:r>
        <w:r w:rsidR="00BD5176" w:rsidRPr="00F537CD">
          <w:rPr>
            <w:rStyle w:val="Lienhypertexte"/>
            <w:noProof/>
          </w:rPr>
          <w:t>Liste des sigles et abréviations</w:t>
        </w:r>
        <w:r w:rsidR="00BD5176">
          <w:rPr>
            <w:noProof/>
            <w:webHidden/>
          </w:rPr>
          <w:tab/>
        </w:r>
        <w:r w:rsidR="00BD5176">
          <w:rPr>
            <w:noProof/>
            <w:webHidden/>
          </w:rPr>
          <w:fldChar w:fldCharType="begin"/>
        </w:r>
        <w:r w:rsidR="00BD5176">
          <w:rPr>
            <w:noProof/>
            <w:webHidden/>
          </w:rPr>
          <w:instrText xml:space="preserve"> PAGEREF _Toc220323823 \h </w:instrText>
        </w:r>
        <w:r w:rsidR="00BD5176">
          <w:rPr>
            <w:noProof/>
            <w:webHidden/>
          </w:rPr>
        </w:r>
        <w:r w:rsidR="00BD5176">
          <w:rPr>
            <w:noProof/>
            <w:webHidden/>
          </w:rPr>
          <w:fldChar w:fldCharType="separate"/>
        </w:r>
        <w:r w:rsidR="00401257">
          <w:rPr>
            <w:noProof/>
            <w:webHidden/>
          </w:rPr>
          <w:t>2</w:t>
        </w:r>
        <w:r w:rsidR="00BD5176">
          <w:rPr>
            <w:noProof/>
            <w:webHidden/>
          </w:rPr>
          <w:fldChar w:fldCharType="end"/>
        </w:r>
      </w:hyperlink>
    </w:p>
    <w:p w14:paraId="56F06E8F" w14:textId="67775952"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24" w:history="1">
        <w:r w:rsidRPr="00F537CD">
          <w:rPr>
            <w:rStyle w:val="Lienhypertexte"/>
            <w:noProof/>
          </w:rPr>
          <w:t>1.</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Contexte</w:t>
        </w:r>
        <w:r>
          <w:rPr>
            <w:noProof/>
            <w:webHidden/>
          </w:rPr>
          <w:tab/>
        </w:r>
        <w:r>
          <w:rPr>
            <w:noProof/>
            <w:webHidden/>
          </w:rPr>
          <w:fldChar w:fldCharType="begin"/>
        </w:r>
        <w:r>
          <w:rPr>
            <w:noProof/>
            <w:webHidden/>
          </w:rPr>
          <w:instrText xml:space="preserve"> PAGEREF _Toc220323824 \h </w:instrText>
        </w:r>
        <w:r>
          <w:rPr>
            <w:noProof/>
            <w:webHidden/>
          </w:rPr>
        </w:r>
        <w:r>
          <w:rPr>
            <w:noProof/>
            <w:webHidden/>
          </w:rPr>
          <w:fldChar w:fldCharType="separate"/>
        </w:r>
        <w:r w:rsidR="00401257">
          <w:rPr>
            <w:noProof/>
            <w:webHidden/>
          </w:rPr>
          <w:t>3</w:t>
        </w:r>
        <w:r>
          <w:rPr>
            <w:noProof/>
            <w:webHidden/>
          </w:rPr>
          <w:fldChar w:fldCharType="end"/>
        </w:r>
      </w:hyperlink>
    </w:p>
    <w:p w14:paraId="60CE56AA" w14:textId="6F1367F6"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25" w:history="1">
        <w:r w:rsidRPr="00F537CD">
          <w:rPr>
            <w:rStyle w:val="Lienhypertexte"/>
            <w:noProof/>
          </w:rPr>
          <w:t>2.</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Mission du contractant</w:t>
        </w:r>
        <w:r>
          <w:rPr>
            <w:noProof/>
            <w:webHidden/>
          </w:rPr>
          <w:tab/>
        </w:r>
        <w:r>
          <w:rPr>
            <w:noProof/>
            <w:webHidden/>
          </w:rPr>
          <w:fldChar w:fldCharType="begin"/>
        </w:r>
        <w:r>
          <w:rPr>
            <w:noProof/>
            <w:webHidden/>
          </w:rPr>
          <w:instrText xml:space="preserve"> PAGEREF _Toc220323825 \h </w:instrText>
        </w:r>
        <w:r>
          <w:rPr>
            <w:noProof/>
            <w:webHidden/>
          </w:rPr>
        </w:r>
        <w:r>
          <w:rPr>
            <w:noProof/>
            <w:webHidden/>
          </w:rPr>
          <w:fldChar w:fldCharType="separate"/>
        </w:r>
        <w:r w:rsidR="00401257">
          <w:rPr>
            <w:noProof/>
            <w:webHidden/>
          </w:rPr>
          <w:t>3</w:t>
        </w:r>
        <w:r>
          <w:rPr>
            <w:noProof/>
            <w:webHidden/>
          </w:rPr>
          <w:fldChar w:fldCharType="end"/>
        </w:r>
      </w:hyperlink>
    </w:p>
    <w:p w14:paraId="66DF951E" w14:textId="4083B258"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26" w:history="1">
        <w:r w:rsidRPr="00F537CD">
          <w:rPr>
            <w:rStyle w:val="Lienhypertexte"/>
            <w:noProof/>
          </w:rPr>
          <w:t>3.</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Conception</w:t>
        </w:r>
        <w:r>
          <w:rPr>
            <w:noProof/>
            <w:webHidden/>
          </w:rPr>
          <w:tab/>
        </w:r>
        <w:r>
          <w:rPr>
            <w:noProof/>
            <w:webHidden/>
          </w:rPr>
          <w:fldChar w:fldCharType="begin"/>
        </w:r>
        <w:r>
          <w:rPr>
            <w:noProof/>
            <w:webHidden/>
          </w:rPr>
          <w:instrText xml:space="preserve"> PAGEREF _Toc220323826 \h </w:instrText>
        </w:r>
        <w:r>
          <w:rPr>
            <w:noProof/>
            <w:webHidden/>
          </w:rPr>
        </w:r>
        <w:r>
          <w:rPr>
            <w:noProof/>
            <w:webHidden/>
          </w:rPr>
          <w:fldChar w:fldCharType="separate"/>
        </w:r>
        <w:r w:rsidR="00401257">
          <w:rPr>
            <w:noProof/>
            <w:webHidden/>
          </w:rPr>
          <w:t>5</w:t>
        </w:r>
        <w:r>
          <w:rPr>
            <w:noProof/>
            <w:webHidden/>
          </w:rPr>
          <w:fldChar w:fldCharType="end"/>
        </w:r>
      </w:hyperlink>
    </w:p>
    <w:p w14:paraId="2A68862D" w14:textId="7D89233E"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27" w:history="1">
        <w:r w:rsidRPr="00F537CD">
          <w:rPr>
            <w:rStyle w:val="Lienhypertexte"/>
            <w:noProof/>
          </w:rPr>
          <w:t>Conception technique et méthodologique</w:t>
        </w:r>
        <w:r>
          <w:rPr>
            <w:noProof/>
            <w:webHidden/>
          </w:rPr>
          <w:tab/>
        </w:r>
        <w:r>
          <w:rPr>
            <w:noProof/>
            <w:webHidden/>
          </w:rPr>
          <w:fldChar w:fldCharType="begin"/>
        </w:r>
        <w:r>
          <w:rPr>
            <w:noProof/>
            <w:webHidden/>
          </w:rPr>
          <w:instrText xml:space="preserve"> PAGEREF _Toc220323827 \h </w:instrText>
        </w:r>
        <w:r>
          <w:rPr>
            <w:noProof/>
            <w:webHidden/>
          </w:rPr>
        </w:r>
        <w:r>
          <w:rPr>
            <w:noProof/>
            <w:webHidden/>
          </w:rPr>
          <w:fldChar w:fldCharType="separate"/>
        </w:r>
        <w:r w:rsidR="00401257">
          <w:rPr>
            <w:noProof/>
            <w:webHidden/>
          </w:rPr>
          <w:t>5</w:t>
        </w:r>
        <w:r>
          <w:rPr>
            <w:noProof/>
            <w:webHidden/>
          </w:rPr>
          <w:fldChar w:fldCharType="end"/>
        </w:r>
      </w:hyperlink>
    </w:p>
    <w:p w14:paraId="06F043DE" w14:textId="2DF1EC0C"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28" w:history="1">
        <w:r w:rsidRPr="00F537CD">
          <w:rPr>
            <w:rStyle w:val="Lienhypertexte"/>
            <w:noProof/>
          </w:rPr>
          <w:t>Gestion de projet du contractant (1.6)</w:t>
        </w:r>
        <w:r>
          <w:rPr>
            <w:noProof/>
            <w:webHidden/>
          </w:rPr>
          <w:tab/>
        </w:r>
        <w:r>
          <w:rPr>
            <w:noProof/>
            <w:webHidden/>
          </w:rPr>
          <w:fldChar w:fldCharType="begin"/>
        </w:r>
        <w:r>
          <w:rPr>
            <w:noProof/>
            <w:webHidden/>
          </w:rPr>
          <w:instrText xml:space="preserve"> PAGEREF _Toc220323828 \h </w:instrText>
        </w:r>
        <w:r>
          <w:rPr>
            <w:noProof/>
            <w:webHidden/>
          </w:rPr>
        </w:r>
        <w:r>
          <w:rPr>
            <w:noProof/>
            <w:webHidden/>
          </w:rPr>
          <w:fldChar w:fldCharType="separate"/>
        </w:r>
        <w:r w:rsidR="00401257">
          <w:rPr>
            <w:noProof/>
            <w:webHidden/>
          </w:rPr>
          <w:t>6</w:t>
        </w:r>
        <w:r>
          <w:rPr>
            <w:noProof/>
            <w:webHidden/>
          </w:rPr>
          <w:fldChar w:fldCharType="end"/>
        </w:r>
      </w:hyperlink>
    </w:p>
    <w:p w14:paraId="4A68551E" w14:textId="5967E7AE"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29" w:history="1">
        <w:r w:rsidRPr="00F537CD">
          <w:rPr>
            <w:rStyle w:val="Lienhypertexte"/>
            <w:noProof/>
          </w:rPr>
          <w:t>Autres exigences (1.7)</w:t>
        </w:r>
        <w:r>
          <w:rPr>
            <w:noProof/>
            <w:webHidden/>
          </w:rPr>
          <w:tab/>
        </w:r>
        <w:r>
          <w:rPr>
            <w:noProof/>
            <w:webHidden/>
          </w:rPr>
          <w:fldChar w:fldCharType="begin"/>
        </w:r>
        <w:r>
          <w:rPr>
            <w:noProof/>
            <w:webHidden/>
          </w:rPr>
          <w:instrText xml:space="preserve"> PAGEREF _Toc220323829 \h </w:instrText>
        </w:r>
        <w:r>
          <w:rPr>
            <w:noProof/>
            <w:webHidden/>
          </w:rPr>
        </w:r>
        <w:r>
          <w:rPr>
            <w:noProof/>
            <w:webHidden/>
          </w:rPr>
          <w:fldChar w:fldCharType="separate"/>
        </w:r>
        <w:r w:rsidR="00401257">
          <w:rPr>
            <w:noProof/>
            <w:webHidden/>
          </w:rPr>
          <w:t>6</w:t>
        </w:r>
        <w:r>
          <w:rPr>
            <w:noProof/>
            <w:webHidden/>
          </w:rPr>
          <w:fldChar w:fldCharType="end"/>
        </w:r>
      </w:hyperlink>
    </w:p>
    <w:p w14:paraId="1F9645F4" w14:textId="00EA979D"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30" w:history="1">
        <w:r w:rsidRPr="00F537CD">
          <w:rPr>
            <w:rStyle w:val="Lienhypertexte"/>
            <w:noProof/>
          </w:rPr>
          <w:t>4.</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Concept de ressources humaines</w:t>
        </w:r>
        <w:r>
          <w:rPr>
            <w:noProof/>
            <w:webHidden/>
          </w:rPr>
          <w:tab/>
        </w:r>
        <w:r>
          <w:rPr>
            <w:noProof/>
            <w:webHidden/>
          </w:rPr>
          <w:fldChar w:fldCharType="begin"/>
        </w:r>
        <w:r>
          <w:rPr>
            <w:noProof/>
            <w:webHidden/>
          </w:rPr>
          <w:instrText xml:space="preserve"> PAGEREF _Toc220323830 \h </w:instrText>
        </w:r>
        <w:r>
          <w:rPr>
            <w:noProof/>
            <w:webHidden/>
          </w:rPr>
        </w:r>
        <w:r>
          <w:rPr>
            <w:noProof/>
            <w:webHidden/>
          </w:rPr>
          <w:fldChar w:fldCharType="separate"/>
        </w:r>
        <w:r w:rsidR="00401257">
          <w:rPr>
            <w:noProof/>
            <w:webHidden/>
          </w:rPr>
          <w:t>6</w:t>
        </w:r>
        <w:r>
          <w:rPr>
            <w:noProof/>
            <w:webHidden/>
          </w:rPr>
          <w:fldChar w:fldCharType="end"/>
        </w:r>
      </w:hyperlink>
    </w:p>
    <w:p w14:paraId="63066440" w14:textId="6AA54A5A"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31" w:history="1">
        <w:r w:rsidRPr="00F537CD">
          <w:rPr>
            <w:rStyle w:val="Lienhypertexte"/>
            <w:noProof/>
          </w:rPr>
          <w:t>Expert·e clé 1</w:t>
        </w:r>
        <w:r>
          <w:rPr>
            <w:noProof/>
            <w:webHidden/>
          </w:rPr>
          <w:tab/>
        </w:r>
        <w:r>
          <w:rPr>
            <w:noProof/>
            <w:webHidden/>
          </w:rPr>
          <w:fldChar w:fldCharType="begin"/>
        </w:r>
        <w:r>
          <w:rPr>
            <w:noProof/>
            <w:webHidden/>
          </w:rPr>
          <w:instrText xml:space="preserve"> PAGEREF _Toc220323831 \h </w:instrText>
        </w:r>
        <w:r>
          <w:rPr>
            <w:noProof/>
            <w:webHidden/>
          </w:rPr>
        </w:r>
        <w:r>
          <w:rPr>
            <w:noProof/>
            <w:webHidden/>
          </w:rPr>
          <w:fldChar w:fldCharType="separate"/>
        </w:r>
        <w:r w:rsidR="00401257">
          <w:rPr>
            <w:noProof/>
            <w:webHidden/>
          </w:rPr>
          <w:t>6</w:t>
        </w:r>
        <w:r>
          <w:rPr>
            <w:noProof/>
            <w:webHidden/>
          </w:rPr>
          <w:fldChar w:fldCharType="end"/>
        </w:r>
      </w:hyperlink>
    </w:p>
    <w:p w14:paraId="0740D773" w14:textId="58C27034"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32" w:history="1">
        <w:r w:rsidRPr="00F537CD">
          <w:rPr>
            <w:rStyle w:val="Lienhypertexte"/>
            <w:noProof/>
          </w:rPr>
          <w:t>5.</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Consignes de calcul</w:t>
        </w:r>
        <w:r>
          <w:rPr>
            <w:noProof/>
            <w:webHidden/>
          </w:rPr>
          <w:tab/>
        </w:r>
        <w:r>
          <w:rPr>
            <w:noProof/>
            <w:webHidden/>
          </w:rPr>
          <w:fldChar w:fldCharType="begin"/>
        </w:r>
        <w:r>
          <w:rPr>
            <w:noProof/>
            <w:webHidden/>
          </w:rPr>
          <w:instrText xml:space="preserve"> PAGEREF _Toc220323832 \h </w:instrText>
        </w:r>
        <w:r>
          <w:rPr>
            <w:noProof/>
            <w:webHidden/>
          </w:rPr>
        </w:r>
        <w:r>
          <w:rPr>
            <w:noProof/>
            <w:webHidden/>
          </w:rPr>
          <w:fldChar w:fldCharType="separate"/>
        </w:r>
        <w:r w:rsidR="00401257">
          <w:rPr>
            <w:noProof/>
            <w:webHidden/>
          </w:rPr>
          <w:t>8</w:t>
        </w:r>
        <w:r>
          <w:rPr>
            <w:noProof/>
            <w:webHidden/>
          </w:rPr>
          <w:fldChar w:fldCharType="end"/>
        </w:r>
      </w:hyperlink>
    </w:p>
    <w:p w14:paraId="5D961557" w14:textId="518AE263"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33" w:history="1">
        <w:r w:rsidRPr="00F537CD">
          <w:rPr>
            <w:rStyle w:val="Lienhypertexte"/>
            <w:noProof/>
          </w:rPr>
          <w:t>Affectation du personnel et frais de voyage et de déplacement</w:t>
        </w:r>
        <w:r>
          <w:rPr>
            <w:noProof/>
            <w:webHidden/>
          </w:rPr>
          <w:tab/>
        </w:r>
        <w:r>
          <w:rPr>
            <w:noProof/>
            <w:webHidden/>
          </w:rPr>
          <w:fldChar w:fldCharType="begin"/>
        </w:r>
        <w:r>
          <w:rPr>
            <w:noProof/>
            <w:webHidden/>
          </w:rPr>
          <w:instrText xml:space="preserve"> PAGEREF _Toc220323833 \h </w:instrText>
        </w:r>
        <w:r>
          <w:rPr>
            <w:noProof/>
            <w:webHidden/>
          </w:rPr>
        </w:r>
        <w:r>
          <w:rPr>
            <w:noProof/>
            <w:webHidden/>
          </w:rPr>
          <w:fldChar w:fldCharType="separate"/>
        </w:r>
        <w:r w:rsidR="00401257">
          <w:rPr>
            <w:noProof/>
            <w:webHidden/>
          </w:rPr>
          <w:t>8</w:t>
        </w:r>
        <w:r>
          <w:rPr>
            <w:noProof/>
            <w:webHidden/>
          </w:rPr>
          <w:fldChar w:fldCharType="end"/>
        </w:r>
      </w:hyperlink>
    </w:p>
    <w:p w14:paraId="61BD9E25" w14:textId="3D5612CB" w:rsidR="00BD5176" w:rsidRDefault="00BD5176">
      <w:pPr>
        <w:pStyle w:val="TM2"/>
        <w:rPr>
          <w:rFonts w:asciiTheme="minorHAnsi" w:eastAsiaTheme="minorEastAsia" w:hAnsiTheme="minorHAnsi"/>
          <w:noProof/>
          <w:kern w:val="2"/>
          <w:sz w:val="24"/>
          <w:szCs w:val="24"/>
          <w:lang w:val="fr-CD" w:eastAsia="fr-CD"/>
          <w14:ligatures w14:val="standardContextual"/>
        </w:rPr>
      </w:pPr>
      <w:hyperlink w:anchor="_Toc220323834" w:history="1">
        <w:r w:rsidRPr="00F537CD">
          <w:rPr>
            <w:rStyle w:val="Lienhypertexte"/>
            <w:noProof/>
          </w:rPr>
          <w:t>Aspects de durabilité en matière de voyages</w:t>
        </w:r>
        <w:r>
          <w:rPr>
            <w:noProof/>
            <w:webHidden/>
          </w:rPr>
          <w:tab/>
        </w:r>
        <w:r>
          <w:rPr>
            <w:noProof/>
            <w:webHidden/>
          </w:rPr>
          <w:fldChar w:fldCharType="begin"/>
        </w:r>
        <w:r>
          <w:rPr>
            <w:noProof/>
            <w:webHidden/>
          </w:rPr>
          <w:instrText xml:space="preserve"> PAGEREF _Toc220323834 \h </w:instrText>
        </w:r>
        <w:r>
          <w:rPr>
            <w:noProof/>
            <w:webHidden/>
          </w:rPr>
        </w:r>
        <w:r>
          <w:rPr>
            <w:noProof/>
            <w:webHidden/>
          </w:rPr>
          <w:fldChar w:fldCharType="separate"/>
        </w:r>
        <w:r w:rsidR="00401257">
          <w:rPr>
            <w:noProof/>
            <w:webHidden/>
          </w:rPr>
          <w:t>8</w:t>
        </w:r>
        <w:r>
          <w:rPr>
            <w:noProof/>
            <w:webHidden/>
          </w:rPr>
          <w:fldChar w:fldCharType="end"/>
        </w:r>
      </w:hyperlink>
    </w:p>
    <w:p w14:paraId="4268CEBA" w14:textId="066DB0E3"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35" w:history="1">
        <w:r w:rsidRPr="00F537CD">
          <w:rPr>
            <w:rStyle w:val="Lienhypertexte"/>
            <w:noProof/>
          </w:rPr>
          <w:t>6.</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Contributions de la GIZ ou d’autres acteurs</w:t>
        </w:r>
        <w:r>
          <w:rPr>
            <w:noProof/>
            <w:webHidden/>
          </w:rPr>
          <w:tab/>
        </w:r>
        <w:r>
          <w:rPr>
            <w:noProof/>
            <w:webHidden/>
          </w:rPr>
          <w:fldChar w:fldCharType="begin"/>
        </w:r>
        <w:r>
          <w:rPr>
            <w:noProof/>
            <w:webHidden/>
          </w:rPr>
          <w:instrText xml:space="preserve"> PAGEREF _Toc220323835 \h </w:instrText>
        </w:r>
        <w:r>
          <w:rPr>
            <w:noProof/>
            <w:webHidden/>
          </w:rPr>
        </w:r>
        <w:r>
          <w:rPr>
            <w:noProof/>
            <w:webHidden/>
          </w:rPr>
          <w:fldChar w:fldCharType="separate"/>
        </w:r>
        <w:r w:rsidR="00401257">
          <w:rPr>
            <w:noProof/>
            <w:webHidden/>
          </w:rPr>
          <w:t>11</w:t>
        </w:r>
        <w:r>
          <w:rPr>
            <w:noProof/>
            <w:webHidden/>
          </w:rPr>
          <w:fldChar w:fldCharType="end"/>
        </w:r>
      </w:hyperlink>
    </w:p>
    <w:p w14:paraId="49CF94E1" w14:textId="3FB08DC0"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36" w:history="1">
        <w:r w:rsidRPr="00F537CD">
          <w:rPr>
            <w:rStyle w:val="Lienhypertexte"/>
            <w:noProof/>
          </w:rPr>
          <w:t>7.</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Consignes relatives au format de l’offre</w:t>
        </w:r>
        <w:r>
          <w:rPr>
            <w:noProof/>
            <w:webHidden/>
          </w:rPr>
          <w:tab/>
        </w:r>
        <w:r>
          <w:rPr>
            <w:noProof/>
            <w:webHidden/>
          </w:rPr>
          <w:fldChar w:fldCharType="begin"/>
        </w:r>
        <w:r>
          <w:rPr>
            <w:noProof/>
            <w:webHidden/>
          </w:rPr>
          <w:instrText xml:space="preserve"> PAGEREF _Toc220323836 \h </w:instrText>
        </w:r>
        <w:r>
          <w:rPr>
            <w:noProof/>
            <w:webHidden/>
          </w:rPr>
        </w:r>
        <w:r>
          <w:rPr>
            <w:noProof/>
            <w:webHidden/>
          </w:rPr>
          <w:fldChar w:fldCharType="separate"/>
        </w:r>
        <w:r w:rsidR="00401257">
          <w:rPr>
            <w:noProof/>
            <w:webHidden/>
          </w:rPr>
          <w:t>11</w:t>
        </w:r>
        <w:r>
          <w:rPr>
            <w:noProof/>
            <w:webHidden/>
          </w:rPr>
          <w:fldChar w:fldCharType="end"/>
        </w:r>
      </w:hyperlink>
    </w:p>
    <w:p w14:paraId="3B8F5760" w14:textId="34C77CB1" w:rsidR="00BD5176" w:rsidRDefault="00BD5176">
      <w:pPr>
        <w:pStyle w:val="TM1"/>
        <w:rPr>
          <w:rFonts w:asciiTheme="minorHAnsi" w:eastAsiaTheme="minorEastAsia" w:hAnsiTheme="minorHAnsi"/>
          <w:bCs w:val="0"/>
          <w:noProof/>
          <w:kern w:val="2"/>
          <w:sz w:val="24"/>
          <w:szCs w:val="24"/>
          <w:lang w:val="fr-CD" w:eastAsia="fr-CD"/>
          <w14:ligatures w14:val="standardContextual"/>
        </w:rPr>
      </w:pPr>
      <w:hyperlink w:anchor="_Toc220323838" w:history="1">
        <w:r w:rsidRPr="00F537CD">
          <w:rPr>
            <w:rStyle w:val="Lienhypertexte"/>
            <w:noProof/>
          </w:rPr>
          <w:t>8.</w:t>
        </w:r>
        <w:r>
          <w:rPr>
            <w:rFonts w:asciiTheme="minorHAnsi" w:eastAsiaTheme="minorEastAsia" w:hAnsiTheme="minorHAnsi"/>
            <w:bCs w:val="0"/>
            <w:noProof/>
            <w:kern w:val="2"/>
            <w:sz w:val="24"/>
            <w:szCs w:val="24"/>
            <w:lang w:val="fr-CD" w:eastAsia="fr-CD"/>
            <w14:ligatures w14:val="standardContextual"/>
          </w:rPr>
          <w:tab/>
        </w:r>
        <w:r w:rsidRPr="00F537CD">
          <w:rPr>
            <w:rStyle w:val="Lienhypertexte"/>
            <w:noProof/>
          </w:rPr>
          <w:t>Annexes</w:t>
        </w:r>
        <w:r>
          <w:rPr>
            <w:noProof/>
            <w:webHidden/>
          </w:rPr>
          <w:tab/>
        </w:r>
        <w:r>
          <w:rPr>
            <w:noProof/>
            <w:webHidden/>
          </w:rPr>
          <w:fldChar w:fldCharType="begin"/>
        </w:r>
        <w:r>
          <w:rPr>
            <w:noProof/>
            <w:webHidden/>
          </w:rPr>
          <w:instrText xml:space="preserve"> PAGEREF _Toc220323838 \h </w:instrText>
        </w:r>
        <w:r>
          <w:rPr>
            <w:noProof/>
            <w:webHidden/>
          </w:rPr>
        </w:r>
        <w:r>
          <w:rPr>
            <w:noProof/>
            <w:webHidden/>
          </w:rPr>
          <w:fldChar w:fldCharType="separate"/>
        </w:r>
        <w:r w:rsidR="00401257">
          <w:rPr>
            <w:noProof/>
            <w:webHidden/>
          </w:rPr>
          <w:t>11</w:t>
        </w:r>
        <w:r>
          <w:rPr>
            <w:noProof/>
            <w:webHidden/>
          </w:rPr>
          <w:fldChar w:fldCharType="end"/>
        </w:r>
      </w:hyperlink>
    </w:p>
    <w:p w14:paraId="0B3865EA" w14:textId="77777777" w:rsidR="008F0375" w:rsidRPr="0088102B" w:rsidRDefault="00C65AD4" w:rsidP="00A70DFB">
      <w:pPr>
        <w:tabs>
          <w:tab w:val="left" w:pos="880"/>
        </w:tabs>
      </w:pPr>
      <w:r w:rsidRPr="0088102B">
        <w:fldChar w:fldCharType="end"/>
      </w:r>
      <w:r w:rsidRPr="0088102B">
        <w:br w:type="page"/>
      </w:r>
    </w:p>
    <w:p w14:paraId="0DAA8359" w14:textId="77777777" w:rsidR="008F0375" w:rsidRPr="0088102B" w:rsidRDefault="008F0375" w:rsidP="00C44FDA">
      <w:pPr>
        <w:pStyle w:val="Titre1"/>
      </w:pPr>
      <w:bookmarkStart w:id="0" w:name="_Toc508619994"/>
      <w:bookmarkStart w:id="1" w:name="_Toc119493820"/>
      <w:bookmarkStart w:id="2" w:name="_Toc160172697"/>
      <w:bookmarkStart w:id="3" w:name="_Toc220323823"/>
      <w:r w:rsidRPr="0088102B">
        <w:lastRenderedPageBreak/>
        <w:t>Liste des sigles et abréviations</w:t>
      </w:r>
      <w:bookmarkEnd w:id="0"/>
      <w:bookmarkEnd w:id="1"/>
      <w:bookmarkEnd w:id="2"/>
      <w:bookmarkEnd w:id="3"/>
    </w:p>
    <w:p w14:paraId="617DAFCB" w14:textId="77777777" w:rsidR="002B359A" w:rsidRPr="0088102B" w:rsidRDefault="002B359A" w:rsidP="00E850F9">
      <w:pPr>
        <w:spacing w:after="0"/>
        <w:ind w:left="1701" w:hanging="1701"/>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2"/>
      </w:tblGrid>
      <w:tr w:rsidR="002B359A" w:rsidRPr="0088102B" w14:paraId="357EC033" w14:textId="77777777" w:rsidTr="00FD6D96">
        <w:tc>
          <w:tcPr>
            <w:tcW w:w="1843" w:type="dxa"/>
          </w:tcPr>
          <w:p w14:paraId="2DCDDD02" w14:textId="77777777" w:rsidR="002B359A" w:rsidRPr="006C31A7" w:rsidRDefault="002B359A" w:rsidP="00FD6D96">
            <w:pPr>
              <w:spacing w:before="120" w:after="0"/>
              <w:rPr>
                <w:sz w:val="22"/>
                <w:szCs w:val="22"/>
              </w:rPr>
            </w:pPr>
            <w:r w:rsidRPr="006C31A7">
              <w:rPr>
                <w:sz w:val="22"/>
                <w:szCs w:val="22"/>
              </w:rPr>
              <w:t>Conditions générales</w:t>
            </w:r>
          </w:p>
        </w:tc>
        <w:tc>
          <w:tcPr>
            <w:tcW w:w="7222" w:type="dxa"/>
          </w:tcPr>
          <w:p w14:paraId="4DA45C89" w14:textId="77777777" w:rsidR="002B359A" w:rsidRPr="006C31A7" w:rsidRDefault="002B359A" w:rsidP="00FD6D96">
            <w:pPr>
              <w:spacing w:before="120" w:after="0"/>
              <w:rPr>
                <w:sz w:val="22"/>
                <w:szCs w:val="22"/>
              </w:rPr>
            </w:pPr>
            <w:r w:rsidRPr="006C31A7">
              <w:rPr>
                <w:sz w:val="22"/>
                <w:szCs w:val="22"/>
              </w:rPr>
              <w:t>Conditions générales relatives à la fourniture de services et d’ouvrages</w:t>
            </w:r>
            <w:r w:rsidR="00652A28" w:rsidRPr="006C31A7">
              <w:rPr>
                <w:sz w:val="22"/>
                <w:szCs w:val="22"/>
              </w:rPr>
              <w:t xml:space="preserve"> pour la Deutsche Gesellschaft </w:t>
            </w:r>
            <w:proofErr w:type="spellStart"/>
            <w:r w:rsidR="00652A28" w:rsidRPr="006C31A7">
              <w:rPr>
                <w:sz w:val="22"/>
                <w:szCs w:val="22"/>
              </w:rPr>
              <w:t>für</w:t>
            </w:r>
            <w:proofErr w:type="spellEnd"/>
            <w:r w:rsidR="00652A28" w:rsidRPr="006C31A7">
              <w:rPr>
                <w:sz w:val="22"/>
                <w:szCs w:val="22"/>
              </w:rPr>
              <w:t xml:space="preserve"> Internationale </w:t>
            </w:r>
            <w:proofErr w:type="spellStart"/>
            <w:r w:rsidR="00652A28" w:rsidRPr="006C31A7">
              <w:rPr>
                <w:sz w:val="22"/>
                <w:szCs w:val="22"/>
              </w:rPr>
              <w:t>Zusammenarbeit</w:t>
            </w:r>
            <w:proofErr w:type="spellEnd"/>
            <w:r w:rsidR="00652A28" w:rsidRPr="006C31A7">
              <w:rPr>
                <w:sz w:val="22"/>
                <w:szCs w:val="22"/>
              </w:rPr>
              <w:t xml:space="preserve"> (GIZ) </w:t>
            </w:r>
            <w:proofErr w:type="spellStart"/>
            <w:r w:rsidR="00652A28" w:rsidRPr="006C31A7">
              <w:rPr>
                <w:sz w:val="22"/>
                <w:szCs w:val="22"/>
              </w:rPr>
              <w:t>GmbH</w:t>
            </w:r>
            <w:proofErr w:type="spellEnd"/>
          </w:p>
        </w:tc>
      </w:tr>
      <w:tr w:rsidR="002B359A" w:rsidRPr="0088102B" w14:paraId="6B810B59" w14:textId="77777777" w:rsidTr="00FD6D96">
        <w:tc>
          <w:tcPr>
            <w:tcW w:w="1843" w:type="dxa"/>
          </w:tcPr>
          <w:p w14:paraId="5AA0227E" w14:textId="77777777" w:rsidR="002B359A" w:rsidRPr="006C31A7" w:rsidRDefault="00652A28" w:rsidP="00FD6D96">
            <w:pPr>
              <w:spacing w:before="120" w:after="0"/>
              <w:rPr>
                <w:sz w:val="22"/>
                <w:szCs w:val="22"/>
              </w:rPr>
            </w:pPr>
            <w:r w:rsidRPr="006C31A7">
              <w:rPr>
                <w:sz w:val="22"/>
                <w:szCs w:val="22"/>
              </w:rPr>
              <w:t>JE</w:t>
            </w:r>
          </w:p>
        </w:tc>
        <w:tc>
          <w:tcPr>
            <w:tcW w:w="7222" w:type="dxa"/>
          </w:tcPr>
          <w:p w14:paraId="4C581DEE" w14:textId="77777777" w:rsidR="002B359A" w:rsidRPr="006C31A7" w:rsidRDefault="00652A28" w:rsidP="00FD6D96">
            <w:pPr>
              <w:spacing w:before="120" w:after="0"/>
              <w:rPr>
                <w:sz w:val="22"/>
                <w:szCs w:val="22"/>
              </w:rPr>
            </w:pPr>
            <w:proofErr w:type="gramStart"/>
            <w:r w:rsidRPr="006C31A7">
              <w:rPr>
                <w:sz w:val="22"/>
                <w:szCs w:val="22"/>
              </w:rPr>
              <w:t>jour</w:t>
            </w:r>
            <w:proofErr w:type="gramEnd"/>
            <w:r w:rsidRPr="006C31A7">
              <w:rPr>
                <w:sz w:val="22"/>
                <w:szCs w:val="22"/>
              </w:rPr>
              <w:t>(s) d’</w:t>
            </w:r>
            <w:proofErr w:type="spellStart"/>
            <w:r w:rsidRPr="006C31A7">
              <w:rPr>
                <w:sz w:val="22"/>
                <w:szCs w:val="22"/>
              </w:rPr>
              <w:t>expert·e</w:t>
            </w:r>
            <w:proofErr w:type="spellEnd"/>
          </w:p>
        </w:tc>
      </w:tr>
      <w:tr w:rsidR="002B359A" w:rsidRPr="003C5881" w14:paraId="7ECD80D4" w14:textId="77777777" w:rsidTr="00FD6D96">
        <w:tc>
          <w:tcPr>
            <w:tcW w:w="1843" w:type="dxa"/>
          </w:tcPr>
          <w:p w14:paraId="653C78B7" w14:textId="77777777" w:rsidR="002B359A" w:rsidRPr="006C31A7" w:rsidRDefault="00652A28" w:rsidP="00FD6D96">
            <w:pPr>
              <w:spacing w:before="120" w:after="0"/>
              <w:rPr>
                <w:sz w:val="22"/>
                <w:szCs w:val="22"/>
                <w:lang w:val="en-US"/>
              </w:rPr>
            </w:pPr>
            <w:proofErr w:type="spellStart"/>
            <w:r w:rsidRPr="006C31A7">
              <w:rPr>
                <w:sz w:val="22"/>
                <w:szCs w:val="22"/>
                <w:lang w:val="en-US"/>
              </w:rPr>
              <w:t>TdR</w:t>
            </w:r>
            <w:proofErr w:type="spellEnd"/>
          </w:p>
          <w:p w14:paraId="7777AE68" w14:textId="5A2022D0" w:rsidR="006722FD" w:rsidRPr="006C31A7" w:rsidRDefault="006722FD" w:rsidP="00FD6D96">
            <w:pPr>
              <w:spacing w:before="120" w:after="0"/>
              <w:rPr>
                <w:sz w:val="22"/>
                <w:szCs w:val="22"/>
                <w:lang w:val="en-US"/>
              </w:rPr>
            </w:pPr>
            <w:r w:rsidRPr="006C31A7">
              <w:rPr>
                <w:sz w:val="22"/>
                <w:szCs w:val="22"/>
                <w:lang w:val="en-US"/>
              </w:rPr>
              <w:t>DISM</w:t>
            </w:r>
            <w:r w:rsidR="007230C8" w:rsidRPr="006C31A7">
              <w:rPr>
                <w:sz w:val="22"/>
                <w:szCs w:val="22"/>
                <w:lang w:val="en-US"/>
              </w:rPr>
              <w:t xml:space="preserve">                        </w:t>
            </w:r>
          </w:p>
          <w:p w14:paraId="512C9111" w14:textId="77F7C619" w:rsidR="008613FA" w:rsidRPr="006C31A7" w:rsidRDefault="008613FA" w:rsidP="00FD6D96">
            <w:pPr>
              <w:spacing w:before="120" w:after="0"/>
              <w:rPr>
                <w:sz w:val="22"/>
                <w:szCs w:val="22"/>
                <w:lang w:val="en-US"/>
              </w:rPr>
            </w:pPr>
            <w:r w:rsidRPr="006C31A7">
              <w:rPr>
                <w:sz w:val="22"/>
                <w:szCs w:val="22"/>
                <w:lang w:val="en-US"/>
              </w:rPr>
              <w:t>FEC</w:t>
            </w:r>
          </w:p>
          <w:p w14:paraId="7DB1405A" w14:textId="77777777" w:rsidR="008613FA" w:rsidRPr="006C31A7" w:rsidRDefault="008613FA" w:rsidP="00FD6D96">
            <w:pPr>
              <w:spacing w:before="120" w:after="0"/>
              <w:rPr>
                <w:sz w:val="22"/>
                <w:szCs w:val="22"/>
                <w:lang w:val="en-US"/>
              </w:rPr>
            </w:pPr>
            <w:r w:rsidRPr="006C31A7">
              <w:rPr>
                <w:sz w:val="22"/>
                <w:szCs w:val="22"/>
                <w:lang w:val="en-US"/>
              </w:rPr>
              <w:t>PME</w:t>
            </w:r>
          </w:p>
          <w:p w14:paraId="0A56231D" w14:textId="77777777" w:rsidR="008613FA" w:rsidRPr="006C31A7" w:rsidRDefault="008613FA" w:rsidP="00FD6D96">
            <w:pPr>
              <w:spacing w:before="120" w:after="0"/>
              <w:rPr>
                <w:sz w:val="22"/>
                <w:szCs w:val="22"/>
                <w:lang w:val="en-US"/>
              </w:rPr>
            </w:pPr>
            <w:r w:rsidRPr="006C31A7">
              <w:rPr>
                <w:sz w:val="22"/>
                <w:szCs w:val="22"/>
                <w:lang w:val="en-US"/>
              </w:rPr>
              <w:t>OSC</w:t>
            </w:r>
          </w:p>
          <w:p w14:paraId="308EA6B1" w14:textId="77777777" w:rsidR="008613FA" w:rsidRPr="006C31A7" w:rsidRDefault="008613FA" w:rsidP="00FD6D96">
            <w:pPr>
              <w:spacing w:before="120" w:after="0"/>
              <w:rPr>
                <w:sz w:val="22"/>
                <w:szCs w:val="22"/>
                <w:lang w:val="en-US"/>
              </w:rPr>
            </w:pPr>
            <w:r w:rsidRPr="006C31A7">
              <w:rPr>
                <w:sz w:val="22"/>
                <w:szCs w:val="22"/>
                <w:lang w:val="en-US"/>
              </w:rPr>
              <w:t>ITIE</w:t>
            </w:r>
          </w:p>
          <w:p w14:paraId="02FA6FA6" w14:textId="77777777" w:rsidR="008613FA" w:rsidRPr="006C31A7" w:rsidRDefault="008613FA" w:rsidP="00FD6D96">
            <w:pPr>
              <w:spacing w:before="120" w:after="0"/>
              <w:rPr>
                <w:sz w:val="22"/>
                <w:szCs w:val="22"/>
              </w:rPr>
            </w:pPr>
            <w:r w:rsidRPr="006C31A7">
              <w:rPr>
                <w:sz w:val="22"/>
                <w:szCs w:val="22"/>
              </w:rPr>
              <w:t>GIZ</w:t>
            </w:r>
          </w:p>
          <w:p w14:paraId="509D5802" w14:textId="0CBF2A79" w:rsidR="008613FA" w:rsidRPr="006C31A7" w:rsidRDefault="008613FA" w:rsidP="00FD6D96">
            <w:pPr>
              <w:spacing w:before="120" w:after="0"/>
              <w:rPr>
                <w:sz w:val="22"/>
                <w:szCs w:val="22"/>
              </w:rPr>
            </w:pPr>
          </w:p>
        </w:tc>
        <w:tc>
          <w:tcPr>
            <w:tcW w:w="7222" w:type="dxa"/>
          </w:tcPr>
          <w:p w14:paraId="50E46843" w14:textId="6ED13986" w:rsidR="002B359A" w:rsidRPr="006C31A7" w:rsidRDefault="007230C8" w:rsidP="00FD6D96">
            <w:pPr>
              <w:spacing w:before="120" w:after="0"/>
              <w:rPr>
                <w:sz w:val="22"/>
                <w:szCs w:val="22"/>
              </w:rPr>
            </w:pPr>
            <w:r w:rsidRPr="006C31A7">
              <w:rPr>
                <w:sz w:val="22"/>
                <w:szCs w:val="22"/>
              </w:rPr>
              <w:t>T</w:t>
            </w:r>
            <w:r w:rsidR="00652A28" w:rsidRPr="006C31A7">
              <w:rPr>
                <w:sz w:val="22"/>
                <w:szCs w:val="22"/>
              </w:rPr>
              <w:t>ermes de référence</w:t>
            </w:r>
          </w:p>
          <w:p w14:paraId="241333BF" w14:textId="77777777" w:rsidR="007230C8" w:rsidRPr="006C31A7" w:rsidRDefault="007230C8" w:rsidP="00FD6D96">
            <w:pPr>
              <w:spacing w:before="120" w:after="0"/>
              <w:rPr>
                <w:sz w:val="22"/>
                <w:szCs w:val="22"/>
              </w:rPr>
            </w:pPr>
            <w:r w:rsidRPr="006C31A7">
              <w:rPr>
                <w:sz w:val="22"/>
                <w:szCs w:val="22"/>
              </w:rPr>
              <w:t xml:space="preserve">Développement économique Intégré du Secteur Minier </w:t>
            </w:r>
          </w:p>
          <w:p w14:paraId="6B27D089" w14:textId="77777777" w:rsidR="007230C8" w:rsidRPr="006C31A7" w:rsidRDefault="007230C8" w:rsidP="00FD6D96">
            <w:pPr>
              <w:spacing w:before="120" w:after="0"/>
              <w:rPr>
                <w:sz w:val="22"/>
                <w:szCs w:val="22"/>
              </w:rPr>
            </w:pPr>
            <w:r w:rsidRPr="006C31A7">
              <w:rPr>
                <w:sz w:val="22"/>
                <w:szCs w:val="22"/>
              </w:rPr>
              <w:t>Fédération des Entreprises du Congo</w:t>
            </w:r>
          </w:p>
          <w:p w14:paraId="5AD4876F" w14:textId="77777777" w:rsidR="007230C8" w:rsidRPr="006C31A7" w:rsidRDefault="007230C8" w:rsidP="00FD6D96">
            <w:pPr>
              <w:spacing w:before="120" w:after="0"/>
              <w:rPr>
                <w:sz w:val="22"/>
                <w:szCs w:val="22"/>
              </w:rPr>
            </w:pPr>
            <w:r w:rsidRPr="006C31A7">
              <w:rPr>
                <w:sz w:val="22"/>
                <w:szCs w:val="22"/>
              </w:rPr>
              <w:t>Petites et moyennes entreprises</w:t>
            </w:r>
          </w:p>
          <w:p w14:paraId="293CBA9C" w14:textId="77777777" w:rsidR="007230C8" w:rsidRPr="006C31A7" w:rsidRDefault="007230C8" w:rsidP="00FD6D96">
            <w:pPr>
              <w:spacing w:before="120" w:after="0"/>
              <w:rPr>
                <w:sz w:val="22"/>
                <w:szCs w:val="22"/>
              </w:rPr>
            </w:pPr>
            <w:r w:rsidRPr="006C31A7">
              <w:rPr>
                <w:sz w:val="22"/>
                <w:szCs w:val="22"/>
              </w:rPr>
              <w:t>Organisations de la Société Civile</w:t>
            </w:r>
          </w:p>
          <w:p w14:paraId="34CE2CC0" w14:textId="77777777" w:rsidR="007230C8" w:rsidRPr="006C31A7" w:rsidRDefault="007230C8" w:rsidP="00FD6D96">
            <w:pPr>
              <w:spacing w:before="120" w:after="0"/>
              <w:rPr>
                <w:sz w:val="22"/>
                <w:szCs w:val="22"/>
              </w:rPr>
            </w:pPr>
            <w:r w:rsidRPr="006C31A7">
              <w:rPr>
                <w:sz w:val="22"/>
                <w:szCs w:val="22"/>
              </w:rPr>
              <w:t xml:space="preserve">Initiative </w:t>
            </w:r>
            <w:r w:rsidR="00C770B7" w:rsidRPr="006C31A7">
              <w:rPr>
                <w:sz w:val="22"/>
                <w:szCs w:val="22"/>
              </w:rPr>
              <w:t>pour la Transparence des Industries Extractives</w:t>
            </w:r>
          </w:p>
          <w:p w14:paraId="3F46162D" w14:textId="2EB6F7A7" w:rsidR="00C770B7" w:rsidRPr="009F73CC" w:rsidRDefault="00682088" w:rsidP="00FD6D96">
            <w:pPr>
              <w:spacing w:before="120" w:after="0"/>
              <w:rPr>
                <w:sz w:val="22"/>
                <w:szCs w:val="22"/>
                <w:lang w:val="de-DE"/>
              </w:rPr>
            </w:pPr>
            <w:r w:rsidRPr="006C31A7">
              <w:rPr>
                <w:sz w:val="22"/>
                <w:szCs w:val="22"/>
                <w:lang w:val="de-DE"/>
              </w:rPr>
              <w:t>Deutsche Gesellschaft für Internationale Zusammenarbeit</w:t>
            </w:r>
            <w:r w:rsidRPr="009F73CC">
              <w:rPr>
                <w:sz w:val="22"/>
                <w:szCs w:val="22"/>
                <w:lang w:val="de-DE"/>
              </w:rPr>
              <w:t> </w:t>
            </w:r>
          </w:p>
        </w:tc>
      </w:tr>
    </w:tbl>
    <w:p w14:paraId="2CD445F8" w14:textId="77777777" w:rsidR="00E850F9" w:rsidRPr="009F73CC" w:rsidRDefault="00E850F9" w:rsidP="00E850F9">
      <w:pPr>
        <w:spacing w:after="0"/>
        <w:ind w:left="1701" w:hanging="1701"/>
        <w:rPr>
          <w:lang w:val="de-DE"/>
        </w:rPr>
      </w:pPr>
    </w:p>
    <w:p w14:paraId="668D05CC" w14:textId="77777777" w:rsidR="008F0375" w:rsidRPr="009F73CC" w:rsidRDefault="008F0375">
      <w:pPr>
        <w:spacing w:after="160" w:line="259" w:lineRule="auto"/>
        <w:rPr>
          <w:lang w:val="de-DE"/>
        </w:rPr>
      </w:pPr>
      <w:r w:rsidRPr="009F73CC">
        <w:rPr>
          <w:lang w:val="de-DE"/>
        </w:rPr>
        <w:br w:type="page"/>
      </w:r>
    </w:p>
    <w:p w14:paraId="5F649E48" w14:textId="77777777" w:rsidR="008F0375" w:rsidRPr="0088102B" w:rsidRDefault="008F0375" w:rsidP="00C44FDA">
      <w:pPr>
        <w:pStyle w:val="Titre1"/>
      </w:pPr>
      <w:bookmarkStart w:id="4" w:name="_Ref508121651"/>
      <w:bookmarkStart w:id="5" w:name="_Ref508121655"/>
      <w:bookmarkStart w:id="6" w:name="_Toc508619995"/>
      <w:bookmarkStart w:id="7" w:name="_Toc119493821"/>
      <w:bookmarkStart w:id="8" w:name="_Toc160172698"/>
      <w:bookmarkStart w:id="9" w:name="_Toc220323824"/>
      <w:r w:rsidRPr="0088102B">
        <w:lastRenderedPageBreak/>
        <w:t>Contexte</w:t>
      </w:r>
      <w:bookmarkEnd w:id="4"/>
      <w:bookmarkEnd w:id="5"/>
      <w:bookmarkEnd w:id="6"/>
      <w:bookmarkEnd w:id="7"/>
      <w:bookmarkEnd w:id="8"/>
      <w:bookmarkEnd w:id="9"/>
    </w:p>
    <w:p w14:paraId="1A1133C7" w14:textId="0477D05F" w:rsidR="0075002B" w:rsidRPr="0075002B" w:rsidRDefault="0075002B" w:rsidP="0075002B">
      <w:pPr>
        <w:jc w:val="both"/>
        <w:rPr>
          <w:rFonts w:cs="Arial"/>
          <w:color w:val="000000"/>
          <w:lang w:val="fr-CD" w:eastAsia="fr-FR"/>
        </w:rPr>
      </w:pPr>
      <w:bookmarkStart w:id="10" w:name="_Toc160172699"/>
      <w:bookmarkStart w:id="11" w:name="_Hlk119490425"/>
      <w:bookmarkStart w:id="12" w:name="_Ref508121704"/>
      <w:bookmarkStart w:id="13" w:name="_Ref508121798"/>
      <w:bookmarkStart w:id="14" w:name="_Ref508122104"/>
      <w:bookmarkStart w:id="15" w:name="_Ref508122514"/>
      <w:bookmarkStart w:id="16" w:name="_Ref508122551"/>
      <w:bookmarkStart w:id="17" w:name="_Ref508122617"/>
      <w:bookmarkStart w:id="18" w:name="_Toc508619996"/>
      <w:bookmarkStart w:id="19" w:name="_Toc119493822"/>
      <w:r w:rsidRPr="0075002B">
        <w:rPr>
          <w:rFonts w:cs="Arial"/>
          <w:color w:val="000000"/>
          <w:lang w:val="fr-CD" w:eastAsia="fr-FR"/>
        </w:rPr>
        <w:t xml:space="preserve">La contribution du secteur minier au développement socio-économique local </w:t>
      </w:r>
      <w:r>
        <w:rPr>
          <w:rFonts w:cs="Arial"/>
          <w:color w:val="000000"/>
          <w:lang w:val="fr-CD" w:eastAsia="fr-FR"/>
        </w:rPr>
        <w:t xml:space="preserve">en RDC </w:t>
      </w:r>
      <w:r w:rsidRPr="0075002B">
        <w:rPr>
          <w:rFonts w:cs="Arial"/>
          <w:color w:val="000000"/>
          <w:lang w:val="fr-CD" w:eastAsia="fr-FR"/>
        </w:rPr>
        <w:t>reste limitée, en raison notamment d’une faible transformation locale (valeur ajoutée) et d’un tissu entrepreneurial encore peu développé. Le climat des affaires demeure un facteur majeur à l’investissement privé, à l’essor des petites et moyennes entreprises (PME) et à l’intégration effective des économies locales dans les chaines de valeur du secteur minier.</w:t>
      </w:r>
      <w:r>
        <w:rPr>
          <w:rFonts w:cs="Arial"/>
          <w:color w:val="000000"/>
          <w:lang w:val="fr-CD" w:eastAsia="fr-FR"/>
        </w:rPr>
        <w:t xml:space="preserve"> L</w:t>
      </w:r>
      <w:r w:rsidRPr="0075002B">
        <w:rPr>
          <w:rFonts w:cs="Arial"/>
          <w:color w:val="000000"/>
          <w:lang w:val="fr-CD" w:eastAsia="fr-FR"/>
        </w:rPr>
        <w:t xml:space="preserve">es </w:t>
      </w:r>
      <w:r>
        <w:rPr>
          <w:rFonts w:cs="Arial"/>
          <w:color w:val="000000"/>
          <w:lang w:val="fr-CD" w:eastAsia="fr-FR"/>
        </w:rPr>
        <w:t xml:space="preserve">nombreuses </w:t>
      </w:r>
      <w:r w:rsidRPr="0075002B">
        <w:rPr>
          <w:rFonts w:cs="Arial"/>
          <w:color w:val="000000"/>
          <w:lang w:val="fr-CD" w:eastAsia="fr-FR"/>
        </w:rPr>
        <w:t>opportunités</w:t>
      </w:r>
      <w:r>
        <w:rPr>
          <w:rFonts w:cs="Arial"/>
          <w:color w:val="000000"/>
          <w:lang w:val="fr-CD" w:eastAsia="fr-FR"/>
        </w:rPr>
        <w:t xml:space="preserve"> qu’offrent le secteur minier doivent</w:t>
      </w:r>
      <w:r w:rsidRPr="0075002B">
        <w:rPr>
          <w:rFonts w:cs="Arial"/>
          <w:color w:val="000000"/>
          <w:lang w:val="fr-CD" w:eastAsia="fr-FR"/>
        </w:rPr>
        <w:t xml:space="preserve"> se tradui</w:t>
      </w:r>
      <w:r>
        <w:rPr>
          <w:rFonts w:cs="Arial"/>
          <w:color w:val="000000"/>
          <w:lang w:val="fr-CD" w:eastAsia="fr-FR"/>
        </w:rPr>
        <w:t>re</w:t>
      </w:r>
      <w:r w:rsidRPr="0075002B">
        <w:rPr>
          <w:rFonts w:cs="Arial"/>
          <w:color w:val="000000"/>
          <w:lang w:val="fr-CD" w:eastAsia="fr-FR"/>
        </w:rPr>
        <w:t xml:space="preserve"> par des retombées concrètes pour l’économie nationale et les communautés locales</w:t>
      </w:r>
      <w:r w:rsidR="008F5466">
        <w:rPr>
          <w:rFonts w:cs="Arial"/>
          <w:color w:val="000000"/>
          <w:lang w:val="fr-CD" w:eastAsia="fr-FR"/>
        </w:rPr>
        <w:t>.</w:t>
      </w:r>
      <w:r>
        <w:rPr>
          <w:rFonts w:cs="Arial"/>
          <w:color w:val="000000"/>
          <w:lang w:val="fr-CD" w:eastAsia="fr-FR"/>
        </w:rPr>
        <w:t xml:space="preserve"> </w:t>
      </w:r>
      <w:r w:rsidR="008F5466">
        <w:rPr>
          <w:rFonts w:cs="Arial"/>
          <w:color w:val="000000"/>
          <w:lang w:val="fr-CD" w:eastAsia="fr-FR"/>
        </w:rPr>
        <w:t>P</w:t>
      </w:r>
      <w:r>
        <w:rPr>
          <w:rFonts w:cs="Arial"/>
          <w:color w:val="000000"/>
          <w:lang w:val="fr-CD" w:eastAsia="fr-FR"/>
        </w:rPr>
        <w:t>our ce faire,</w:t>
      </w:r>
      <w:r w:rsidRPr="0075002B">
        <w:rPr>
          <w:rFonts w:cs="Arial"/>
          <w:color w:val="000000"/>
          <w:lang w:val="fr-CD" w:eastAsia="fr-FR"/>
        </w:rPr>
        <w:t xml:space="preserve"> il est</w:t>
      </w:r>
      <w:r>
        <w:rPr>
          <w:rFonts w:cs="Arial"/>
          <w:color w:val="000000"/>
          <w:lang w:val="fr-CD" w:eastAsia="fr-FR"/>
        </w:rPr>
        <w:t xml:space="preserve"> </w:t>
      </w:r>
      <w:r w:rsidRPr="0075002B">
        <w:rPr>
          <w:rFonts w:cs="Arial"/>
          <w:color w:val="000000"/>
          <w:lang w:val="fr-CD" w:eastAsia="fr-FR"/>
        </w:rPr>
        <w:t>essentiel d'améliorer le climat des affaire</w:t>
      </w:r>
      <w:r w:rsidR="0050136F">
        <w:rPr>
          <w:rFonts w:cs="Arial"/>
          <w:color w:val="000000"/>
          <w:lang w:val="fr-CD" w:eastAsia="fr-FR"/>
        </w:rPr>
        <w:t>s en passant</w:t>
      </w:r>
      <w:r w:rsidRPr="0075002B">
        <w:rPr>
          <w:rFonts w:cs="Arial"/>
          <w:color w:val="000000"/>
          <w:lang w:val="fr-CD" w:eastAsia="fr-FR"/>
        </w:rPr>
        <w:t xml:space="preserve"> par une concertation structurée entre les parties prenantes, une meilleure stabilité réglementaire, un environnement fiscal incitatif, et des mécanismes favorisant l’encadrement des PME, leur accès aux marchés, à la commande publique et aux services d’appui.</w:t>
      </w:r>
    </w:p>
    <w:p w14:paraId="6EB119DC" w14:textId="404BCE14" w:rsidR="008E2688" w:rsidRPr="008E2688" w:rsidRDefault="008E2688" w:rsidP="008E2688">
      <w:pPr>
        <w:jc w:val="both"/>
        <w:rPr>
          <w:rFonts w:cs="Arial"/>
          <w:color w:val="000000"/>
          <w:lang w:val="fr-CD" w:eastAsia="fr-FR"/>
        </w:rPr>
      </w:pPr>
      <w:r>
        <w:rPr>
          <w:rFonts w:cs="Arial"/>
          <w:color w:val="000000"/>
          <w:lang w:eastAsia="fr-FR"/>
        </w:rPr>
        <w:t xml:space="preserve">Dans le cadre de l’Output II relatif au développement économique </w:t>
      </w:r>
      <w:r w:rsidRPr="008E2688">
        <w:rPr>
          <w:rFonts w:cs="Arial"/>
          <w:color w:val="000000"/>
          <w:lang w:val="fr-CD" w:eastAsia="fr-FR"/>
        </w:rPr>
        <w:t>dans la zone du corridor de Lobito</w:t>
      </w:r>
      <w:r w:rsidRPr="008E2688">
        <w:rPr>
          <w:rFonts w:cs="Arial"/>
          <w:b/>
          <w:bCs/>
          <w:color w:val="000000"/>
          <w:lang w:val="fr-CD" w:eastAsia="fr-FR"/>
        </w:rPr>
        <w:t xml:space="preserve"> </w:t>
      </w:r>
      <w:r>
        <w:rPr>
          <w:rFonts w:cs="Arial"/>
          <w:color w:val="000000"/>
          <w:lang w:eastAsia="fr-FR"/>
        </w:rPr>
        <w:t xml:space="preserve"> </w:t>
      </w:r>
      <w:r w:rsidRPr="00590F6B">
        <w:rPr>
          <w:rFonts w:cs="Arial"/>
          <w:color w:val="000000"/>
          <w:lang w:eastAsia="fr-FR"/>
        </w:rPr>
        <w:t xml:space="preserve"> </w:t>
      </w:r>
      <w:r w:rsidRPr="008E2688">
        <w:rPr>
          <w:rFonts w:cs="Arial"/>
          <w:color w:val="000000"/>
          <w:lang w:val="fr-CD" w:eastAsia="fr-FR"/>
        </w:rPr>
        <w:t>du projet « Développement Économique Intégré du Secteur Minier (DISM II) » financé</w:t>
      </w:r>
      <w:r>
        <w:rPr>
          <w:rFonts w:cs="Arial"/>
          <w:color w:val="000000"/>
          <w:lang w:val="fr-CD" w:eastAsia="fr-FR"/>
        </w:rPr>
        <w:t xml:space="preserve"> par l</w:t>
      </w:r>
      <w:r w:rsidRPr="008E2688">
        <w:rPr>
          <w:rFonts w:cs="Arial"/>
          <w:color w:val="000000"/>
          <w:lang w:val="fr-CD" w:eastAsia="fr-FR"/>
        </w:rPr>
        <w:t>e BMZ, mis en œuvre par la GIZ sous le pilotage du</w:t>
      </w:r>
      <w:r>
        <w:rPr>
          <w:rFonts w:cs="Arial"/>
          <w:color w:val="000000"/>
          <w:lang w:val="fr-CD" w:eastAsia="fr-FR"/>
        </w:rPr>
        <w:t xml:space="preserve"> Ministre du Plan</w:t>
      </w:r>
      <w:r w:rsidRPr="008E2688">
        <w:rPr>
          <w:rFonts w:cs="Arial"/>
          <w:color w:val="000000"/>
          <w:lang w:val="fr-CD" w:eastAsia="fr-FR"/>
        </w:rPr>
        <w:t xml:space="preserve"> et en collaboration avec les Ministères des </w:t>
      </w:r>
      <w:r>
        <w:rPr>
          <w:rFonts w:cs="Arial"/>
          <w:color w:val="000000"/>
          <w:lang w:val="fr-CD" w:eastAsia="fr-FR"/>
        </w:rPr>
        <w:t xml:space="preserve">Mines, des PME et de l’Industrie et de la Fédération des Entreprises du Congo,  </w:t>
      </w:r>
      <w:r w:rsidRPr="008E2688">
        <w:rPr>
          <w:rFonts w:cs="Arial"/>
          <w:color w:val="000000"/>
          <w:lang w:val="fr-CD" w:eastAsia="fr-FR"/>
        </w:rPr>
        <w:t>le projet appuie</w:t>
      </w:r>
      <w:r>
        <w:rPr>
          <w:rFonts w:cs="Arial"/>
          <w:color w:val="000000"/>
          <w:lang w:val="fr-CD" w:eastAsia="fr-FR"/>
        </w:rPr>
        <w:t xml:space="preserve"> </w:t>
      </w:r>
      <w:r w:rsidRPr="008E2688">
        <w:rPr>
          <w:rFonts w:cs="Arial"/>
          <w:b/>
          <w:bCs/>
          <w:color w:val="000000"/>
          <w:lang w:val="fr-CD" w:eastAsia="fr-FR"/>
        </w:rPr>
        <w:t>un cadre de concertation ayant pour mission de contribuer à l’amélioration durable du climat des affaires</w:t>
      </w:r>
      <w:r w:rsidRPr="008E2688">
        <w:rPr>
          <w:rFonts w:cs="Arial"/>
          <w:color w:val="000000"/>
          <w:lang w:val="fr-CD" w:eastAsia="fr-FR"/>
        </w:rPr>
        <w:t xml:space="preserve"> dans la zone d’influence du corridor de Lobito</w:t>
      </w:r>
      <w:r>
        <w:rPr>
          <w:rFonts w:cs="Arial"/>
          <w:color w:val="000000"/>
          <w:lang w:val="fr-CD" w:eastAsia="fr-FR"/>
        </w:rPr>
        <w:t xml:space="preserve">. </w:t>
      </w:r>
      <w:r w:rsidRPr="008E2688">
        <w:rPr>
          <w:rFonts w:cs="Arial"/>
          <w:color w:val="000000"/>
          <w:lang w:val="fr-CD" w:eastAsia="fr-FR"/>
        </w:rPr>
        <w:t>Ce</w:t>
      </w:r>
      <w:r w:rsidR="00B53258">
        <w:rPr>
          <w:rFonts w:cs="Arial"/>
          <w:color w:val="000000"/>
          <w:lang w:val="fr-CD" w:eastAsia="fr-FR"/>
        </w:rPr>
        <w:t xml:space="preserve"> cadre</w:t>
      </w:r>
      <w:r w:rsidRPr="008E2688">
        <w:rPr>
          <w:rFonts w:cs="Arial"/>
          <w:color w:val="000000"/>
          <w:lang w:val="fr-CD" w:eastAsia="fr-FR"/>
        </w:rPr>
        <w:t xml:space="preserve"> vise à mettre en œuvre et à suivre des actions concrètes facilitant l’</w:t>
      </w:r>
      <w:r w:rsidR="00B53258" w:rsidRPr="008E2688">
        <w:rPr>
          <w:rFonts w:cs="Arial"/>
          <w:color w:val="000000"/>
          <w:lang w:val="fr-CD" w:eastAsia="fr-FR"/>
        </w:rPr>
        <w:t>impl</w:t>
      </w:r>
      <w:r w:rsidR="00B53258">
        <w:rPr>
          <w:rFonts w:cs="Arial"/>
          <w:color w:val="000000"/>
          <w:lang w:val="fr-CD" w:eastAsia="fr-FR"/>
        </w:rPr>
        <w:t>a</w:t>
      </w:r>
      <w:r w:rsidR="00B53258" w:rsidRPr="008E2688">
        <w:rPr>
          <w:rFonts w:cs="Arial"/>
          <w:color w:val="000000"/>
          <w:lang w:val="fr-CD" w:eastAsia="fr-FR"/>
        </w:rPr>
        <w:t>ntation</w:t>
      </w:r>
      <w:r w:rsidRPr="008E2688">
        <w:rPr>
          <w:rFonts w:cs="Arial"/>
          <w:color w:val="000000"/>
          <w:lang w:val="fr-CD" w:eastAsia="fr-FR"/>
        </w:rPr>
        <w:t xml:space="preserve"> et le développement des entreprises en RDC, tout en stimulant l’investissement et en favorisant l’intégration des PME locales dans les chaînes de valeur nationales et régionales.</w:t>
      </w:r>
    </w:p>
    <w:p w14:paraId="4AE0BD38" w14:textId="0AA86B0B" w:rsidR="008E2688" w:rsidRPr="00590F6B" w:rsidRDefault="008E2688" w:rsidP="008E2688">
      <w:pPr>
        <w:jc w:val="both"/>
        <w:rPr>
          <w:rFonts w:cs="Arial"/>
          <w:color w:val="000000"/>
          <w:lang w:eastAsia="fr-FR"/>
        </w:rPr>
      </w:pPr>
      <w:r w:rsidRPr="00590F6B">
        <w:rPr>
          <w:rFonts w:cs="Arial"/>
          <w:color w:val="000000"/>
          <w:lang w:eastAsia="fr-FR"/>
        </w:rPr>
        <w:t xml:space="preserve">À travers le projet "Développement économique intégré du secteur minier" (DISM), la GIZ soutient l'intégration du secteur minier dans des systèmes économiques locaux organisés selon les principes de transparence et de participation. En coopération avec divers partenaires, le projet intervient dans les quatre domaines suivants : (i) </w:t>
      </w:r>
      <w:r>
        <w:rPr>
          <w:rFonts w:cs="Arial"/>
          <w:color w:val="000000"/>
          <w:lang w:eastAsia="fr-FR"/>
        </w:rPr>
        <w:t xml:space="preserve">Transparence </w:t>
      </w:r>
      <w:r w:rsidRPr="00590F6B">
        <w:rPr>
          <w:rFonts w:cs="Arial"/>
          <w:color w:val="000000"/>
          <w:lang w:eastAsia="fr-FR"/>
        </w:rPr>
        <w:t xml:space="preserve">et participation ; (ii) </w:t>
      </w:r>
      <w:r>
        <w:rPr>
          <w:rFonts w:cs="Arial"/>
          <w:color w:val="000000"/>
          <w:lang w:eastAsia="fr-FR"/>
        </w:rPr>
        <w:t xml:space="preserve">développement économique </w:t>
      </w:r>
      <w:r w:rsidRPr="008E2688">
        <w:rPr>
          <w:rFonts w:cs="Arial"/>
          <w:color w:val="000000"/>
          <w:lang w:val="fr-CD" w:eastAsia="fr-FR"/>
        </w:rPr>
        <w:t>dans la zone du corridor de Lobito</w:t>
      </w:r>
      <w:r w:rsidRPr="00590F6B">
        <w:rPr>
          <w:rFonts w:cs="Arial"/>
          <w:color w:val="000000"/>
          <w:lang w:eastAsia="fr-FR"/>
        </w:rPr>
        <w:t xml:space="preserve"> ; (iii) </w:t>
      </w:r>
      <w:r w:rsidR="0075002B" w:rsidRPr="0075002B">
        <w:rPr>
          <w:rFonts w:cs="Arial"/>
          <w:color w:val="000000"/>
          <w:lang w:val="fr-CD" w:eastAsia="fr-FR"/>
        </w:rPr>
        <w:t>Gouvernance environnementale et sociale dans le secteur extractif</w:t>
      </w:r>
      <w:r w:rsidR="0075002B" w:rsidRPr="0075002B">
        <w:rPr>
          <w:rFonts w:cs="Arial"/>
          <w:b/>
          <w:bCs/>
          <w:color w:val="000000"/>
          <w:lang w:val="fr-CD" w:eastAsia="fr-FR"/>
        </w:rPr>
        <w:t xml:space="preserve"> </w:t>
      </w:r>
      <w:r w:rsidRPr="00590F6B">
        <w:rPr>
          <w:rFonts w:cs="Arial"/>
          <w:color w:val="000000"/>
          <w:lang w:eastAsia="fr-FR"/>
        </w:rPr>
        <w:t>et (iv) Mobilisation des re</w:t>
      </w:r>
      <w:r>
        <w:rPr>
          <w:rFonts w:cs="Arial"/>
          <w:color w:val="000000"/>
          <w:lang w:eastAsia="fr-FR"/>
        </w:rPr>
        <w:t>cettes</w:t>
      </w:r>
      <w:r w:rsidRPr="00590F6B">
        <w:rPr>
          <w:rFonts w:cs="Arial"/>
          <w:color w:val="000000"/>
          <w:lang w:eastAsia="fr-FR"/>
        </w:rPr>
        <w:t xml:space="preserve"> d</w:t>
      </w:r>
      <w:r>
        <w:rPr>
          <w:rFonts w:cs="Arial"/>
          <w:color w:val="000000"/>
          <w:lang w:eastAsia="fr-FR"/>
        </w:rPr>
        <w:t>ans le</w:t>
      </w:r>
      <w:r w:rsidRPr="00590F6B">
        <w:rPr>
          <w:rFonts w:cs="Arial"/>
          <w:color w:val="000000"/>
          <w:lang w:eastAsia="fr-FR"/>
        </w:rPr>
        <w:t xml:space="preserve"> secteur minier.</w:t>
      </w:r>
    </w:p>
    <w:p w14:paraId="511A338B" w14:textId="77777777" w:rsidR="008F0375" w:rsidRPr="0088102B" w:rsidRDefault="008F0375" w:rsidP="00C44FDA">
      <w:pPr>
        <w:pStyle w:val="Titre1"/>
      </w:pPr>
      <w:bookmarkStart w:id="20" w:name="_Toc220323825"/>
      <w:r w:rsidRPr="00FD6D96">
        <w:t>Mission</w:t>
      </w:r>
      <w:r w:rsidRPr="0088102B">
        <w:t xml:space="preserve"> du contractant</w:t>
      </w:r>
      <w:bookmarkEnd w:id="10"/>
      <w:bookmarkEnd w:id="11"/>
      <w:bookmarkEnd w:id="12"/>
      <w:bookmarkEnd w:id="13"/>
      <w:bookmarkEnd w:id="14"/>
      <w:bookmarkEnd w:id="15"/>
      <w:bookmarkEnd w:id="16"/>
      <w:bookmarkEnd w:id="17"/>
      <w:bookmarkEnd w:id="18"/>
      <w:bookmarkEnd w:id="19"/>
      <w:bookmarkEnd w:id="20"/>
    </w:p>
    <w:p w14:paraId="2E1B87F0" w14:textId="6D246944" w:rsidR="005E2530" w:rsidRPr="000F3447" w:rsidRDefault="00BB797B" w:rsidP="00425AEC">
      <w:pPr>
        <w:pStyle w:val="Standard1"/>
        <w:rPr>
          <w:lang w:val="fr-CD"/>
        </w:rPr>
      </w:pPr>
      <w:r>
        <w:rPr>
          <w:lang w:val="fr-CD"/>
        </w:rPr>
        <w:t>L’objectif global de la mission est d’assurer l</w:t>
      </w:r>
      <w:r w:rsidR="00EB31C1">
        <w:rPr>
          <w:lang w:val="fr-CD"/>
        </w:rPr>
        <w:t>e secrétariat tec</w:t>
      </w:r>
      <w:r w:rsidR="002B36A7">
        <w:rPr>
          <w:lang w:val="fr-CD"/>
        </w:rPr>
        <w:t xml:space="preserve">hnique </w:t>
      </w:r>
      <w:r>
        <w:rPr>
          <w:lang w:val="fr-CD"/>
        </w:rPr>
        <w:t>du</w:t>
      </w:r>
      <w:r w:rsidRPr="00BB797B">
        <w:rPr>
          <w:lang w:val="fr-CD"/>
        </w:rPr>
        <w:t xml:space="preserve"> cadre de concertation a</w:t>
      </w:r>
      <w:r>
        <w:rPr>
          <w:lang w:val="fr-CD"/>
        </w:rPr>
        <w:t>yant</w:t>
      </w:r>
      <w:r w:rsidRPr="00BB797B">
        <w:rPr>
          <w:lang w:val="fr-CD"/>
        </w:rPr>
        <w:t xml:space="preserve"> pour mission de contribuer à l’amélioration durable du climat des affaires dans la zone d’influence du corridor de Lobito. </w:t>
      </w:r>
      <w:r w:rsidR="005F16E8">
        <w:rPr>
          <w:lang w:val="fr-CD"/>
        </w:rPr>
        <w:t xml:space="preserve">Il s’agit plus spécifiquement </w:t>
      </w:r>
      <w:r w:rsidR="000F3447">
        <w:rPr>
          <w:lang w:val="fr-CD"/>
        </w:rPr>
        <w:t>de gérer la mise</w:t>
      </w:r>
      <w:r w:rsidRPr="00BB797B">
        <w:rPr>
          <w:lang w:val="fr-CD"/>
        </w:rPr>
        <w:t xml:space="preserve"> en </w:t>
      </w:r>
      <w:r w:rsidR="000F3447" w:rsidRPr="00BB797B">
        <w:rPr>
          <w:lang w:val="fr-CD"/>
        </w:rPr>
        <w:t xml:space="preserve">œuvre </w:t>
      </w:r>
      <w:r w:rsidR="000F3447">
        <w:rPr>
          <w:lang w:val="fr-CD"/>
        </w:rPr>
        <w:t xml:space="preserve">et le suivi </w:t>
      </w:r>
      <w:r w:rsidRPr="00BB797B">
        <w:rPr>
          <w:lang w:val="fr-CD"/>
        </w:rPr>
        <w:t>des actions concrètes</w:t>
      </w:r>
      <w:r w:rsidR="000F3447">
        <w:rPr>
          <w:lang w:val="fr-CD"/>
        </w:rPr>
        <w:t xml:space="preserve"> définies par le cadre</w:t>
      </w:r>
      <w:r w:rsidRPr="00BB797B">
        <w:rPr>
          <w:lang w:val="fr-CD"/>
        </w:rPr>
        <w:t xml:space="preserve"> </w:t>
      </w:r>
      <w:r w:rsidR="00B53258">
        <w:rPr>
          <w:lang w:val="fr-CD"/>
        </w:rPr>
        <w:t xml:space="preserve">de concertation </w:t>
      </w:r>
      <w:r w:rsidR="000F3447">
        <w:rPr>
          <w:lang w:val="fr-CD"/>
        </w:rPr>
        <w:t>pour promouvoir</w:t>
      </w:r>
      <w:r w:rsidRPr="00BB797B">
        <w:rPr>
          <w:lang w:val="fr-CD"/>
        </w:rPr>
        <w:t xml:space="preserve"> l’intégration des PME locales dans les chaînes de valeur nationales et régionales</w:t>
      </w:r>
      <w:r w:rsidR="00277DD2">
        <w:rPr>
          <w:lang w:val="fr-CD"/>
        </w:rPr>
        <w:t xml:space="preserve"> dans les provinces du Haut Katanga et du Lualaba. </w:t>
      </w:r>
    </w:p>
    <w:p w14:paraId="0A851D58" w14:textId="4741E779" w:rsidR="00980CBC" w:rsidRDefault="00ED7487" w:rsidP="00BF1694">
      <w:pPr>
        <w:pStyle w:val="Standard1"/>
        <w:rPr>
          <w:lang w:val="fr-FR"/>
        </w:rPr>
      </w:pPr>
      <w:r w:rsidRPr="0088102B">
        <w:rPr>
          <w:lang w:val="fr-FR"/>
        </w:rPr>
        <w:t>Le contractant est responsable de la fourniture des prestations suivantes :</w:t>
      </w:r>
    </w:p>
    <w:p w14:paraId="2DC08547" w14:textId="748F3E2A" w:rsidR="007E0B68" w:rsidRDefault="007E0B68" w:rsidP="002170F6">
      <w:pPr>
        <w:pStyle w:val="Standard1"/>
        <w:numPr>
          <w:ilvl w:val="0"/>
          <w:numId w:val="9"/>
        </w:numPr>
        <w:jc w:val="both"/>
        <w:rPr>
          <w:lang w:val="fr-CD"/>
        </w:rPr>
      </w:pPr>
      <w:r w:rsidRPr="007E0B68">
        <w:rPr>
          <w:lang w:val="fr-CD"/>
        </w:rPr>
        <w:t>Anim</w:t>
      </w:r>
      <w:r w:rsidR="006925C8">
        <w:rPr>
          <w:lang w:val="fr-CD"/>
        </w:rPr>
        <w:t>e le</w:t>
      </w:r>
      <w:r w:rsidRPr="007E0B68">
        <w:rPr>
          <w:lang w:val="fr-CD"/>
        </w:rPr>
        <w:t xml:space="preserve"> cadre de concertation</w:t>
      </w:r>
      <w:r w:rsidR="001929EA">
        <w:rPr>
          <w:lang w:val="fr-CD"/>
        </w:rPr>
        <w:t xml:space="preserve"> en </w:t>
      </w:r>
      <w:r w:rsidR="00E9288C">
        <w:rPr>
          <w:szCs w:val="24"/>
          <w:lang w:val="fr-FR" w:eastAsia="de-DE"/>
        </w:rPr>
        <w:t>f</w:t>
      </w:r>
      <w:r w:rsidR="00E9288C" w:rsidRPr="00E9288C">
        <w:rPr>
          <w:szCs w:val="24"/>
          <w:lang w:val="fr-FR" w:eastAsia="de-DE"/>
        </w:rPr>
        <w:t>avoris</w:t>
      </w:r>
      <w:r w:rsidR="00E9288C">
        <w:rPr>
          <w:szCs w:val="24"/>
          <w:lang w:val="fr-FR" w:eastAsia="de-DE"/>
        </w:rPr>
        <w:t>ant</w:t>
      </w:r>
      <w:r w:rsidR="00E9288C" w:rsidRPr="00E9288C">
        <w:rPr>
          <w:szCs w:val="24"/>
          <w:lang w:val="fr-FR" w:eastAsia="de-DE"/>
        </w:rPr>
        <w:t xml:space="preserve"> l’implication et le partage d’expériences / expertises entre les membres</w:t>
      </w:r>
      <w:r w:rsidRPr="007E0B68">
        <w:rPr>
          <w:lang w:val="fr-CD"/>
        </w:rPr>
        <w:t xml:space="preserve"> </w:t>
      </w:r>
      <w:r w:rsidR="00E9288C">
        <w:rPr>
          <w:lang w:val="fr-CD"/>
        </w:rPr>
        <w:t>du cadre</w:t>
      </w:r>
      <w:r w:rsidR="00727BEB">
        <w:rPr>
          <w:lang w:val="fr-CD"/>
        </w:rPr>
        <w:t>, y compris en dehors d</w:t>
      </w:r>
      <w:r w:rsidR="00560417">
        <w:rPr>
          <w:lang w:val="fr-CD"/>
        </w:rPr>
        <w:t xml:space="preserve">es réunions du cadre en présentiel ; </w:t>
      </w:r>
    </w:p>
    <w:p w14:paraId="2D411701" w14:textId="53817E86" w:rsidR="00AD12DE" w:rsidRPr="00AD12DE" w:rsidRDefault="006925C8" w:rsidP="002170F6">
      <w:pPr>
        <w:pStyle w:val="Standard1"/>
        <w:numPr>
          <w:ilvl w:val="0"/>
          <w:numId w:val="9"/>
        </w:numPr>
        <w:jc w:val="both"/>
        <w:rPr>
          <w:lang w:val="fr-CD"/>
        </w:rPr>
      </w:pPr>
      <w:r w:rsidRPr="007E0B68">
        <w:rPr>
          <w:lang w:val="fr-CD"/>
        </w:rPr>
        <w:t>Participe et modère les réunions du cadre de concertation ainsi que les tables rondes des décideurs</w:t>
      </w:r>
      <w:r w:rsidR="00865811">
        <w:rPr>
          <w:lang w:val="fr-CD"/>
        </w:rPr>
        <w:t xml:space="preserve"> et tout autre événement lié au fonctionnement ou </w:t>
      </w:r>
      <w:r w:rsidR="005C5F13">
        <w:rPr>
          <w:lang w:val="fr-CD"/>
        </w:rPr>
        <w:t xml:space="preserve">à la présentation </w:t>
      </w:r>
      <w:r w:rsidR="002170F6">
        <w:rPr>
          <w:lang w:val="fr-CD"/>
        </w:rPr>
        <w:t>des résultats</w:t>
      </w:r>
      <w:r w:rsidR="00865811">
        <w:rPr>
          <w:lang w:val="fr-CD"/>
        </w:rPr>
        <w:t xml:space="preserve"> du cadre ;</w:t>
      </w:r>
    </w:p>
    <w:p w14:paraId="11ECCCE8" w14:textId="2D3A76A1" w:rsidR="00AD12DE" w:rsidRPr="00201CBF" w:rsidRDefault="00AD12DE" w:rsidP="002170F6">
      <w:pPr>
        <w:pStyle w:val="Default"/>
        <w:numPr>
          <w:ilvl w:val="0"/>
          <w:numId w:val="9"/>
        </w:numPr>
        <w:jc w:val="both"/>
        <w:rPr>
          <w:sz w:val="22"/>
          <w:szCs w:val="22"/>
        </w:rPr>
      </w:pPr>
      <w:r>
        <w:rPr>
          <w:sz w:val="22"/>
          <w:szCs w:val="22"/>
        </w:rPr>
        <w:t>Facilite un dialogue structuré et inclusif entre les institutions publiques, les entreprises minières, les chambres de commerce, les organisations de PME</w:t>
      </w:r>
      <w:r w:rsidR="00201CBF">
        <w:rPr>
          <w:sz w:val="22"/>
          <w:szCs w:val="22"/>
        </w:rPr>
        <w:t xml:space="preserve"> et</w:t>
      </w:r>
      <w:r>
        <w:rPr>
          <w:sz w:val="22"/>
          <w:szCs w:val="22"/>
        </w:rPr>
        <w:t xml:space="preserve"> les partenaires </w:t>
      </w:r>
      <w:r w:rsidR="00201CBF">
        <w:rPr>
          <w:sz w:val="22"/>
          <w:szCs w:val="22"/>
        </w:rPr>
        <w:t>techniques</w:t>
      </w:r>
      <w:r>
        <w:rPr>
          <w:sz w:val="22"/>
          <w:szCs w:val="22"/>
        </w:rPr>
        <w:t xml:space="preserve"> et financiers</w:t>
      </w:r>
      <w:r w:rsidR="00201CBF">
        <w:rPr>
          <w:sz w:val="22"/>
          <w:szCs w:val="22"/>
        </w:rPr>
        <w:t> ;</w:t>
      </w:r>
    </w:p>
    <w:p w14:paraId="4DC5B89A" w14:textId="088230B9" w:rsidR="007E0B68" w:rsidRDefault="006925C8" w:rsidP="002170F6">
      <w:pPr>
        <w:pStyle w:val="Standard1"/>
        <w:numPr>
          <w:ilvl w:val="0"/>
          <w:numId w:val="9"/>
        </w:numPr>
        <w:jc w:val="both"/>
        <w:rPr>
          <w:lang w:val="fr-CD"/>
        </w:rPr>
      </w:pPr>
      <w:r>
        <w:rPr>
          <w:lang w:val="fr-CD"/>
        </w:rPr>
        <w:t>Assure le s</w:t>
      </w:r>
      <w:r w:rsidR="007E0B68" w:rsidRPr="007E0B68">
        <w:rPr>
          <w:lang w:val="fr-CD"/>
        </w:rPr>
        <w:t>ecrétariat des réunions</w:t>
      </w:r>
      <w:r w:rsidR="00865811">
        <w:rPr>
          <w:lang w:val="fr-CD"/>
        </w:rPr>
        <w:t xml:space="preserve"> virtuelles et en présentielles</w:t>
      </w:r>
      <w:r w:rsidR="00425AEC">
        <w:rPr>
          <w:lang w:val="fr-CD"/>
        </w:rPr>
        <w:t> : préparation des invitations</w:t>
      </w:r>
      <w:r w:rsidR="00A55CAE">
        <w:rPr>
          <w:lang w:val="fr-CD"/>
        </w:rPr>
        <w:t>, de l’ordre du jour</w:t>
      </w:r>
      <w:r w:rsidR="00C45646">
        <w:rPr>
          <w:lang w:val="fr-CD"/>
        </w:rPr>
        <w:t xml:space="preserve">, des </w:t>
      </w:r>
      <w:proofErr w:type="spellStart"/>
      <w:r w:rsidR="00C45646">
        <w:rPr>
          <w:lang w:val="fr-CD"/>
        </w:rPr>
        <w:t>TdRs</w:t>
      </w:r>
      <w:proofErr w:type="spellEnd"/>
      <w:r w:rsidR="00C45646">
        <w:rPr>
          <w:lang w:val="fr-CD"/>
        </w:rPr>
        <w:t xml:space="preserve"> </w:t>
      </w:r>
      <w:r w:rsidR="00A55CAE">
        <w:rPr>
          <w:lang w:val="fr-CD"/>
        </w:rPr>
        <w:t>et de tout document nécessaire au bon déroulé des échanges</w:t>
      </w:r>
      <w:r w:rsidR="00DC50BE">
        <w:rPr>
          <w:lang w:val="fr-CD"/>
        </w:rPr>
        <w:t> ; des comptes rendus de réunions et tout autre document discutés lors des réunions du cadre</w:t>
      </w:r>
      <w:r w:rsidR="00AE076E">
        <w:rPr>
          <w:lang w:val="fr-CD"/>
        </w:rPr>
        <w:t> ;</w:t>
      </w:r>
    </w:p>
    <w:p w14:paraId="1370C476" w14:textId="1E239FA3" w:rsidR="00DC50BE" w:rsidRPr="004F6767" w:rsidRDefault="001F471E" w:rsidP="002170F6">
      <w:pPr>
        <w:pStyle w:val="Standard1"/>
        <w:numPr>
          <w:ilvl w:val="0"/>
          <w:numId w:val="9"/>
        </w:numPr>
        <w:jc w:val="both"/>
        <w:rPr>
          <w:lang w:val="fr-FR"/>
        </w:rPr>
      </w:pPr>
      <w:r w:rsidRPr="004F6767">
        <w:rPr>
          <w:lang w:val="fr-FR"/>
        </w:rPr>
        <w:t>Appuie l’é</w:t>
      </w:r>
      <w:r w:rsidR="00BF25A9" w:rsidRPr="004F6767">
        <w:rPr>
          <w:lang w:val="fr-FR"/>
        </w:rPr>
        <w:t>labor</w:t>
      </w:r>
      <w:r w:rsidRPr="004F6767">
        <w:rPr>
          <w:lang w:val="fr-FR"/>
        </w:rPr>
        <w:t>ation</w:t>
      </w:r>
      <w:r w:rsidR="00DC50BE" w:rsidRPr="004F6767">
        <w:rPr>
          <w:lang w:val="fr-FR"/>
        </w:rPr>
        <w:t xml:space="preserve"> </w:t>
      </w:r>
      <w:r w:rsidRPr="004F6767">
        <w:rPr>
          <w:lang w:val="fr-FR"/>
        </w:rPr>
        <w:t xml:space="preserve">du Plan </w:t>
      </w:r>
      <w:r w:rsidR="000F08C8" w:rsidRPr="004F6767">
        <w:rPr>
          <w:lang w:val="fr-FR"/>
        </w:rPr>
        <w:t>Opérationnel en f</w:t>
      </w:r>
      <w:r w:rsidR="000F08C8" w:rsidRPr="000F08C8">
        <w:rPr>
          <w:lang w:val="fr-FR"/>
        </w:rPr>
        <w:t>ormul</w:t>
      </w:r>
      <w:r w:rsidR="000F08C8" w:rsidRPr="004F6767">
        <w:rPr>
          <w:lang w:val="fr-FR"/>
        </w:rPr>
        <w:t>ant</w:t>
      </w:r>
      <w:r w:rsidR="000F08C8" w:rsidRPr="000F08C8">
        <w:rPr>
          <w:lang w:val="fr-FR"/>
        </w:rPr>
        <w:t xml:space="preserve"> des actions et projets spécifiques, mesurables, axées sur les résultats, </w:t>
      </w:r>
      <w:r w:rsidR="000F08C8" w:rsidRPr="004F6767">
        <w:rPr>
          <w:lang w:val="fr-FR"/>
        </w:rPr>
        <w:t>réalisables</w:t>
      </w:r>
      <w:r w:rsidR="000F08C8" w:rsidRPr="000F08C8">
        <w:rPr>
          <w:lang w:val="fr-FR"/>
        </w:rPr>
        <w:t xml:space="preserve"> et temporellement définies sur</w:t>
      </w:r>
      <w:r w:rsidR="000F08C8" w:rsidRPr="004F6767">
        <w:rPr>
          <w:lang w:val="fr-FR"/>
        </w:rPr>
        <w:t xml:space="preserve"> les thématiques prioritaires définies par le cadre ; </w:t>
      </w:r>
      <w:r w:rsidR="006925C8" w:rsidRPr="004F6767">
        <w:rPr>
          <w:lang w:val="fr-FR"/>
        </w:rPr>
        <w:t>et assure sa mise à jour régulière</w:t>
      </w:r>
      <w:r w:rsidR="00AD12DE" w:rsidRPr="004F6767">
        <w:rPr>
          <w:lang w:val="fr-FR"/>
        </w:rPr>
        <w:t> ;</w:t>
      </w:r>
      <w:r w:rsidR="006925C8" w:rsidRPr="004F6767">
        <w:rPr>
          <w:lang w:val="fr-FR"/>
        </w:rPr>
        <w:t xml:space="preserve"> </w:t>
      </w:r>
    </w:p>
    <w:p w14:paraId="69AB9CDF" w14:textId="0C1ED2CF" w:rsidR="00964268" w:rsidRPr="004F6767" w:rsidRDefault="001F471E" w:rsidP="002170F6">
      <w:pPr>
        <w:pStyle w:val="Standard1"/>
        <w:numPr>
          <w:ilvl w:val="0"/>
          <w:numId w:val="9"/>
        </w:numPr>
        <w:jc w:val="both"/>
        <w:rPr>
          <w:lang w:val="fr-FR"/>
        </w:rPr>
      </w:pPr>
      <w:r w:rsidRPr="004F6767">
        <w:rPr>
          <w:lang w:val="fr-FR"/>
        </w:rPr>
        <w:t>Appuie l’</w:t>
      </w:r>
      <w:r w:rsidR="00964268" w:rsidRPr="004F6767">
        <w:rPr>
          <w:lang w:val="fr-FR"/>
        </w:rPr>
        <w:t xml:space="preserve">identification, la rédaction et la </w:t>
      </w:r>
      <w:r w:rsidR="00934591" w:rsidRPr="004F6767">
        <w:rPr>
          <w:lang w:val="fr-FR"/>
        </w:rPr>
        <w:t>m</w:t>
      </w:r>
      <w:r w:rsidR="00964268" w:rsidRPr="004F6767">
        <w:rPr>
          <w:lang w:val="fr-FR"/>
        </w:rPr>
        <w:t xml:space="preserve">ise en </w:t>
      </w:r>
      <w:r w:rsidR="00934591" w:rsidRPr="004F6767">
        <w:rPr>
          <w:lang w:val="fr-FR"/>
        </w:rPr>
        <w:t>œuvre</w:t>
      </w:r>
      <w:r w:rsidRPr="004F6767">
        <w:rPr>
          <w:lang w:val="fr-FR"/>
        </w:rPr>
        <w:t xml:space="preserve"> d’</w:t>
      </w:r>
      <w:r w:rsidR="00964268" w:rsidRPr="004F6767">
        <w:rPr>
          <w:lang w:val="fr-FR"/>
        </w:rPr>
        <w:t>un projet de transformation visant à améliorer le climat des affaires le long du corridor de Lobito</w:t>
      </w:r>
      <w:r w:rsidR="00934591" w:rsidRPr="004F6767">
        <w:rPr>
          <w:lang w:val="fr-FR"/>
        </w:rPr>
        <w:t xml:space="preserve"> qui </w:t>
      </w:r>
      <w:r w:rsidR="004F6767" w:rsidRPr="004F6767">
        <w:rPr>
          <w:lang w:val="fr-FR"/>
        </w:rPr>
        <w:t>devra :</w:t>
      </w:r>
      <w:r w:rsidR="00934591" w:rsidRPr="004F6767">
        <w:rPr>
          <w:lang w:val="fr-FR"/>
        </w:rPr>
        <w:t xml:space="preserve"> </w:t>
      </w:r>
    </w:p>
    <w:p w14:paraId="77ADFCD6" w14:textId="65D14282" w:rsidR="00964268" w:rsidRPr="004F6767" w:rsidRDefault="004F6767" w:rsidP="002170F6">
      <w:pPr>
        <w:pStyle w:val="Default"/>
        <w:numPr>
          <w:ilvl w:val="0"/>
          <w:numId w:val="13"/>
        </w:numPr>
        <w:spacing w:after="43"/>
        <w:jc w:val="both"/>
        <w:rPr>
          <w:sz w:val="22"/>
          <w:szCs w:val="22"/>
        </w:rPr>
      </w:pPr>
      <w:r w:rsidRPr="004F6767">
        <w:rPr>
          <w:sz w:val="22"/>
          <w:szCs w:val="22"/>
        </w:rPr>
        <w:t>Être</w:t>
      </w:r>
      <w:r w:rsidR="00964268" w:rsidRPr="004F6767">
        <w:rPr>
          <w:sz w:val="22"/>
          <w:szCs w:val="22"/>
        </w:rPr>
        <w:t xml:space="preserve"> mis en </w:t>
      </w:r>
      <w:r w:rsidRPr="004F6767">
        <w:rPr>
          <w:sz w:val="22"/>
          <w:szCs w:val="22"/>
        </w:rPr>
        <w:t>œuvre</w:t>
      </w:r>
      <w:r w:rsidR="00964268" w:rsidRPr="004F6767">
        <w:rPr>
          <w:sz w:val="22"/>
          <w:szCs w:val="22"/>
        </w:rPr>
        <w:t xml:space="preserve"> sur une période de 12 à 24 mois maximum ; </w:t>
      </w:r>
    </w:p>
    <w:p w14:paraId="68C9982C" w14:textId="6980ACDA" w:rsidR="00964268" w:rsidRPr="004F6767" w:rsidRDefault="004F6767" w:rsidP="002170F6">
      <w:pPr>
        <w:pStyle w:val="Default"/>
        <w:numPr>
          <w:ilvl w:val="0"/>
          <w:numId w:val="13"/>
        </w:numPr>
        <w:spacing w:after="43"/>
        <w:jc w:val="both"/>
        <w:rPr>
          <w:sz w:val="22"/>
          <w:szCs w:val="22"/>
        </w:rPr>
      </w:pPr>
      <w:r w:rsidRPr="004F6767">
        <w:rPr>
          <w:sz w:val="22"/>
          <w:szCs w:val="22"/>
        </w:rPr>
        <w:t>Être</w:t>
      </w:r>
      <w:r w:rsidR="00964268" w:rsidRPr="004F6767">
        <w:rPr>
          <w:sz w:val="22"/>
          <w:szCs w:val="22"/>
        </w:rPr>
        <w:t xml:space="preserve"> élaboré avec des indicateurs SMART (incluant des jalons et des résultats attendus) ; </w:t>
      </w:r>
    </w:p>
    <w:p w14:paraId="5C23200A" w14:textId="7230714A" w:rsidR="00964268" w:rsidRPr="004F6767" w:rsidRDefault="004F6767" w:rsidP="002170F6">
      <w:pPr>
        <w:pStyle w:val="Default"/>
        <w:numPr>
          <w:ilvl w:val="0"/>
          <w:numId w:val="13"/>
        </w:numPr>
        <w:spacing w:after="43"/>
        <w:jc w:val="both"/>
        <w:rPr>
          <w:sz w:val="22"/>
          <w:szCs w:val="22"/>
        </w:rPr>
      </w:pPr>
      <w:r w:rsidRPr="004F6767">
        <w:rPr>
          <w:sz w:val="22"/>
          <w:szCs w:val="22"/>
        </w:rPr>
        <w:t>Inclure</w:t>
      </w:r>
      <w:r w:rsidR="00964268" w:rsidRPr="004F6767">
        <w:rPr>
          <w:sz w:val="22"/>
          <w:szCs w:val="22"/>
        </w:rPr>
        <w:t xml:space="preserve"> un budget et un échéancier précis ainsi que les modalités de </w:t>
      </w:r>
      <w:r w:rsidRPr="004F6767">
        <w:rPr>
          <w:sz w:val="22"/>
          <w:szCs w:val="22"/>
        </w:rPr>
        <w:t>financement</w:t>
      </w:r>
      <w:r w:rsidR="00964268" w:rsidRPr="004F6767">
        <w:rPr>
          <w:sz w:val="22"/>
          <w:szCs w:val="22"/>
        </w:rPr>
        <w:t xml:space="preserve"> </w:t>
      </w:r>
      <w:r w:rsidRPr="004F6767">
        <w:rPr>
          <w:sz w:val="22"/>
          <w:szCs w:val="22"/>
        </w:rPr>
        <w:t>si nécessaire.</w:t>
      </w:r>
    </w:p>
    <w:p w14:paraId="07AAF906" w14:textId="1029B30B" w:rsidR="000564F0" w:rsidRDefault="000564F0" w:rsidP="002170F6">
      <w:pPr>
        <w:pStyle w:val="Standard1"/>
        <w:numPr>
          <w:ilvl w:val="0"/>
          <w:numId w:val="9"/>
        </w:numPr>
        <w:jc w:val="both"/>
        <w:rPr>
          <w:lang w:val="fr-CD"/>
        </w:rPr>
      </w:pPr>
      <w:r>
        <w:rPr>
          <w:lang w:val="fr-CD"/>
        </w:rPr>
        <w:t>En termes de suivi-</w:t>
      </w:r>
      <w:r w:rsidR="00AC405F">
        <w:rPr>
          <w:lang w:val="fr-CD"/>
        </w:rPr>
        <w:t>évaluation</w:t>
      </w:r>
      <w:r>
        <w:rPr>
          <w:lang w:val="fr-CD"/>
        </w:rPr>
        <w:t xml:space="preserve"> : </w:t>
      </w:r>
    </w:p>
    <w:p w14:paraId="05898F33" w14:textId="21728C21" w:rsidR="0099128F" w:rsidRDefault="000564F0" w:rsidP="0099128F">
      <w:pPr>
        <w:pStyle w:val="Standard1"/>
        <w:numPr>
          <w:ilvl w:val="1"/>
          <w:numId w:val="9"/>
        </w:numPr>
        <w:jc w:val="both"/>
        <w:rPr>
          <w:lang w:val="fr-CD"/>
        </w:rPr>
      </w:pPr>
      <w:r w:rsidRPr="0099128F">
        <w:rPr>
          <w:lang w:val="fr-CD"/>
        </w:rPr>
        <w:t>Appui la m</w:t>
      </w:r>
      <w:r w:rsidRPr="00A65A5A">
        <w:rPr>
          <w:lang w:val="fr-CD"/>
        </w:rPr>
        <w:t xml:space="preserve">ise en place d’un tableau </w:t>
      </w:r>
      <w:r w:rsidR="00AC405F" w:rsidRPr="0099128F">
        <w:rPr>
          <w:lang w:val="fr-CD"/>
        </w:rPr>
        <w:t xml:space="preserve">de bord numérique </w:t>
      </w:r>
      <w:r w:rsidR="005A4AEE" w:rsidRPr="0099128F">
        <w:rPr>
          <w:lang w:val="fr-CD"/>
        </w:rPr>
        <w:t xml:space="preserve">interactif </w:t>
      </w:r>
      <w:r w:rsidR="00AC405F" w:rsidRPr="0099128F">
        <w:rPr>
          <w:lang w:val="fr-CD"/>
        </w:rPr>
        <w:t>partagé</w:t>
      </w:r>
      <w:r w:rsidR="005A4AEE" w:rsidRPr="0099128F">
        <w:rPr>
          <w:lang w:val="fr-CD"/>
        </w:rPr>
        <w:t xml:space="preserve"> et en assure l’a</w:t>
      </w:r>
      <w:r w:rsidR="00B6768B" w:rsidRPr="0099128F">
        <w:rPr>
          <w:lang w:val="fr-CD"/>
        </w:rPr>
        <w:t xml:space="preserve">ctualisation périodique (au moins une fois par </w:t>
      </w:r>
      <w:r w:rsidR="00AC405F" w:rsidRPr="0099128F">
        <w:rPr>
          <w:lang w:val="fr-CD"/>
        </w:rPr>
        <w:t>trimestre</w:t>
      </w:r>
      <w:r w:rsidR="000167CF" w:rsidRPr="0099128F">
        <w:rPr>
          <w:lang w:val="fr-CD"/>
        </w:rPr>
        <w:t>)</w:t>
      </w:r>
      <w:r w:rsidR="009B2472" w:rsidRPr="0099128F">
        <w:rPr>
          <w:lang w:val="fr-CD"/>
        </w:rPr>
        <w:t xml:space="preserve">. Le tableau de bord devra comporter les éléments suivants : </w:t>
      </w:r>
      <w:r w:rsidR="0099128F" w:rsidRPr="0099128F">
        <w:rPr>
          <w:lang w:val="fr-CD"/>
        </w:rPr>
        <w:t xml:space="preserve">(i) </w:t>
      </w:r>
      <w:r w:rsidR="0099128F" w:rsidRPr="00A65A5A">
        <w:rPr>
          <w:lang w:val="fr-CD"/>
        </w:rPr>
        <w:t xml:space="preserve">Les actions planifiées, </w:t>
      </w:r>
      <w:r w:rsidR="002466C1">
        <w:rPr>
          <w:lang w:val="fr-CD"/>
        </w:rPr>
        <w:t>les acteurs responsables</w:t>
      </w:r>
      <w:r w:rsidR="0099128F" w:rsidRPr="00A65A5A">
        <w:rPr>
          <w:lang w:val="fr-CD"/>
        </w:rPr>
        <w:t>, les échéances</w:t>
      </w:r>
      <w:r w:rsidR="00FD0225">
        <w:rPr>
          <w:lang w:val="fr-CD"/>
        </w:rPr>
        <w:t xml:space="preserve"> ; (ii) le degré d’atteinte des indicateurs et </w:t>
      </w:r>
      <w:r w:rsidR="009A4E38">
        <w:rPr>
          <w:lang w:val="fr-CD"/>
        </w:rPr>
        <w:t xml:space="preserve">des </w:t>
      </w:r>
      <w:r w:rsidR="00FD0225">
        <w:rPr>
          <w:lang w:val="fr-CD"/>
        </w:rPr>
        <w:t>jalons définis en amont ; (iii</w:t>
      </w:r>
      <w:r w:rsidR="00567710">
        <w:rPr>
          <w:lang w:val="fr-CD"/>
        </w:rPr>
        <w:t xml:space="preserve">) </w:t>
      </w:r>
      <w:r w:rsidR="00567710" w:rsidRPr="00A65A5A">
        <w:rPr>
          <w:lang w:val="fr-CD"/>
        </w:rPr>
        <w:t>le</w:t>
      </w:r>
      <w:r w:rsidR="009A4E38">
        <w:rPr>
          <w:lang w:val="fr-CD"/>
        </w:rPr>
        <w:t xml:space="preserve"> degré de mise en œuvre des mesures correctives adoptées par le cadre ; et (iv) un archivage des documents de travail du cadre ; </w:t>
      </w:r>
    </w:p>
    <w:p w14:paraId="1321BB6D" w14:textId="0001C723" w:rsidR="00F04EB7" w:rsidRPr="00567710" w:rsidRDefault="00F04EB7" w:rsidP="004D4EF4">
      <w:pPr>
        <w:pStyle w:val="Standard1"/>
        <w:numPr>
          <w:ilvl w:val="1"/>
          <w:numId w:val="9"/>
        </w:numPr>
        <w:jc w:val="both"/>
        <w:rPr>
          <w:lang w:val="fr-FR"/>
        </w:rPr>
      </w:pPr>
      <w:r w:rsidRPr="00567710">
        <w:rPr>
          <w:lang w:val="fr-FR"/>
        </w:rPr>
        <w:t xml:space="preserve">Développe </w:t>
      </w:r>
      <w:r w:rsidR="00FF5166" w:rsidRPr="00567710">
        <w:rPr>
          <w:lang w:val="fr-FR"/>
        </w:rPr>
        <w:t xml:space="preserve">des outils </w:t>
      </w:r>
      <w:r w:rsidR="008B3666" w:rsidRPr="00567710">
        <w:rPr>
          <w:lang w:val="fr-FR"/>
        </w:rPr>
        <w:t xml:space="preserve">d’enquête </w:t>
      </w:r>
      <w:r w:rsidR="00FF5166" w:rsidRPr="00567710">
        <w:rPr>
          <w:lang w:val="fr-FR"/>
        </w:rPr>
        <w:t xml:space="preserve">d’évaluation périodique </w:t>
      </w:r>
      <w:r w:rsidR="004D4EF4" w:rsidRPr="00567710">
        <w:rPr>
          <w:lang w:val="fr-FR"/>
        </w:rPr>
        <w:t>(</w:t>
      </w:r>
      <w:r w:rsidR="008B3666" w:rsidRPr="00567710">
        <w:rPr>
          <w:lang w:val="fr-FR"/>
        </w:rPr>
        <w:t xml:space="preserve">semestriel) pour les PME, les OSC, les autorités locales ainsi que des grandes entreprises afin </w:t>
      </w:r>
      <w:r w:rsidR="00FF5166" w:rsidRPr="00567710">
        <w:rPr>
          <w:lang w:val="fr-FR"/>
        </w:rPr>
        <w:t>de mesure</w:t>
      </w:r>
      <w:r w:rsidR="008B3666" w:rsidRPr="00567710">
        <w:rPr>
          <w:lang w:val="fr-FR"/>
        </w:rPr>
        <w:t>r</w:t>
      </w:r>
      <w:r w:rsidR="00FF5166" w:rsidRPr="00567710">
        <w:rPr>
          <w:lang w:val="fr-FR"/>
        </w:rPr>
        <w:t xml:space="preserve"> </w:t>
      </w:r>
      <w:r w:rsidR="00947B0F">
        <w:rPr>
          <w:lang w:val="fr-FR"/>
        </w:rPr>
        <w:t>l</w:t>
      </w:r>
      <w:r w:rsidR="00FF5166" w:rsidRPr="00567710">
        <w:rPr>
          <w:lang w:val="fr-FR"/>
        </w:rPr>
        <w:t xml:space="preserve">es résultats et </w:t>
      </w:r>
      <w:r w:rsidR="008B3666" w:rsidRPr="00567710">
        <w:rPr>
          <w:lang w:val="fr-FR"/>
        </w:rPr>
        <w:t xml:space="preserve">impacts du projet mis en œuvre par le cadre ; </w:t>
      </w:r>
    </w:p>
    <w:p w14:paraId="7A43435E" w14:textId="6511AFC2" w:rsidR="00567710" w:rsidRDefault="00061CB1" w:rsidP="00567710">
      <w:pPr>
        <w:pStyle w:val="Standard1"/>
        <w:numPr>
          <w:ilvl w:val="1"/>
          <w:numId w:val="9"/>
        </w:numPr>
        <w:rPr>
          <w:lang w:val="fr-FR"/>
        </w:rPr>
      </w:pPr>
      <w:r w:rsidRPr="00567710">
        <w:rPr>
          <w:lang w:val="fr-FR"/>
        </w:rPr>
        <w:t>Assure le suivi des</w:t>
      </w:r>
      <w:r w:rsidR="007E0B68" w:rsidRPr="007E0B68">
        <w:rPr>
          <w:lang w:val="fr-FR"/>
        </w:rPr>
        <w:t xml:space="preserve"> indicateurs de progrès et fait les relances si nécessaires </w:t>
      </w:r>
      <w:r w:rsidRPr="00567710">
        <w:rPr>
          <w:lang w:val="fr-FR"/>
        </w:rPr>
        <w:t xml:space="preserve">(à distance ou en présentiel) et présente ces éléments </w:t>
      </w:r>
      <w:r w:rsidR="00567710" w:rsidRPr="00567710">
        <w:rPr>
          <w:lang w:val="fr-FR"/>
        </w:rPr>
        <w:t xml:space="preserve">à chaque session de travail du cadre pour appuyer les décisions. </w:t>
      </w:r>
    </w:p>
    <w:p w14:paraId="5439282F" w14:textId="1F7031C4" w:rsidR="00C614F2" w:rsidRDefault="00C614F2" w:rsidP="00C614F2">
      <w:pPr>
        <w:pStyle w:val="Standard1"/>
        <w:numPr>
          <w:ilvl w:val="0"/>
          <w:numId w:val="9"/>
        </w:numPr>
        <w:rPr>
          <w:lang w:val="fr-FR"/>
        </w:rPr>
      </w:pPr>
      <w:r>
        <w:rPr>
          <w:lang w:val="fr-FR"/>
        </w:rPr>
        <w:t xml:space="preserve">En termes de coordination </w:t>
      </w:r>
    </w:p>
    <w:p w14:paraId="4B6D1BBA" w14:textId="4A5D5612" w:rsidR="00C614F2" w:rsidRDefault="00C614F2" w:rsidP="00C614F2">
      <w:pPr>
        <w:pStyle w:val="Standard1"/>
        <w:numPr>
          <w:ilvl w:val="1"/>
          <w:numId w:val="9"/>
        </w:numPr>
        <w:rPr>
          <w:lang w:val="fr-FR"/>
        </w:rPr>
      </w:pPr>
      <w:r>
        <w:rPr>
          <w:lang w:val="fr-FR"/>
        </w:rPr>
        <w:t xml:space="preserve">Assure la coordination avec les </w:t>
      </w:r>
      <w:r w:rsidR="00196354">
        <w:rPr>
          <w:lang w:val="fr-FR"/>
        </w:rPr>
        <w:t>autres initiatives dans le domaine</w:t>
      </w:r>
    </w:p>
    <w:p w14:paraId="0A263DF6" w14:textId="70441B07" w:rsidR="002206F2" w:rsidRPr="00567710" w:rsidRDefault="002206F2" w:rsidP="00C614F2">
      <w:pPr>
        <w:pStyle w:val="Standard1"/>
        <w:numPr>
          <w:ilvl w:val="1"/>
          <w:numId w:val="9"/>
        </w:numPr>
        <w:rPr>
          <w:lang w:val="fr-FR"/>
        </w:rPr>
      </w:pPr>
      <w:r>
        <w:rPr>
          <w:lang w:val="fr-FR"/>
        </w:rPr>
        <w:t xml:space="preserve">Assure une </w:t>
      </w:r>
      <w:r w:rsidR="0032716B">
        <w:rPr>
          <w:lang w:val="fr-FR"/>
        </w:rPr>
        <w:t xml:space="preserve">collaboration constante </w:t>
      </w:r>
      <w:r w:rsidR="00C8133D">
        <w:rPr>
          <w:lang w:val="fr-FR"/>
        </w:rPr>
        <w:t xml:space="preserve">avec l’équipe de la GIZ. </w:t>
      </w:r>
    </w:p>
    <w:p w14:paraId="49408BF2" w14:textId="77777777" w:rsidR="00325404" w:rsidRPr="0088102B" w:rsidRDefault="00325404" w:rsidP="0075144B">
      <w:pPr>
        <w:pStyle w:val="Standard1"/>
        <w:rPr>
          <w:lang w:val="fr-FR"/>
        </w:rPr>
      </w:pPr>
      <w:r w:rsidRPr="0088102B">
        <w:rPr>
          <w:lang w:val="fr-FR"/>
        </w:rPr>
        <w:t>En plus des rapports prévus dans les Conditions générales de la GIZ, le contractant fournit les rapports suivants :</w:t>
      </w:r>
    </w:p>
    <w:p w14:paraId="4C45A166" w14:textId="77777777" w:rsidR="00325404" w:rsidRPr="00FD6D96" w:rsidRDefault="00325404" w:rsidP="0075144B">
      <w:pPr>
        <w:pStyle w:val="Aufzhlung"/>
        <w:rPr>
          <w:lang w:val="fr-FR"/>
        </w:rPr>
      </w:pPr>
      <w:proofErr w:type="gramStart"/>
      <w:r w:rsidRPr="00FD6D96">
        <w:rPr>
          <w:lang w:val="fr-FR"/>
        </w:rPr>
        <w:t>rapport</w:t>
      </w:r>
      <w:proofErr w:type="gramEnd"/>
      <w:r w:rsidRPr="00FD6D96">
        <w:rPr>
          <w:lang w:val="fr-FR"/>
        </w:rPr>
        <w:t xml:space="preserve"> initial ;</w:t>
      </w:r>
    </w:p>
    <w:p w14:paraId="0B43C2A2" w14:textId="478002FC" w:rsidR="00325404" w:rsidRPr="0088102B" w:rsidRDefault="00115EF0" w:rsidP="0075144B">
      <w:pPr>
        <w:pStyle w:val="Aufzhlung"/>
        <w:rPr>
          <w:lang w:val="fr-FR"/>
        </w:rPr>
      </w:pPr>
      <w:r w:rsidRPr="0088102B">
        <w:rPr>
          <w:lang w:val="fr-FR"/>
        </w:rPr>
        <w:t>Rapports</w:t>
      </w:r>
      <w:r w:rsidR="00325404" w:rsidRPr="0088102B">
        <w:rPr>
          <w:lang w:val="fr-FR"/>
        </w:rPr>
        <w:t xml:space="preserve"> semestriels succincts relatifs à l’état d’avancement du projet (de 5 à 7 pages).</w:t>
      </w:r>
    </w:p>
    <w:p w14:paraId="12CF1825" w14:textId="77777777" w:rsidR="00ED7487" w:rsidRPr="0088102B" w:rsidRDefault="000D199D" w:rsidP="0075144B">
      <w:pPr>
        <w:pStyle w:val="Standard1"/>
        <w:rPr>
          <w:lang w:val="fr-FR"/>
        </w:rPr>
      </w:pPr>
      <w:r w:rsidRPr="0088102B">
        <w:rPr>
          <w:lang w:val="fr-FR"/>
        </w:rPr>
        <w:t>Pendant la durée du contrat, des jalons devront être atteints comme indiqué dans le tableau ci-après :</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4530"/>
        <w:gridCol w:w="4530"/>
      </w:tblGrid>
      <w:tr w:rsidR="00B83FB7" w:rsidRPr="00C47C18" w14:paraId="0BC93BF5" w14:textId="77777777" w:rsidTr="00454E2C">
        <w:tc>
          <w:tcPr>
            <w:tcW w:w="4530" w:type="dxa"/>
          </w:tcPr>
          <w:p w14:paraId="1E3F5DA9" w14:textId="77777777" w:rsidR="00B83FB7" w:rsidRPr="00C47C18" w:rsidRDefault="00B83FB7" w:rsidP="00454E2C">
            <w:pPr>
              <w:spacing w:before="40" w:after="40"/>
              <w:rPr>
                <w:b/>
                <w:sz w:val="22"/>
                <w:szCs w:val="22"/>
              </w:rPr>
            </w:pPr>
            <w:bookmarkStart w:id="21" w:name="_Ref508122887"/>
            <w:bookmarkStart w:id="22" w:name="_Ref508122898"/>
            <w:bookmarkStart w:id="23" w:name="_Ref508122909"/>
            <w:bookmarkStart w:id="24" w:name="_Toc508619997"/>
            <w:bookmarkStart w:id="25" w:name="_Ref515637130"/>
            <w:r w:rsidRPr="00C47C18">
              <w:rPr>
                <w:b/>
                <w:sz w:val="22"/>
                <w:szCs w:val="22"/>
              </w:rPr>
              <w:t>Jalons / étapes du processus / prestations partielles</w:t>
            </w:r>
          </w:p>
        </w:tc>
        <w:tc>
          <w:tcPr>
            <w:tcW w:w="4530" w:type="dxa"/>
          </w:tcPr>
          <w:p w14:paraId="7FF8EDD7" w14:textId="77777777" w:rsidR="00B83FB7" w:rsidRPr="00C47C18" w:rsidRDefault="00B83FB7" w:rsidP="00454E2C">
            <w:pPr>
              <w:spacing w:before="40" w:after="40"/>
              <w:rPr>
                <w:b/>
                <w:sz w:val="22"/>
                <w:szCs w:val="22"/>
              </w:rPr>
            </w:pPr>
            <w:r w:rsidRPr="00C47C18">
              <w:rPr>
                <w:b/>
                <w:sz w:val="22"/>
                <w:szCs w:val="22"/>
              </w:rPr>
              <w:t>Date / lieu / responsable</w:t>
            </w:r>
          </w:p>
        </w:tc>
      </w:tr>
      <w:tr w:rsidR="00B83FB7" w:rsidRPr="00C47C18" w14:paraId="41561423" w14:textId="77777777" w:rsidTr="00454E2C">
        <w:tc>
          <w:tcPr>
            <w:tcW w:w="4530" w:type="dxa"/>
          </w:tcPr>
          <w:p w14:paraId="420DDA61" w14:textId="77777777" w:rsidR="00B83FB7" w:rsidRPr="00C47C18" w:rsidRDefault="00B83FB7" w:rsidP="00454E2C">
            <w:pPr>
              <w:spacing w:before="40" w:after="40"/>
              <w:rPr>
                <w:sz w:val="22"/>
                <w:szCs w:val="22"/>
              </w:rPr>
            </w:pPr>
            <w:r w:rsidRPr="00C47C18">
              <w:rPr>
                <w:sz w:val="22"/>
                <w:szCs w:val="22"/>
              </w:rPr>
              <w:t xml:space="preserve">Rapport initial </w:t>
            </w:r>
          </w:p>
        </w:tc>
        <w:tc>
          <w:tcPr>
            <w:tcW w:w="4530" w:type="dxa"/>
          </w:tcPr>
          <w:p w14:paraId="287F93CE" w14:textId="77777777" w:rsidR="00B83FB7" w:rsidRPr="00C47C18" w:rsidRDefault="00B83FB7" w:rsidP="00454E2C">
            <w:pPr>
              <w:spacing w:before="40" w:after="40"/>
              <w:rPr>
                <w:sz w:val="22"/>
                <w:szCs w:val="22"/>
              </w:rPr>
            </w:pPr>
            <w:r w:rsidRPr="00C47C18">
              <w:rPr>
                <w:sz w:val="22"/>
                <w:szCs w:val="22"/>
              </w:rPr>
              <w:t xml:space="preserve">2 semaines après le démarrage du contrat </w:t>
            </w:r>
          </w:p>
        </w:tc>
      </w:tr>
      <w:tr w:rsidR="00B83FB7" w:rsidRPr="00C47C18" w14:paraId="2149C2C1" w14:textId="77777777" w:rsidTr="00454E2C">
        <w:tc>
          <w:tcPr>
            <w:tcW w:w="4530" w:type="dxa"/>
          </w:tcPr>
          <w:p w14:paraId="1E4F5570" w14:textId="77777777" w:rsidR="00B83FB7" w:rsidRPr="00C47C18" w:rsidRDefault="00B83FB7" w:rsidP="00454E2C">
            <w:pPr>
              <w:spacing w:before="40" w:after="40"/>
              <w:rPr>
                <w:sz w:val="22"/>
                <w:szCs w:val="22"/>
              </w:rPr>
            </w:pPr>
            <w:r w:rsidRPr="00C47C18">
              <w:rPr>
                <w:sz w:val="22"/>
                <w:szCs w:val="22"/>
              </w:rPr>
              <w:t>Transmission de tous les documents préparatoires pour la première réunion du cadre de concertation</w:t>
            </w:r>
          </w:p>
        </w:tc>
        <w:tc>
          <w:tcPr>
            <w:tcW w:w="4530" w:type="dxa"/>
          </w:tcPr>
          <w:p w14:paraId="648D718B" w14:textId="77777777" w:rsidR="00B83FB7" w:rsidRPr="00C47C18" w:rsidRDefault="00B83FB7" w:rsidP="00454E2C">
            <w:pPr>
              <w:spacing w:before="40" w:after="40"/>
              <w:rPr>
                <w:sz w:val="22"/>
                <w:szCs w:val="22"/>
              </w:rPr>
            </w:pPr>
            <w:r w:rsidRPr="00C47C18">
              <w:rPr>
                <w:sz w:val="22"/>
                <w:szCs w:val="22"/>
              </w:rPr>
              <w:t>4 semaines après le démarrage du contrat</w:t>
            </w:r>
          </w:p>
        </w:tc>
      </w:tr>
      <w:tr w:rsidR="00B83FB7" w:rsidRPr="00C47C18" w14:paraId="4D5E185A" w14:textId="77777777" w:rsidTr="00454E2C">
        <w:tc>
          <w:tcPr>
            <w:tcW w:w="4530" w:type="dxa"/>
          </w:tcPr>
          <w:p w14:paraId="25C1371D" w14:textId="77777777" w:rsidR="00B83FB7" w:rsidRPr="00C47C18" w:rsidRDefault="00B83FB7" w:rsidP="00454E2C">
            <w:pPr>
              <w:spacing w:before="40" w:after="40"/>
              <w:rPr>
                <w:sz w:val="22"/>
                <w:szCs w:val="22"/>
              </w:rPr>
            </w:pPr>
            <w:r w:rsidRPr="00C47C18">
              <w:rPr>
                <w:sz w:val="22"/>
                <w:szCs w:val="22"/>
              </w:rPr>
              <w:t xml:space="preserve">Transmission du CR de la réunion du cadre et tous les documents mis à jour </w:t>
            </w:r>
          </w:p>
        </w:tc>
        <w:tc>
          <w:tcPr>
            <w:tcW w:w="4530" w:type="dxa"/>
          </w:tcPr>
          <w:p w14:paraId="006C1494" w14:textId="77777777" w:rsidR="00B83FB7" w:rsidRPr="00C47C18" w:rsidRDefault="00B83FB7" w:rsidP="00454E2C">
            <w:pPr>
              <w:spacing w:before="40" w:after="40"/>
              <w:rPr>
                <w:sz w:val="22"/>
                <w:szCs w:val="22"/>
              </w:rPr>
            </w:pPr>
            <w:r w:rsidRPr="00C47C18">
              <w:rPr>
                <w:sz w:val="22"/>
                <w:szCs w:val="22"/>
              </w:rPr>
              <w:t>6 semaines après le démarrage du contrat</w:t>
            </w:r>
          </w:p>
        </w:tc>
      </w:tr>
      <w:tr w:rsidR="00B83FB7" w:rsidRPr="00C47C18" w14:paraId="4AA84F26" w14:textId="77777777" w:rsidTr="00454E2C">
        <w:tc>
          <w:tcPr>
            <w:tcW w:w="4530" w:type="dxa"/>
          </w:tcPr>
          <w:p w14:paraId="2DD92371" w14:textId="77777777" w:rsidR="00B83FB7" w:rsidRPr="00C47C18" w:rsidRDefault="00B83FB7" w:rsidP="00454E2C">
            <w:pPr>
              <w:spacing w:before="40" w:after="40"/>
              <w:rPr>
                <w:sz w:val="22"/>
                <w:szCs w:val="22"/>
              </w:rPr>
            </w:pPr>
            <w:r w:rsidRPr="00C47C18">
              <w:rPr>
                <w:sz w:val="22"/>
                <w:szCs w:val="22"/>
              </w:rPr>
              <w:t xml:space="preserve">Proposition de PO </w:t>
            </w:r>
          </w:p>
        </w:tc>
        <w:tc>
          <w:tcPr>
            <w:tcW w:w="4530" w:type="dxa"/>
          </w:tcPr>
          <w:p w14:paraId="7E3176D2" w14:textId="77777777" w:rsidR="00B83FB7" w:rsidRPr="00C47C18" w:rsidRDefault="00B83FB7" w:rsidP="00454E2C">
            <w:pPr>
              <w:spacing w:before="40" w:after="40"/>
              <w:rPr>
                <w:sz w:val="22"/>
                <w:szCs w:val="22"/>
              </w:rPr>
            </w:pPr>
            <w:r w:rsidRPr="00C47C18">
              <w:rPr>
                <w:sz w:val="22"/>
                <w:szCs w:val="22"/>
              </w:rPr>
              <w:t>4 semaines après le démarrage du contrat</w:t>
            </w:r>
          </w:p>
        </w:tc>
      </w:tr>
      <w:tr w:rsidR="00B83FB7" w:rsidRPr="00C47C18" w14:paraId="2BF31215" w14:textId="77777777" w:rsidTr="00454E2C">
        <w:tc>
          <w:tcPr>
            <w:tcW w:w="4530" w:type="dxa"/>
          </w:tcPr>
          <w:p w14:paraId="35F13E32" w14:textId="77777777" w:rsidR="00B83FB7" w:rsidRPr="00C47C18" w:rsidRDefault="00B83FB7" w:rsidP="00454E2C">
            <w:pPr>
              <w:spacing w:before="40" w:after="40"/>
              <w:rPr>
                <w:sz w:val="22"/>
                <w:szCs w:val="22"/>
              </w:rPr>
            </w:pPr>
            <w:r w:rsidRPr="00C47C18">
              <w:rPr>
                <w:sz w:val="22"/>
                <w:szCs w:val="22"/>
              </w:rPr>
              <w:t xml:space="preserve">Proposition de projet porteur de changement  </w:t>
            </w:r>
          </w:p>
        </w:tc>
        <w:tc>
          <w:tcPr>
            <w:tcW w:w="4530" w:type="dxa"/>
          </w:tcPr>
          <w:p w14:paraId="02EBD265" w14:textId="77777777" w:rsidR="00B83FB7" w:rsidRPr="00C47C18" w:rsidRDefault="00B83FB7" w:rsidP="00454E2C">
            <w:pPr>
              <w:spacing w:before="40" w:after="40"/>
              <w:rPr>
                <w:sz w:val="22"/>
                <w:szCs w:val="22"/>
              </w:rPr>
            </w:pPr>
            <w:r w:rsidRPr="00C47C18">
              <w:rPr>
                <w:sz w:val="22"/>
                <w:szCs w:val="22"/>
              </w:rPr>
              <w:t>4 semaines après le démarrage du contrat</w:t>
            </w:r>
          </w:p>
        </w:tc>
      </w:tr>
      <w:tr w:rsidR="00B83FB7" w:rsidRPr="00C47C18" w14:paraId="41E7069E" w14:textId="77777777" w:rsidTr="00454E2C">
        <w:tc>
          <w:tcPr>
            <w:tcW w:w="4530" w:type="dxa"/>
          </w:tcPr>
          <w:p w14:paraId="27097B9C" w14:textId="77777777" w:rsidR="00B83FB7" w:rsidRPr="00C47C18" w:rsidRDefault="00B83FB7" w:rsidP="00454E2C">
            <w:pPr>
              <w:spacing w:before="40" w:after="40"/>
              <w:rPr>
                <w:sz w:val="22"/>
                <w:szCs w:val="22"/>
              </w:rPr>
            </w:pPr>
            <w:r w:rsidRPr="00C47C18">
              <w:rPr>
                <w:sz w:val="22"/>
                <w:szCs w:val="22"/>
              </w:rPr>
              <w:t>Mise en place d’un tableau de bord numérique pour le suivi évaluation</w:t>
            </w:r>
          </w:p>
        </w:tc>
        <w:tc>
          <w:tcPr>
            <w:tcW w:w="4530" w:type="dxa"/>
          </w:tcPr>
          <w:p w14:paraId="31D7E132" w14:textId="77777777" w:rsidR="00B83FB7" w:rsidRPr="00C47C18" w:rsidRDefault="00B83FB7" w:rsidP="00454E2C">
            <w:pPr>
              <w:spacing w:before="40" w:after="40"/>
              <w:rPr>
                <w:sz w:val="22"/>
                <w:szCs w:val="22"/>
              </w:rPr>
            </w:pPr>
            <w:r w:rsidRPr="00C47C18">
              <w:rPr>
                <w:sz w:val="22"/>
                <w:szCs w:val="22"/>
              </w:rPr>
              <w:t>12 semaines après le démarrage du contrat</w:t>
            </w:r>
          </w:p>
        </w:tc>
      </w:tr>
      <w:tr w:rsidR="00B83FB7" w:rsidRPr="00C47C18" w14:paraId="0AB045B1" w14:textId="77777777" w:rsidTr="00454E2C">
        <w:tc>
          <w:tcPr>
            <w:tcW w:w="4530" w:type="dxa"/>
          </w:tcPr>
          <w:p w14:paraId="56F5B1DD" w14:textId="77777777" w:rsidR="00B83FB7" w:rsidRPr="00C47C18" w:rsidRDefault="00B83FB7" w:rsidP="00454E2C">
            <w:pPr>
              <w:spacing w:before="40" w:after="40"/>
              <w:rPr>
                <w:sz w:val="22"/>
                <w:szCs w:val="22"/>
              </w:rPr>
            </w:pPr>
            <w:r w:rsidRPr="00C47C18">
              <w:rPr>
                <w:sz w:val="22"/>
                <w:szCs w:val="22"/>
              </w:rPr>
              <w:t>Mise à disposition des outils d’enquête d’évaluation</w:t>
            </w:r>
          </w:p>
        </w:tc>
        <w:tc>
          <w:tcPr>
            <w:tcW w:w="4530" w:type="dxa"/>
          </w:tcPr>
          <w:p w14:paraId="2AB55CA7" w14:textId="77777777" w:rsidR="00B83FB7" w:rsidRPr="00C47C18" w:rsidRDefault="00B83FB7" w:rsidP="00454E2C">
            <w:pPr>
              <w:spacing w:before="40" w:after="40"/>
              <w:rPr>
                <w:sz w:val="22"/>
                <w:szCs w:val="22"/>
              </w:rPr>
            </w:pPr>
            <w:r w:rsidRPr="00C47C18">
              <w:rPr>
                <w:sz w:val="22"/>
                <w:szCs w:val="22"/>
              </w:rPr>
              <w:t>16 semaines après le démarrage du contrat</w:t>
            </w:r>
          </w:p>
        </w:tc>
      </w:tr>
      <w:tr w:rsidR="00B83FB7" w:rsidRPr="00C47C18" w14:paraId="4269C7B0" w14:textId="77777777" w:rsidTr="00454E2C">
        <w:tc>
          <w:tcPr>
            <w:tcW w:w="4530" w:type="dxa"/>
          </w:tcPr>
          <w:p w14:paraId="276E54AB" w14:textId="77777777" w:rsidR="00B83FB7" w:rsidRPr="00C47C18" w:rsidRDefault="00B83FB7" w:rsidP="00454E2C">
            <w:pPr>
              <w:spacing w:before="40" w:after="40"/>
              <w:rPr>
                <w:sz w:val="22"/>
                <w:szCs w:val="22"/>
              </w:rPr>
            </w:pPr>
            <w:r w:rsidRPr="00C47C18">
              <w:rPr>
                <w:sz w:val="22"/>
                <w:szCs w:val="22"/>
              </w:rPr>
              <w:t xml:space="preserve">Transmission du rapport semestriel </w:t>
            </w:r>
          </w:p>
        </w:tc>
        <w:tc>
          <w:tcPr>
            <w:tcW w:w="4530" w:type="dxa"/>
          </w:tcPr>
          <w:p w14:paraId="4EB2F4E5" w14:textId="77777777" w:rsidR="00B83FB7" w:rsidRPr="00C47C18" w:rsidRDefault="00B83FB7" w:rsidP="00454E2C">
            <w:pPr>
              <w:spacing w:before="40" w:after="40"/>
              <w:rPr>
                <w:sz w:val="22"/>
                <w:szCs w:val="22"/>
              </w:rPr>
            </w:pPr>
            <w:r w:rsidRPr="00C47C18">
              <w:rPr>
                <w:sz w:val="22"/>
                <w:szCs w:val="22"/>
              </w:rPr>
              <w:t>24 semaines après le démarrage du contrat</w:t>
            </w:r>
          </w:p>
        </w:tc>
      </w:tr>
      <w:tr w:rsidR="00B83FB7" w:rsidRPr="00C47C18" w14:paraId="0C5DD2F7" w14:textId="77777777" w:rsidTr="00454E2C">
        <w:tc>
          <w:tcPr>
            <w:tcW w:w="4530" w:type="dxa"/>
          </w:tcPr>
          <w:p w14:paraId="6F1E8440" w14:textId="77777777" w:rsidR="00B83FB7" w:rsidRPr="00C47C18" w:rsidRDefault="00B83FB7" w:rsidP="00454E2C">
            <w:pPr>
              <w:spacing w:before="40" w:after="40"/>
              <w:rPr>
                <w:sz w:val="22"/>
                <w:szCs w:val="22"/>
              </w:rPr>
            </w:pPr>
            <w:r w:rsidRPr="00C47C18">
              <w:rPr>
                <w:sz w:val="22"/>
                <w:szCs w:val="22"/>
              </w:rPr>
              <w:t>Transmission de tous les documents préparatoires pour la deuxième réunion du cadre de concertation</w:t>
            </w:r>
          </w:p>
        </w:tc>
        <w:tc>
          <w:tcPr>
            <w:tcW w:w="4530" w:type="dxa"/>
          </w:tcPr>
          <w:p w14:paraId="00C478E0" w14:textId="77777777" w:rsidR="00B83FB7" w:rsidRPr="00C47C18" w:rsidRDefault="00B83FB7" w:rsidP="00454E2C">
            <w:pPr>
              <w:spacing w:before="40" w:after="40"/>
              <w:rPr>
                <w:sz w:val="22"/>
                <w:szCs w:val="22"/>
              </w:rPr>
            </w:pPr>
            <w:r w:rsidRPr="00C47C18">
              <w:rPr>
                <w:sz w:val="22"/>
                <w:szCs w:val="22"/>
              </w:rPr>
              <w:t>30 semaines après le démarrage du contrat</w:t>
            </w:r>
          </w:p>
        </w:tc>
      </w:tr>
      <w:tr w:rsidR="00B83FB7" w:rsidRPr="00C47C18" w14:paraId="769ABD3D" w14:textId="77777777" w:rsidTr="00454E2C">
        <w:tc>
          <w:tcPr>
            <w:tcW w:w="4530" w:type="dxa"/>
          </w:tcPr>
          <w:p w14:paraId="0672F9F1" w14:textId="77777777" w:rsidR="00B83FB7" w:rsidRPr="00C47C18" w:rsidRDefault="00B83FB7" w:rsidP="00454E2C">
            <w:pPr>
              <w:spacing w:before="40" w:after="40"/>
              <w:rPr>
                <w:sz w:val="22"/>
                <w:szCs w:val="22"/>
              </w:rPr>
            </w:pPr>
            <w:r w:rsidRPr="00C47C18">
              <w:rPr>
                <w:sz w:val="22"/>
                <w:szCs w:val="22"/>
              </w:rPr>
              <w:t>Transmission du CR de la réunion du cadre et tous les documents mis à jour</w:t>
            </w:r>
          </w:p>
        </w:tc>
        <w:tc>
          <w:tcPr>
            <w:tcW w:w="4530" w:type="dxa"/>
          </w:tcPr>
          <w:p w14:paraId="03EB57FA" w14:textId="77777777" w:rsidR="00B83FB7" w:rsidRPr="00C47C18" w:rsidRDefault="00B83FB7" w:rsidP="00454E2C">
            <w:pPr>
              <w:spacing w:before="40" w:after="40"/>
              <w:rPr>
                <w:sz w:val="22"/>
                <w:szCs w:val="22"/>
              </w:rPr>
            </w:pPr>
            <w:r w:rsidRPr="00C47C18">
              <w:rPr>
                <w:sz w:val="22"/>
                <w:szCs w:val="22"/>
              </w:rPr>
              <w:t>32 semaines après le démarrage du contrat</w:t>
            </w:r>
          </w:p>
        </w:tc>
      </w:tr>
      <w:tr w:rsidR="00B83FB7" w:rsidRPr="00C47C18" w14:paraId="1C731818" w14:textId="77777777" w:rsidTr="00454E2C">
        <w:tc>
          <w:tcPr>
            <w:tcW w:w="4530" w:type="dxa"/>
          </w:tcPr>
          <w:p w14:paraId="295AC42F" w14:textId="77777777" w:rsidR="00B83FB7" w:rsidRPr="00C47C18" w:rsidRDefault="00B83FB7" w:rsidP="00454E2C">
            <w:pPr>
              <w:spacing w:before="40" w:after="40"/>
              <w:rPr>
                <w:sz w:val="22"/>
                <w:szCs w:val="22"/>
              </w:rPr>
            </w:pPr>
            <w:r w:rsidRPr="00C47C18">
              <w:rPr>
                <w:sz w:val="22"/>
                <w:szCs w:val="22"/>
              </w:rPr>
              <w:t>Transmission du rapport des enquêtes de mesures de résultats et impacts auprès des bénéficiaires</w:t>
            </w:r>
          </w:p>
        </w:tc>
        <w:tc>
          <w:tcPr>
            <w:tcW w:w="4530" w:type="dxa"/>
          </w:tcPr>
          <w:p w14:paraId="1A251A6A" w14:textId="77777777" w:rsidR="00B83FB7" w:rsidRPr="00C47C18" w:rsidRDefault="00B83FB7" w:rsidP="00454E2C">
            <w:pPr>
              <w:spacing w:before="40" w:after="40"/>
              <w:rPr>
                <w:sz w:val="22"/>
                <w:szCs w:val="22"/>
              </w:rPr>
            </w:pPr>
            <w:r w:rsidRPr="00C47C18">
              <w:rPr>
                <w:sz w:val="22"/>
                <w:szCs w:val="22"/>
              </w:rPr>
              <w:t>36 semaines après le démarrage du contrat</w:t>
            </w:r>
          </w:p>
        </w:tc>
      </w:tr>
      <w:tr w:rsidR="00B83FB7" w:rsidRPr="00C47C18" w14:paraId="6C749F1D" w14:textId="77777777" w:rsidTr="00454E2C">
        <w:tc>
          <w:tcPr>
            <w:tcW w:w="4530" w:type="dxa"/>
          </w:tcPr>
          <w:p w14:paraId="0670246B" w14:textId="77777777" w:rsidR="00B83FB7" w:rsidRPr="00C47C18" w:rsidRDefault="00B83FB7" w:rsidP="00454E2C">
            <w:pPr>
              <w:spacing w:before="40" w:after="40"/>
              <w:rPr>
                <w:sz w:val="22"/>
                <w:szCs w:val="22"/>
              </w:rPr>
            </w:pPr>
            <w:r w:rsidRPr="00C47C18">
              <w:rPr>
                <w:sz w:val="22"/>
                <w:szCs w:val="22"/>
              </w:rPr>
              <w:t>Transmission de tous les documents préparatoires pour l’atelier de restitution national du cadre de concertation</w:t>
            </w:r>
          </w:p>
        </w:tc>
        <w:tc>
          <w:tcPr>
            <w:tcW w:w="4530" w:type="dxa"/>
          </w:tcPr>
          <w:p w14:paraId="1731CC3B" w14:textId="77777777" w:rsidR="00B83FB7" w:rsidRPr="00C47C18" w:rsidRDefault="00B83FB7" w:rsidP="00454E2C">
            <w:pPr>
              <w:spacing w:before="40" w:after="40"/>
              <w:rPr>
                <w:sz w:val="22"/>
                <w:szCs w:val="22"/>
              </w:rPr>
            </w:pPr>
            <w:r w:rsidRPr="00C47C18">
              <w:rPr>
                <w:sz w:val="22"/>
                <w:szCs w:val="22"/>
              </w:rPr>
              <w:t>36 semaines après le démarrage du contrat</w:t>
            </w:r>
          </w:p>
        </w:tc>
      </w:tr>
      <w:tr w:rsidR="00B83FB7" w:rsidRPr="00C47C18" w14:paraId="3DEAB0CE" w14:textId="77777777" w:rsidTr="00454E2C">
        <w:tc>
          <w:tcPr>
            <w:tcW w:w="4530" w:type="dxa"/>
          </w:tcPr>
          <w:p w14:paraId="510917C4" w14:textId="77777777" w:rsidR="00B83FB7" w:rsidRPr="00C47C18" w:rsidRDefault="00B83FB7" w:rsidP="00454E2C">
            <w:pPr>
              <w:spacing w:before="40" w:after="40"/>
              <w:rPr>
                <w:sz w:val="22"/>
                <w:szCs w:val="22"/>
              </w:rPr>
            </w:pPr>
            <w:r w:rsidRPr="00C47C18">
              <w:rPr>
                <w:sz w:val="22"/>
                <w:szCs w:val="22"/>
              </w:rPr>
              <w:t>Transmission du CR de la réunion du cadre et tous les documents mis à jour</w:t>
            </w:r>
          </w:p>
        </w:tc>
        <w:tc>
          <w:tcPr>
            <w:tcW w:w="4530" w:type="dxa"/>
          </w:tcPr>
          <w:p w14:paraId="64E19A56" w14:textId="72934AA2" w:rsidR="00B83FB7" w:rsidRPr="00C47C18" w:rsidRDefault="00B83FB7" w:rsidP="00454E2C">
            <w:pPr>
              <w:spacing w:before="40" w:after="40"/>
              <w:rPr>
                <w:sz w:val="22"/>
                <w:szCs w:val="22"/>
              </w:rPr>
            </w:pPr>
            <w:r w:rsidRPr="00C47C18">
              <w:rPr>
                <w:sz w:val="22"/>
                <w:szCs w:val="22"/>
              </w:rPr>
              <w:t>4</w:t>
            </w:r>
            <w:r w:rsidR="00227C21" w:rsidRPr="00C47C18">
              <w:rPr>
                <w:sz w:val="22"/>
                <w:szCs w:val="22"/>
              </w:rPr>
              <w:t>8</w:t>
            </w:r>
            <w:r w:rsidRPr="00C47C18">
              <w:rPr>
                <w:sz w:val="22"/>
                <w:szCs w:val="22"/>
              </w:rPr>
              <w:t xml:space="preserve"> semaines après le démarrage du contrat</w:t>
            </w:r>
          </w:p>
        </w:tc>
      </w:tr>
    </w:tbl>
    <w:p w14:paraId="3A279ECB" w14:textId="049F7CCF" w:rsidR="006D21F0" w:rsidRPr="0088102B" w:rsidRDefault="006D21F0" w:rsidP="0075144B">
      <w:pPr>
        <w:pStyle w:val="Standard1"/>
        <w:rPr>
          <w:lang w:val="fr-FR"/>
        </w:rPr>
      </w:pPr>
      <w:r w:rsidRPr="0088102B">
        <w:rPr>
          <w:lang w:val="fr-FR"/>
        </w:rPr>
        <w:t xml:space="preserve">Durée de la mission : du </w:t>
      </w:r>
      <w:r w:rsidR="00D210CB">
        <w:rPr>
          <w:lang w:val="fr-FR"/>
        </w:rPr>
        <w:t>15</w:t>
      </w:r>
      <w:r w:rsidR="007A00C4">
        <w:rPr>
          <w:lang w:val="fr-FR"/>
        </w:rPr>
        <w:t>.</w:t>
      </w:r>
      <w:r w:rsidR="00115EF0">
        <w:rPr>
          <w:lang w:val="fr-FR"/>
        </w:rPr>
        <w:t>0</w:t>
      </w:r>
      <w:r w:rsidR="00C47C18">
        <w:rPr>
          <w:lang w:val="fr-FR"/>
        </w:rPr>
        <w:t>5</w:t>
      </w:r>
      <w:r w:rsidR="00115EF0">
        <w:rPr>
          <w:lang w:val="fr-FR"/>
        </w:rPr>
        <w:t>.2026</w:t>
      </w:r>
      <w:r w:rsidRPr="0088102B">
        <w:rPr>
          <w:lang w:val="fr-FR"/>
        </w:rPr>
        <w:t xml:space="preserve"> au </w:t>
      </w:r>
      <w:r w:rsidR="00EA0E61">
        <w:rPr>
          <w:lang w:val="fr-FR"/>
        </w:rPr>
        <w:t>15</w:t>
      </w:r>
      <w:r w:rsidR="00047C80">
        <w:rPr>
          <w:lang w:val="fr-FR"/>
        </w:rPr>
        <w:t>.</w:t>
      </w:r>
      <w:r w:rsidR="00115EF0">
        <w:rPr>
          <w:lang w:val="fr-FR"/>
        </w:rPr>
        <w:t>0</w:t>
      </w:r>
      <w:r w:rsidR="00C47C18">
        <w:rPr>
          <w:lang w:val="fr-FR"/>
        </w:rPr>
        <w:t>5</w:t>
      </w:r>
      <w:r w:rsidR="00115EF0">
        <w:rPr>
          <w:lang w:val="fr-FR"/>
        </w:rPr>
        <w:t>.2027</w:t>
      </w:r>
    </w:p>
    <w:p w14:paraId="018B37E8" w14:textId="77777777" w:rsidR="00714BDA" w:rsidRPr="0088102B" w:rsidRDefault="00714BDA" w:rsidP="00714BDA">
      <w:pPr>
        <w:pStyle w:val="Titre1"/>
        <w:rPr>
          <w:rStyle w:val="Titre1Car"/>
          <w:b/>
          <w:bCs/>
        </w:rPr>
      </w:pPr>
      <w:bookmarkStart w:id="26" w:name="_Ref516123857"/>
      <w:bookmarkStart w:id="27" w:name="_Toc220323826"/>
      <w:bookmarkStart w:id="28" w:name="_Toc119493824"/>
      <w:bookmarkStart w:id="29" w:name="_Toc160172701"/>
      <w:bookmarkEnd w:id="21"/>
      <w:bookmarkEnd w:id="22"/>
      <w:bookmarkEnd w:id="23"/>
      <w:bookmarkEnd w:id="24"/>
      <w:bookmarkEnd w:id="25"/>
      <w:r w:rsidRPr="0088102B">
        <w:rPr>
          <w:rStyle w:val="Titre1Car"/>
          <w:b/>
        </w:rPr>
        <w:t>Conception</w:t>
      </w:r>
      <w:bookmarkEnd w:id="26"/>
      <w:bookmarkEnd w:id="27"/>
    </w:p>
    <w:p w14:paraId="54EC7F6B" w14:textId="77777777" w:rsidR="00714BDA" w:rsidRPr="0088102B" w:rsidRDefault="00714BDA" w:rsidP="00C47C18">
      <w:pPr>
        <w:jc w:val="both"/>
      </w:pPr>
      <w:r w:rsidRPr="0088102B">
        <w:t xml:space="preserve">Le soumissionnaire doit montrer dans son offre </w:t>
      </w:r>
      <w:r w:rsidRPr="0088102B">
        <w:rPr>
          <w:i/>
          <w:iCs/>
        </w:rPr>
        <w:t>comment</w:t>
      </w:r>
      <w:r w:rsidRPr="0088102B">
        <w:t xml:space="preserve"> les prestations mentionnées au chapitre 2 (Mission du contractant) peuvent être fournies, le cas échéant en tenant compte d’autres exigences méthodologiques (conception technique et méthodologique). Le soumissionnaire doit en outre décrire de quelle manière sera organisée la gestion du projet pour la fourniture de prestations.</w:t>
      </w:r>
    </w:p>
    <w:p w14:paraId="0FE1184C" w14:textId="77777777" w:rsidR="002A42EC" w:rsidRPr="0088102B" w:rsidRDefault="000143A9" w:rsidP="006D797D">
      <w:pPr>
        <w:pStyle w:val="Titre2"/>
      </w:pPr>
      <w:bookmarkStart w:id="30" w:name="_Toc220323827"/>
      <w:r w:rsidRPr="0088102B">
        <w:t>Conception technique et méthodologique</w:t>
      </w:r>
      <w:bookmarkEnd w:id="28"/>
      <w:bookmarkEnd w:id="29"/>
      <w:bookmarkEnd w:id="30"/>
    </w:p>
    <w:p w14:paraId="496DD42E" w14:textId="77777777" w:rsidR="002A42EC" w:rsidRPr="0088102B" w:rsidRDefault="00220FD6" w:rsidP="006C54C6">
      <w:r w:rsidRPr="0088102B">
        <w:rPr>
          <w:b/>
        </w:rPr>
        <w:t>Stratégie (1.1)</w:t>
      </w:r>
      <w:r w:rsidRPr="0088102B">
        <w:t> : le soumissionnaire doit aborder les tâches lui incombant en se plaçant dans le contexte des objectifs des prestations faisant l’objet de l’appel d’offres (cf. chapitre </w:t>
      </w:r>
      <w:r w:rsidR="00BD2643" w:rsidRPr="0088102B">
        <w:t>1</w:t>
      </w:r>
      <w:r w:rsidRPr="0088102B">
        <w:t xml:space="preserve"> « Contexte ») (1.1.1). Ensuite, le soumissionnaire présente et justifie la stratégie explicite qu’il entend mettre en œuvre pour fournir les prestations dont il assume la responsabilité (cf. chapitre </w:t>
      </w:r>
      <w:r w:rsidR="00BD2643" w:rsidRPr="0088102B">
        <w:t>2</w:t>
      </w:r>
      <w:r w:rsidRPr="0088102B">
        <w:t xml:space="preserve"> « Mission du contractant ») (1.1.2).</w:t>
      </w:r>
    </w:p>
    <w:p w14:paraId="1571C7DF" w14:textId="77777777" w:rsidR="00F918F1" w:rsidRPr="0088102B" w:rsidRDefault="006C54C6" w:rsidP="00122948">
      <w:r w:rsidRPr="0088102B">
        <w:t xml:space="preserve">Le soumissionnaire doit présenter les acteurs importants pour les prestations dont il aura la responsabilité et décrire la </w:t>
      </w:r>
      <w:r w:rsidRPr="0088102B">
        <w:rPr>
          <w:b/>
          <w:bCs/>
        </w:rPr>
        <w:t>coopération (1.2)</w:t>
      </w:r>
      <w:r w:rsidRPr="0088102B">
        <w:t xml:space="preserve"> avec ces acteurs.</w:t>
      </w:r>
    </w:p>
    <w:p w14:paraId="490D83B6" w14:textId="77777777" w:rsidR="005173D6" w:rsidRDefault="005173D6" w:rsidP="005173D6">
      <w:r w:rsidRPr="0088102B">
        <w:t xml:space="preserve">Le soumissionnaire doit présenter et expliquer l’approche et la démarche qu’il entend adopter pour </w:t>
      </w:r>
      <w:r w:rsidRPr="0088102B">
        <w:rPr>
          <w:b/>
          <w:bCs/>
        </w:rPr>
        <w:t>piloter</w:t>
      </w:r>
      <w:r w:rsidRPr="0088102B">
        <w:t xml:space="preserve"> les mesures avec les partenaires du projet (1.3.1) ainsi que sa contribution au </w:t>
      </w:r>
      <w:r w:rsidRPr="0088102B">
        <w:rPr>
          <w:b/>
          <w:bCs/>
        </w:rPr>
        <w:t>suivi des résultats</w:t>
      </w:r>
      <w:r w:rsidRPr="0088102B">
        <w:t xml:space="preserve"> (1.3.2).</w:t>
      </w:r>
    </w:p>
    <w:p w14:paraId="4FAC020A" w14:textId="77777777" w:rsidR="004C7554" w:rsidRPr="0088102B" w:rsidRDefault="004C7554" w:rsidP="004C7554">
      <w:r w:rsidRPr="0088102B">
        <w:t xml:space="preserve">Le soumissionnaire doit décrire les </w:t>
      </w:r>
      <w:r w:rsidRPr="0088102B">
        <w:rPr>
          <w:b/>
          <w:bCs/>
        </w:rPr>
        <w:t>processus</w:t>
      </w:r>
      <w:r w:rsidRPr="0088102B">
        <w:t xml:space="preserve"> essentiels des prestations dont il aura la responsabilité et établir un </w:t>
      </w:r>
      <w:r w:rsidRPr="0088102B">
        <w:rPr>
          <w:b/>
          <w:bCs/>
        </w:rPr>
        <w:t>plan d’opérations</w:t>
      </w:r>
      <w:r w:rsidRPr="0088102B">
        <w:t xml:space="preserve"> ou un planning d’exécution (1.4.1) montrant comment les prestations définies au chapitre 2 (Mission du contractant) seront fournies. Dans ce contexte, il lui est demandé de décrire </w:t>
      </w:r>
      <w:r>
        <w:t xml:space="preserve">la coordination de ses taches avec la GIZ et/ou le projet demandeur des prestations </w:t>
      </w:r>
      <w:r w:rsidRPr="0088102B">
        <w:t>conformément au chapitre 2 « Mission du contractant » (1.4.2).</w:t>
      </w:r>
    </w:p>
    <w:p w14:paraId="0E369A03" w14:textId="5F7DF44C" w:rsidR="00325404" w:rsidRDefault="00325404" w:rsidP="006D797D">
      <w:pPr>
        <w:pStyle w:val="Titre2"/>
      </w:pPr>
      <w:bookmarkStart w:id="31" w:name="_Ref508122530"/>
      <w:bookmarkStart w:id="32" w:name="_Ref508122569"/>
      <w:bookmarkStart w:id="33" w:name="_Ref508122610"/>
      <w:bookmarkStart w:id="34" w:name="_Ref508122632"/>
      <w:bookmarkStart w:id="35" w:name="_Toc508620003"/>
      <w:bookmarkStart w:id="36" w:name="_Toc119493825"/>
      <w:bookmarkStart w:id="37" w:name="_Toc160172702"/>
      <w:bookmarkStart w:id="38" w:name="_Toc220323828"/>
      <w:r w:rsidRPr="0088102B">
        <w:t>Gestion de projet du contractant</w:t>
      </w:r>
      <w:bookmarkEnd w:id="31"/>
      <w:bookmarkEnd w:id="32"/>
      <w:bookmarkEnd w:id="33"/>
      <w:bookmarkEnd w:id="34"/>
      <w:bookmarkEnd w:id="35"/>
      <w:r w:rsidRPr="0088102B">
        <w:t xml:space="preserve"> (1.</w:t>
      </w:r>
      <w:r w:rsidR="00EB25DD">
        <w:t>4</w:t>
      </w:r>
      <w:r w:rsidRPr="0088102B">
        <w:t>)</w:t>
      </w:r>
      <w:bookmarkEnd w:id="36"/>
      <w:bookmarkEnd w:id="37"/>
      <w:bookmarkEnd w:id="38"/>
    </w:p>
    <w:p w14:paraId="5EF04C1A" w14:textId="14B62107" w:rsidR="00EC6D89" w:rsidRPr="00EC6D89" w:rsidRDefault="00EC6D89" w:rsidP="00EC6D89">
      <w:r>
        <w:t>NA</w:t>
      </w:r>
    </w:p>
    <w:p w14:paraId="3CCD9122" w14:textId="77777777" w:rsidR="00B73C3F" w:rsidRPr="0088102B" w:rsidRDefault="00B73C3F" w:rsidP="006D797D">
      <w:pPr>
        <w:pStyle w:val="Titre2"/>
      </w:pPr>
      <w:bookmarkStart w:id="39" w:name="_Toc119493826"/>
      <w:bookmarkStart w:id="40" w:name="_Toc160172703"/>
      <w:bookmarkStart w:id="41" w:name="_Toc220323829"/>
      <w:r w:rsidRPr="0088102B">
        <w:t>Autres exigences (1.7)</w:t>
      </w:r>
      <w:bookmarkEnd w:id="39"/>
      <w:bookmarkEnd w:id="40"/>
      <w:bookmarkEnd w:id="41"/>
    </w:p>
    <w:p w14:paraId="2908E3E6" w14:textId="77777777" w:rsidR="005645C4" w:rsidRPr="005645C4" w:rsidRDefault="005645C4" w:rsidP="005645C4">
      <w:pPr>
        <w:pStyle w:val="ZulschenderText"/>
        <w:rPr>
          <w:i w:val="0"/>
          <w:iCs/>
          <w:color w:val="auto"/>
        </w:rPr>
      </w:pPr>
      <w:r w:rsidRPr="005645C4">
        <w:rPr>
          <w:i w:val="0"/>
          <w:iCs/>
          <w:color w:val="auto"/>
        </w:rPr>
        <w:t>Afin de promouvoir l'égalité des genres et/ou d'éviter ou d'atténuer les éventuelles conséquences négatives involontaires dans son domaine d'action, le contractant mettra en œuvre les mesures clés suivantes :</w:t>
      </w:r>
    </w:p>
    <w:p w14:paraId="551BA70D" w14:textId="77777777" w:rsidR="005645C4" w:rsidRPr="005645C4" w:rsidRDefault="005645C4" w:rsidP="005645C4">
      <w:pPr>
        <w:pStyle w:val="ZulschenderText"/>
        <w:rPr>
          <w:i w:val="0"/>
          <w:iCs/>
          <w:color w:val="auto"/>
        </w:rPr>
      </w:pPr>
      <w:r w:rsidRPr="005645C4">
        <w:rPr>
          <w:i w:val="0"/>
          <w:iCs/>
          <w:color w:val="auto"/>
        </w:rPr>
        <w:t>•    Égalité des genres :</w:t>
      </w:r>
    </w:p>
    <w:p w14:paraId="20E475EA" w14:textId="77777777" w:rsidR="005645C4" w:rsidRPr="005645C4" w:rsidRDefault="005645C4" w:rsidP="005645C4">
      <w:pPr>
        <w:pStyle w:val="ZulschenderText"/>
        <w:rPr>
          <w:i w:val="0"/>
          <w:iCs/>
          <w:color w:val="auto"/>
        </w:rPr>
      </w:pPr>
      <w:r w:rsidRPr="005645C4">
        <w:rPr>
          <w:i w:val="0"/>
          <w:iCs/>
          <w:color w:val="auto"/>
        </w:rPr>
        <w:t xml:space="preserve">Veiller à ce que les femmes, les jeunes et les populations vulnérables soient effectivement pris en compte dans les études, les consultations et les travaux, et à ce que des mesures adéquates soient prises pour promouvoir leur participation. </w:t>
      </w:r>
    </w:p>
    <w:p w14:paraId="4783944E" w14:textId="77777777" w:rsidR="00312415" w:rsidRPr="0088102B" w:rsidRDefault="00325404" w:rsidP="00C44FDA">
      <w:pPr>
        <w:pStyle w:val="Titre1"/>
      </w:pPr>
      <w:bookmarkStart w:id="42" w:name="_Toc119492755"/>
      <w:bookmarkStart w:id="43" w:name="_Toc119492800"/>
      <w:bookmarkStart w:id="44" w:name="_Toc119492849"/>
      <w:bookmarkStart w:id="45" w:name="_Toc119492965"/>
      <w:bookmarkStart w:id="46" w:name="_Toc119493053"/>
      <w:bookmarkStart w:id="47" w:name="_Toc119493203"/>
      <w:bookmarkStart w:id="48" w:name="_Toc119493827"/>
      <w:bookmarkStart w:id="49" w:name="_Ref508122918"/>
      <w:bookmarkStart w:id="50" w:name="_Ref508122930"/>
      <w:bookmarkStart w:id="51" w:name="_Toc508620005"/>
      <w:bookmarkStart w:id="52" w:name="_Toc119493828"/>
      <w:bookmarkStart w:id="53" w:name="_Toc160172704"/>
      <w:bookmarkStart w:id="54" w:name="_Toc220323830"/>
      <w:bookmarkEnd w:id="42"/>
      <w:bookmarkEnd w:id="43"/>
      <w:bookmarkEnd w:id="44"/>
      <w:bookmarkEnd w:id="45"/>
      <w:bookmarkEnd w:id="46"/>
      <w:bookmarkEnd w:id="47"/>
      <w:bookmarkEnd w:id="48"/>
      <w:r w:rsidRPr="00FD6D96">
        <w:t>Concept</w:t>
      </w:r>
      <w:r w:rsidRPr="0088102B">
        <w:t xml:space="preserve"> de ressources humaines</w:t>
      </w:r>
      <w:bookmarkEnd w:id="49"/>
      <w:bookmarkEnd w:id="50"/>
      <w:bookmarkEnd w:id="51"/>
      <w:bookmarkEnd w:id="52"/>
      <w:bookmarkEnd w:id="53"/>
      <w:bookmarkEnd w:id="54"/>
    </w:p>
    <w:p w14:paraId="3E54DF0D" w14:textId="77777777" w:rsidR="00325404" w:rsidRPr="0088102B" w:rsidRDefault="00325404" w:rsidP="001B29A4">
      <w:pPr>
        <w:pStyle w:val="Standard1"/>
        <w:rPr>
          <w:lang w:val="fr-FR"/>
        </w:rPr>
      </w:pPr>
      <w:r w:rsidRPr="0088102B">
        <w:rPr>
          <w:lang w:val="fr-FR"/>
        </w:rPr>
        <w:t>Le soumissionnaire doit proposer des personnels pour les postes mentionnés ci-après et décrits en termes de tâches et de qualifications et joindre les curriculums vitæ correspondants (cf. chapitre </w:t>
      </w:r>
      <w:r w:rsidR="00AD4176" w:rsidRPr="0088102B">
        <w:rPr>
          <w:lang w:val="fr-FR"/>
        </w:rPr>
        <w:t>7</w:t>
      </w:r>
      <w:r w:rsidRPr="0088102B">
        <w:rPr>
          <w:lang w:val="fr-FR"/>
        </w:rPr>
        <w:t>).</w:t>
      </w:r>
    </w:p>
    <w:p w14:paraId="2FBF5A8B" w14:textId="514441E3" w:rsidR="00CD73DA" w:rsidRPr="0088102B" w:rsidRDefault="00325404" w:rsidP="005913E9">
      <w:pPr>
        <w:pStyle w:val="Standard1"/>
        <w:rPr>
          <w:rStyle w:val="ZulschenderTextZchn"/>
          <w:color w:val="auto"/>
          <w:lang w:val="fr-FR"/>
        </w:rPr>
      </w:pPr>
      <w:r w:rsidRPr="0088102B">
        <w:rPr>
          <w:lang w:val="fr-FR"/>
        </w:rPr>
        <w:t xml:space="preserve">Les qualifications énumérées ci-après correspondent aux exigences permettant d’atteindre le </w:t>
      </w:r>
    </w:p>
    <w:p w14:paraId="5B015C10" w14:textId="77777777" w:rsidR="00CD73DA" w:rsidRPr="0088102B" w:rsidRDefault="00CD73DA" w:rsidP="006D797D">
      <w:pPr>
        <w:pStyle w:val="Titre2"/>
      </w:pPr>
      <w:bookmarkStart w:id="55" w:name="_Toc119493830"/>
      <w:bookmarkStart w:id="56" w:name="_Toc160172706"/>
      <w:bookmarkStart w:id="57" w:name="_Toc220323831"/>
      <w:proofErr w:type="spellStart"/>
      <w:r w:rsidRPr="0088102B">
        <w:t>Expert·e</w:t>
      </w:r>
      <w:proofErr w:type="spellEnd"/>
      <w:r w:rsidRPr="0088102B">
        <w:t xml:space="preserve"> clé 1</w:t>
      </w:r>
      <w:bookmarkEnd w:id="55"/>
      <w:bookmarkEnd w:id="56"/>
      <w:bookmarkEnd w:id="57"/>
    </w:p>
    <w:p w14:paraId="4E851AA1" w14:textId="77777777" w:rsidR="00CD73DA" w:rsidRPr="0088102B" w:rsidRDefault="00CD73DA" w:rsidP="005610A1">
      <w:pPr>
        <w:pStyle w:val="ZwischenberschriftohneAbstand"/>
        <w:spacing w:before="240" w:after="240"/>
        <w:rPr>
          <w:u w:val="single"/>
        </w:rPr>
      </w:pPr>
      <w:r w:rsidRPr="0088102B">
        <w:rPr>
          <w:u w:val="single"/>
        </w:rPr>
        <w:t>Tâches de l’</w:t>
      </w:r>
      <w:proofErr w:type="spellStart"/>
      <w:r w:rsidRPr="0088102B">
        <w:rPr>
          <w:u w:val="single"/>
        </w:rPr>
        <w:t>expert·e</w:t>
      </w:r>
      <w:proofErr w:type="spellEnd"/>
      <w:r w:rsidRPr="0088102B">
        <w:rPr>
          <w:u w:val="single"/>
        </w:rPr>
        <w:t xml:space="preserve"> clé 1</w:t>
      </w:r>
    </w:p>
    <w:p w14:paraId="635B71B8" w14:textId="27FE759D" w:rsidR="00CD73DA" w:rsidRDefault="005913E9" w:rsidP="00D276A9">
      <w:pPr>
        <w:pStyle w:val="Aufzhlung"/>
        <w:rPr>
          <w:lang w:val="fr-FR"/>
        </w:rPr>
      </w:pPr>
      <w:r>
        <w:rPr>
          <w:lang w:val="fr-FR"/>
        </w:rPr>
        <w:t>Gère le cadre de concertation</w:t>
      </w:r>
    </w:p>
    <w:p w14:paraId="6AC1EC34" w14:textId="764DE2B8" w:rsidR="005913E9" w:rsidRDefault="005913E9" w:rsidP="00D276A9">
      <w:pPr>
        <w:pStyle w:val="Aufzhlung"/>
        <w:rPr>
          <w:lang w:val="fr-FR"/>
        </w:rPr>
      </w:pPr>
      <w:r>
        <w:rPr>
          <w:lang w:val="fr-FR"/>
        </w:rPr>
        <w:t>A</w:t>
      </w:r>
      <w:r w:rsidR="00163784">
        <w:rPr>
          <w:lang w:val="fr-FR"/>
        </w:rPr>
        <w:t>ssure la modération et le</w:t>
      </w:r>
      <w:r w:rsidR="00C10DB5">
        <w:rPr>
          <w:lang w:val="fr-FR"/>
        </w:rPr>
        <w:t>s échanges au sein</w:t>
      </w:r>
      <w:r w:rsidR="00163784">
        <w:rPr>
          <w:lang w:val="fr-FR"/>
        </w:rPr>
        <w:t xml:space="preserve"> du cadre de concertation</w:t>
      </w:r>
    </w:p>
    <w:p w14:paraId="2DC63A52" w14:textId="16819075" w:rsidR="00163784" w:rsidRDefault="00163784" w:rsidP="00D276A9">
      <w:pPr>
        <w:pStyle w:val="Aufzhlung"/>
        <w:rPr>
          <w:lang w:val="fr-FR"/>
        </w:rPr>
      </w:pPr>
      <w:r>
        <w:rPr>
          <w:lang w:val="fr-FR"/>
        </w:rPr>
        <w:t>Appuie le cadre de concertation da</w:t>
      </w:r>
      <w:r w:rsidR="00AF2A0D">
        <w:rPr>
          <w:lang w:val="fr-FR"/>
        </w:rPr>
        <w:t>n</w:t>
      </w:r>
      <w:r>
        <w:rPr>
          <w:lang w:val="fr-FR"/>
        </w:rPr>
        <w:t xml:space="preserve">s ses </w:t>
      </w:r>
      <w:r w:rsidR="00AF2A0D">
        <w:rPr>
          <w:lang w:val="fr-FR"/>
        </w:rPr>
        <w:t>différentes</w:t>
      </w:r>
      <w:r>
        <w:rPr>
          <w:lang w:val="fr-FR"/>
        </w:rPr>
        <w:t xml:space="preserve"> fonctions et </w:t>
      </w:r>
      <w:r w:rsidR="00AF2A0D">
        <w:rPr>
          <w:lang w:val="fr-FR"/>
        </w:rPr>
        <w:t>dans l’atteinte de ses objectifs</w:t>
      </w:r>
    </w:p>
    <w:p w14:paraId="1BBFDE7A" w14:textId="20AEC006" w:rsidR="00163784" w:rsidRDefault="00163784" w:rsidP="00D276A9">
      <w:pPr>
        <w:pStyle w:val="Aufzhlung"/>
        <w:rPr>
          <w:lang w:val="fr-FR"/>
        </w:rPr>
      </w:pPr>
      <w:r>
        <w:rPr>
          <w:lang w:val="fr-FR"/>
        </w:rPr>
        <w:t xml:space="preserve">Assure le suivi évaluation </w:t>
      </w:r>
    </w:p>
    <w:p w14:paraId="7CAA790A" w14:textId="0ECFFC20" w:rsidR="00C10DB5" w:rsidRPr="00FD6D96" w:rsidRDefault="00C10DB5" w:rsidP="00D276A9">
      <w:pPr>
        <w:pStyle w:val="Aufzhlung"/>
        <w:rPr>
          <w:lang w:val="fr-FR"/>
        </w:rPr>
      </w:pPr>
      <w:r>
        <w:rPr>
          <w:lang w:val="fr-FR"/>
        </w:rPr>
        <w:t>Assure la coordination avec les PTF et autres initiatives en matière d’amélioration du climat des affaires</w:t>
      </w:r>
    </w:p>
    <w:p w14:paraId="521066F4" w14:textId="77777777" w:rsidR="00CD73DA" w:rsidRPr="0088102B" w:rsidRDefault="00CD73DA" w:rsidP="005610A1">
      <w:pPr>
        <w:pStyle w:val="ZwischenberschriftohneAbstand"/>
        <w:spacing w:before="240" w:after="240"/>
        <w:rPr>
          <w:u w:val="single"/>
        </w:rPr>
      </w:pPr>
      <w:r w:rsidRPr="0088102B">
        <w:rPr>
          <w:u w:val="single"/>
        </w:rPr>
        <w:t>Qualifications de l’</w:t>
      </w:r>
      <w:proofErr w:type="spellStart"/>
      <w:r w:rsidRPr="0088102B">
        <w:rPr>
          <w:u w:val="single"/>
        </w:rPr>
        <w:t>expert·e</w:t>
      </w:r>
      <w:proofErr w:type="spellEnd"/>
      <w:r w:rsidRPr="0088102B">
        <w:rPr>
          <w:u w:val="single"/>
        </w:rPr>
        <w:t xml:space="preserve"> clé 1</w:t>
      </w:r>
    </w:p>
    <w:tbl>
      <w:tblPr>
        <w:tblStyle w:val="Grilledutableau"/>
        <w:tblW w:w="0" w:type="auto"/>
        <w:tblLayout w:type="fixed"/>
        <w:tblLook w:val="06A0" w:firstRow="1" w:lastRow="0" w:firstColumn="1" w:lastColumn="0" w:noHBand="1" w:noVBand="1"/>
      </w:tblPr>
      <w:tblGrid>
        <w:gridCol w:w="3255"/>
        <w:gridCol w:w="5805"/>
      </w:tblGrid>
      <w:tr w:rsidR="000A37BA" w:rsidRPr="00C47C18" w14:paraId="53C591D2" w14:textId="77777777" w:rsidTr="0036347A">
        <w:trPr>
          <w:trHeight w:val="300"/>
        </w:trPr>
        <w:tc>
          <w:tcPr>
            <w:tcW w:w="3255" w:type="dxa"/>
          </w:tcPr>
          <w:p w14:paraId="749F5F98" w14:textId="77777777" w:rsidR="000A37BA" w:rsidRPr="00C47C18" w:rsidRDefault="000A37BA" w:rsidP="00454E2C">
            <w:pPr>
              <w:jc w:val="both"/>
              <w:rPr>
                <w:rStyle w:val="ZulschenderTextZchn"/>
                <w:rFonts w:cs="Arial"/>
                <w:i w:val="0"/>
                <w:color w:val="auto"/>
                <w:sz w:val="22"/>
                <w:szCs w:val="22"/>
              </w:rPr>
            </w:pPr>
            <w:r w:rsidRPr="00C47C18">
              <w:rPr>
                <w:sz w:val="22"/>
                <w:szCs w:val="22"/>
              </w:rPr>
              <w:t>Formation (2.2.1) </w:t>
            </w:r>
          </w:p>
        </w:tc>
        <w:tc>
          <w:tcPr>
            <w:tcW w:w="5805" w:type="dxa"/>
          </w:tcPr>
          <w:p w14:paraId="21232FE6" w14:textId="52F4B76D" w:rsidR="000A37BA" w:rsidRPr="00C47C18" w:rsidRDefault="000A37BA" w:rsidP="0036347A">
            <w:pPr>
              <w:numPr>
                <w:ilvl w:val="0"/>
                <w:numId w:val="14"/>
              </w:numPr>
              <w:tabs>
                <w:tab w:val="clear" w:pos="720"/>
              </w:tabs>
              <w:spacing w:before="100" w:beforeAutospacing="1" w:after="100" w:afterAutospacing="1"/>
              <w:ind w:left="458"/>
              <w:jc w:val="both"/>
              <w:rPr>
                <w:rFonts w:cs="Arial"/>
                <w:sz w:val="22"/>
                <w:szCs w:val="22"/>
                <w:lang w:eastAsia="fr-FR"/>
              </w:rPr>
            </w:pPr>
            <w:r w:rsidRPr="00C47C18">
              <w:rPr>
                <w:rFonts w:cs="Arial"/>
                <w:sz w:val="22"/>
                <w:szCs w:val="22"/>
              </w:rPr>
              <w:t xml:space="preserve">Diplôme universitaire (par exemple, master ou diplôme de troisième cycle allemand) </w:t>
            </w:r>
            <w:r w:rsidR="007707FD" w:rsidRPr="00C47C18">
              <w:rPr>
                <w:rFonts w:cs="Arial"/>
                <w:sz w:val="22"/>
                <w:szCs w:val="22"/>
              </w:rPr>
              <w:t xml:space="preserve">en </w:t>
            </w:r>
            <w:r w:rsidR="007707FD" w:rsidRPr="00C47C18">
              <w:rPr>
                <w:sz w:val="22"/>
                <w:szCs w:val="22"/>
              </w:rPr>
              <w:t>Gestion</w:t>
            </w:r>
            <w:r w:rsidR="0013228F" w:rsidRPr="00C47C18">
              <w:rPr>
                <w:sz w:val="22"/>
                <w:szCs w:val="22"/>
              </w:rPr>
              <w:t xml:space="preserve"> de projet ou d’entreprise</w:t>
            </w:r>
            <w:r w:rsidR="000F6B53" w:rsidRPr="00C47C18">
              <w:rPr>
                <w:sz w:val="22"/>
                <w:szCs w:val="22"/>
              </w:rPr>
              <w:t>,</w:t>
            </w:r>
            <w:r w:rsidR="002B662F" w:rsidRPr="00C47C18">
              <w:rPr>
                <w:sz w:val="22"/>
                <w:szCs w:val="22"/>
              </w:rPr>
              <w:t xml:space="preserve"> Sciences Politiques et Sociales, Ingénierie des mines, Administration Economique et Sociale</w:t>
            </w:r>
            <w:r w:rsidR="007707FD" w:rsidRPr="00C47C18">
              <w:rPr>
                <w:sz w:val="22"/>
                <w:szCs w:val="22"/>
              </w:rPr>
              <w:t xml:space="preserve"> </w:t>
            </w:r>
            <w:r w:rsidR="002B662F" w:rsidRPr="00C47C18">
              <w:rPr>
                <w:sz w:val="22"/>
                <w:szCs w:val="22"/>
              </w:rPr>
              <w:t xml:space="preserve">ou </w:t>
            </w:r>
            <w:r w:rsidR="000F6B53" w:rsidRPr="00C47C18">
              <w:rPr>
                <w:sz w:val="22"/>
                <w:szCs w:val="22"/>
              </w:rPr>
              <w:t>finances publiques.</w:t>
            </w:r>
          </w:p>
          <w:p w14:paraId="0DB42A40" w14:textId="068F0FC0" w:rsidR="000A37BA" w:rsidRPr="00C47C18" w:rsidRDefault="000A37BA" w:rsidP="0036347A">
            <w:pPr>
              <w:numPr>
                <w:ilvl w:val="0"/>
                <w:numId w:val="14"/>
              </w:numPr>
              <w:tabs>
                <w:tab w:val="clear" w:pos="720"/>
              </w:tabs>
              <w:spacing w:before="100" w:beforeAutospacing="1" w:after="100" w:afterAutospacing="1"/>
              <w:ind w:left="458"/>
              <w:jc w:val="both"/>
              <w:rPr>
                <w:rStyle w:val="ZulschenderTextZchn"/>
                <w:rFonts w:cs="Arial"/>
                <w:i w:val="0"/>
                <w:color w:val="auto"/>
                <w:sz w:val="22"/>
                <w:szCs w:val="22"/>
                <w:lang w:eastAsia="fr-FR"/>
              </w:rPr>
            </w:pPr>
            <w:r w:rsidRPr="00C47C18">
              <w:rPr>
                <w:rFonts w:cs="Arial"/>
                <w:sz w:val="22"/>
                <w:szCs w:val="22"/>
                <w:lang w:eastAsia="fr-FR"/>
              </w:rPr>
              <w:t xml:space="preserve">Formations complémentaires en </w:t>
            </w:r>
            <w:r w:rsidR="007707FD" w:rsidRPr="00C47C18">
              <w:rPr>
                <w:rFonts w:cs="Arial"/>
                <w:sz w:val="22"/>
                <w:szCs w:val="22"/>
                <w:lang w:eastAsia="fr-FR"/>
              </w:rPr>
              <w:t>conception de projet</w:t>
            </w:r>
            <w:r w:rsidR="00C24212" w:rsidRPr="00C47C18">
              <w:rPr>
                <w:rFonts w:cs="Arial"/>
                <w:sz w:val="22"/>
                <w:szCs w:val="22"/>
                <w:lang w:eastAsia="fr-FR"/>
              </w:rPr>
              <w:t>, modération</w:t>
            </w:r>
            <w:r w:rsidR="000B0F02" w:rsidRPr="00C47C18">
              <w:rPr>
                <w:rFonts w:cs="Arial"/>
                <w:sz w:val="22"/>
                <w:szCs w:val="22"/>
                <w:lang w:eastAsia="fr-FR"/>
              </w:rPr>
              <w:t>, formation des adultes</w:t>
            </w:r>
            <w:r w:rsidRPr="00C47C18">
              <w:rPr>
                <w:rFonts w:cs="Arial"/>
                <w:sz w:val="22"/>
                <w:szCs w:val="22"/>
                <w:lang w:eastAsia="fr-FR"/>
              </w:rPr>
              <w:t xml:space="preserve"> </w:t>
            </w:r>
            <w:r w:rsidR="007707FD" w:rsidRPr="00C47C18">
              <w:rPr>
                <w:rFonts w:cs="Arial"/>
                <w:sz w:val="22"/>
                <w:szCs w:val="22"/>
                <w:lang w:eastAsia="fr-FR"/>
              </w:rPr>
              <w:t>et suivi évaluation souhaitées</w:t>
            </w:r>
          </w:p>
        </w:tc>
      </w:tr>
      <w:tr w:rsidR="000A37BA" w:rsidRPr="00C47C18" w14:paraId="27343DA5" w14:textId="77777777" w:rsidTr="0036347A">
        <w:trPr>
          <w:trHeight w:val="300"/>
        </w:trPr>
        <w:tc>
          <w:tcPr>
            <w:tcW w:w="3255" w:type="dxa"/>
          </w:tcPr>
          <w:p w14:paraId="5D780472" w14:textId="77777777" w:rsidR="000A37BA" w:rsidRPr="00C47C18" w:rsidRDefault="000A37BA" w:rsidP="0036347A">
            <w:pPr>
              <w:pStyle w:val="Aufzhlung"/>
              <w:numPr>
                <w:ilvl w:val="0"/>
                <w:numId w:val="0"/>
              </w:numPr>
              <w:ind w:left="32" w:hanging="32"/>
              <w:jc w:val="both"/>
              <w:rPr>
                <w:sz w:val="22"/>
                <w:szCs w:val="22"/>
                <w:lang w:val="fr-FR"/>
              </w:rPr>
            </w:pPr>
            <w:r w:rsidRPr="00C47C18">
              <w:rPr>
                <w:sz w:val="22"/>
                <w:szCs w:val="22"/>
                <w:lang w:val="fr-FR"/>
              </w:rPr>
              <w:t xml:space="preserve">Langue (2.2.2) : connaissances de niveau </w:t>
            </w:r>
          </w:p>
          <w:p w14:paraId="604F7D7A" w14:textId="77777777" w:rsidR="000A37BA" w:rsidRPr="00C47C18" w:rsidRDefault="000A37BA" w:rsidP="00454E2C">
            <w:pPr>
              <w:spacing w:after="40"/>
              <w:jc w:val="both"/>
              <w:rPr>
                <w:rFonts w:cs="Arial"/>
                <w:sz w:val="22"/>
                <w:szCs w:val="22"/>
              </w:rPr>
            </w:pPr>
          </w:p>
        </w:tc>
        <w:tc>
          <w:tcPr>
            <w:tcW w:w="5805" w:type="dxa"/>
          </w:tcPr>
          <w:p w14:paraId="54229D66" w14:textId="77777777" w:rsidR="000A37BA" w:rsidRPr="00C47C18" w:rsidRDefault="000A37BA" w:rsidP="0036347A">
            <w:pPr>
              <w:pStyle w:val="Paragraphedeliste"/>
              <w:numPr>
                <w:ilvl w:val="0"/>
                <w:numId w:val="18"/>
              </w:numPr>
              <w:ind w:left="458"/>
              <w:jc w:val="both"/>
              <w:rPr>
                <w:rFonts w:cs="Arial"/>
                <w:sz w:val="22"/>
                <w:szCs w:val="22"/>
              </w:rPr>
            </w:pPr>
            <w:r w:rsidRPr="00C47C18">
              <w:rPr>
                <w:rFonts w:cs="Arial"/>
                <w:sz w:val="22"/>
                <w:szCs w:val="22"/>
              </w:rPr>
              <w:t>Connaissance du français, niveau C2 selon le Cadre européen commun de référence pour les langues</w:t>
            </w:r>
          </w:p>
          <w:p w14:paraId="7A8AEEEB" w14:textId="77777777" w:rsidR="003E2B69" w:rsidRPr="00C47C18" w:rsidRDefault="003E2B69" w:rsidP="0036347A">
            <w:pPr>
              <w:pStyle w:val="Paragraphedeliste"/>
              <w:numPr>
                <w:ilvl w:val="0"/>
                <w:numId w:val="18"/>
              </w:numPr>
              <w:ind w:left="458"/>
              <w:jc w:val="both"/>
              <w:rPr>
                <w:rFonts w:cs="Arial"/>
                <w:sz w:val="22"/>
                <w:szCs w:val="22"/>
              </w:rPr>
            </w:pPr>
            <w:r w:rsidRPr="00C47C18">
              <w:rPr>
                <w:rFonts w:cs="Arial"/>
                <w:sz w:val="22"/>
                <w:szCs w:val="22"/>
              </w:rPr>
              <w:t>Connaissance de l’anglais, niveau C1 selon le Cadre européen commun de référence pour les langues</w:t>
            </w:r>
          </w:p>
          <w:p w14:paraId="648D9905" w14:textId="2C24162C" w:rsidR="003E2B69" w:rsidRPr="00C47C18" w:rsidRDefault="003E2B69" w:rsidP="0036347A">
            <w:pPr>
              <w:pStyle w:val="Paragraphedeliste"/>
              <w:numPr>
                <w:ilvl w:val="0"/>
                <w:numId w:val="18"/>
              </w:numPr>
              <w:ind w:left="458"/>
              <w:jc w:val="both"/>
              <w:rPr>
                <w:rFonts w:cs="Arial"/>
                <w:sz w:val="22"/>
                <w:szCs w:val="22"/>
              </w:rPr>
            </w:pPr>
            <w:r w:rsidRPr="00C47C18">
              <w:rPr>
                <w:rFonts w:cs="Arial"/>
                <w:sz w:val="22"/>
                <w:szCs w:val="22"/>
              </w:rPr>
              <w:t>Connaissance d</w:t>
            </w:r>
            <w:r w:rsidR="00BE061E" w:rsidRPr="00C47C18">
              <w:rPr>
                <w:rFonts w:cs="Arial"/>
                <w:sz w:val="22"/>
                <w:szCs w:val="22"/>
              </w:rPr>
              <w:t>u swahili</w:t>
            </w:r>
            <w:r w:rsidRPr="00C47C18">
              <w:rPr>
                <w:rFonts w:cs="Arial"/>
                <w:sz w:val="22"/>
                <w:szCs w:val="22"/>
              </w:rPr>
              <w:t>,</w:t>
            </w:r>
            <w:r w:rsidR="00BE061E" w:rsidRPr="00C47C18">
              <w:rPr>
                <w:rFonts w:cs="Arial"/>
                <w:sz w:val="22"/>
                <w:szCs w:val="22"/>
              </w:rPr>
              <w:t xml:space="preserve"> équivalent</w:t>
            </w:r>
            <w:r w:rsidRPr="00C47C18">
              <w:rPr>
                <w:rFonts w:cs="Arial"/>
                <w:sz w:val="22"/>
                <w:szCs w:val="22"/>
              </w:rPr>
              <w:t xml:space="preserve"> niveau C1 selon le Cadre européen commun de référence pour les langues</w:t>
            </w:r>
          </w:p>
        </w:tc>
      </w:tr>
      <w:tr w:rsidR="000A37BA" w:rsidRPr="00C47C18" w14:paraId="6902CBD2" w14:textId="77777777" w:rsidTr="0036347A">
        <w:trPr>
          <w:trHeight w:val="300"/>
        </w:trPr>
        <w:tc>
          <w:tcPr>
            <w:tcW w:w="3255" w:type="dxa"/>
          </w:tcPr>
          <w:p w14:paraId="1A2D9AD7" w14:textId="77777777" w:rsidR="000A37BA" w:rsidRPr="00C47C18" w:rsidRDefault="000A37BA" w:rsidP="0036347A">
            <w:pPr>
              <w:rPr>
                <w:rStyle w:val="ZulschenderTextZchn"/>
                <w:rFonts w:eastAsiaTheme="minorEastAsia" w:cs="Arial"/>
                <w:i w:val="0"/>
                <w:color w:val="auto"/>
                <w:sz w:val="22"/>
                <w:szCs w:val="22"/>
              </w:rPr>
            </w:pPr>
            <w:r w:rsidRPr="00C47C18">
              <w:rPr>
                <w:sz w:val="22"/>
                <w:szCs w:val="22"/>
              </w:rPr>
              <w:t>Expérience professionnelle générale (2.2.3) :</w:t>
            </w:r>
          </w:p>
        </w:tc>
        <w:tc>
          <w:tcPr>
            <w:tcW w:w="5805" w:type="dxa"/>
          </w:tcPr>
          <w:p w14:paraId="6299F0E9" w14:textId="7C3C3872" w:rsidR="000A37BA" w:rsidRPr="00C47C18" w:rsidRDefault="00E4241C" w:rsidP="0036347A">
            <w:pPr>
              <w:pStyle w:val="Paragraphedeliste"/>
              <w:numPr>
                <w:ilvl w:val="0"/>
                <w:numId w:val="16"/>
              </w:numPr>
              <w:spacing w:before="100" w:beforeAutospacing="1" w:after="100" w:afterAutospacing="1"/>
              <w:ind w:left="458"/>
              <w:jc w:val="both"/>
              <w:rPr>
                <w:rFonts w:cs="Arial"/>
                <w:sz w:val="22"/>
                <w:szCs w:val="22"/>
                <w:lang w:eastAsia="fr-FR"/>
              </w:rPr>
            </w:pPr>
            <w:r w:rsidRPr="00C47C18">
              <w:rPr>
                <w:rFonts w:cs="Arial"/>
                <w:sz w:val="22"/>
                <w:szCs w:val="22"/>
                <w:lang w:eastAsia="fr-FR"/>
              </w:rPr>
              <w:t xml:space="preserve">+ </w:t>
            </w:r>
            <w:r w:rsidR="0068204C" w:rsidRPr="00C47C18">
              <w:rPr>
                <w:rFonts w:cs="Arial"/>
                <w:sz w:val="22"/>
                <w:szCs w:val="22"/>
                <w:lang w:eastAsia="fr-FR"/>
              </w:rPr>
              <w:t>1</w:t>
            </w:r>
            <w:r w:rsidRPr="00C47C18">
              <w:rPr>
                <w:rFonts w:cs="Arial"/>
                <w:sz w:val="22"/>
                <w:szCs w:val="22"/>
                <w:lang w:eastAsia="fr-FR"/>
              </w:rPr>
              <w:t>0</w:t>
            </w:r>
            <w:r w:rsidR="0068204C" w:rsidRPr="00C47C18">
              <w:rPr>
                <w:rFonts w:cs="Arial"/>
                <w:sz w:val="22"/>
                <w:szCs w:val="22"/>
                <w:lang w:eastAsia="fr-FR"/>
              </w:rPr>
              <w:t xml:space="preserve"> </w:t>
            </w:r>
            <w:r w:rsidR="000A37BA" w:rsidRPr="00C47C18">
              <w:rPr>
                <w:rFonts w:cs="Arial"/>
                <w:sz w:val="22"/>
                <w:szCs w:val="22"/>
                <w:lang w:eastAsia="fr-FR"/>
              </w:rPr>
              <w:t xml:space="preserve">ans d’expérience </w:t>
            </w:r>
            <w:r w:rsidR="0013228F" w:rsidRPr="00C47C18">
              <w:rPr>
                <w:rFonts w:cs="Arial"/>
                <w:sz w:val="22"/>
                <w:szCs w:val="22"/>
                <w:lang w:eastAsia="fr-FR"/>
              </w:rPr>
              <w:t xml:space="preserve">dans </w:t>
            </w:r>
            <w:r w:rsidR="00A96036" w:rsidRPr="00C47C18">
              <w:rPr>
                <w:rFonts w:cs="Arial"/>
                <w:sz w:val="22"/>
                <w:szCs w:val="22"/>
                <w:lang w:eastAsia="fr-FR"/>
              </w:rPr>
              <w:t>la gestion</w:t>
            </w:r>
            <w:r w:rsidR="0013228F" w:rsidRPr="00C47C18">
              <w:rPr>
                <w:rFonts w:cs="Arial"/>
                <w:sz w:val="22"/>
                <w:szCs w:val="22"/>
                <w:lang w:eastAsia="fr-FR"/>
              </w:rPr>
              <w:t xml:space="preserve"> de projet</w:t>
            </w:r>
            <w:r w:rsidR="002550C7" w:rsidRPr="00C47C18">
              <w:rPr>
                <w:rFonts w:cs="Arial"/>
                <w:sz w:val="22"/>
                <w:szCs w:val="22"/>
                <w:lang w:eastAsia="fr-FR"/>
              </w:rPr>
              <w:t xml:space="preserve"> </w:t>
            </w:r>
            <w:r w:rsidR="003E76E3" w:rsidRPr="00C47C18">
              <w:rPr>
                <w:rFonts w:cs="Arial"/>
                <w:sz w:val="22"/>
                <w:szCs w:val="22"/>
                <w:lang w:eastAsia="fr-FR"/>
              </w:rPr>
              <w:t>axé sur les résultats</w:t>
            </w:r>
            <w:r w:rsidR="00B31654" w:rsidRPr="00C47C18">
              <w:rPr>
                <w:rFonts w:cs="Arial"/>
                <w:sz w:val="22"/>
                <w:szCs w:val="22"/>
                <w:lang w:eastAsia="fr-FR"/>
              </w:rPr>
              <w:t>,</w:t>
            </w:r>
            <w:r w:rsidR="00434606" w:rsidRPr="00C47C18">
              <w:rPr>
                <w:rFonts w:cs="Arial"/>
                <w:sz w:val="22"/>
                <w:szCs w:val="22"/>
                <w:lang w:eastAsia="fr-FR"/>
              </w:rPr>
              <w:t xml:space="preserve"> modération des activités </w:t>
            </w:r>
            <w:r w:rsidR="00513559" w:rsidRPr="00C47C18">
              <w:rPr>
                <w:rFonts w:cs="Arial"/>
                <w:sz w:val="22"/>
                <w:szCs w:val="22"/>
                <w:lang w:eastAsia="fr-FR"/>
              </w:rPr>
              <w:t>de haut niveau</w:t>
            </w:r>
            <w:r w:rsidR="00574FEE" w:rsidRPr="00C47C18">
              <w:rPr>
                <w:rFonts w:cs="Arial"/>
                <w:sz w:val="22"/>
                <w:szCs w:val="22"/>
                <w:lang w:eastAsia="fr-FR"/>
              </w:rPr>
              <w:t>, formation des adultes et coaching</w:t>
            </w:r>
          </w:p>
          <w:p w14:paraId="375C3FA7" w14:textId="3234556F" w:rsidR="000A37BA" w:rsidRPr="00C47C18" w:rsidRDefault="000A37BA" w:rsidP="0036347A">
            <w:pPr>
              <w:spacing w:before="100" w:beforeAutospacing="1" w:after="100" w:afterAutospacing="1"/>
              <w:ind w:left="458" w:hanging="360"/>
              <w:jc w:val="both"/>
              <w:rPr>
                <w:rStyle w:val="ZulschenderTextZchn"/>
                <w:rFonts w:cs="Arial"/>
                <w:i w:val="0"/>
                <w:color w:val="auto"/>
                <w:sz w:val="22"/>
                <w:szCs w:val="22"/>
                <w:lang w:eastAsia="fr-FR"/>
              </w:rPr>
            </w:pPr>
          </w:p>
        </w:tc>
      </w:tr>
      <w:tr w:rsidR="000A37BA" w:rsidRPr="00C47C18" w14:paraId="704B4F88" w14:textId="77777777" w:rsidTr="0036347A">
        <w:trPr>
          <w:trHeight w:val="300"/>
        </w:trPr>
        <w:tc>
          <w:tcPr>
            <w:tcW w:w="3255" w:type="dxa"/>
          </w:tcPr>
          <w:p w14:paraId="2B52358B" w14:textId="77777777" w:rsidR="000A37BA" w:rsidRPr="00C47C18" w:rsidRDefault="000A37BA" w:rsidP="0036347A">
            <w:pPr>
              <w:rPr>
                <w:rFonts w:cs="Arial"/>
                <w:sz w:val="22"/>
                <w:szCs w:val="22"/>
              </w:rPr>
            </w:pPr>
            <w:r w:rsidRPr="00C47C18">
              <w:rPr>
                <w:sz w:val="22"/>
                <w:szCs w:val="22"/>
              </w:rPr>
              <w:t>Expérience professionnelle spécifique (2.2.4) :</w:t>
            </w:r>
          </w:p>
        </w:tc>
        <w:tc>
          <w:tcPr>
            <w:tcW w:w="5805" w:type="dxa"/>
          </w:tcPr>
          <w:p w14:paraId="347B1116" w14:textId="6E7FF106" w:rsidR="000A37BA" w:rsidRPr="00C47C18" w:rsidRDefault="008116C8" w:rsidP="0036347A">
            <w:pPr>
              <w:numPr>
                <w:ilvl w:val="0"/>
                <w:numId w:val="15"/>
              </w:numPr>
              <w:spacing w:before="100" w:beforeAutospacing="1" w:after="100" w:afterAutospacing="1"/>
              <w:ind w:left="458"/>
              <w:jc w:val="both"/>
              <w:rPr>
                <w:rFonts w:cs="Arial"/>
                <w:sz w:val="22"/>
                <w:szCs w:val="22"/>
                <w:lang w:eastAsia="fr-FR"/>
              </w:rPr>
            </w:pPr>
            <w:r w:rsidRPr="00C47C18">
              <w:rPr>
                <w:rFonts w:cs="Arial"/>
                <w:sz w:val="22"/>
                <w:szCs w:val="22"/>
                <w:lang w:eastAsia="fr-FR"/>
              </w:rPr>
              <w:t>8</w:t>
            </w:r>
            <w:r w:rsidR="00BA64AD" w:rsidRPr="00C47C18">
              <w:rPr>
                <w:rFonts w:cs="Arial"/>
                <w:sz w:val="22"/>
                <w:szCs w:val="22"/>
                <w:lang w:eastAsia="fr-FR"/>
              </w:rPr>
              <w:t xml:space="preserve"> ans d’expérience </w:t>
            </w:r>
            <w:r w:rsidR="00B35ECD" w:rsidRPr="00C47C18">
              <w:rPr>
                <w:rFonts w:cs="Arial"/>
                <w:sz w:val="22"/>
                <w:szCs w:val="22"/>
                <w:lang w:eastAsia="fr-FR"/>
              </w:rPr>
              <w:t xml:space="preserve">dans le secteur de la promotion </w:t>
            </w:r>
            <w:r w:rsidR="002550C7" w:rsidRPr="00C47C18">
              <w:rPr>
                <w:rFonts w:cs="Arial"/>
                <w:sz w:val="22"/>
                <w:szCs w:val="22"/>
                <w:lang w:eastAsia="fr-FR"/>
              </w:rPr>
              <w:t>d</w:t>
            </w:r>
            <w:r w:rsidR="00B35ECD" w:rsidRPr="00C47C18">
              <w:rPr>
                <w:rFonts w:cs="Arial"/>
                <w:sz w:val="22"/>
                <w:szCs w:val="22"/>
                <w:lang w:eastAsia="fr-FR"/>
              </w:rPr>
              <w:t xml:space="preserve">es </w:t>
            </w:r>
            <w:r w:rsidR="002550C7" w:rsidRPr="00C47C18">
              <w:rPr>
                <w:rFonts w:cs="Arial"/>
                <w:sz w:val="22"/>
                <w:szCs w:val="22"/>
                <w:lang w:eastAsia="fr-FR"/>
              </w:rPr>
              <w:t>PME</w:t>
            </w:r>
            <w:r w:rsidR="00513559" w:rsidRPr="00C47C18">
              <w:rPr>
                <w:rFonts w:cs="Arial"/>
                <w:sz w:val="22"/>
                <w:szCs w:val="22"/>
                <w:lang w:eastAsia="fr-FR"/>
              </w:rPr>
              <w:t xml:space="preserve">, </w:t>
            </w:r>
            <w:r w:rsidR="00E81BC6" w:rsidRPr="00C47C18">
              <w:rPr>
                <w:rFonts w:cs="Arial"/>
                <w:sz w:val="22"/>
                <w:szCs w:val="22"/>
                <w:lang w:eastAsia="fr-FR"/>
              </w:rPr>
              <w:t>gestion de</w:t>
            </w:r>
            <w:r w:rsidR="0036347A" w:rsidRPr="00C47C18">
              <w:rPr>
                <w:rFonts w:cs="Arial"/>
                <w:sz w:val="22"/>
                <w:szCs w:val="22"/>
                <w:lang w:eastAsia="fr-FR"/>
              </w:rPr>
              <w:t>s parties prenantes,</w:t>
            </w:r>
            <w:r w:rsidR="00E81BC6" w:rsidRPr="00C47C18">
              <w:rPr>
                <w:rFonts w:cs="Arial"/>
                <w:sz w:val="22"/>
                <w:szCs w:val="22"/>
                <w:lang w:eastAsia="fr-FR"/>
              </w:rPr>
              <w:t xml:space="preserve"> </w:t>
            </w:r>
            <w:r w:rsidR="00B35ECD" w:rsidRPr="00C47C18">
              <w:rPr>
                <w:rFonts w:cs="Arial"/>
                <w:sz w:val="22"/>
                <w:szCs w:val="22"/>
                <w:lang w:eastAsia="fr-FR"/>
              </w:rPr>
              <w:t xml:space="preserve">développement économique </w:t>
            </w:r>
          </w:p>
        </w:tc>
      </w:tr>
      <w:tr w:rsidR="000A37BA" w:rsidRPr="00C47C18" w14:paraId="10D33895" w14:textId="77777777" w:rsidTr="0036347A">
        <w:trPr>
          <w:trHeight w:val="300"/>
        </w:trPr>
        <w:tc>
          <w:tcPr>
            <w:tcW w:w="3255" w:type="dxa"/>
          </w:tcPr>
          <w:p w14:paraId="14370CBE" w14:textId="77777777" w:rsidR="000A37BA" w:rsidRPr="00C47C18" w:rsidRDefault="000A37BA" w:rsidP="0036347A">
            <w:pPr>
              <w:rPr>
                <w:rFonts w:cs="Arial"/>
                <w:sz w:val="22"/>
                <w:szCs w:val="22"/>
              </w:rPr>
            </w:pPr>
            <w:r w:rsidRPr="00C47C18">
              <w:rPr>
                <w:sz w:val="22"/>
                <w:szCs w:val="22"/>
              </w:rPr>
              <w:t>Expérience de direction / de management (2.2.5) :</w:t>
            </w:r>
          </w:p>
        </w:tc>
        <w:tc>
          <w:tcPr>
            <w:tcW w:w="5805" w:type="dxa"/>
          </w:tcPr>
          <w:p w14:paraId="1EF0A413" w14:textId="1F37E411" w:rsidR="000A37BA" w:rsidRPr="00C47C18" w:rsidRDefault="002550C7" w:rsidP="00454E2C">
            <w:pPr>
              <w:jc w:val="both"/>
              <w:rPr>
                <w:rFonts w:cs="Arial"/>
                <w:color w:val="ED7D31" w:themeColor="accent2"/>
                <w:sz w:val="22"/>
                <w:szCs w:val="22"/>
              </w:rPr>
            </w:pPr>
            <w:r w:rsidRPr="00C47C18">
              <w:rPr>
                <w:bCs/>
                <w:sz w:val="22"/>
                <w:szCs w:val="22"/>
              </w:rPr>
              <w:t>NA</w:t>
            </w:r>
          </w:p>
        </w:tc>
      </w:tr>
      <w:tr w:rsidR="00D56535" w:rsidRPr="00C47C18" w14:paraId="127FBA58" w14:textId="77777777" w:rsidTr="0036347A">
        <w:trPr>
          <w:trHeight w:val="300"/>
        </w:trPr>
        <w:tc>
          <w:tcPr>
            <w:tcW w:w="3255" w:type="dxa"/>
          </w:tcPr>
          <w:p w14:paraId="7F8AFA27" w14:textId="42D7DA68" w:rsidR="00D56535" w:rsidRPr="00C47C18" w:rsidRDefault="00D56535" w:rsidP="00A96C4A">
            <w:pPr>
              <w:pStyle w:val="Aufzhlung"/>
              <w:numPr>
                <w:ilvl w:val="0"/>
                <w:numId w:val="0"/>
              </w:numPr>
              <w:ind w:left="32" w:hanging="32"/>
              <w:rPr>
                <w:sz w:val="22"/>
                <w:szCs w:val="22"/>
                <w:lang w:val="fr-FR"/>
              </w:rPr>
            </w:pPr>
            <w:r w:rsidRPr="00C47C18">
              <w:rPr>
                <w:sz w:val="22"/>
                <w:szCs w:val="22"/>
                <w:lang w:val="fr-FR"/>
              </w:rPr>
              <w:t>Expérience dans</w:t>
            </w:r>
            <w:r w:rsidR="00AF0CB9" w:rsidRPr="00C47C18">
              <w:rPr>
                <w:sz w:val="22"/>
                <w:szCs w:val="22"/>
                <w:lang w:val="fr-FR"/>
              </w:rPr>
              <w:t xml:space="preserve"> la région/ provinces </w:t>
            </w:r>
            <w:r w:rsidRPr="00C47C18">
              <w:rPr>
                <w:sz w:val="22"/>
                <w:szCs w:val="22"/>
                <w:lang w:val="fr-FR"/>
              </w:rPr>
              <w:t>d’intervention</w:t>
            </w:r>
            <w:r w:rsidR="00F77243" w:rsidRPr="00C47C18">
              <w:rPr>
                <w:sz w:val="22"/>
                <w:szCs w:val="22"/>
                <w:lang w:val="fr-FR"/>
              </w:rPr>
              <w:t xml:space="preserve"> (2.2.</w:t>
            </w:r>
            <w:r w:rsidR="00AF0CB9" w:rsidRPr="00C47C18">
              <w:rPr>
                <w:sz w:val="22"/>
                <w:szCs w:val="22"/>
                <w:lang w:val="fr-FR"/>
              </w:rPr>
              <w:t>6</w:t>
            </w:r>
            <w:r w:rsidR="00F77243" w:rsidRPr="00C47C18">
              <w:rPr>
                <w:sz w:val="22"/>
                <w:szCs w:val="22"/>
                <w:lang w:val="fr-FR"/>
              </w:rPr>
              <w:t>)</w:t>
            </w:r>
          </w:p>
          <w:p w14:paraId="114A688C" w14:textId="77AC9697" w:rsidR="0036347A" w:rsidRPr="00C47C18" w:rsidRDefault="0036347A" w:rsidP="00A96C4A">
            <w:pPr>
              <w:pStyle w:val="Aufzhlung"/>
              <w:numPr>
                <w:ilvl w:val="0"/>
                <w:numId w:val="0"/>
              </w:numPr>
              <w:ind w:left="32" w:hanging="32"/>
              <w:rPr>
                <w:sz w:val="22"/>
                <w:szCs w:val="22"/>
                <w:lang w:val="fr-FR"/>
              </w:rPr>
            </w:pPr>
          </w:p>
        </w:tc>
        <w:tc>
          <w:tcPr>
            <w:tcW w:w="5805" w:type="dxa"/>
          </w:tcPr>
          <w:p w14:paraId="6E998492" w14:textId="5B8EC314" w:rsidR="00D56535" w:rsidRPr="00C47C18" w:rsidRDefault="00D56535" w:rsidP="00454E2C">
            <w:pPr>
              <w:spacing w:before="100" w:beforeAutospacing="1" w:after="100" w:afterAutospacing="1"/>
              <w:jc w:val="both"/>
              <w:rPr>
                <w:rFonts w:cs="Arial"/>
                <w:sz w:val="22"/>
                <w:szCs w:val="22"/>
                <w:lang w:eastAsia="fr-FR"/>
              </w:rPr>
            </w:pPr>
            <w:r w:rsidRPr="00C47C18">
              <w:rPr>
                <w:rFonts w:cs="Arial"/>
                <w:sz w:val="22"/>
                <w:szCs w:val="22"/>
                <w:lang w:eastAsia="fr-FR"/>
              </w:rPr>
              <w:t>5 ans d’expérience dans les provinces d’intervention</w:t>
            </w:r>
          </w:p>
        </w:tc>
      </w:tr>
      <w:tr w:rsidR="000A37BA" w:rsidRPr="00C47C18" w14:paraId="445B2AF8" w14:textId="77777777" w:rsidTr="0036347A">
        <w:trPr>
          <w:trHeight w:val="300"/>
        </w:trPr>
        <w:tc>
          <w:tcPr>
            <w:tcW w:w="3255" w:type="dxa"/>
          </w:tcPr>
          <w:p w14:paraId="02016CD9" w14:textId="238FDBD0" w:rsidR="000A37BA" w:rsidRPr="00C47C18" w:rsidRDefault="000A37BA" w:rsidP="00A96C4A">
            <w:pPr>
              <w:pStyle w:val="Aufzhlung"/>
              <w:numPr>
                <w:ilvl w:val="0"/>
                <w:numId w:val="0"/>
              </w:numPr>
              <w:rPr>
                <w:sz w:val="22"/>
                <w:szCs w:val="22"/>
                <w:lang w:val="fr-FR"/>
              </w:rPr>
            </w:pPr>
            <w:r w:rsidRPr="00C47C18">
              <w:rPr>
                <w:sz w:val="22"/>
                <w:szCs w:val="22"/>
                <w:lang w:val="fr-FR"/>
              </w:rPr>
              <w:t>Expérience de la coopération au développement (2.2.</w:t>
            </w:r>
            <w:r w:rsidR="00237FDB" w:rsidRPr="00C47C18">
              <w:rPr>
                <w:sz w:val="22"/>
                <w:szCs w:val="22"/>
                <w:lang w:val="fr-FR"/>
              </w:rPr>
              <w:t>7</w:t>
            </w:r>
            <w:r w:rsidRPr="00C47C18">
              <w:rPr>
                <w:sz w:val="22"/>
                <w:szCs w:val="22"/>
                <w:lang w:val="fr-FR"/>
              </w:rPr>
              <w:t xml:space="preserve">) : </w:t>
            </w:r>
          </w:p>
          <w:p w14:paraId="44537F1B" w14:textId="74FB7187" w:rsidR="0036347A" w:rsidRPr="00C47C18" w:rsidRDefault="0036347A" w:rsidP="00A96C4A">
            <w:pPr>
              <w:pStyle w:val="Aufzhlung"/>
              <w:numPr>
                <w:ilvl w:val="0"/>
                <w:numId w:val="0"/>
              </w:numPr>
              <w:rPr>
                <w:sz w:val="22"/>
                <w:szCs w:val="22"/>
                <w:lang w:val="fr-FR"/>
              </w:rPr>
            </w:pPr>
          </w:p>
        </w:tc>
        <w:tc>
          <w:tcPr>
            <w:tcW w:w="5805" w:type="dxa"/>
          </w:tcPr>
          <w:p w14:paraId="004A7AF1" w14:textId="37D21B51" w:rsidR="000A37BA" w:rsidRPr="00C47C18" w:rsidRDefault="00345A3A" w:rsidP="0036347A">
            <w:pPr>
              <w:spacing w:after="40"/>
              <w:jc w:val="both"/>
              <w:rPr>
                <w:rFonts w:cs="Arial"/>
                <w:sz w:val="22"/>
                <w:szCs w:val="22"/>
              </w:rPr>
            </w:pPr>
            <w:r w:rsidRPr="00C47C18">
              <w:rPr>
                <w:bCs/>
                <w:sz w:val="22"/>
                <w:szCs w:val="22"/>
              </w:rPr>
              <w:t>3</w:t>
            </w:r>
            <w:r w:rsidR="000A37BA" w:rsidRPr="00C47C18">
              <w:rPr>
                <w:bCs/>
                <w:sz w:val="22"/>
                <w:szCs w:val="22"/>
              </w:rPr>
              <w:t xml:space="preserve"> ans </w:t>
            </w:r>
            <w:r w:rsidR="000A37BA" w:rsidRPr="00C47C18">
              <w:rPr>
                <w:rFonts w:cs="Arial"/>
                <w:sz w:val="22"/>
                <w:szCs w:val="22"/>
              </w:rPr>
              <w:t xml:space="preserve">d'expérience </w:t>
            </w:r>
            <w:r w:rsidRPr="00C47C18">
              <w:rPr>
                <w:rFonts w:cs="Arial"/>
                <w:sz w:val="22"/>
                <w:szCs w:val="22"/>
              </w:rPr>
              <w:t>avec les partenaires au dév</w:t>
            </w:r>
            <w:r w:rsidR="00E00135" w:rsidRPr="00C47C18">
              <w:rPr>
                <w:rFonts w:cs="Arial"/>
                <w:sz w:val="22"/>
                <w:szCs w:val="22"/>
              </w:rPr>
              <w:t xml:space="preserve">eloppement </w:t>
            </w:r>
          </w:p>
        </w:tc>
      </w:tr>
      <w:tr w:rsidR="000A37BA" w:rsidRPr="00C47C18" w14:paraId="199F3068" w14:textId="77777777" w:rsidTr="0036347A">
        <w:trPr>
          <w:trHeight w:val="300"/>
        </w:trPr>
        <w:tc>
          <w:tcPr>
            <w:tcW w:w="3255" w:type="dxa"/>
          </w:tcPr>
          <w:p w14:paraId="38A01F2B" w14:textId="60F079F3" w:rsidR="000A37BA" w:rsidRPr="00C47C18" w:rsidRDefault="000A37BA" w:rsidP="0036347A">
            <w:pPr>
              <w:pStyle w:val="Aufzhlung"/>
              <w:numPr>
                <w:ilvl w:val="0"/>
                <w:numId w:val="0"/>
              </w:numPr>
              <w:ind w:left="425" w:hanging="425"/>
              <w:jc w:val="both"/>
              <w:rPr>
                <w:sz w:val="22"/>
                <w:szCs w:val="22"/>
                <w:lang w:val="fr-FR"/>
              </w:rPr>
            </w:pPr>
            <w:r w:rsidRPr="00C47C18">
              <w:rPr>
                <w:sz w:val="22"/>
                <w:szCs w:val="22"/>
                <w:lang w:val="fr-FR"/>
              </w:rPr>
              <w:t>Divers (2.2.</w:t>
            </w:r>
            <w:r w:rsidR="00237FDB" w:rsidRPr="00C47C18">
              <w:rPr>
                <w:sz w:val="22"/>
                <w:szCs w:val="22"/>
                <w:lang w:val="fr-FR"/>
              </w:rPr>
              <w:t>8</w:t>
            </w:r>
            <w:r w:rsidRPr="00C47C18">
              <w:rPr>
                <w:sz w:val="22"/>
                <w:szCs w:val="22"/>
                <w:lang w:val="fr-FR"/>
              </w:rPr>
              <w:t xml:space="preserve">) : </w:t>
            </w:r>
          </w:p>
        </w:tc>
        <w:tc>
          <w:tcPr>
            <w:tcW w:w="5805" w:type="dxa"/>
          </w:tcPr>
          <w:p w14:paraId="71D87F79" w14:textId="73D4FA5C" w:rsidR="000A37BA" w:rsidRPr="00C47C18" w:rsidRDefault="00E00135" w:rsidP="00454E2C">
            <w:pPr>
              <w:jc w:val="both"/>
              <w:rPr>
                <w:rFonts w:cs="Arial"/>
                <w:color w:val="000000" w:themeColor="text1"/>
                <w:sz w:val="22"/>
                <w:szCs w:val="22"/>
              </w:rPr>
            </w:pPr>
            <w:r w:rsidRPr="00C47C18">
              <w:rPr>
                <w:bCs/>
                <w:color w:val="000000" w:themeColor="text1"/>
                <w:sz w:val="22"/>
                <w:szCs w:val="22"/>
              </w:rPr>
              <w:t xml:space="preserve">Une expérience professionnelle avérée avec le secteur privé </w:t>
            </w:r>
          </w:p>
        </w:tc>
      </w:tr>
    </w:tbl>
    <w:p w14:paraId="5C5AE671" w14:textId="70F76F34" w:rsidR="00CD73DA" w:rsidRPr="0088102B" w:rsidRDefault="00CD73DA" w:rsidP="005610A1">
      <w:pPr>
        <w:pStyle w:val="ZwischenberschriftohneAbstand"/>
        <w:spacing w:before="240" w:after="240"/>
        <w:rPr>
          <w:u w:val="single"/>
        </w:rPr>
      </w:pPr>
      <w:r w:rsidRPr="0088102B">
        <w:rPr>
          <w:u w:val="single"/>
        </w:rPr>
        <w:t xml:space="preserve">Compétences relationnelles </w:t>
      </w:r>
      <w:r w:rsidR="008F7332">
        <w:rPr>
          <w:u w:val="single"/>
        </w:rPr>
        <w:t>de l’expert clé 1</w:t>
      </w:r>
    </w:p>
    <w:p w14:paraId="26476D72" w14:textId="1CC7272F" w:rsidR="00CD73DA" w:rsidRPr="0088102B" w:rsidRDefault="00CD73DA" w:rsidP="00D276A9">
      <w:pPr>
        <w:pStyle w:val="Standard1"/>
        <w:rPr>
          <w:lang w:val="fr-FR"/>
        </w:rPr>
      </w:pPr>
      <w:r w:rsidRPr="0088102B">
        <w:rPr>
          <w:lang w:val="fr-FR"/>
        </w:rPr>
        <w:t xml:space="preserve">Outre </w:t>
      </w:r>
      <w:r w:rsidR="008F7332">
        <w:rPr>
          <w:lang w:val="fr-FR"/>
        </w:rPr>
        <w:t>ses</w:t>
      </w:r>
      <w:r w:rsidRPr="0088102B">
        <w:rPr>
          <w:lang w:val="fr-FR"/>
        </w:rPr>
        <w:t xml:space="preserve"> qualifications techniques, l</w:t>
      </w:r>
      <w:r w:rsidR="008F7332">
        <w:rPr>
          <w:lang w:val="fr-FR"/>
        </w:rPr>
        <w:t>’ex</w:t>
      </w:r>
      <w:r w:rsidR="006E1529">
        <w:rPr>
          <w:lang w:val="fr-FR"/>
        </w:rPr>
        <w:t xml:space="preserve">pert doit </w:t>
      </w:r>
      <w:r w:rsidRPr="0088102B">
        <w:rPr>
          <w:lang w:val="fr-FR"/>
        </w:rPr>
        <w:t>aussi posséder les qualités suivantes :</w:t>
      </w:r>
    </w:p>
    <w:p w14:paraId="1D3E7393" w14:textId="77777777" w:rsidR="00CD73DA" w:rsidRPr="0088102B" w:rsidRDefault="003535E2" w:rsidP="00D276A9">
      <w:pPr>
        <w:pStyle w:val="Aufzhlung"/>
        <w:rPr>
          <w:lang w:val="fr-FR"/>
        </w:rPr>
      </w:pPr>
      <w:r w:rsidRPr="0088102B">
        <w:rPr>
          <w:lang w:val="fr-FR"/>
        </w:rPr>
        <w:t>C</w:t>
      </w:r>
      <w:r w:rsidR="00CD73DA" w:rsidRPr="0088102B">
        <w:rPr>
          <w:lang w:val="fr-FR"/>
        </w:rPr>
        <w:t>apacité à travailler en équipe</w:t>
      </w:r>
    </w:p>
    <w:p w14:paraId="7FE49AFA" w14:textId="77777777" w:rsidR="00CD73DA" w:rsidRPr="00FD6D96" w:rsidRDefault="003535E2" w:rsidP="00D276A9">
      <w:pPr>
        <w:pStyle w:val="Aufzhlung"/>
        <w:rPr>
          <w:lang w:val="fr-FR"/>
        </w:rPr>
      </w:pPr>
      <w:r w:rsidRPr="0088102B">
        <w:rPr>
          <w:lang w:val="fr-FR"/>
        </w:rPr>
        <w:t>S</w:t>
      </w:r>
      <w:r w:rsidR="00CD73DA" w:rsidRPr="00FD6D96">
        <w:rPr>
          <w:lang w:val="fr-FR"/>
        </w:rPr>
        <w:t>ens de l’initiative</w:t>
      </w:r>
    </w:p>
    <w:p w14:paraId="001A5B17" w14:textId="77777777" w:rsidR="00CD73DA" w:rsidRPr="00FD6D96" w:rsidRDefault="0065490E" w:rsidP="00D276A9">
      <w:pPr>
        <w:pStyle w:val="Aufzhlung"/>
        <w:rPr>
          <w:lang w:val="fr-FR"/>
        </w:rPr>
      </w:pPr>
      <w:r>
        <w:rPr>
          <w:lang w:val="fr-FR"/>
        </w:rPr>
        <w:t>A</w:t>
      </w:r>
      <w:r w:rsidR="00CD73DA" w:rsidRPr="00FD6D96">
        <w:rPr>
          <w:lang w:val="fr-FR"/>
        </w:rPr>
        <w:t>ptitude à communiquer</w:t>
      </w:r>
    </w:p>
    <w:p w14:paraId="0E2534FC" w14:textId="77777777" w:rsidR="00CD73DA" w:rsidRPr="00FD6D96" w:rsidRDefault="003535E2" w:rsidP="00D276A9">
      <w:pPr>
        <w:pStyle w:val="Aufzhlung"/>
        <w:rPr>
          <w:lang w:val="fr-FR"/>
        </w:rPr>
      </w:pPr>
      <w:r w:rsidRPr="0088102B">
        <w:rPr>
          <w:lang w:val="fr-FR"/>
        </w:rPr>
        <w:t>C</w:t>
      </w:r>
      <w:r w:rsidR="00CD73DA" w:rsidRPr="00FD6D96">
        <w:rPr>
          <w:lang w:val="fr-FR"/>
        </w:rPr>
        <w:t>ompétences socioculturelles</w:t>
      </w:r>
    </w:p>
    <w:p w14:paraId="446E60CB" w14:textId="77777777" w:rsidR="00CD73DA" w:rsidRPr="0088102B" w:rsidRDefault="003535E2" w:rsidP="00D276A9">
      <w:pPr>
        <w:pStyle w:val="Aufzhlung"/>
        <w:rPr>
          <w:lang w:val="fr-FR"/>
        </w:rPr>
      </w:pPr>
      <w:r w:rsidRPr="0088102B">
        <w:rPr>
          <w:lang w:val="fr-FR"/>
        </w:rPr>
        <w:t>D</w:t>
      </w:r>
      <w:r w:rsidR="00CD73DA" w:rsidRPr="0088102B">
        <w:rPr>
          <w:lang w:val="fr-FR"/>
        </w:rPr>
        <w:t>émarche orientée vers les partenaires et les clients et efficacité dans l’action</w:t>
      </w:r>
    </w:p>
    <w:p w14:paraId="59842B42" w14:textId="77777777" w:rsidR="003535E2" w:rsidRPr="0088102B" w:rsidRDefault="003535E2" w:rsidP="003535E2">
      <w:pPr>
        <w:pStyle w:val="Aufzhlung"/>
        <w:rPr>
          <w:lang w:val="fr-FR"/>
        </w:rPr>
      </w:pPr>
      <w:r w:rsidRPr="00FD6D96">
        <w:rPr>
          <w:lang w:val="fr-FR"/>
        </w:rPr>
        <w:t>E</w:t>
      </w:r>
      <w:r w:rsidR="00CD73DA" w:rsidRPr="0088102B">
        <w:rPr>
          <w:lang w:val="fr-FR"/>
        </w:rPr>
        <w:t>sprit interdisciplinaire</w:t>
      </w:r>
    </w:p>
    <w:p w14:paraId="4E6B7DC3" w14:textId="77777777" w:rsidR="006C3F7A" w:rsidRPr="0088102B" w:rsidRDefault="006C3F7A" w:rsidP="00C44FDA">
      <w:pPr>
        <w:pStyle w:val="Titre1"/>
      </w:pPr>
      <w:bookmarkStart w:id="58" w:name="_Toc518483356"/>
      <w:bookmarkStart w:id="59" w:name="_Toc518483357"/>
      <w:bookmarkStart w:id="60" w:name="_Toc518483358"/>
      <w:bookmarkStart w:id="61" w:name="_Toc518483359"/>
      <w:bookmarkStart w:id="62" w:name="_Toc518483360"/>
      <w:bookmarkStart w:id="63" w:name="_Toc518483361"/>
      <w:bookmarkStart w:id="64" w:name="_Toc518483362"/>
      <w:bookmarkStart w:id="65" w:name="_Toc518483363"/>
      <w:bookmarkStart w:id="66" w:name="_Toc518483364"/>
      <w:bookmarkStart w:id="67" w:name="_Toc518483365"/>
      <w:bookmarkStart w:id="68" w:name="_Toc518483366"/>
      <w:bookmarkStart w:id="69" w:name="_Toc518483367"/>
      <w:bookmarkStart w:id="70" w:name="_Toc518483368"/>
      <w:bookmarkStart w:id="71" w:name="_Toc518483369"/>
      <w:bookmarkStart w:id="72" w:name="_Toc518483370"/>
      <w:bookmarkStart w:id="73" w:name="_Toc518483371"/>
      <w:bookmarkStart w:id="74" w:name="_Toc518483372"/>
      <w:bookmarkStart w:id="75" w:name="_Toc518483373"/>
      <w:bookmarkStart w:id="76" w:name="_Toc518483374"/>
      <w:bookmarkStart w:id="77" w:name="_Toc518483375"/>
      <w:bookmarkStart w:id="78" w:name="_Ref508121809"/>
      <w:bookmarkStart w:id="79" w:name="_Toc508620008"/>
      <w:bookmarkStart w:id="80" w:name="_Toc119493832"/>
      <w:bookmarkStart w:id="81" w:name="_Toc160172708"/>
      <w:bookmarkStart w:id="82" w:name="_Toc220323832"/>
      <w:bookmarkStart w:id="83" w:name="_Hlk11949241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88102B">
        <w:t>Consignes de calcul</w:t>
      </w:r>
      <w:bookmarkEnd w:id="78"/>
      <w:bookmarkEnd w:id="79"/>
      <w:bookmarkEnd w:id="80"/>
      <w:bookmarkEnd w:id="81"/>
      <w:bookmarkEnd w:id="82"/>
    </w:p>
    <w:p w14:paraId="0CC473F7" w14:textId="77777777" w:rsidR="006C3F7A" w:rsidRPr="0088102B" w:rsidRDefault="006C3F7A" w:rsidP="006D797D">
      <w:pPr>
        <w:pStyle w:val="Titre2"/>
      </w:pPr>
      <w:bookmarkStart w:id="84" w:name="_Toc508620009"/>
      <w:bookmarkStart w:id="85" w:name="_Toc119493833"/>
      <w:bookmarkStart w:id="86" w:name="_Toc160172709"/>
      <w:bookmarkStart w:id="87" w:name="_Toc220323833"/>
      <w:bookmarkEnd w:id="83"/>
      <w:r w:rsidRPr="0088102B">
        <w:t>Affectation du personnel</w:t>
      </w:r>
      <w:bookmarkEnd w:id="84"/>
      <w:r w:rsidRPr="0088102B">
        <w:t xml:space="preserve"> et frais de voyage et de déplacement</w:t>
      </w:r>
      <w:bookmarkEnd w:id="85"/>
      <w:bookmarkEnd w:id="86"/>
      <w:bookmarkEnd w:id="87"/>
    </w:p>
    <w:p w14:paraId="39E683C1" w14:textId="77777777" w:rsidR="0018049D" w:rsidRPr="0088102B" w:rsidRDefault="26C20029" w:rsidP="00D276A9">
      <w:pPr>
        <w:pStyle w:val="Standard1"/>
        <w:rPr>
          <w:lang w:val="fr-FR"/>
        </w:rPr>
      </w:pPr>
      <w:r w:rsidRPr="0088102B">
        <w:rPr>
          <w:lang w:val="fr-FR"/>
        </w:rPr>
        <w:t xml:space="preserve">Les frais de subsistance seront remboursés sous forme d’indemnités journalières forfaitaires </w:t>
      </w:r>
      <w:r w:rsidR="006575EA" w:rsidRPr="0088102B">
        <w:rPr>
          <w:lang w:val="fr-FR"/>
        </w:rPr>
        <w:t>à concurrence des plafonds fiscaux applicables au pays considéré</w:t>
      </w:r>
      <w:r w:rsidR="00836BD3" w:rsidRPr="0088102B">
        <w:rPr>
          <w:lang w:val="fr-FR"/>
        </w:rPr>
        <w:t>,</w:t>
      </w:r>
      <w:r w:rsidR="006575EA" w:rsidRPr="0088102B">
        <w:rPr>
          <w:lang w:val="fr-FR"/>
        </w:rPr>
        <w:t xml:space="preserve"> </w:t>
      </w:r>
      <w:r w:rsidRPr="0088102B">
        <w:rPr>
          <w:lang w:val="fr-FR"/>
        </w:rPr>
        <w:t xml:space="preserve">selon le tableau des taux par pays figurant dans la circulaire du ministère fédéral allemand des Finances (BMF) relative au remboursement des frais de mission et de déplacement (à consulter </w:t>
      </w:r>
      <w:r w:rsidR="006575EA" w:rsidRPr="0088102B">
        <w:rPr>
          <w:lang w:val="fr-FR"/>
        </w:rPr>
        <w:t>sous</w:t>
      </w:r>
      <w:r w:rsidRPr="0088102B">
        <w:rPr>
          <w:lang w:val="fr-FR"/>
        </w:rPr>
        <w:t xml:space="preserve"> </w:t>
      </w:r>
      <w:hyperlink r:id="rId11" w:history="1">
        <w:proofErr w:type="spellStart"/>
        <w:r w:rsidR="00DA7513">
          <w:rPr>
            <w:rStyle w:val="Lienhypertexte"/>
            <w:lang w:val="fr-FR"/>
          </w:rPr>
          <w:t>Bundesfinanzministerium</w:t>
        </w:r>
        <w:proofErr w:type="spellEnd"/>
        <w:r w:rsidR="00DA7513">
          <w:rPr>
            <w:rStyle w:val="Lienhypertexte"/>
            <w:lang w:val="fr-FR"/>
          </w:rPr>
          <w:t xml:space="preserve"> - </w:t>
        </w:r>
        <w:proofErr w:type="spellStart"/>
        <w:r w:rsidR="00DA7513">
          <w:rPr>
            <w:rStyle w:val="Lienhypertexte"/>
            <w:lang w:val="fr-FR"/>
          </w:rPr>
          <w:t>Steuerliche</w:t>
        </w:r>
        <w:proofErr w:type="spellEnd"/>
        <w:r w:rsidR="00DA7513">
          <w:rPr>
            <w:rStyle w:val="Lienhypertexte"/>
            <w:lang w:val="fr-FR"/>
          </w:rPr>
          <w:t xml:space="preserve"> </w:t>
        </w:r>
        <w:proofErr w:type="spellStart"/>
        <w:r w:rsidR="00DA7513">
          <w:rPr>
            <w:rStyle w:val="Lienhypertexte"/>
            <w:lang w:val="fr-FR"/>
          </w:rPr>
          <w:t>Behandlung</w:t>
        </w:r>
        <w:proofErr w:type="spellEnd"/>
        <w:r w:rsidR="00DA7513">
          <w:rPr>
            <w:rStyle w:val="Lienhypertexte"/>
            <w:lang w:val="fr-FR"/>
          </w:rPr>
          <w:t xml:space="preserve"> von </w:t>
        </w:r>
        <w:proofErr w:type="spellStart"/>
        <w:r w:rsidR="00DA7513">
          <w:rPr>
            <w:rStyle w:val="Lienhypertexte"/>
            <w:lang w:val="fr-FR"/>
          </w:rPr>
          <w:t>Reisekosten</w:t>
        </w:r>
        <w:proofErr w:type="spellEnd"/>
        <w:r w:rsidR="00DA7513">
          <w:rPr>
            <w:rStyle w:val="Lienhypertexte"/>
            <w:lang w:val="fr-FR"/>
          </w:rPr>
          <w:t xml:space="preserve"> </w:t>
        </w:r>
        <w:proofErr w:type="spellStart"/>
        <w:r w:rsidR="00DA7513">
          <w:rPr>
            <w:rStyle w:val="Lienhypertexte"/>
            <w:lang w:val="fr-FR"/>
          </w:rPr>
          <w:t>und</w:t>
        </w:r>
        <w:proofErr w:type="spellEnd"/>
        <w:r w:rsidR="00DA7513">
          <w:rPr>
            <w:rStyle w:val="Lienhypertexte"/>
            <w:lang w:val="fr-FR"/>
          </w:rPr>
          <w:t xml:space="preserve"> </w:t>
        </w:r>
        <w:proofErr w:type="spellStart"/>
        <w:r w:rsidR="00DA7513">
          <w:rPr>
            <w:rStyle w:val="Lienhypertexte"/>
            <w:lang w:val="fr-FR"/>
          </w:rPr>
          <w:t>Reisekostenvergütungen</w:t>
        </w:r>
        <w:proofErr w:type="spellEnd"/>
        <w:r w:rsidR="00DA7513">
          <w:rPr>
            <w:rStyle w:val="Lienhypertexte"/>
            <w:lang w:val="fr-FR"/>
          </w:rPr>
          <w:t xml:space="preserve"> </w:t>
        </w:r>
        <w:proofErr w:type="spellStart"/>
        <w:r w:rsidR="00DA7513">
          <w:rPr>
            <w:rStyle w:val="Lienhypertexte"/>
            <w:lang w:val="fr-FR"/>
          </w:rPr>
          <w:t>bei</w:t>
        </w:r>
        <w:proofErr w:type="spellEnd"/>
        <w:r w:rsidR="00DA7513">
          <w:rPr>
            <w:rStyle w:val="Lienhypertexte"/>
            <w:lang w:val="fr-FR"/>
          </w:rPr>
          <w:t xml:space="preserve"> </w:t>
        </w:r>
        <w:proofErr w:type="spellStart"/>
        <w:r w:rsidR="00DA7513">
          <w:rPr>
            <w:rStyle w:val="Lienhypertexte"/>
            <w:lang w:val="fr-FR"/>
          </w:rPr>
          <w:t>betrieblich</w:t>
        </w:r>
        <w:proofErr w:type="spellEnd"/>
        <w:r w:rsidR="00DA7513">
          <w:rPr>
            <w:rStyle w:val="Lienhypertexte"/>
            <w:lang w:val="fr-FR"/>
          </w:rPr>
          <w:t xml:space="preserve"> </w:t>
        </w:r>
        <w:proofErr w:type="spellStart"/>
        <w:r w:rsidR="00DA7513">
          <w:rPr>
            <w:rStyle w:val="Lienhypertexte"/>
            <w:lang w:val="fr-FR"/>
          </w:rPr>
          <w:t>und</w:t>
        </w:r>
        <w:proofErr w:type="spellEnd"/>
        <w:r w:rsidR="00DA7513">
          <w:rPr>
            <w:rStyle w:val="Lienhypertexte"/>
            <w:lang w:val="fr-FR"/>
          </w:rPr>
          <w:t xml:space="preserve"> </w:t>
        </w:r>
        <w:proofErr w:type="spellStart"/>
        <w:r w:rsidR="00DA7513">
          <w:rPr>
            <w:rStyle w:val="Lienhypertexte"/>
            <w:lang w:val="fr-FR"/>
          </w:rPr>
          <w:t>beruflich</w:t>
        </w:r>
        <w:proofErr w:type="spellEnd"/>
        <w:r w:rsidR="00DA7513">
          <w:rPr>
            <w:rStyle w:val="Lienhypertexte"/>
            <w:lang w:val="fr-FR"/>
          </w:rPr>
          <w:t xml:space="preserve"> </w:t>
        </w:r>
        <w:proofErr w:type="spellStart"/>
        <w:r w:rsidR="00DA7513">
          <w:rPr>
            <w:rStyle w:val="Lienhypertexte"/>
            <w:lang w:val="fr-FR"/>
          </w:rPr>
          <w:t>veranlassten</w:t>
        </w:r>
        <w:proofErr w:type="spellEnd"/>
        <w:r w:rsidR="00DA7513">
          <w:rPr>
            <w:rStyle w:val="Lienhypertexte"/>
            <w:lang w:val="fr-FR"/>
          </w:rPr>
          <w:t xml:space="preserve"> Auslandsreisen ab 1. </w:t>
        </w:r>
        <w:proofErr w:type="spellStart"/>
        <w:r w:rsidR="00DA7513">
          <w:rPr>
            <w:rStyle w:val="Lienhypertexte"/>
            <w:lang w:val="fr-FR"/>
          </w:rPr>
          <w:t>Januar</w:t>
        </w:r>
        <w:proofErr w:type="spellEnd"/>
        <w:r w:rsidR="00DA7513">
          <w:rPr>
            <w:rStyle w:val="Lienhypertexte"/>
            <w:lang w:val="fr-FR"/>
          </w:rPr>
          <w:t xml:space="preserve"> 2026 (ALLEMAND SEULEMENT)</w:t>
        </w:r>
      </w:hyperlink>
      <w:r w:rsidR="00DA7513" w:rsidRPr="00DA7513">
        <w:rPr>
          <w:lang w:val="fr-FR"/>
        </w:rPr>
        <w:t>)</w:t>
      </w:r>
      <w:r w:rsidR="006864ED" w:rsidRPr="006864ED">
        <w:rPr>
          <w:lang w:val="fr-FR"/>
        </w:rPr>
        <w:t xml:space="preserve"> </w:t>
      </w:r>
      <w:r w:rsidR="00967C9E" w:rsidRPr="00FD6D96">
        <w:rPr>
          <w:lang w:val="fr-FR"/>
        </w:rPr>
        <w:t>[page du ministère intitulée « Traitement fiscal des frais de déplacement et remboursements de frais de déplacement lors de déplacements à l’étranger motivés par des raisons professionnelles</w:t>
      </w:r>
      <w:r w:rsidR="003E15EE" w:rsidRPr="00FD6D96">
        <w:rPr>
          <w:lang w:val="fr-FR"/>
        </w:rPr>
        <w:t xml:space="preserve"> et raisons liées à</w:t>
      </w:r>
      <w:r w:rsidR="00967C9E" w:rsidRPr="00FD6D96">
        <w:rPr>
          <w:lang w:val="fr-FR"/>
        </w:rPr>
        <w:t xml:space="preserve"> l’entreprise à partir du 01/01/</w:t>
      </w:r>
      <w:r w:rsidR="006864ED" w:rsidRPr="00FD6D96">
        <w:rPr>
          <w:lang w:val="fr-FR"/>
        </w:rPr>
        <w:t>202</w:t>
      </w:r>
      <w:r w:rsidR="006864ED">
        <w:rPr>
          <w:lang w:val="fr-FR"/>
        </w:rPr>
        <w:t>5</w:t>
      </w:r>
      <w:r w:rsidR="006864ED" w:rsidRPr="00FD6D96">
        <w:rPr>
          <w:lang w:val="fr-FR"/>
        </w:rPr>
        <w:t> </w:t>
      </w:r>
      <w:r w:rsidR="00967C9E" w:rsidRPr="00FD6D96">
        <w:rPr>
          <w:lang w:val="fr-FR"/>
        </w:rPr>
        <w:t>»]</w:t>
      </w:r>
      <w:r w:rsidRPr="0088102B">
        <w:rPr>
          <w:lang w:val="fr-FR"/>
        </w:rPr>
        <w:t>).</w:t>
      </w:r>
      <w:r w:rsidR="007707C2" w:rsidRPr="0088102B">
        <w:rPr>
          <w:lang w:val="fr-FR"/>
        </w:rPr>
        <w:br/>
      </w:r>
      <w:r w:rsidR="007707C2" w:rsidRPr="0088102B">
        <w:rPr>
          <w:lang w:val="fr-FR"/>
        </w:rPr>
        <w:br/>
      </w:r>
      <w:r w:rsidR="00836BD3" w:rsidRPr="0088102B">
        <w:rPr>
          <w:lang w:val="fr-FR"/>
        </w:rPr>
        <w:t xml:space="preserve">Les frais d’hébergement seront remboursés </w:t>
      </w:r>
      <w:r w:rsidR="00BC3886" w:rsidRPr="0088102B">
        <w:rPr>
          <w:lang w:val="fr-FR"/>
        </w:rPr>
        <w:t xml:space="preserve">sous forme d’indemnité d’hébergement </w:t>
      </w:r>
      <w:r w:rsidR="00E15BCA" w:rsidRPr="0088102B">
        <w:rPr>
          <w:lang w:val="fr-FR"/>
        </w:rPr>
        <w:t>comme indiqué</w:t>
      </w:r>
      <w:r w:rsidR="00836BD3" w:rsidRPr="0088102B">
        <w:rPr>
          <w:lang w:val="fr-FR"/>
        </w:rPr>
        <w:t xml:space="preserve"> dans le cadre estimatif détaillé ci-après.</w:t>
      </w:r>
    </w:p>
    <w:p w14:paraId="5B59511D" w14:textId="77777777" w:rsidR="00E72A45" w:rsidRPr="0088102B" w:rsidRDefault="26C20029" w:rsidP="00D276A9">
      <w:pPr>
        <w:pStyle w:val="Standard1"/>
        <w:rPr>
          <w:lang w:val="fr-FR"/>
        </w:rPr>
      </w:pPr>
      <w:proofErr w:type="gramStart"/>
      <w:r w:rsidRPr="0088102B">
        <w:rPr>
          <w:lang w:val="fr-FR"/>
        </w:rPr>
        <w:t>Les frais correspondant</w:t>
      </w:r>
      <w:proofErr w:type="gramEnd"/>
      <w:r w:rsidRPr="0088102B">
        <w:rPr>
          <w:lang w:val="fr-FR"/>
        </w:rPr>
        <w:t xml:space="preserve"> à un dépassement raisonnable du plafond de l’indemnité d’hébergement pourront être</w:t>
      </w:r>
      <w:r w:rsidR="002A3DCA" w:rsidRPr="0088102B">
        <w:rPr>
          <w:lang w:val="fr-FR"/>
        </w:rPr>
        <w:t xml:space="preserve"> remboursés</w:t>
      </w:r>
      <w:r w:rsidR="003A727C" w:rsidRPr="0088102B">
        <w:rPr>
          <w:lang w:val="fr-FR"/>
        </w:rPr>
        <w:t xml:space="preserve"> sur présentation de justificatifs et</w:t>
      </w:r>
      <w:r w:rsidR="00BC3886" w:rsidRPr="0088102B">
        <w:rPr>
          <w:lang w:val="fr-FR"/>
        </w:rPr>
        <w:t xml:space="preserve"> s’ils font l’objet d’une justification particulière</w:t>
      </w:r>
      <w:r w:rsidRPr="0088102B">
        <w:rPr>
          <w:lang w:val="fr-FR"/>
        </w:rPr>
        <w:t>.</w:t>
      </w:r>
    </w:p>
    <w:p w14:paraId="0C89A2C0" w14:textId="77777777" w:rsidR="00BB3945" w:rsidRPr="0088102B" w:rsidRDefault="00BB3945" w:rsidP="00D276A9">
      <w:pPr>
        <w:pStyle w:val="Standard1"/>
        <w:rPr>
          <w:lang w:val="fr-FR"/>
        </w:rPr>
      </w:pPr>
      <w:r w:rsidRPr="0088102B">
        <w:rPr>
          <w:lang w:val="fr-FR"/>
        </w:rPr>
        <w:t>Tous les voyages et déplacements doivent faire l’objet d’une concertation préalable avec la personne responsable du projet.</w:t>
      </w:r>
    </w:p>
    <w:p w14:paraId="173551BB" w14:textId="77777777" w:rsidR="00300697" w:rsidRPr="0088102B" w:rsidRDefault="00300697" w:rsidP="006D797D">
      <w:pPr>
        <w:pStyle w:val="Titre2"/>
      </w:pPr>
      <w:bookmarkStart w:id="88" w:name="_Toc160172710"/>
      <w:bookmarkStart w:id="89" w:name="_Toc220323834"/>
      <w:r w:rsidRPr="0088102B">
        <w:t>Aspects de durabilité en matière de voyages</w:t>
      </w:r>
      <w:bookmarkEnd w:id="88"/>
      <w:bookmarkEnd w:id="89"/>
    </w:p>
    <w:p w14:paraId="738D2C53" w14:textId="77777777" w:rsidR="26C20029" w:rsidRPr="0088102B" w:rsidRDefault="00C5076C" w:rsidP="00D276A9">
      <w:pPr>
        <w:pStyle w:val="Standard1"/>
        <w:rPr>
          <w:lang w:val="fr-FR"/>
        </w:rPr>
      </w:pPr>
      <w:r w:rsidRPr="0088102B">
        <w:rPr>
          <w:lang w:val="fr-FR"/>
        </w:rPr>
        <w:t xml:space="preserve">La GIZ </w:t>
      </w:r>
      <w:r w:rsidR="006575EA" w:rsidRPr="0088102B">
        <w:rPr>
          <w:lang w:val="fr-FR"/>
        </w:rPr>
        <w:t xml:space="preserve">est tenue de </w:t>
      </w:r>
      <w:r w:rsidRPr="0088102B">
        <w:rPr>
          <w:lang w:val="fr-FR"/>
        </w:rPr>
        <w:t>réduire les émissions de gaz à effet de serre (émissions de CO</w:t>
      </w:r>
      <w:r w:rsidRPr="0088102B">
        <w:rPr>
          <w:vertAlign w:val="subscript"/>
          <w:lang w:val="fr-FR"/>
        </w:rPr>
        <w:t>2</w:t>
      </w:r>
      <w:r w:rsidRPr="0088102B">
        <w:rPr>
          <w:lang w:val="fr-FR"/>
        </w:rPr>
        <w:t>) provoquées par les voyages. Lors de l’élaboration de votre offre, veuillez tenir compte des possibilités de parvenir à cette réduction, p. ex. en choisissant la classe de réservation causant le moins d’émissions (classe économique) ou en optant pour les moyens de transport, les compagnies aériennes et les itinéraires présentant la meilleure efficacité en termes de CO</w:t>
      </w:r>
      <w:r w:rsidRPr="0088102B">
        <w:rPr>
          <w:vertAlign w:val="subscript"/>
          <w:lang w:val="fr-FR"/>
        </w:rPr>
        <w:t>2</w:t>
      </w:r>
      <w:r w:rsidRPr="0088102B">
        <w:rPr>
          <w:lang w:val="fr-FR"/>
        </w:rPr>
        <w:t>. Pour les trajets courts, il convient de privilégier le train (2</w:t>
      </w:r>
      <w:r w:rsidRPr="0088102B">
        <w:rPr>
          <w:vertAlign w:val="superscript"/>
          <w:lang w:val="fr-FR"/>
        </w:rPr>
        <w:t>e</w:t>
      </w:r>
      <w:r w:rsidRPr="0088102B">
        <w:rPr>
          <w:lang w:val="fr-FR"/>
        </w:rPr>
        <w:t xml:space="preserve"> classe) ou l’e-mobilité.</w:t>
      </w:r>
    </w:p>
    <w:p w14:paraId="09EA719A" w14:textId="77777777" w:rsidR="00691139" w:rsidRPr="0088102B" w:rsidRDefault="0018049D" w:rsidP="00D276A9">
      <w:pPr>
        <w:pStyle w:val="Standard1"/>
        <w:rPr>
          <w:lang w:val="fr-FR"/>
        </w:rPr>
      </w:pPr>
      <w:r w:rsidRPr="0088102B">
        <w:rPr>
          <w:lang w:val="fr-FR"/>
        </w:rPr>
        <w:t>L</w:t>
      </w:r>
      <w:r w:rsidR="00910A69" w:rsidRPr="0088102B">
        <w:rPr>
          <w:lang w:val="fr-FR"/>
        </w:rPr>
        <w:t>es émissions de CO</w:t>
      </w:r>
      <w:r w:rsidR="00910A69" w:rsidRPr="0088102B">
        <w:rPr>
          <w:vertAlign w:val="subscript"/>
          <w:lang w:val="fr-FR"/>
        </w:rPr>
        <w:t>2</w:t>
      </w:r>
      <w:r w:rsidR="00910A69" w:rsidRPr="0088102B">
        <w:rPr>
          <w:lang w:val="fr-FR"/>
        </w:rPr>
        <w:t xml:space="preserve"> causées par les voyages en avion doivent être compensées. À cet égard, la GIZ prescrit un budget via lequel les coûts de la compensation des émissions de CO</w:t>
      </w:r>
      <w:r w:rsidR="00910A69" w:rsidRPr="0088102B">
        <w:rPr>
          <w:vertAlign w:val="subscript"/>
          <w:lang w:val="fr-FR"/>
        </w:rPr>
        <w:t>2</w:t>
      </w:r>
      <w:r w:rsidR="00910A69" w:rsidRPr="0088102B">
        <w:rPr>
          <w:lang w:val="fr-FR"/>
        </w:rPr>
        <w:t xml:space="preserve"> peuvent faire l’objet d’un décompte établi sur la base de justificatifs.</w:t>
      </w:r>
    </w:p>
    <w:p w14:paraId="0214E7C2" w14:textId="77777777" w:rsidR="00B86200" w:rsidRPr="0088102B" w:rsidRDefault="00B86200" w:rsidP="00D276A9">
      <w:pPr>
        <w:pStyle w:val="Standard1"/>
        <w:rPr>
          <w:lang w:val="fr-FR"/>
        </w:rPr>
      </w:pPr>
      <w:r w:rsidRPr="0088102B">
        <w:rPr>
          <w:lang w:val="fr-FR"/>
        </w:rPr>
        <w:t>Le marché des certificats d’émissions de CO</w:t>
      </w:r>
      <w:r w:rsidRPr="0088102B">
        <w:rPr>
          <w:vertAlign w:val="subscript"/>
          <w:lang w:val="fr-FR"/>
        </w:rPr>
        <w:t>2</w:t>
      </w:r>
      <w:r w:rsidRPr="0088102B">
        <w:rPr>
          <w:lang w:val="fr-FR"/>
        </w:rPr>
        <w:t xml:space="preserve"> rassemble une multitude de prestataires qui proposent différents critères d’impact sur le </w:t>
      </w:r>
      <w:r w:rsidRPr="000022BC">
        <w:rPr>
          <w:lang w:val="fr-FR"/>
        </w:rPr>
        <w:t xml:space="preserve">climat. La </w:t>
      </w:r>
      <w:hyperlink r:id="rId12">
        <w:r w:rsidR="00BD3190" w:rsidRPr="000022BC">
          <w:rPr>
            <w:rStyle w:val="Lienhypertexte"/>
            <w:lang w:val="fr-FR"/>
          </w:rPr>
          <w:t>fondation Alliance pour le développement et le climat</w:t>
        </w:r>
      </w:hyperlink>
      <w:r w:rsidRPr="000022BC">
        <w:rPr>
          <w:lang w:val="fr-FR"/>
        </w:rPr>
        <w:t xml:space="preserve"> </w:t>
      </w:r>
      <w:r w:rsidR="00BD3190" w:rsidRPr="000022BC">
        <w:rPr>
          <w:lang w:val="fr-FR"/>
        </w:rPr>
        <w:t xml:space="preserve">(site en allemand et en anglais) </w:t>
      </w:r>
      <w:r w:rsidRPr="000022BC">
        <w:rPr>
          <w:lang w:val="fr-FR"/>
        </w:rPr>
        <w:t xml:space="preserve">a publié une </w:t>
      </w:r>
      <w:hyperlink r:id="rId13" w:history="1">
        <w:r w:rsidR="000C0691" w:rsidRPr="000022BC">
          <w:rPr>
            <w:rStyle w:val="Lienhypertexte"/>
            <w:lang w:val="fr-FR"/>
          </w:rPr>
          <w:t>liste de normes (en allemand)</w:t>
        </w:r>
      </w:hyperlink>
      <w:r w:rsidRPr="000022BC">
        <w:rPr>
          <w:lang w:val="fr-FR"/>
        </w:rPr>
        <w:t xml:space="preserve"> dont la GIZ recommande l’application</w:t>
      </w:r>
      <w:r w:rsidRPr="0088102B">
        <w:rPr>
          <w:lang w:val="fr-FR"/>
        </w:rPr>
        <w:t>.</w:t>
      </w:r>
    </w:p>
    <w:p w14:paraId="770BA389" w14:textId="77777777" w:rsidR="00D24BE6" w:rsidRDefault="00BB3945" w:rsidP="00D276A9">
      <w:pPr>
        <w:pStyle w:val="Standard1"/>
        <w:rPr>
          <w:lang w:val="fr-FR"/>
        </w:rPr>
      </w:pPr>
      <w:r w:rsidRPr="00FD6D96">
        <w:rPr>
          <w:lang w:val="fr-FR"/>
        </w:rPr>
        <w:t>Cadre estimatif détaillé</w:t>
      </w:r>
    </w:p>
    <w:tbl>
      <w:tblPr>
        <w:tblStyle w:val="Grilledutableau"/>
        <w:tblW w:w="9913" w:type="dxa"/>
        <w:tblLayout w:type="fixed"/>
        <w:tblCellMar>
          <w:left w:w="57" w:type="dxa"/>
          <w:right w:w="57" w:type="dxa"/>
        </w:tblCellMar>
        <w:tblLook w:val="04A0" w:firstRow="1" w:lastRow="0" w:firstColumn="1" w:lastColumn="0" w:noHBand="0" w:noVBand="1"/>
      </w:tblPr>
      <w:tblGrid>
        <w:gridCol w:w="2967"/>
        <w:gridCol w:w="1134"/>
        <w:gridCol w:w="1276"/>
        <w:gridCol w:w="992"/>
        <w:gridCol w:w="3544"/>
      </w:tblGrid>
      <w:tr w:rsidR="00942B56" w:rsidRPr="0088102B" w14:paraId="3DFFB178"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04C3F7" w14:textId="77777777" w:rsidR="00942B56" w:rsidRPr="00FD62AE" w:rsidRDefault="00942B56" w:rsidP="00557589">
            <w:pPr>
              <w:spacing w:before="120" w:after="120"/>
              <w:rPr>
                <w:sz w:val="22"/>
                <w:szCs w:val="22"/>
              </w:rPr>
            </w:pPr>
            <w:r w:rsidRPr="00FD62AE">
              <w:rPr>
                <w:b/>
                <w:sz w:val="22"/>
                <w:szCs w:val="22"/>
              </w:rPr>
              <w:t>Jours d’honoraires</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DEC1AF" w14:textId="77777777" w:rsidR="00942B56" w:rsidRPr="00FD62AE" w:rsidRDefault="00942B56" w:rsidP="00557589">
            <w:pPr>
              <w:spacing w:before="120" w:after="120"/>
              <w:rPr>
                <w:sz w:val="22"/>
                <w:szCs w:val="22"/>
              </w:rPr>
            </w:pPr>
            <w:r w:rsidRPr="00FD62AE">
              <w:rPr>
                <w:b/>
                <w:color w:val="000000" w:themeColor="text1"/>
                <w:sz w:val="22"/>
                <w:szCs w:val="22"/>
              </w:rPr>
              <w:t>Nombre d’</w:t>
            </w:r>
            <w:proofErr w:type="spellStart"/>
            <w:r w:rsidRPr="00FD62AE">
              <w:rPr>
                <w:b/>
                <w:color w:val="000000" w:themeColor="text1"/>
                <w:sz w:val="22"/>
                <w:szCs w:val="22"/>
              </w:rPr>
              <w:t>expert·e·s</w:t>
            </w:r>
            <w:proofErr w:type="spellEnd"/>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EB92014" w14:textId="77777777" w:rsidR="00942B56" w:rsidRPr="00FD62AE" w:rsidRDefault="00942B56" w:rsidP="00557589">
            <w:pPr>
              <w:spacing w:before="120" w:after="120"/>
              <w:rPr>
                <w:sz w:val="22"/>
                <w:szCs w:val="22"/>
              </w:rPr>
            </w:pPr>
            <w:r w:rsidRPr="00FD62AE">
              <w:rPr>
                <w:b/>
                <w:color w:val="000000" w:themeColor="text1"/>
                <w:sz w:val="22"/>
                <w:szCs w:val="22"/>
              </w:rPr>
              <w:t xml:space="preserve">Nombre de jours par </w:t>
            </w:r>
            <w:proofErr w:type="spellStart"/>
            <w:r w:rsidRPr="00FD62AE">
              <w:rPr>
                <w:b/>
                <w:color w:val="000000" w:themeColor="text1"/>
                <w:sz w:val="22"/>
                <w:szCs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10805F" w14:textId="77777777" w:rsidR="00942B56" w:rsidRPr="00FD62AE" w:rsidRDefault="00942B56" w:rsidP="00557589">
            <w:pPr>
              <w:spacing w:before="120" w:after="120"/>
              <w:rPr>
                <w:rFonts w:eastAsia="Arial" w:cs="Arial"/>
                <w:b/>
                <w:bCs/>
                <w:color w:val="000000" w:themeColor="text1"/>
                <w:sz w:val="22"/>
                <w:szCs w:val="22"/>
              </w:rPr>
            </w:pPr>
            <w:r w:rsidRPr="00FD62AE">
              <w:rPr>
                <w:b/>
                <w:color w:val="000000" w:themeColor="text1"/>
                <w:sz w:val="22"/>
                <w:szCs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19A5F0" w14:textId="77777777" w:rsidR="00942B56" w:rsidRPr="00FD62AE" w:rsidRDefault="00942B56" w:rsidP="00557589">
            <w:pPr>
              <w:spacing w:before="120" w:after="120"/>
              <w:rPr>
                <w:sz w:val="22"/>
                <w:szCs w:val="22"/>
              </w:rPr>
            </w:pPr>
            <w:r w:rsidRPr="00FD62AE">
              <w:rPr>
                <w:b/>
                <w:color w:val="000000" w:themeColor="text1"/>
                <w:sz w:val="22"/>
                <w:szCs w:val="22"/>
              </w:rPr>
              <w:t>Observations</w:t>
            </w:r>
          </w:p>
        </w:tc>
      </w:tr>
      <w:tr w:rsidR="00942B56" w:rsidRPr="0088102B" w14:paraId="282BC8CC"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154814CC" w14:textId="77777777" w:rsidR="00942B56" w:rsidRPr="00FD62AE" w:rsidRDefault="00942B56" w:rsidP="00557589">
            <w:pPr>
              <w:spacing w:before="120" w:after="120"/>
              <w:rPr>
                <w:rFonts w:eastAsia="Arial" w:cs="Arial"/>
                <w:sz w:val="22"/>
                <w:szCs w:val="22"/>
              </w:rPr>
            </w:pPr>
            <w:r w:rsidRPr="00FD62AE">
              <w:rPr>
                <w:b/>
                <w:color w:val="000000" w:themeColor="text1"/>
                <w:sz w:val="22"/>
                <w:szCs w:val="22"/>
              </w:rPr>
              <w:t xml:space="preserve"> </w:t>
            </w:r>
            <w:proofErr w:type="spellStart"/>
            <w:r w:rsidRPr="00FD62AE">
              <w:rPr>
                <w:b/>
                <w:color w:val="000000" w:themeColor="text1"/>
                <w:sz w:val="22"/>
                <w:szCs w:val="22"/>
              </w:rPr>
              <w:t>Expert·e</w:t>
            </w:r>
            <w:proofErr w:type="spellEnd"/>
            <w:r w:rsidRPr="00FD62AE">
              <w:rPr>
                <w:b/>
                <w:color w:val="000000" w:themeColor="text1"/>
                <w:sz w:val="22"/>
                <w:szCs w:val="22"/>
              </w:rPr>
              <w:t xml:space="preserve"> clé 1</w:t>
            </w:r>
          </w:p>
        </w:tc>
        <w:tc>
          <w:tcPr>
            <w:tcW w:w="1134" w:type="dxa"/>
            <w:tcBorders>
              <w:top w:val="single" w:sz="8" w:space="0" w:color="auto"/>
              <w:left w:val="single" w:sz="8" w:space="0" w:color="auto"/>
              <w:bottom w:val="single" w:sz="8" w:space="0" w:color="auto"/>
              <w:right w:val="single" w:sz="8" w:space="0" w:color="auto"/>
            </w:tcBorders>
          </w:tcPr>
          <w:p w14:paraId="0952A589" w14:textId="77777777" w:rsidR="00942B56" w:rsidRPr="00FD62AE" w:rsidRDefault="00942B56" w:rsidP="00557589">
            <w:pPr>
              <w:spacing w:before="120" w:after="120"/>
              <w:rPr>
                <w:sz w:val="22"/>
                <w:szCs w:val="22"/>
              </w:rPr>
            </w:pPr>
            <w:r w:rsidRPr="00FD62AE">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42A540ED" w14:textId="77777777" w:rsidR="00942B56" w:rsidRPr="00FD62AE" w:rsidRDefault="00942B56" w:rsidP="00557589">
            <w:pPr>
              <w:spacing w:before="120" w:after="120"/>
              <w:rPr>
                <w:sz w:val="22"/>
                <w:szCs w:val="22"/>
              </w:rPr>
            </w:pPr>
            <w:r w:rsidRPr="00FD62AE">
              <w:rPr>
                <w:sz w:val="22"/>
                <w:szCs w:val="22"/>
              </w:rPr>
              <w:t>120</w:t>
            </w:r>
          </w:p>
        </w:tc>
        <w:tc>
          <w:tcPr>
            <w:tcW w:w="992" w:type="dxa"/>
            <w:tcBorders>
              <w:top w:val="single" w:sz="8" w:space="0" w:color="auto"/>
              <w:left w:val="single" w:sz="8" w:space="0" w:color="auto"/>
              <w:bottom w:val="single" w:sz="8" w:space="0" w:color="auto"/>
              <w:right w:val="single" w:sz="8" w:space="0" w:color="auto"/>
            </w:tcBorders>
          </w:tcPr>
          <w:p w14:paraId="58B89ADD" w14:textId="77777777" w:rsidR="00942B56" w:rsidRPr="00FD62AE" w:rsidRDefault="00942B56" w:rsidP="00557589">
            <w:pPr>
              <w:spacing w:before="120" w:after="120"/>
              <w:rPr>
                <w:rFonts w:eastAsia="Arial" w:cs="Arial"/>
                <w:sz w:val="22"/>
                <w:szCs w:val="22"/>
              </w:rPr>
            </w:pPr>
            <w:r w:rsidRPr="00FD62AE">
              <w:rPr>
                <w:sz w:val="22"/>
                <w:szCs w:val="22"/>
              </w:rPr>
              <w:t>120</w:t>
            </w:r>
          </w:p>
        </w:tc>
        <w:tc>
          <w:tcPr>
            <w:tcW w:w="3544" w:type="dxa"/>
            <w:tcBorders>
              <w:top w:val="single" w:sz="8" w:space="0" w:color="auto"/>
              <w:left w:val="single" w:sz="8" w:space="0" w:color="auto"/>
              <w:bottom w:val="single" w:sz="8" w:space="0" w:color="auto"/>
              <w:right w:val="single" w:sz="8" w:space="0" w:color="auto"/>
            </w:tcBorders>
          </w:tcPr>
          <w:p w14:paraId="3D19F72A" w14:textId="77777777" w:rsidR="00942B56" w:rsidRPr="00FD62AE" w:rsidRDefault="00942B56" w:rsidP="00557589">
            <w:pPr>
              <w:spacing w:before="120" w:after="120"/>
              <w:rPr>
                <w:sz w:val="22"/>
                <w:szCs w:val="22"/>
              </w:rPr>
            </w:pPr>
            <w:r w:rsidRPr="00FD62AE">
              <w:rPr>
                <w:sz w:val="22"/>
                <w:szCs w:val="22"/>
              </w:rPr>
              <w:t xml:space="preserve">10 jours par mois pendant 12 mois </w:t>
            </w:r>
          </w:p>
        </w:tc>
      </w:tr>
      <w:tr w:rsidR="00942B56" w:rsidRPr="0088102B" w14:paraId="7F3E348A"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C2F8FA" w14:textId="77777777" w:rsidR="00942B56" w:rsidRPr="0088102B" w:rsidRDefault="00942B56" w:rsidP="00557589">
            <w:pPr>
              <w:spacing w:before="120" w:after="120"/>
              <w:rPr>
                <w:i/>
                <w:color w:val="FF0000"/>
              </w:rPr>
            </w:pPr>
            <w:r w:rsidRPr="0088102B">
              <w:rPr>
                <w:b/>
                <w:color w:val="000000" w:themeColor="text1"/>
                <w:sz w:val="22"/>
              </w:rPr>
              <w:t>Frais de voyage et de déplacement</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D65181" w14:textId="77777777" w:rsidR="00942B56" w:rsidRPr="0088102B" w:rsidRDefault="00942B56" w:rsidP="00557589">
            <w:pPr>
              <w:spacing w:before="120" w:after="120"/>
              <w:rPr>
                <w:rFonts w:eastAsia="Arial" w:cs="Arial"/>
              </w:rPr>
            </w:pPr>
            <w:r w:rsidRPr="0088102B">
              <w:rPr>
                <w:b/>
                <w:color w:val="000000" w:themeColor="text1"/>
                <w:sz w:val="22"/>
              </w:rPr>
              <w:t>Quantité</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01B507" w14:textId="77777777" w:rsidR="00942B56" w:rsidRPr="0088102B" w:rsidRDefault="00942B56" w:rsidP="00557589">
            <w:pPr>
              <w:spacing w:before="120" w:after="120"/>
              <w:rPr>
                <w:rFonts w:eastAsia="Arial" w:cs="Arial"/>
              </w:rPr>
            </w:pPr>
            <w:r w:rsidRPr="0088102B">
              <w:rPr>
                <w:b/>
                <w:color w:val="000000" w:themeColor="text1"/>
                <w:sz w:val="22"/>
              </w:rPr>
              <w:t xml:space="preserve">Nombre de jours par </w:t>
            </w:r>
            <w:proofErr w:type="spellStart"/>
            <w:r w:rsidRPr="0088102B">
              <w:rPr>
                <w:b/>
                <w:color w:val="000000" w:themeColor="text1"/>
                <w:sz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8AAE6C" w14:textId="77777777" w:rsidR="00942B56" w:rsidRPr="0088102B" w:rsidRDefault="00942B56" w:rsidP="00557589">
            <w:pPr>
              <w:spacing w:before="120" w:after="120"/>
              <w:rPr>
                <w:rFonts w:eastAsia="Arial" w:cs="Arial"/>
              </w:rPr>
            </w:pPr>
            <w:r w:rsidRPr="0088102B">
              <w:rPr>
                <w:b/>
                <w:color w:val="000000" w:themeColor="text1"/>
                <w:sz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52601D" w14:textId="77777777" w:rsidR="00942B56" w:rsidRPr="0088102B" w:rsidRDefault="00942B56" w:rsidP="00557589">
            <w:pPr>
              <w:spacing w:before="120" w:after="120"/>
              <w:rPr>
                <w:rFonts w:eastAsia="Arial" w:cs="Arial"/>
              </w:rPr>
            </w:pPr>
            <w:r w:rsidRPr="0088102B">
              <w:rPr>
                <w:b/>
                <w:color w:val="000000" w:themeColor="text1"/>
                <w:sz w:val="22"/>
              </w:rPr>
              <w:t>Observations</w:t>
            </w:r>
          </w:p>
        </w:tc>
      </w:tr>
      <w:tr w:rsidR="00671275" w:rsidRPr="0088102B" w14:paraId="6D27238E" w14:textId="77777777" w:rsidTr="00671275">
        <w:trPr>
          <w:trHeight w:val="330"/>
        </w:trPr>
        <w:tc>
          <w:tcPr>
            <w:tcW w:w="2967" w:type="dxa"/>
            <w:tcBorders>
              <w:top w:val="single" w:sz="8" w:space="0" w:color="auto"/>
              <w:left w:val="single" w:sz="8" w:space="0" w:color="auto"/>
              <w:bottom w:val="single" w:sz="8" w:space="0" w:color="auto"/>
              <w:right w:val="single" w:sz="8" w:space="0" w:color="auto"/>
            </w:tcBorders>
          </w:tcPr>
          <w:p w14:paraId="6FB96DC0" w14:textId="1150CC92" w:rsidR="00671275" w:rsidRPr="00B5232D" w:rsidRDefault="009A12FC" w:rsidP="00557589">
            <w:pPr>
              <w:spacing w:before="120" w:after="120"/>
              <w:rPr>
                <w:b/>
                <w:color w:val="000000" w:themeColor="text1"/>
                <w:sz w:val="22"/>
                <w:szCs w:val="22"/>
              </w:rPr>
            </w:pPr>
            <w:r w:rsidRPr="00B5232D">
              <w:rPr>
                <w:b/>
                <w:color w:val="000000" w:themeColor="text1"/>
                <w:sz w:val="22"/>
                <w:szCs w:val="22"/>
              </w:rPr>
              <w:t>Indemnités journalières de subsistance à Kinshasa - Jour de voyage</w:t>
            </w:r>
          </w:p>
        </w:tc>
        <w:tc>
          <w:tcPr>
            <w:tcW w:w="1134" w:type="dxa"/>
            <w:tcBorders>
              <w:top w:val="single" w:sz="8" w:space="0" w:color="auto"/>
              <w:left w:val="single" w:sz="8" w:space="0" w:color="auto"/>
              <w:bottom w:val="single" w:sz="8" w:space="0" w:color="auto"/>
              <w:right w:val="single" w:sz="8" w:space="0" w:color="auto"/>
            </w:tcBorders>
          </w:tcPr>
          <w:p w14:paraId="37B46074" w14:textId="6B984758" w:rsidR="00671275" w:rsidRPr="00B5232D" w:rsidRDefault="00225EB8" w:rsidP="00333525">
            <w:pPr>
              <w:spacing w:before="120" w:after="120"/>
              <w:jc w:val="center"/>
              <w:rPr>
                <w:bCs/>
                <w:color w:val="000000" w:themeColor="text1"/>
                <w:sz w:val="22"/>
                <w:szCs w:val="22"/>
              </w:rPr>
            </w:pPr>
            <w:r w:rsidRPr="00B5232D">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1DE505CE" w14:textId="4BF5E72A" w:rsidR="00671275" w:rsidRPr="00B5232D" w:rsidRDefault="00225EB8" w:rsidP="00333525">
            <w:pPr>
              <w:spacing w:before="120" w:after="120"/>
              <w:jc w:val="center"/>
              <w:rPr>
                <w:bCs/>
                <w:color w:val="000000" w:themeColor="text1"/>
                <w:sz w:val="22"/>
                <w:szCs w:val="22"/>
              </w:rPr>
            </w:pPr>
            <w:r w:rsidRPr="00B5232D">
              <w:rPr>
                <w:bCs/>
                <w:color w:val="000000" w:themeColor="text1"/>
                <w:sz w:val="22"/>
                <w:szCs w:val="22"/>
              </w:rPr>
              <w:t>4</w:t>
            </w:r>
          </w:p>
        </w:tc>
        <w:tc>
          <w:tcPr>
            <w:tcW w:w="992" w:type="dxa"/>
            <w:tcBorders>
              <w:top w:val="single" w:sz="8" w:space="0" w:color="auto"/>
              <w:left w:val="single" w:sz="8" w:space="0" w:color="auto"/>
              <w:bottom w:val="single" w:sz="8" w:space="0" w:color="auto"/>
              <w:right w:val="single" w:sz="8" w:space="0" w:color="auto"/>
            </w:tcBorders>
          </w:tcPr>
          <w:p w14:paraId="761C6422" w14:textId="33B21B30" w:rsidR="00671275" w:rsidRPr="00B5232D" w:rsidRDefault="00225EB8" w:rsidP="00333525">
            <w:pPr>
              <w:spacing w:before="120" w:after="120"/>
              <w:jc w:val="center"/>
              <w:rPr>
                <w:bCs/>
                <w:color w:val="000000" w:themeColor="text1"/>
                <w:sz w:val="22"/>
                <w:szCs w:val="22"/>
              </w:rPr>
            </w:pPr>
            <w:r w:rsidRPr="00B5232D">
              <w:rPr>
                <w:bCs/>
                <w:color w:val="000000" w:themeColor="text1"/>
                <w:sz w:val="22"/>
                <w:szCs w:val="22"/>
              </w:rPr>
              <w:t>4</w:t>
            </w:r>
          </w:p>
        </w:tc>
        <w:tc>
          <w:tcPr>
            <w:tcW w:w="3544" w:type="dxa"/>
            <w:tcBorders>
              <w:top w:val="single" w:sz="8" w:space="0" w:color="auto"/>
              <w:left w:val="single" w:sz="8" w:space="0" w:color="auto"/>
              <w:bottom w:val="single" w:sz="8" w:space="0" w:color="auto"/>
              <w:right w:val="single" w:sz="8" w:space="0" w:color="auto"/>
            </w:tcBorders>
          </w:tcPr>
          <w:p w14:paraId="3A3A6450" w14:textId="77777777" w:rsidR="00671275" w:rsidRPr="00B5232D" w:rsidRDefault="00671275" w:rsidP="00557589">
            <w:pPr>
              <w:spacing w:before="120" w:after="120"/>
              <w:rPr>
                <w:bCs/>
                <w:color w:val="000000" w:themeColor="text1"/>
                <w:sz w:val="22"/>
                <w:szCs w:val="22"/>
              </w:rPr>
            </w:pPr>
          </w:p>
        </w:tc>
      </w:tr>
      <w:tr w:rsidR="00225EB8" w:rsidRPr="0088102B" w14:paraId="5427DECF" w14:textId="77777777" w:rsidTr="00671275">
        <w:trPr>
          <w:trHeight w:val="330"/>
        </w:trPr>
        <w:tc>
          <w:tcPr>
            <w:tcW w:w="2967" w:type="dxa"/>
            <w:tcBorders>
              <w:top w:val="single" w:sz="8" w:space="0" w:color="auto"/>
              <w:left w:val="single" w:sz="8" w:space="0" w:color="auto"/>
              <w:bottom w:val="single" w:sz="8" w:space="0" w:color="auto"/>
              <w:right w:val="single" w:sz="8" w:space="0" w:color="auto"/>
            </w:tcBorders>
          </w:tcPr>
          <w:p w14:paraId="5647018C" w14:textId="5CEFF088" w:rsidR="00225EB8" w:rsidRPr="00B5232D" w:rsidRDefault="001A7728" w:rsidP="00557589">
            <w:pPr>
              <w:spacing w:before="120" w:after="120"/>
              <w:rPr>
                <w:b/>
                <w:color w:val="000000" w:themeColor="text1"/>
                <w:sz w:val="22"/>
                <w:szCs w:val="22"/>
              </w:rPr>
            </w:pPr>
            <w:r w:rsidRPr="00B5232D">
              <w:rPr>
                <w:b/>
                <w:color w:val="000000" w:themeColor="text1"/>
                <w:sz w:val="22"/>
                <w:szCs w:val="22"/>
              </w:rPr>
              <w:t>Indemnités journalières de subsistance à Kinshasa - Jour de travail</w:t>
            </w:r>
          </w:p>
        </w:tc>
        <w:tc>
          <w:tcPr>
            <w:tcW w:w="1134" w:type="dxa"/>
            <w:tcBorders>
              <w:top w:val="single" w:sz="8" w:space="0" w:color="auto"/>
              <w:left w:val="single" w:sz="8" w:space="0" w:color="auto"/>
              <w:bottom w:val="single" w:sz="8" w:space="0" w:color="auto"/>
              <w:right w:val="single" w:sz="8" w:space="0" w:color="auto"/>
            </w:tcBorders>
          </w:tcPr>
          <w:p w14:paraId="7D132F13" w14:textId="7BEB72BC" w:rsidR="00225EB8" w:rsidRPr="00B5232D" w:rsidRDefault="001A7728" w:rsidP="00333525">
            <w:pPr>
              <w:spacing w:before="120" w:after="120"/>
              <w:jc w:val="center"/>
              <w:rPr>
                <w:bCs/>
                <w:color w:val="000000" w:themeColor="text1"/>
                <w:sz w:val="22"/>
                <w:szCs w:val="22"/>
              </w:rPr>
            </w:pPr>
            <w:r w:rsidRPr="00B5232D">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6401D639" w14:textId="425BA18E" w:rsidR="00225EB8" w:rsidRPr="00B5232D" w:rsidRDefault="001A7728" w:rsidP="00333525">
            <w:pPr>
              <w:spacing w:before="120" w:after="120"/>
              <w:jc w:val="center"/>
              <w:rPr>
                <w:bCs/>
                <w:color w:val="000000" w:themeColor="text1"/>
                <w:sz w:val="22"/>
                <w:szCs w:val="22"/>
              </w:rPr>
            </w:pPr>
            <w:r w:rsidRPr="00B5232D">
              <w:rPr>
                <w:bCs/>
                <w:color w:val="000000" w:themeColor="text1"/>
                <w:sz w:val="22"/>
                <w:szCs w:val="22"/>
              </w:rPr>
              <w:t>10</w:t>
            </w:r>
          </w:p>
        </w:tc>
        <w:tc>
          <w:tcPr>
            <w:tcW w:w="992" w:type="dxa"/>
            <w:tcBorders>
              <w:top w:val="single" w:sz="8" w:space="0" w:color="auto"/>
              <w:left w:val="single" w:sz="8" w:space="0" w:color="auto"/>
              <w:bottom w:val="single" w:sz="8" w:space="0" w:color="auto"/>
              <w:right w:val="single" w:sz="8" w:space="0" w:color="auto"/>
            </w:tcBorders>
          </w:tcPr>
          <w:p w14:paraId="35843F52" w14:textId="666E2ACF" w:rsidR="00225EB8" w:rsidRPr="00B5232D" w:rsidRDefault="001A7728" w:rsidP="00333525">
            <w:pPr>
              <w:spacing w:before="120" w:after="120"/>
              <w:jc w:val="center"/>
              <w:rPr>
                <w:bCs/>
                <w:color w:val="000000" w:themeColor="text1"/>
                <w:sz w:val="22"/>
                <w:szCs w:val="22"/>
              </w:rPr>
            </w:pPr>
            <w:r w:rsidRPr="00B5232D">
              <w:rPr>
                <w:bCs/>
                <w:color w:val="000000" w:themeColor="text1"/>
                <w:sz w:val="22"/>
                <w:szCs w:val="22"/>
              </w:rPr>
              <w:t>10</w:t>
            </w:r>
          </w:p>
        </w:tc>
        <w:tc>
          <w:tcPr>
            <w:tcW w:w="3544" w:type="dxa"/>
            <w:tcBorders>
              <w:top w:val="single" w:sz="8" w:space="0" w:color="auto"/>
              <w:left w:val="single" w:sz="8" w:space="0" w:color="auto"/>
              <w:bottom w:val="single" w:sz="8" w:space="0" w:color="auto"/>
              <w:right w:val="single" w:sz="8" w:space="0" w:color="auto"/>
            </w:tcBorders>
          </w:tcPr>
          <w:p w14:paraId="2D7DF4DF" w14:textId="77777777" w:rsidR="00225EB8" w:rsidRPr="00B5232D" w:rsidRDefault="00225EB8" w:rsidP="00557589">
            <w:pPr>
              <w:spacing w:before="120" w:after="120"/>
              <w:rPr>
                <w:bCs/>
                <w:color w:val="000000" w:themeColor="text1"/>
                <w:sz w:val="22"/>
                <w:szCs w:val="22"/>
              </w:rPr>
            </w:pPr>
          </w:p>
        </w:tc>
      </w:tr>
      <w:tr w:rsidR="00FB690D" w:rsidRPr="0088102B" w14:paraId="50EE9C6D" w14:textId="77777777" w:rsidTr="00671275">
        <w:trPr>
          <w:trHeight w:val="330"/>
        </w:trPr>
        <w:tc>
          <w:tcPr>
            <w:tcW w:w="2967" w:type="dxa"/>
            <w:tcBorders>
              <w:top w:val="single" w:sz="8" w:space="0" w:color="auto"/>
              <w:left w:val="single" w:sz="8" w:space="0" w:color="auto"/>
              <w:bottom w:val="single" w:sz="8" w:space="0" w:color="auto"/>
              <w:right w:val="single" w:sz="8" w:space="0" w:color="auto"/>
            </w:tcBorders>
          </w:tcPr>
          <w:p w14:paraId="5B692A2B" w14:textId="490F3AEE" w:rsidR="00FB690D" w:rsidRPr="00B5232D" w:rsidRDefault="00620049" w:rsidP="00557589">
            <w:pPr>
              <w:spacing w:before="120" w:after="120"/>
              <w:rPr>
                <w:b/>
                <w:color w:val="000000" w:themeColor="text1"/>
                <w:sz w:val="22"/>
                <w:szCs w:val="22"/>
              </w:rPr>
            </w:pPr>
            <w:r w:rsidRPr="00B5232D">
              <w:rPr>
                <w:b/>
                <w:color w:val="000000" w:themeColor="text1"/>
                <w:sz w:val="22"/>
                <w:szCs w:val="22"/>
              </w:rPr>
              <w:t>Indemnités journalières de subsistance à Lubumbashi - Jour de voyage</w:t>
            </w:r>
          </w:p>
        </w:tc>
        <w:tc>
          <w:tcPr>
            <w:tcW w:w="1134" w:type="dxa"/>
            <w:tcBorders>
              <w:top w:val="single" w:sz="8" w:space="0" w:color="auto"/>
              <w:left w:val="single" w:sz="8" w:space="0" w:color="auto"/>
              <w:bottom w:val="single" w:sz="8" w:space="0" w:color="auto"/>
              <w:right w:val="single" w:sz="8" w:space="0" w:color="auto"/>
            </w:tcBorders>
          </w:tcPr>
          <w:p w14:paraId="6C83988C" w14:textId="1B1BFBF7" w:rsidR="00FB690D" w:rsidRPr="00B5232D" w:rsidRDefault="00B5232D" w:rsidP="00333525">
            <w:pPr>
              <w:spacing w:before="120" w:after="120"/>
              <w:jc w:val="center"/>
              <w:rPr>
                <w:bCs/>
                <w:color w:val="000000" w:themeColor="text1"/>
                <w:sz w:val="22"/>
                <w:szCs w:val="22"/>
              </w:rPr>
            </w:pPr>
            <w:r>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0F802667" w14:textId="4C8B9611" w:rsidR="00FB690D" w:rsidRPr="00B5232D" w:rsidRDefault="0030087F" w:rsidP="00333525">
            <w:pPr>
              <w:spacing w:before="120" w:after="120"/>
              <w:jc w:val="center"/>
              <w:rPr>
                <w:bCs/>
                <w:color w:val="000000" w:themeColor="text1"/>
                <w:sz w:val="22"/>
                <w:szCs w:val="22"/>
              </w:rPr>
            </w:pPr>
            <w:r>
              <w:rPr>
                <w:bCs/>
                <w:color w:val="000000" w:themeColor="text1"/>
                <w:sz w:val="22"/>
                <w:szCs w:val="22"/>
              </w:rPr>
              <w:t>6</w:t>
            </w:r>
          </w:p>
        </w:tc>
        <w:tc>
          <w:tcPr>
            <w:tcW w:w="992" w:type="dxa"/>
            <w:tcBorders>
              <w:top w:val="single" w:sz="8" w:space="0" w:color="auto"/>
              <w:left w:val="single" w:sz="8" w:space="0" w:color="auto"/>
              <w:bottom w:val="single" w:sz="8" w:space="0" w:color="auto"/>
              <w:right w:val="single" w:sz="8" w:space="0" w:color="auto"/>
            </w:tcBorders>
          </w:tcPr>
          <w:p w14:paraId="424DF47E" w14:textId="4806B74F" w:rsidR="00FB690D" w:rsidRPr="00B5232D" w:rsidRDefault="0030087F" w:rsidP="00333525">
            <w:pPr>
              <w:spacing w:before="120" w:after="120"/>
              <w:jc w:val="center"/>
              <w:rPr>
                <w:bCs/>
                <w:color w:val="000000" w:themeColor="text1"/>
                <w:sz w:val="22"/>
                <w:szCs w:val="22"/>
              </w:rPr>
            </w:pPr>
            <w:r>
              <w:rPr>
                <w:bCs/>
                <w:color w:val="000000" w:themeColor="text1"/>
                <w:sz w:val="22"/>
                <w:szCs w:val="22"/>
              </w:rPr>
              <w:t>6</w:t>
            </w:r>
          </w:p>
        </w:tc>
        <w:tc>
          <w:tcPr>
            <w:tcW w:w="3544" w:type="dxa"/>
            <w:tcBorders>
              <w:top w:val="single" w:sz="8" w:space="0" w:color="auto"/>
              <w:left w:val="single" w:sz="8" w:space="0" w:color="auto"/>
              <w:bottom w:val="single" w:sz="8" w:space="0" w:color="auto"/>
              <w:right w:val="single" w:sz="8" w:space="0" w:color="auto"/>
            </w:tcBorders>
          </w:tcPr>
          <w:p w14:paraId="43A94CA8" w14:textId="77777777" w:rsidR="00FB690D" w:rsidRPr="00B5232D" w:rsidRDefault="00FB690D" w:rsidP="00557589">
            <w:pPr>
              <w:spacing w:before="120" w:after="120"/>
              <w:rPr>
                <w:bCs/>
                <w:color w:val="000000" w:themeColor="text1"/>
                <w:sz w:val="22"/>
                <w:szCs w:val="22"/>
              </w:rPr>
            </w:pPr>
          </w:p>
        </w:tc>
      </w:tr>
      <w:tr w:rsidR="00FB690D" w:rsidRPr="0088102B" w14:paraId="71DDD81A" w14:textId="77777777" w:rsidTr="00671275">
        <w:trPr>
          <w:trHeight w:val="330"/>
        </w:trPr>
        <w:tc>
          <w:tcPr>
            <w:tcW w:w="2967" w:type="dxa"/>
            <w:tcBorders>
              <w:top w:val="single" w:sz="8" w:space="0" w:color="auto"/>
              <w:left w:val="single" w:sz="8" w:space="0" w:color="auto"/>
              <w:bottom w:val="single" w:sz="8" w:space="0" w:color="auto"/>
              <w:right w:val="single" w:sz="8" w:space="0" w:color="auto"/>
            </w:tcBorders>
          </w:tcPr>
          <w:p w14:paraId="73AAA2AE" w14:textId="016BD248" w:rsidR="00FB690D" w:rsidRPr="00B5232D" w:rsidRDefault="00620049" w:rsidP="00557589">
            <w:pPr>
              <w:spacing w:before="120" w:after="120"/>
              <w:rPr>
                <w:b/>
                <w:color w:val="000000" w:themeColor="text1"/>
                <w:sz w:val="22"/>
                <w:szCs w:val="22"/>
              </w:rPr>
            </w:pPr>
            <w:r w:rsidRPr="00B5232D">
              <w:rPr>
                <w:b/>
                <w:color w:val="000000" w:themeColor="text1"/>
                <w:sz w:val="22"/>
                <w:szCs w:val="22"/>
              </w:rPr>
              <w:t>Indemnités journalières de subsistance à Lubumbashi - Jour de travail</w:t>
            </w:r>
          </w:p>
        </w:tc>
        <w:tc>
          <w:tcPr>
            <w:tcW w:w="1134" w:type="dxa"/>
            <w:tcBorders>
              <w:top w:val="single" w:sz="8" w:space="0" w:color="auto"/>
              <w:left w:val="single" w:sz="8" w:space="0" w:color="auto"/>
              <w:bottom w:val="single" w:sz="8" w:space="0" w:color="auto"/>
              <w:right w:val="single" w:sz="8" w:space="0" w:color="auto"/>
            </w:tcBorders>
          </w:tcPr>
          <w:p w14:paraId="742FEE9C" w14:textId="1B9DF57E" w:rsidR="00FB690D" w:rsidRPr="00B5232D" w:rsidRDefault="00B5232D" w:rsidP="00333525">
            <w:pPr>
              <w:spacing w:before="120" w:after="120"/>
              <w:jc w:val="center"/>
              <w:rPr>
                <w:bCs/>
                <w:color w:val="000000" w:themeColor="text1"/>
                <w:sz w:val="22"/>
                <w:szCs w:val="22"/>
              </w:rPr>
            </w:pPr>
            <w:r>
              <w:rPr>
                <w:bCs/>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6DE1CB2F" w14:textId="030F1D35" w:rsidR="00FB690D" w:rsidRPr="00B5232D" w:rsidRDefault="0030087F" w:rsidP="00333525">
            <w:pPr>
              <w:spacing w:before="120" w:after="120"/>
              <w:jc w:val="center"/>
              <w:rPr>
                <w:bCs/>
                <w:color w:val="000000" w:themeColor="text1"/>
                <w:sz w:val="22"/>
                <w:szCs w:val="22"/>
              </w:rPr>
            </w:pPr>
            <w:r>
              <w:rPr>
                <w:bCs/>
                <w:color w:val="000000" w:themeColor="text1"/>
                <w:sz w:val="22"/>
                <w:szCs w:val="22"/>
              </w:rPr>
              <w:t>30</w:t>
            </w:r>
          </w:p>
        </w:tc>
        <w:tc>
          <w:tcPr>
            <w:tcW w:w="992" w:type="dxa"/>
            <w:tcBorders>
              <w:top w:val="single" w:sz="8" w:space="0" w:color="auto"/>
              <w:left w:val="single" w:sz="8" w:space="0" w:color="auto"/>
              <w:bottom w:val="single" w:sz="8" w:space="0" w:color="auto"/>
              <w:right w:val="single" w:sz="8" w:space="0" w:color="auto"/>
            </w:tcBorders>
          </w:tcPr>
          <w:p w14:paraId="0A3CB54D" w14:textId="4B8DC5C0" w:rsidR="00FB690D" w:rsidRPr="00B5232D" w:rsidRDefault="0030087F" w:rsidP="00333525">
            <w:pPr>
              <w:spacing w:before="120" w:after="120"/>
              <w:jc w:val="center"/>
              <w:rPr>
                <w:bCs/>
                <w:color w:val="000000" w:themeColor="text1"/>
                <w:sz w:val="22"/>
                <w:szCs w:val="22"/>
              </w:rPr>
            </w:pPr>
            <w:r>
              <w:rPr>
                <w:bCs/>
                <w:color w:val="000000" w:themeColor="text1"/>
                <w:sz w:val="22"/>
                <w:szCs w:val="22"/>
              </w:rPr>
              <w:t>30</w:t>
            </w:r>
          </w:p>
        </w:tc>
        <w:tc>
          <w:tcPr>
            <w:tcW w:w="3544" w:type="dxa"/>
            <w:tcBorders>
              <w:top w:val="single" w:sz="8" w:space="0" w:color="auto"/>
              <w:left w:val="single" w:sz="8" w:space="0" w:color="auto"/>
              <w:bottom w:val="single" w:sz="8" w:space="0" w:color="auto"/>
              <w:right w:val="single" w:sz="8" w:space="0" w:color="auto"/>
            </w:tcBorders>
          </w:tcPr>
          <w:p w14:paraId="5603FBC0" w14:textId="77777777" w:rsidR="00FB690D" w:rsidRPr="00B5232D" w:rsidRDefault="00FB690D" w:rsidP="00557589">
            <w:pPr>
              <w:spacing w:before="120" w:after="120"/>
              <w:rPr>
                <w:bCs/>
                <w:color w:val="000000" w:themeColor="text1"/>
                <w:sz w:val="22"/>
                <w:szCs w:val="22"/>
              </w:rPr>
            </w:pPr>
          </w:p>
        </w:tc>
      </w:tr>
      <w:tr w:rsidR="00942B56" w:rsidRPr="0088102B" w14:paraId="791A5746"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14315857" w14:textId="57E67548" w:rsidR="00942B56" w:rsidRPr="00B5232D" w:rsidRDefault="00620049" w:rsidP="00557589">
            <w:pPr>
              <w:spacing w:before="120" w:after="120"/>
              <w:rPr>
                <w:b/>
                <w:sz w:val="22"/>
                <w:szCs w:val="22"/>
              </w:rPr>
            </w:pPr>
            <w:r w:rsidRPr="00B5232D">
              <w:rPr>
                <w:b/>
                <w:sz w:val="22"/>
                <w:szCs w:val="22"/>
              </w:rPr>
              <w:t>Indemnités journalières de subsistance à Kolwezi - Jour de voyage</w:t>
            </w:r>
          </w:p>
        </w:tc>
        <w:tc>
          <w:tcPr>
            <w:tcW w:w="1134" w:type="dxa"/>
            <w:tcBorders>
              <w:top w:val="single" w:sz="8" w:space="0" w:color="auto"/>
              <w:left w:val="single" w:sz="8" w:space="0" w:color="auto"/>
              <w:bottom w:val="single" w:sz="8" w:space="0" w:color="auto"/>
              <w:right w:val="single" w:sz="8" w:space="0" w:color="auto"/>
            </w:tcBorders>
          </w:tcPr>
          <w:p w14:paraId="4416BDB3" w14:textId="15DFB68C" w:rsidR="00942B56" w:rsidRPr="00B5232D" w:rsidRDefault="00B5232D" w:rsidP="00333525">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3778496E" w14:textId="3162D8EB" w:rsidR="00942B56" w:rsidRPr="00B5232D" w:rsidRDefault="005B7C01" w:rsidP="00333525">
            <w:pPr>
              <w:spacing w:before="120" w:after="120"/>
              <w:jc w:val="center"/>
              <w:rPr>
                <w:sz w:val="22"/>
                <w:szCs w:val="22"/>
              </w:rPr>
            </w:pPr>
            <w:r>
              <w:rPr>
                <w:sz w:val="22"/>
                <w:szCs w:val="22"/>
              </w:rPr>
              <w:t>1</w:t>
            </w:r>
            <w:r w:rsidR="003858C0">
              <w:rPr>
                <w:sz w:val="22"/>
                <w:szCs w:val="22"/>
              </w:rPr>
              <w:t>4</w:t>
            </w:r>
          </w:p>
        </w:tc>
        <w:tc>
          <w:tcPr>
            <w:tcW w:w="992" w:type="dxa"/>
            <w:tcBorders>
              <w:top w:val="single" w:sz="8" w:space="0" w:color="auto"/>
              <w:left w:val="single" w:sz="8" w:space="0" w:color="auto"/>
              <w:bottom w:val="single" w:sz="8" w:space="0" w:color="auto"/>
              <w:right w:val="single" w:sz="8" w:space="0" w:color="auto"/>
            </w:tcBorders>
          </w:tcPr>
          <w:p w14:paraId="1CA5CCCA" w14:textId="3EBCB1F4" w:rsidR="00942B56" w:rsidRPr="00D66A9C" w:rsidRDefault="003858C0" w:rsidP="00333525">
            <w:pPr>
              <w:spacing w:before="120" w:after="120"/>
              <w:jc w:val="center"/>
              <w:rPr>
                <w:rFonts w:eastAsia="Arial" w:cs="Arial"/>
                <w:color w:val="000000" w:themeColor="text1"/>
                <w:sz w:val="22"/>
                <w:szCs w:val="22"/>
              </w:rPr>
            </w:pPr>
            <w:r>
              <w:rPr>
                <w:rFonts w:eastAsia="Arial" w:cs="Arial"/>
                <w:color w:val="000000" w:themeColor="text1"/>
                <w:sz w:val="22"/>
                <w:szCs w:val="22"/>
              </w:rPr>
              <w:t>14</w:t>
            </w:r>
          </w:p>
        </w:tc>
        <w:tc>
          <w:tcPr>
            <w:tcW w:w="3544" w:type="dxa"/>
            <w:tcBorders>
              <w:top w:val="single" w:sz="8" w:space="0" w:color="auto"/>
              <w:left w:val="single" w:sz="8" w:space="0" w:color="auto"/>
              <w:bottom w:val="single" w:sz="8" w:space="0" w:color="auto"/>
              <w:right w:val="single" w:sz="8" w:space="0" w:color="auto"/>
            </w:tcBorders>
          </w:tcPr>
          <w:p w14:paraId="1FAE3455" w14:textId="65D600BF" w:rsidR="00942B56" w:rsidRPr="00B5232D" w:rsidRDefault="00942B56" w:rsidP="00557589">
            <w:pPr>
              <w:spacing w:before="120" w:after="120"/>
              <w:rPr>
                <w:sz w:val="22"/>
                <w:szCs w:val="22"/>
              </w:rPr>
            </w:pPr>
          </w:p>
        </w:tc>
      </w:tr>
      <w:tr w:rsidR="00FB690D" w:rsidRPr="0088102B" w14:paraId="12BA5805"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40B60FFA" w14:textId="3B9F6E76" w:rsidR="00FB690D" w:rsidRPr="00B5232D" w:rsidRDefault="00B5232D" w:rsidP="00557589">
            <w:pPr>
              <w:spacing w:before="120" w:after="120"/>
              <w:rPr>
                <w:b/>
                <w:color w:val="000000" w:themeColor="text1"/>
                <w:sz w:val="22"/>
                <w:szCs w:val="22"/>
              </w:rPr>
            </w:pPr>
            <w:r w:rsidRPr="00B5232D">
              <w:rPr>
                <w:b/>
                <w:color w:val="000000" w:themeColor="text1"/>
                <w:sz w:val="22"/>
                <w:szCs w:val="22"/>
              </w:rPr>
              <w:t>Indemnités journalières de subsistance à Kolwezi - Jour de travail</w:t>
            </w:r>
          </w:p>
        </w:tc>
        <w:tc>
          <w:tcPr>
            <w:tcW w:w="1134" w:type="dxa"/>
            <w:tcBorders>
              <w:top w:val="single" w:sz="8" w:space="0" w:color="auto"/>
              <w:left w:val="single" w:sz="8" w:space="0" w:color="auto"/>
              <w:bottom w:val="single" w:sz="8" w:space="0" w:color="auto"/>
              <w:right w:val="single" w:sz="8" w:space="0" w:color="auto"/>
            </w:tcBorders>
          </w:tcPr>
          <w:p w14:paraId="238FC4EF" w14:textId="426ACF2F" w:rsidR="00FB690D" w:rsidRPr="00B5232D" w:rsidRDefault="00B5232D" w:rsidP="00333525">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5D82D9DE" w14:textId="5DBB32DD" w:rsidR="00FB690D" w:rsidRPr="00B5232D" w:rsidRDefault="003858C0" w:rsidP="00333525">
            <w:pPr>
              <w:spacing w:before="120" w:after="120"/>
              <w:jc w:val="center"/>
              <w:rPr>
                <w:sz w:val="22"/>
                <w:szCs w:val="22"/>
              </w:rPr>
            </w:pPr>
            <w:r>
              <w:rPr>
                <w:sz w:val="22"/>
                <w:szCs w:val="22"/>
              </w:rPr>
              <w:t>70</w:t>
            </w:r>
          </w:p>
        </w:tc>
        <w:tc>
          <w:tcPr>
            <w:tcW w:w="992" w:type="dxa"/>
            <w:tcBorders>
              <w:top w:val="single" w:sz="8" w:space="0" w:color="auto"/>
              <w:left w:val="single" w:sz="8" w:space="0" w:color="auto"/>
              <w:bottom w:val="single" w:sz="8" w:space="0" w:color="auto"/>
              <w:right w:val="single" w:sz="8" w:space="0" w:color="auto"/>
            </w:tcBorders>
          </w:tcPr>
          <w:p w14:paraId="7FECF9B4" w14:textId="4F403EF3" w:rsidR="00FB690D" w:rsidRPr="00D66A9C" w:rsidRDefault="003858C0" w:rsidP="00333525">
            <w:pPr>
              <w:spacing w:before="120" w:after="120"/>
              <w:jc w:val="center"/>
              <w:rPr>
                <w:sz w:val="22"/>
                <w:szCs w:val="22"/>
              </w:rPr>
            </w:pPr>
            <w:r>
              <w:rPr>
                <w:sz w:val="22"/>
                <w:szCs w:val="22"/>
              </w:rPr>
              <w:t>70</w:t>
            </w:r>
          </w:p>
        </w:tc>
        <w:tc>
          <w:tcPr>
            <w:tcW w:w="3544" w:type="dxa"/>
            <w:tcBorders>
              <w:top w:val="single" w:sz="8" w:space="0" w:color="auto"/>
              <w:left w:val="single" w:sz="8" w:space="0" w:color="auto"/>
              <w:bottom w:val="single" w:sz="8" w:space="0" w:color="auto"/>
              <w:right w:val="single" w:sz="8" w:space="0" w:color="auto"/>
            </w:tcBorders>
          </w:tcPr>
          <w:p w14:paraId="41346959" w14:textId="77777777" w:rsidR="00FB690D" w:rsidRPr="00B5232D" w:rsidRDefault="00FB690D" w:rsidP="00557589">
            <w:pPr>
              <w:spacing w:before="120" w:after="120"/>
              <w:rPr>
                <w:sz w:val="22"/>
                <w:szCs w:val="22"/>
              </w:rPr>
            </w:pPr>
          </w:p>
        </w:tc>
      </w:tr>
      <w:tr w:rsidR="00942B56" w:rsidRPr="0088102B" w14:paraId="137134B5"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029313B1" w14:textId="55C26111" w:rsidR="00942B56" w:rsidRPr="00B5232D" w:rsidRDefault="00942B56" w:rsidP="00557589">
            <w:pPr>
              <w:spacing w:before="120" w:after="120"/>
              <w:rPr>
                <w:rFonts w:eastAsia="Arial" w:cs="Arial"/>
                <w:b/>
                <w:bCs/>
                <w:color w:val="000000" w:themeColor="text1"/>
                <w:sz w:val="22"/>
                <w:szCs w:val="22"/>
              </w:rPr>
            </w:pPr>
            <w:r w:rsidRPr="00B5232D">
              <w:rPr>
                <w:b/>
                <w:color w:val="000000" w:themeColor="text1"/>
                <w:sz w:val="22"/>
                <w:szCs w:val="22"/>
              </w:rPr>
              <w:t xml:space="preserve">Indemnités d’hébergement </w:t>
            </w:r>
            <w:r w:rsidR="0085548E">
              <w:rPr>
                <w:b/>
                <w:color w:val="000000" w:themeColor="text1"/>
                <w:sz w:val="22"/>
                <w:szCs w:val="22"/>
              </w:rPr>
              <w:t>à Kinshasa</w:t>
            </w:r>
          </w:p>
          <w:p w14:paraId="5F671922" w14:textId="77777777" w:rsidR="00942B56" w:rsidRPr="00B5232D" w:rsidRDefault="00942B56" w:rsidP="00557589">
            <w:pPr>
              <w:pStyle w:val="ZulschenderText"/>
              <w:spacing w:before="120" w:after="120"/>
              <w:rPr>
                <w:sz w:val="22"/>
                <w:szCs w:val="22"/>
              </w:rPr>
            </w:pPr>
          </w:p>
        </w:tc>
        <w:tc>
          <w:tcPr>
            <w:tcW w:w="1134" w:type="dxa"/>
            <w:tcBorders>
              <w:top w:val="single" w:sz="8" w:space="0" w:color="auto"/>
              <w:left w:val="single" w:sz="8" w:space="0" w:color="auto"/>
              <w:bottom w:val="single" w:sz="8" w:space="0" w:color="auto"/>
              <w:right w:val="single" w:sz="8" w:space="0" w:color="auto"/>
            </w:tcBorders>
          </w:tcPr>
          <w:p w14:paraId="113C1129" w14:textId="77777777" w:rsidR="00942B56" w:rsidRPr="00B5232D" w:rsidRDefault="00942B56" w:rsidP="00333525">
            <w:pPr>
              <w:spacing w:before="120" w:after="120"/>
              <w:jc w:val="center"/>
              <w:rPr>
                <w:sz w:val="22"/>
                <w:szCs w:val="22"/>
              </w:rPr>
            </w:pPr>
            <w:r w:rsidRPr="00B5232D">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486B1A46" w14:textId="6521846C" w:rsidR="00942B56" w:rsidRPr="00B5232D" w:rsidRDefault="00942B56" w:rsidP="00333525">
            <w:pPr>
              <w:spacing w:before="120" w:after="120"/>
              <w:jc w:val="center"/>
              <w:rPr>
                <w:sz w:val="22"/>
                <w:szCs w:val="22"/>
              </w:rPr>
            </w:pPr>
            <w:r w:rsidRPr="00B5232D">
              <w:rPr>
                <w:sz w:val="22"/>
                <w:szCs w:val="22"/>
              </w:rPr>
              <w:t>1</w:t>
            </w:r>
            <w:r w:rsidR="00D07BDA">
              <w:rPr>
                <w:sz w:val="22"/>
                <w:szCs w:val="22"/>
              </w:rPr>
              <w:t>2</w:t>
            </w:r>
          </w:p>
        </w:tc>
        <w:tc>
          <w:tcPr>
            <w:tcW w:w="992" w:type="dxa"/>
            <w:tcBorders>
              <w:top w:val="single" w:sz="8" w:space="0" w:color="auto"/>
              <w:left w:val="single" w:sz="8" w:space="0" w:color="auto"/>
              <w:bottom w:val="single" w:sz="8" w:space="0" w:color="auto"/>
              <w:right w:val="single" w:sz="8" w:space="0" w:color="auto"/>
            </w:tcBorders>
          </w:tcPr>
          <w:p w14:paraId="4FDBDB1A" w14:textId="68CD1002" w:rsidR="00942B56" w:rsidRPr="00B5232D" w:rsidRDefault="00942B56" w:rsidP="00333525">
            <w:pPr>
              <w:spacing w:before="120" w:after="120"/>
              <w:jc w:val="center"/>
              <w:rPr>
                <w:sz w:val="22"/>
                <w:szCs w:val="22"/>
              </w:rPr>
            </w:pPr>
            <w:r w:rsidRPr="00B5232D">
              <w:rPr>
                <w:rFonts w:eastAsia="Arial" w:cs="Arial"/>
                <w:sz w:val="22"/>
                <w:szCs w:val="22"/>
              </w:rPr>
              <w:t>1</w:t>
            </w:r>
            <w:r w:rsidR="00D07BDA">
              <w:rPr>
                <w:rFonts w:eastAsia="Arial" w:cs="Arial"/>
                <w:sz w:val="22"/>
                <w:szCs w:val="22"/>
              </w:rPr>
              <w:t>2</w:t>
            </w:r>
          </w:p>
        </w:tc>
        <w:tc>
          <w:tcPr>
            <w:tcW w:w="3544" w:type="dxa"/>
            <w:tcBorders>
              <w:top w:val="single" w:sz="8" w:space="0" w:color="auto"/>
              <w:left w:val="single" w:sz="8" w:space="0" w:color="auto"/>
              <w:bottom w:val="single" w:sz="8" w:space="0" w:color="auto"/>
              <w:right w:val="single" w:sz="8" w:space="0" w:color="auto"/>
            </w:tcBorders>
          </w:tcPr>
          <w:p w14:paraId="40714EF6" w14:textId="77777777" w:rsidR="00942B56" w:rsidRPr="00B5232D" w:rsidRDefault="00942B56" w:rsidP="00557589">
            <w:pPr>
              <w:spacing w:before="120" w:after="120"/>
              <w:rPr>
                <w:rFonts w:eastAsia="Calibri" w:cs="Arial"/>
                <w:b/>
                <w:bCs/>
                <w:sz w:val="22"/>
                <w:szCs w:val="22"/>
              </w:rPr>
            </w:pPr>
            <w:r w:rsidRPr="00B5232D">
              <w:rPr>
                <w:rFonts w:eastAsia="Calibri" w:cs="Arial"/>
                <w:b/>
                <w:bCs/>
                <w:sz w:val="22"/>
                <w:szCs w:val="22"/>
              </w:rPr>
              <w:t>Nuitées hors d’Allemagne :</w:t>
            </w:r>
          </w:p>
          <w:p w14:paraId="55EEF707" w14:textId="77777777" w:rsidR="00942B56" w:rsidRPr="00B5232D" w:rsidRDefault="00942B56" w:rsidP="00557589">
            <w:pPr>
              <w:spacing w:before="120" w:after="120"/>
              <w:rPr>
                <w:rFonts w:eastAsia="Calibri" w:cs="Arial"/>
                <w:b/>
                <w:bCs/>
                <w:sz w:val="22"/>
                <w:szCs w:val="22"/>
              </w:rPr>
            </w:pPr>
            <w:r w:rsidRPr="00B5232D">
              <w:rPr>
                <w:rFonts w:eastAsia="Calibri" w:cs="Arial"/>
                <w:b/>
                <w:bCs/>
                <w:sz w:val="22"/>
                <w:szCs w:val="22"/>
              </w:rPr>
              <w:t>À noter : sur présentation de justificatifs, les frais d’hébergement peuvent faire l’objet d’un décompte jusqu’à 100 % des montants forfaitaires prévus par la circulaire du BMF relative au remboursement des frais de mission et de déplacement. Jusqu’à 75 % des plafonds indiqués dans cette même circulaire peuvent faire l’objet d’un décompte au forfait.</w:t>
            </w:r>
          </w:p>
          <w:p w14:paraId="4B87A235" w14:textId="77777777" w:rsidR="00942B56" w:rsidRPr="00B5232D" w:rsidRDefault="00942B56" w:rsidP="00557589">
            <w:pPr>
              <w:spacing w:before="120" w:after="120"/>
              <w:rPr>
                <w:rFonts w:eastAsia="Calibri" w:cs="Arial"/>
                <w:b/>
                <w:bCs/>
                <w:sz w:val="22"/>
                <w:szCs w:val="22"/>
              </w:rPr>
            </w:pPr>
            <w:r w:rsidRPr="00B5232D">
              <w:rPr>
                <w:rFonts w:eastAsia="Calibri" w:cs="Arial"/>
                <w:b/>
                <w:bCs/>
                <w:sz w:val="22"/>
                <w:szCs w:val="22"/>
              </w:rPr>
              <w:t>Veuillez indiquer dans le bordereau de prix si votre offre s’entend avec un mode de décompte au forfait ou sur présentation de justificatifs.</w:t>
            </w:r>
          </w:p>
          <w:p w14:paraId="2D669CDA" w14:textId="77777777" w:rsidR="00942B56" w:rsidRPr="00B5232D" w:rsidRDefault="00942B56" w:rsidP="00557589">
            <w:pPr>
              <w:spacing w:before="120" w:after="120"/>
              <w:rPr>
                <w:rFonts w:eastAsia="Calibri" w:cs="Arial"/>
                <w:b/>
                <w:bCs/>
                <w:sz w:val="22"/>
                <w:szCs w:val="22"/>
              </w:rPr>
            </w:pPr>
          </w:p>
          <w:p w14:paraId="549C299E" w14:textId="77777777" w:rsidR="00942B56" w:rsidRPr="00B5232D" w:rsidRDefault="00942B56" w:rsidP="00557589">
            <w:pPr>
              <w:spacing w:before="120" w:after="120"/>
              <w:rPr>
                <w:rFonts w:eastAsia="Arial" w:cs="Arial"/>
                <w:b/>
                <w:bCs/>
                <w:color w:val="000000"/>
                <w:sz w:val="22"/>
                <w:szCs w:val="22"/>
              </w:rPr>
            </w:pPr>
            <w:r w:rsidRPr="00B5232D">
              <w:rPr>
                <w:rFonts w:eastAsia="Calibri" w:cs="Arial"/>
                <w:b/>
                <w:bCs/>
                <w:color w:val="000000"/>
                <w:sz w:val="22"/>
                <w:szCs w:val="22"/>
              </w:rPr>
              <w:t>Nuitées en Allemagne (règlement divergeant de la circulaire du BMF) :</w:t>
            </w:r>
          </w:p>
          <w:p w14:paraId="3226BEC4" w14:textId="67FD8D90" w:rsidR="00942B56" w:rsidRPr="00B5232D" w:rsidRDefault="003C5881" w:rsidP="00557589">
            <w:pPr>
              <w:spacing w:before="120" w:after="120"/>
              <w:rPr>
                <w:rFonts w:eastAsia="Arial" w:cs="Arial"/>
                <w:sz w:val="22"/>
                <w:szCs w:val="22"/>
              </w:rPr>
            </w:pPr>
            <w:r>
              <w:rPr>
                <w:rFonts w:eastAsia="Calibri" w:cs="Arial"/>
                <w:b/>
                <w:bCs/>
                <w:color w:val="000000"/>
                <w:sz w:val="22"/>
                <w:szCs w:val="22"/>
              </w:rPr>
              <w:t xml:space="preserve"> </w:t>
            </w:r>
          </w:p>
        </w:tc>
      </w:tr>
      <w:tr w:rsidR="0085548E" w:rsidRPr="0088102B" w14:paraId="227A845F"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3C9D7F22" w14:textId="3D6BA1CD" w:rsidR="0085548E" w:rsidRPr="00AE5070" w:rsidRDefault="00AE5070" w:rsidP="00557589">
            <w:pPr>
              <w:spacing w:before="120" w:after="120"/>
              <w:rPr>
                <w:b/>
                <w:color w:val="000000" w:themeColor="text1"/>
                <w:sz w:val="22"/>
                <w:szCs w:val="22"/>
              </w:rPr>
            </w:pPr>
            <w:r w:rsidRPr="00AE5070">
              <w:rPr>
                <w:b/>
                <w:color w:val="000000" w:themeColor="text1"/>
                <w:sz w:val="22"/>
                <w:szCs w:val="22"/>
              </w:rPr>
              <w:t>Indemnités d’hébergement à Lubumbashi</w:t>
            </w:r>
          </w:p>
        </w:tc>
        <w:tc>
          <w:tcPr>
            <w:tcW w:w="1134" w:type="dxa"/>
            <w:tcBorders>
              <w:top w:val="single" w:sz="8" w:space="0" w:color="auto"/>
              <w:left w:val="single" w:sz="8" w:space="0" w:color="auto"/>
              <w:bottom w:val="single" w:sz="8" w:space="0" w:color="auto"/>
              <w:right w:val="single" w:sz="8" w:space="0" w:color="auto"/>
            </w:tcBorders>
          </w:tcPr>
          <w:p w14:paraId="012312A6" w14:textId="36F0E8D3" w:rsidR="0085548E" w:rsidRPr="00AE5070" w:rsidRDefault="003D10DE" w:rsidP="00333525">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398F0EDF" w14:textId="22DD8149" w:rsidR="0085548E" w:rsidRPr="00AE5070" w:rsidRDefault="002A64F7" w:rsidP="00333525">
            <w:pPr>
              <w:spacing w:before="120" w:after="120"/>
              <w:jc w:val="center"/>
              <w:rPr>
                <w:sz w:val="22"/>
                <w:szCs w:val="22"/>
              </w:rPr>
            </w:pPr>
            <w:r>
              <w:rPr>
                <w:sz w:val="22"/>
                <w:szCs w:val="22"/>
              </w:rPr>
              <w:t>3</w:t>
            </w:r>
            <w:r w:rsidR="003C5881">
              <w:rPr>
                <w:sz w:val="22"/>
                <w:szCs w:val="22"/>
              </w:rPr>
              <w:t>3</w:t>
            </w:r>
          </w:p>
        </w:tc>
        <w:tc>
          <w:tcPr>
            <w:tcW w:w="992" w:type="dxa"/>
            <w:tcBorders>
              <w:top w:val="single" w:sz="8" w:space="0" w:color="auto"/>
              <w:left w:val="single" w:sz="8" w:space="0" w:color="auto"/>
              <w:bottom w:val="single" w:sz="8" w:space="0" w:color="auto"/>
              <w:right w:val="single" w:sz="8" w:space="0" w:color="auto"/>
            </w:tcBorders>
          </w:tcPr>
          <w:p w14:paraId="403A4D11" w14:textId="1D813889" w:rsidR="0085548E" w:rsidRPr="00AE5070" w:rsidRDefault="002A64F7" w:rsidP="00333525">
            <w:pPr>
              <w:spacing w:before="120" w:after="120"/>
              <w:jc w:val="center"/>
              <w:rPr>
                <w:rFonts w:eastAsia="Arial" w:cs="Arial"/>
                <w:sz w:val="22"/>
                <w:szCs w:val="22"/>
              </w:rPr>
            </w:pPr>
            <w:r>
              <w:rPr>
                <w:rFonts w:eastAsia="Arial" w:cs="Arial"/>
                <w:sz w:val="22"/>
                <w:szCs w:val="22"/>
              </w:rPr>
              <w:t>3</w:t>
            </w:r>
            <w:r w:rsidR="003C5881">
              <w:rPr>
                <w:rFonts w:eastAsia="Arial" w:cs="Arial"/>
                <w:sz w:val="22"/>
                <w:szCs w:val="22"/>
              </w:rPr>
              <w:t>3</w:t>
            </w:r>
          </w:p>
        </w:tc>
        <w:tc>
          <w:tcPr>
            <w:tcW w:w="3544" w:type="dxa"/>
            <w:tcBorders>
              <w:top w:val="single" w:sz="8" w:space="0" w:color="auto"/>
              <w:left w:val="single" w:sz="8" w:space="0" w:color="auto"/>
              <w:bottom w:val="single" w:sz="8" w:space="0" w:color="auto"/>
              <w:right w:val="single" w:sz="8" w:space="0" w:color="auto"/>
            </w:tcBorders>
          </w:tcPr>
          <w:p w14:paraId="17AB5221" w14:textId="68FD9CBC" w:rsidR="0085548E" w:rsidRPr="003D10DE" w:rsidRDefault="003C5881" w:rsidP="00557589">
            <w:pPr>
              <w:spacing w:before="120" w:after="120"/>
              <w:rPr>
                <w:rFonts w:eastAsia="Calibri" w:cs="Arial"/>
                <w:sz w:val="22"/>
                <w:szCs w:val="22"/>
              </w:rPr>
            </w:pPr>
            <w:r>
              <w:rPr>
                <w:rFonts w:eastAsia="Calibri" w:cs="Arial"/>
                <w:sz w:val="22"/>
                <w:szCs w:val="22"/>
              </w:rPr>
              <w:t xml:space="preserve"> </w:t>
            </w:r>
            <w:r w:rsidR="00427161">
              <w:rPr>
                <w:rFonts w:eastAsia="Calibri" w:cs="Arial"/>
                <w:sz w:val="22"/>
                <w:szCs w:val="22"/>
              </w:rPr>
              <w:t xml:space="preserve"> </w:t>
            </w:r>
          </w:p>
        </w:tc>
      </w:tr>
      <w:tr w:rsidR="0085548E" w:rsidRPr="0088102B" w14:paraId="55C0EF2A"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61B4653D" w14:textId="582DEC84" w:rsidR="0085548E" w:rsidRPr="00AE5070" w:rsidRDefault="003D10DE" w:rsidP="00557589">
            <w:pPr>
              <w:spacing w:before="120" w:after="120"/>
              <w:rPr>
                <w:b/>
                <w:color w:val="000000" w:themeColor="text1"/>
                <w:sz w:val="22"/>
                <w:szCs w:val="22"/>
              </w:rPr>
            </w:pPr>
            <w:r w:rsidRPr="00AE5070">
              <w:rPr>
                <w:b/>
                <w:color w:val="000000" w:themeColor="text1"/>
                <w:sz w:val="22"/>
                <w:szCs w:val="22"/>
              </w:rPr>
              <w:t xml:space="preserve">Indemnités d’hébergement à </w:t>
            </w:r>
            <w:r w:rsidR="00CB1B2B">
              <w:rPr>
                <w:b/>
                <w:color w:val="000000" w:themeColor="text1"/>
                <w:sz w:val="22"/>
                <w:szCs w:val="22"/>
              </w:rPr>
              <w:t>Kolwezi</w:t>
            </w:r>
          </w:p>
        </w:tc>
        <w:tc>
          <w:tcPr>
            <w:tcW w:w="1134" w:type="dxa"/>
            <w:tcBorders>
              <w:top w:val="single" w:sz="8" w:space="0" w:color="auto"/>
              <w:left w:val="single" w:sz="8" w:space="0" w:color="auto"/>
              <w:bottom w:val="single" w:sz="8" w:space="0" w:color="auto"/>
              <w:right w:val="single" w:sz="8" w:space="0" w:color="auto"/>
            </w:tcBorders>
          </w:tcPr>
          <w:p w14:paraId="609CD00A" w14:textId="74D77A56" w:rsidR="0085548E" w:rsidRPr="00AE5070" w:rsidRDefault="00CB1B2B" w:rsidP="00333525">
            <w:pPr>
              <w:spacing w:before="120" w:after="120"/>
              <w:jc w:val="center"/>
              <w:rPr>
                <w:sz w:val="22"/>
                <w:szCs w:val="22"/>
              </w:rPr>
            </w:pPr>
            <w:r>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7AE60BA3" w14:textId="716FDAE6" w:rsidR="0085548E" w:rsidRPr="00AE5070" w:rsidRDefault="003C5881" w:rsidP="00333525">
            <w:pPr>
              <w:spacing w:before="120" w:after="120"/>
              <w:jc w:val="center"/>
              <w:rPr>
                <w:sz w:val="22"/>
                <w:szCs w:val="22"/>
              </w:rPr>
            </w:pPr>
            <w:r>
              <w:rPr>
                <w:sz w:val="22"/>
                <w:szCs w:val="22"/>
              </w:rPr>
              <w:t>77</w:t>
            </w:r>
          </w:p>
        </w:tc>
        <w:tc>
          <w:tcPr>
            <w:tcW w:w="992" w:type="dxa"/>
            <w:tcBorders>
              <w:top w:val="single" w:sz="8" w:space="0" w:color="auto"/>
              <w:left w:val="single" w:sz="8" w:space="0" w:color="auto"/>
              <w:bottom w:val="single" w:sz="8" w:space="0" w:color="auto"/>
              <w:right w:val="single" w:sz="8" w:space="0" w:color="auto"/>
            </w:tcBorders>
          </w:tcPr>
          <w:p w14:paraId="66595DA7" w14:textId="0DB3052A" w:rsidR="0085548E" w:rsidRPr="00AE5070" w:rsidRDefault="003C5881" w:rsidP="00333525">
            <w:pPr>
              <w:spacing w:before="120" w:after="120"/>
              <w:jc w:val="center"/>
              <w:rPr>
                <w:rFonts w:eastAsia="Arial" w:cs="Arial"/>
                <w:sz w:val="22"/>
                <w:szCs w:val="22"/>
              </w:rPr>
            </w:pPr>
            <w:r>
              <w:rPr>
                <w:rFonts w:eastAsia="Arial" w:cs="Arial"/>
                <w:sz w:val="22"/>
                <w:szCs w:val="22"/>
              </w:rPr>
              <w:t>77</w:t>
            </w:r>
          </w:p>
        </w:tc>
        <w:tc>
          <w:tcPr>
            <w:tcW w:w="3544" w:type="dxa"/>
            <w:tcBorders>
              <w:top w:val="single" w:sz="8" w:space="0" w:color="auto"/>
              <w:left w:val="single" w:sz="8" w:space="0" w:color="auto"/>
              <w:bottom w:val="single" w:sz="8" w:space="0" w:color="auto"/>
              <w:right w:val="single" w:sz="8" w:space="0" w:color="auto"/>
            </w:tcBorders>
          </w:tcPr>
          <w:p w14:paraId="0D6AD02C" w14:textId="238CA7D3" w:rsidR="0085548E" w:rsidRPr="00AE5070" w:rsidRDefault="003C5881" w:rsidP="00557589">
            <w:pPr>
              <w:spacing w:before="120" w:after="120"/>
              <w:rPr>
                <w:rFonts w:eastAsia="Calibri" w:cs="Arial"/>
                <w:b/>
                <w:bCs/>
                <w:sz w:val="22"/>
                <w:szCs w:val="22"/>
              </w:rPr>
            </w:pPr>
            <w:r>
              <w:rPr>
                <w:rFonts w:eastAsia="Calibri" w:cs="Arial"/>
                <w:sz w:val="22"/>
                <w:szCs w:val="22"/>
              </w:rPr>
              <w:t xml:space="preserve"> </w:t>
            </w:r>
          </w:p>
        </w:tc>
      </w:tr>
      <w:tr w:rsidR="00942B56" w:rsidRPr="0088102B" w14:paraId="43EEDB48"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8FFAC83" w14:textId="77777777" w:rsidR="00942B56" w:rsidRPr="00B5232D" w:rsidRDefault="00942B56" w:rsidP="00557589">
            <w:pPr>
              <w:pStyle w:val="ZulschenderText"/>
              <w:spacing w:before="120" w:after="120"/>
              <w:rPr>
                <w:sz w:val="22"/>
                <w:szCs w:val="22"/>
              </w:rPr>
            </w:pPr>
            <w:r w:rsidRPr="00B5232D">
              <w:rPr>
                <w:b/>
                <w:color w:val="000000" w:themeColor="text1"/>
                <w:sz w:val="22"/>
                <w:szCs w:val="22"/>
              </w:rPr>
              <w:t>Transport</w:t>
            </w:r>
          </w:p>
        </w:tc>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8A169A" w14:textId="77777777" w:rsidR="00942B56" w:rsidRPr="00B5232D" w:rsidRDefault="00942B56" w:rsidP="00333525">
            <w:pPr>
              <w:spacing w:before="120" w:after="120"/>
              <w:jc w:val="center"/>
              <w:rPr>
                <w:sz w:val="22"/>
                <w:szCs w:val="22"/>
              </w:rPr>
            </w:pPr>
            <w:r w:rsidRPr="00B5232D">
              <w:rPr>
                <w:b/>
                <w:color w:val="000000" w:themeColor="text1"/>
                <w:sz w:val="22"/>
                <w:szCs w:val="22"/>
              </w:rPr>
              <w:t>Quantité</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91D2E8" w14:textId="77777777" w:rsidR="00942B56" w:rsidRPr="00B5232D" w:rsidRDefault="00942B56" w:rsidP="00333525">
            <w:pPr>
              <w:spacing w:before="120" w:after="120"/>
              <w:jc w:val="center"/>
              <w:rPr>
                <w:sz w:val="22"/>
                <w:szCs w:val="22"/>
              </w:rPr>
            </w:pPr>
            <w:r w:rsidRPr="00B5232D">
              <w:rPr>
                <w:b/>
                <w:color w:val="000000" w:themeColor="text1"/>
                <w:sz w:val="22"/>
                <w:szCs w:val="22"/>
              </w:rPr>
              <w:t xml:space="preserve">Nombre de jours par </w:t>
            </w:r>
            <w:proofErr w:type="spellStart"/>
            <w:r w:rsidRPr="00B5232D">
              <w:rPr>
                <w:b/>
                <w:color w:val="000000" w:themeColor="text1"/>
                <w:sz w:val="22"/>
                <w:szCs w:val="22"/>
              </w:rPr>
              <w:t>expert·e</w:t>
            </w:r>
            <w:proofErr w:type="spellEnd"/>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4FAA0" w14:textId="77777777" w:rsidR="00942B56" w:rsidRPr="00B5232D" w:rsidRDefault="00942B56" w:rsidP="00333525">
            <w:pPr>
              <w:spacing w:before="120" w:after="120"/>
              <w:jc w:val="center"/>
              <w:rPr>
                <w:rFonts w:eastAsia="Arial" w:cs="Arial"/>
                <w:sz w:val="22"/>
                <w:szCs w:val="22"/>
              </w:rPr>
            </w:pPr>
            <w:r w:rsidRPr="00B5232D">
              <w:rPr>
                <w:b/>
                <w:color w:val="000000" w:themeColor="text1"/>
                <w:sz w:val="22"/>
                <w:szCs w:val="22"/>
              </w:rPr>
              <w:t>Total</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1FBEFE" w14:textId="77777777" w:rsidR="00942B56" w:rsidRPr="00B5232D" w:rsidRDefault="00942B56" w:rsidP="00557589">
            <w:pPr>
              <w:rPr>
                <w:rFonts w:eastAsia="Calibri" w:cs="Arial"/>
                <w:sz w:val="22"/>
                <w:szCs w:val="22"/>
              </w:rPr>
            </w:pPr>
            <w:r w:rsidRPr="00B5232D">
              <w:rPr>
                <w:b/>
                <w:color w:val="000000" w:themeColor="text1"/>
                <w:sz w:val="22"/>
                <w:szCs w:val="22"/>
              </w:rPr>
              <w:t>Observations</w:t>
            </w:r>
          </w:p>
        </w:tc>
      </w:tr>
      <w:tr w:rsidR="00942B56" w:rsidRPr="0088102B" w14:paraId="23C86024"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3D5F3E29" w14:textId="77777777" w:rsidR="00942B56" w:rsidRPr="00B5232D" w:rsidRDefault="00942B56" w:rsidP="00557589">
            <w:pPr>
              <w:spacing w:before="120" w:after="120"/>
              <w:rPr>
                <w:sz w:val="22"/>
                <w:szCs w:val="22"/>
              </w:rPr>
            </w:pPr>
            <w:r w:rsidRPr="00B5232D">
              <w:rPr>
                <w:b/>
                <w:color w:val="000000" w:themeColor="text1"/>
                <w:sz w:val="22"/>
                <w:szCs w:val="22"/>
              </w:rPr>
              <w:t>Vols intérieurs</w:t>
            </w:r>
          </w:p>
        </w:tc>
        <w:tc>
          <w:tcPr>
            <w:tcW w:w="1134" w:type="dxa"/>
            <w:tcBorders>
              <w:top w:val="single" w:sz="8" w:space="0" w:color="auto"/>
              <w:left w:val="single" w:sz="8" w:space="0" w:color="auto"/>
              <w:bottom w:val="single" w:sz="8" w:space="0" w:color="auto"/>
              <w:right w:val="single" w:sz="8" w:space="0" w:color="auto"/>
            </w:tcBorders>
          </w:tcPr>
          <w:p w14:paraId="09E07F0B" w14:textId="77777777" w:rsidR="00942B56" w:rsidRPr="00B5232D" w:rsidRDefault="00942B56" w:rsidP="00333525">
            <w:pPr>
              <w:spacing w:before="120" w:after="120"/>
              <w:jc w:val="center"/>
              <w:rPr>
                <w:sz w:val="22"/>
                <w:szCs w:val="22"/>
              </w:rPr>
            </w:pPr>
            <w:r w:rsidRPr="00B5232D">
              <w:rPr>
                <w:sz w:val="22"/>
                <w:szCs w:val="22"/>
              </w:rPr>
              <w:t>2</w:t>
            </w:r>
          </w:p>
        </w:tc>
        <w:tc>
          <w:tcPr>
            <w:tcW w:w="1276" w:type="dxa"/>
            <w:tcBorders>
              <w:top w:val="single" w:sz="8" w:space="0" w:color="auto"/>
              <w:left w:val="single" w:sz="8" w:space="0" w:color="auto"/>
              <w:bottom w:val="single" w:sz="8" w:space="0" w:color="auto"/>
              <w:right w:val="single" w:sz="8" w:space="0" w:color="auto"/>
            </w:tcBorders>
          </w:tcPr>
          <w:p w14:paraId="04767BCD" w14:textId="23D01914" w:rsidR="00942B56" w:rsidRPr="00B5232D" w:rsidRDefault="00942B56" w:rsidP="00333525">
            <w:pPr>
              <w:spacing w:before="120" w:after="120"/>
              <w:jc w:val="center"/>
              <w:rPr>
                <w:sz w:val="22"/>
                <w:szCs w:val="22"/>
              </w:rPr>
            </w:pPr>
            <w:r w:rsidRPr="00B5232D">
              <w:rPr>
                <w:sz w:val="22"/>
                <w:szCs w:val="22"/>
              </w:rPr>
              <w:t>10</w:t>
            </w:r>
          </w:p>
        </w:tc>
        <w:tc>
          <w:tcPr>
            <w:tcW w:w="992" w:type="dxa"/>
            <w:tcBorders>
              <w:top w:val="single" w:sz="8" w:space="0" w:color="auto"/>
              <w:left w:val="single" w:sz="8" w:space="0" w:color="auto"/>
              <w:bottom w:val="single" w:sz="8" w:space="0" w:color="auto"/>
              <w:right w:val="single" w:sz="8" w:space="0" w:color="auto"/>
            </w:tcBorders>
          </w:tcPr>
          <w:p w14:paraId="507820CB" w14:textId="77777777" w:rsidR="00942B56" w:rsidRPr="00B5232D" w:rsidRDefault="00942B56" w:rsidP="00333525">
            <w:pPr>
              <w:spacing w:before="120" w:after="120"/>
              <w:jc w:val="center"/>
              <w:rPr>
                <w:rFonts w:eastAsia="Arial" w:cs="Arial"/>
                <w:b/>
                <w:bCs/>
                <w:color w:val="000000" w:themeColor="text1"/>
                <w:sz w:val="22"/>
                <w:szCs w:val="22"/>
              </w:rPr>
            </w:pPr>
            <w:r w:rsidRPr="00B5232D">
              <w:rPr>
                <w:rFonts w:eastAsia="Arial" w:cs="Arial"/>
                <w:sz w:val="22"/>
                <w:szCs w:val="22"/>
              </w:rPr>
              <w:t>10</w:t>
            </w:r>
          </w:p>
        </w:tc>
        <w:tc>
          <w:tcPr>
            <w:tcW w:w="3544" w:type="dxa"/>
            <w:tcBorders>
              <w:top w:val="single" w:sz="8" w:space="0" w:color="auto"/>
              <w:left w:val="single" w:sz="8" w:space="0" w:color="auto"/>
              <w:bottom w:val="single" w:sz="8" w:space="0" w:color="auto"/>
              <w:right w:val="single" w:sz="8" w:space="0" w:color="auto"/>
            </w:tcBorders>
          </w:tcPr>
          <w:p w14:paraId="2B8EE3DD" w14:textId="77777777" w:rsidR="00942B56" w:rsidRPr="00B5232D" w:rsidRDefault="00942B56" w:rsidP="00557589">
            <w:pPr>
              <w:spacing w:before="120" w:after="120"/>
              <w:rPr>
                <w:sz w:val="22"/>
                <w:szCs w:val="22"/>
              </w:rPr>
            </w:pPr>
            <w:r w:rsidRPr="00B5232D">
              <w:rPr>
                <w:sz w:val="22"/>
                <w:szCs w:val="22"/>
              </w:rPr>
              <w:t>Vols à l’intérieur du pays d’intervention pendant la fourniture des prestations (Kolwezi et Lubumbashi)</w:t>
            </w:r>
          </w:p>
        </w:tc>
      </w:tr>
      <w:tr w:rsidR="00C54753" w:rsidRPr="0088102B" w14:paraId="2CFA03C1"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644C7F5D" w14:textId="0CB8F7E3" w:rsidR="00C54753" w:rsidRPr="00B5232D" w:rsidRDefault="00C54753" w:rsidP="00557589">
            <w:pPr>
              <w:spacing w:before="120" w:after="120"/>
              <w:rPr>
                <w:b/>
                <w:color w:val="000000" w:themeColor="text1"/>
                <w:sz w:val="22"/>
                <w:szCs w:val="22"/>
              </w:rPr>
            </w:pPr>
            <w:r w:rsidRPr="00B5232D">
              <w:rPr>
                <w:b/>
                <w:color w:val="000000" w:themeColor="text1"/>
                <w:sz w:val="22"/>
                <w:szCs w:val="22"/>
              </w:rPr>
              <w:t>Transport/ Forfait journalier de transport locale en ville</w:t>
            </w:r>
          </w:p>
        </w:tc>
        <w:tc>
          <w:tcPr>
            <w:tcW w:w="1134" w:type="dxa"/>
            <w:tcBorders>
              <w:top w:val="single" w:sz="8" w:space="0" w:color="auto"/>
              <w:left w:val="single" w:sz="8" w:space="0" w:color="auto"/>
              <w:bottom w:val="single" w:sz="8" w:space="0" w:color="auto"/>
              <w:right w:val="single" w:sz="8" w:space="0" w:color="auto"/>
            </w:tcBorders>
          </w:tcPr>
          <w:p w14:paraId="65BF01AD" w14:textId="00E3EE77" w:rsidR="00C54753" w:rsidRPr="00B5232D" w:rsidRDefault="003C5881" w:rsidP="00333525">
            <w:pPr>
              <w:spacing w:before="120" w:after="120"/>
              <w:jc w:val="center"/>
              <w:rPr>
                <w:sz w:val="22"/>
                <w:szCs w:val="22"/>
              </w:rPr>
            </w:pPr>
            <w:r>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14:paraId="6BB04374" w14:textId="2156C3D4" w:rsidR="00C54753" w:rsidRPr="00B5232D" w:rsidRDefault="003C5881" w:rsidP="00333525">
            <w:pPr>
              <w:spacing w:before="120" w:after="120"/>
              <w:jc w:val="center"/>
              <w:rPr>
                <w:sz w:val="22"/>
                <w:szCs w:val="22"/>
              </w:rPr>
            </w:pPr>
            <w:r>
              <w:rPr>
                <w:sz w:val="22"/>
                <w:szCs w:val="22"/>
              </w:rPr>
              <w:t>0</w:t>
            </w:r>
          </w:p>
        </w:tc>
        <w:tc>
          <w:tcPr>
            <w:tcW w:w="992" w:type="dxa"/>
            <w:tcBorders>
              <w:top w:val="single" w:sz="8" w:space="0" w:color="auto"/>
              <w:left w:val="single" w:sz="8" w:space="0" w:color="auto"/>
              <w:bottom w:val="single" w:sz="8" w:space="0" w:color="auto"/>
              <w:right w:val="single" w:sz="8" w:space="0" w:color="auto"/>
            </w:tcBorders>
          </w:tcPr>
          <w:p w14:paraId="6418B1C6" w14:textId="4DC2B436" w:rsidR="00C54753" w:rsidRPr="00B5232D" w:rsidRDefault="003C5881" w:rsidP="00333525">
            <w:pPr>
              <w:spacing w:before="120" w:after="120"/>
              <w:jc w:val="center"/>
              <w:rPr>
                <w:rFonts w:eastAsia="Arial" w:cs="Arial"/>
                <w:sz w:val="22"/>
                <w:szCs w:val="22"/>
              </w:rPr>
            </w:pPr>
            <w:r>
              <w:rPr>
                <w:rFonts w:eastAsia="Arial" w:cs="Arial"/>
                <w:sz w:val="22"/>
                <w:szCs w:val="22"/>
              </w:rPr>
              <w:t>0</w:t>
            </w:r>
          </w:p>
        </w:tc>
        <w:tc>
          <w:tcPr>
            <w:tcW w:w="3544" w:type="dxa"/>
            <w:tcBorders>
              <w:top w:val="single" w:sz="8" w:space="0" w:color="auto"/>
              <w:left w:val="single" w:sz="8" w:space="0" w:color="auto"/>
              <w:bottom w:val="single" w:sz="8" w:space="0" w:color="auto"/>
              <w:right w:val="single" w:sz="8" w:space="0" w:color="auto"/>
            </w:tcBorders>
          </w:tcPr>
          <w:p w14:paraId="2268E3DB" w14:textId="255A65A7" w:rsidR="00C54753" w:rsidRPr="00B5232D" w:rsidRDefault="003C5881" w:rsidP="004961EA">
            <w:pPr>
              <w:spacing w:before="120" w:after="120"/>
              <w:rPr>
                <w:sz w:val="22"/>
                <w:szCs w:val="22"/>
              </w:rPr>
            </w:pPr>
            <w:r>
              <w:rPr>
                <w:sz w:val="22"/>
                <w:szCs w:val="22"/>
              </w:rPr>
              <w:t xml:space="preserve"> </w:t>
            </w:r>
          </w:p>
        </w:tc>
      </w:tr>
      <w:tr w:rsidR="004961EA" w:rsidRPr="0088102B" w14:paraId="7BEF3F65"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6DEFA05C" w14:textId="47AC9788" w:rsidR="004961EA" w:rsidRPr="00B5232D" w:rsidRDefault="004961EA" w:rsidP="00557589">
            <w:pPr>
              <w:spacing w:before="120" w:after="120"/>
              <w:rPr>
                <w:b/>
                <w:color w:val="000000" w:themeColor="text1"/>
                <w:sz w:val="22"/>
                <w:szCs w:val="22"/>
              </w:rPr>
            </w:pPr>
            <w:r w:rsidRPr="00B5232D">
              <w:rPr>
                <w:b/>
                <w:color w:val="000000" w:themeColor="text1"/>
                <w:sz w:val="22"/>
                <w:szCs w:val="22"/>
              </w:rPr>
              <w:t xml:space="preserve">Forfait transport aéroport vers </w:t>
            </w:r>
            <w:r w:rsidR="003F4431" w:rsidRPr="00B5232D">
              <w:rPr>
                <w:b/>
                <w:color w:val="000000" w:themeColor="text1"/>
                <w:sz w:val="22"/>
                <w:szCs w:val="22"/>
              </w:rPr>
              <w:t>centre-ville</w:t>
            </w:r>
          </w:p>
        </w:tc>
        <w:tc>
          <w:tcPr>
            <w:tcW w:w="1134" w:type="dxa"/>
            <w:tcBorders>
              <w:top w:val="single" w:sz="8" w:space="0" w:color="auto"/>
              <w:left w:val="single" w:sz="8" w:space="0" w:color="auto"/>
              <w:bottom w:val="single" w:sz="8" w:space="0" w:color="auto"/>
              <w:right w:val="single" w:sz="8" w:space="0" w:color="auto"/>
            </w:tcBorders>
          </w:tcPr>
          <w:p w14:paraId="1CE7D240" w14:textId="154FC9D9" w:rsidR="004961EA" w:rsidRPr="00B5232D" w:rsidRDefault="004109DB" w:rsidP="00333525">
            <w:pPr>
              <w:spacing w:before="120" w:after="120"/>
              <w:jc w:val="center"/>
              <w:rPr>
                <w:sz w:val="22"/>
                <w:szCs w:val="22"/>
              </w:rPr>
            </w:pPr>
            <w:r w:rsidRPr="00B5232D">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0479993A" w14:textId="4E2A0B7A" w:rsidR="004961EA" w:rsidRPr="00B5232D" w:rsidRDefault="004109DB" w:rsidP="00333525">
            <w:pPr>
              <w:spacing w:before="120" w:after="120"/>
              <w:jc w:val="center"/>
              <w:rPr>
                <w:sz w:val="22"/>
                <w:szCs w:val="22"/>
              </w:rPr>
            </w:pPr>
            <w:r w:rsidRPr="00B5232D">
              <w:rPr>
                <w:sz w:val="22"/>
                <w:szCs w:val="22"/>
              </w:rPr>
              <w:t>4</w:t>
            </w:r>
          </w:p>
        </w:tc>
        <w:tc>
          <w:tcPr>
            <w:tcW w:w="992" w:type="dxa"/>
            <w:tcBorders>
              <w:top w:val="single" w:sz="8" w:space="0" w:color="auto"/>
              <w:left w:val="single" w:sz="8" w:space="0" w:color="auto"/>
              <w:bottom w:val="single" w:sz="8" w:space="0" w:color="auto"/>
              <w:right w:val="single" w:sz="8" w:space="0" w:color="auto"/>
            </w:tcBorders>
          </w:tcPr>
          <w:p w14:paraId="47F7ED7C" w14:textId="1448DEDD" w:rsidR="004961EA" w:rsidRPr="00B5232D" w:rsidRDefault="007A1134" w:rsidP="00333525">
            <w:pPr>
              <w:spacing w:before="120" w:after="120"/>
              <w:jc w:val="center"/>
              <w:rPr>
                <w:rFonts w:eastAsia="Arial" w:cs="Arial"/>
                <w:sz w:val="22"/>
                <w:szCs w:val="22"/>
              </w:rPr>
            </w:pPr>
            <w:r w:rsidRPr="00B5232D">
              <w:rPr>
                <w:rFonts w:eastAsia="Arial" w:cs="Arial"/>
                <w:sz w:val="22"/>
                <w:szCs w:val="22"/>
              </w:rPr>
              <w:t>4</w:t>
            </w:r>
          </w:p>
        </w:tc>
        <w:tc>
          <w:tcPr>
            <w:tcW w:w="3544" w:type="dxa"/>
            <w:tcBorders>
              <w:top w:val="single" w:sz="8" w:space="0" w:color="auto"/>
              <w:left w:val="single" w:sz="8" w:space="0" w:color="auto"/>
              <w:bottom w:val="single" w:sz="8" w:space="0" w:color="auto"/>
              <w:right w:val="single" w:sz="8" w:space="0" w:color="auto"/>
            </w:tcBorders>
          </w:tcPr>
          <w:p w14:paraId="0D5E765B" w14:textId="2D911838" w:rsidR="004961EA" w:rsidRPr="00B5232D" w:rsidRDefault="00FD62AE" w:rsidP="004961EA">
            <w:pPr>
              <w:spacing w:before="120" w:after="120"/>
              <w:rPr>
                <w:sz w:val="22"/>
                <w:szCs w:val="22"/>
              </w:rPr>
            </w:pPr>
            <w:r>
              <w:rPr>
                <w:sz w:val="22"/>
                <w:szCs w:val="22"/>
              </w:rPr>
              <w:t>A</w:t>
            </w:r>
            <w:r w:rsidR="003F4431" w:rsidRPr="00B5232D">
              <w:rPr>
                <w:sz w:val="22"/>
                <w:szCs w:val="22"/>
              </w:rPr>
              <w:t>ller et retour (en raison de 2 voyages de la ville de provenance vers Kinshasa)</w:t>
            </w:r>
          </w:p>
        </w:tc>
      </w:tr>
      <w:tr w:rsidR="00627D69" w:rsidRPr="0088102B" w14:paraId="0088F55A"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2553BE36" w14:textId="468211D1" w:rsidR="00627D69" w:rsidRPr="00B5232D" w:rsidRDefault="00627D69" w:rsidP="00557589">
            <w:pPr>
              <w:spacing w:before="120" w:after="120"/>
              <w:rPr>
                <w:b/>
                <w:color w:val="000000" w:themeColor="text1"/>
                <w:sz w:val="22"/>
                <w:szCs w:val="22"/>
              </w:rPr>
            </w:pPr>
            <w:r w:rsidRPr="00B5232D">
              <w:rPr>
                <w:b/>
                <w:color w:val="000000" w:themeColor="text1"/>
                <w:sz w:val="22"/>
                <w:szCs w:val="22"/>
              </w:rPr>
              <w:t xml:space="preserve">Location véhicule </w:t>
            </w:r>
          </w:p>
        </w:tc>
        <w:tc>
          <w:tcPr>
            <w:tcW w:w="1134" w:type="dxa"/>
            <w:tcBorders>
              <w:top w:val="single" w:sz="8" w:space="0" w:color="auto"/>
              <w:left w:val="single" w:sz="8" w:space="0" w:color="auto"/>
              <w:bottom w:val="single" w:sz="8" w:space="0" w:color="auto"/>
              <w:right w:val="single" w:sz="8" w:space="0" w:color="auto"/>
            </w:tcBorders>
          </w:tcPr>
          <w:p w14:paraId="18B4DB49" w14:textId="06F25A91" w:rsidR="00627D69" w:rsidRPr="00B5232D" w:rsidRDefault="00627D69" w:rsidP="00333525">
            <w:pPr>
              <w:spacing w:before="120" w:after="120"/>
              <w:jc w:val="center"/>
              <w:rPr>
                <w:sz w:val="22"/>
                <w:szCs w:val="22"/>
              </w:rPr>
            </w:pPr>
            <w:r w:rsidRPr="00B5232D">
              <w:rPr>
                <w:sz w:val="22"/>
                <w:szCs w:val="22"/>
              </w:rPr>
              <w:t>1</w:t>
            </w:r>
          </w:p>
        </w:tc>
        <w:tc>
          <w:tcPr>
            <w:tcW w:w="1276" w:type="dxa"/>
            <w:tcBorders>
              <w:top w:val="single" w:sz="8" w:space="0" w:color="auto"/>
              <w:left w:val="single" w:sz="8" w:space="0" w:color="auto"/>
              <w:bottom w:val="single" w:sz="8" w:space="0" w:color="auto"/>
              <w:right w:val="single" w:sz="8" w:space="0" w:color="auto"/>
            </w:tcBorders>
          </w:tcPr>
          <w:p w14:paraId="6D4D45CD" w14:textId="66B43C36" w:rsidR="00627D69" w:rsidRPr="00B5232D" w:rsidRDefault="000073EE" w:rsidP="00333525">
            <w:pPr>
              <w:spacing w:before="120" w:after="120"/>
              <w:jc w:val="center"/>
              <w:rPr>
                <w:sz w:val="22"/>
                <w:szCs w:val="22"/>
              </w:rPr>
            </w:pPr>
            <w:r>
              <w:rPr>
                <w:sz w:val="22"/>
                <w:szCs w:val="22"/>
              </w:rPr>
              <w:t>40</w:t>
            </w:r>
          </w:p>
        </w:tc>
        <w:tc>
          <w:tcPr>
            <w:tcW w:w="992" w:type="dxa"/>
            <w:tcBorders>
              <w:top w:val="single" w:sz="8" w:space="0" w:color="auto"/>
              <w:left w:val="single" w:sz="8" w:space="0" w:color="auto"/>
              <w:bottom w:val="single" w:sz="8" w:space="0" w:color="auto"/>
              <w:right w:val="single" w:sz="8" w:space="0" w:color="auto"/>
            </w:tcBorders>
          </w:tcPr>
          <w:p w14:paraId="487BB1D9" w14:textId="1EECB6C6" w:rsidR="00627D69" w:rsidRPr="00B5232D" w:rsidRDefault="000073EE" w:rsidP="00333525">
            <w:pPr>
              <w:spacing w:before="120" w:after="120"/>
              <w:jc w:val="center"/>
              <w:rPr>
                <w:rFonts w:eastAsia="Arial" w:cs="Arial"/>
                <w:sz w:val="22"/>
                <w:szCs w:val="22"/>
              </w:rPr>
            </w:pPr>
            <w:r>
              <w:rPr>
                <w:rFonts w:eastAsia="Arial" w:cs="Arial"/>
                <w:sz w:val="22"/>
                <w:szCs w:val="22"/>
              </w:rPr>
              <w:t>40</w:t>
            </w:r>
          </w:p>
        </w:tc>
        <w:tc>
          <w:tcPr>
            <w:tcW w:w="3544" w:type="dxa"/>
            <w:tcBorders>
              <w:top w:val="single" w:sz="8" w:space="0" w:color="auto"/>
              <w:left w:val="single" w:sz="8" w:space="0" w:color="auto"/>
              <w:bottom w:val="single" w:sz="8" w:space="0" w:color="auto"/>
              <w:right w:val="single" w:sz="8" w:space="0" w:color="auto"/>
            </w:tcBorders>
          </w:tcPr>
          <w:p w14:paraId="4C62ACB8" w14:textId="18BF85DA" w:rsidR="00627D69" w:rsidRPr="00B5232D" w:rsidRDefault="00315BC0" w:rsidP="00315BC0">
            <w:pPr>
              <w:spacing w:before="120" w:after="120"/>
              <w:rPr>
                <w:sz w:val="22"/>
                <w:szCs w:val="22"/>
              </w:rPr>
            </w:pPr>
            <w:r w:rsidRPr="00B5232D">
              <w:rPr>
                <w:sz w:val="22"/>
                <w:szCs w:val="22"/>
              </w:rPr>
              <w:t>Location véhicule dans les provinces du Haut Katanga et L</w:t>
            </w:r>
            <w:r w:rsidR="000073EE">
              <w:rPr>
                <w:sz w:val="22"/>
                <w:szCs w:val="22"/>
              </w:rPr>
              <w:t>u</w:t>
            </w:r>
            <w:r w:rsidRPr="00B5232D">
              <w:rPr>
                <w:sz w:val="22"/>
                <w:szCs w:val="22"/>
              </w:rPr>
              <w:t xml:space="preserve">alaba </w:t>
            </w:r>
          </w:p>
        </w:tc>
      </w:tr>
      <w:tr w:rsidR="00942B56" w:rsidRPr="0088102B" w14:paraId="2F6D1269"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591D0A29" w14:textId="77777777" w:rsidR="00942B56" w:rsidRPr="00B5232D" w:rsidRDefault="00942B56" w:rsidP="00557589">
            <w:pPr>
              <w:spacing w:before="120" w:after="120"/>
              <w:rPr>
                <w:rFonts w:eastAsia="Arial" w:cs="Arial"/>
                <w:b/>
                <w:bCs/>
                <w:color w:val="000000" w:themeColor="text1"/>
                <w:sz w:val="22"/>
                <w:szCs w:val="22"/>
              </w:rPr>
            </w:pPr>
            <w:r w:rsidRPr="00B5232D">
              <w:rPr>
                <w:b/>
                <w:color w:val="000000" w:themeColor="text1"/>
                <w:sz w:val="22"/>
                <w:szCs w:val="22"/>
              </w:rPr>
              <w:t>Compensation des émissions de CO</w:t>
            </w:r>
            <w:r w:rsidRPr="00B5232D">
              <w:rPr>
                <w:b/>
                <w:color w:val="000000" w:themeColor="text1"/>
                <w:sz w:val="22"/>
                <w:szCs w:val="22"/>
                <w:vertAlign w:val="subscript"/>
              </w:rPr>
              <w:t>2</w:t>
            </w:r>
            <w:r w:rsidRPr="00B5232D">
              <w:rPr>
                <w:b/>
                <w:color w:val="000000" w:themeColor="text1"/>
                <w:sz w:val="22"/>
                <w:szCs w:val="22"/>
              </w:rPr>
              <w:t xml:space="preserve"> pour les trajets en avion</w:t>
            </w:r>
          </w:p>
          <w:p w14:paraId="4A1BB2DE" w14:textId="77777777" w:rsidR="00942B56" w:rsidRPr="00B5232D" w:rsidRDefault="00942B56" w:rsidP="00557589">
            <w:pPr>
              <w:pStyle w:val="ZulschenderText"/>
              <w:spacing w:before="120" w:after="120"/>
              <w:rPr>
                <w:rFonts w:eastAsia="Arial" w:cs="Arial"/>
                <w:sz w:val="22"/>
                <w:szCs w:val="22"/>
              </w:rPr>
            </w:pPr>
          </w:p>
        </w:tc>
        <w:tc>
          <w:tcPr>
            <w:tcW w:w="1134" w:type="dxa"/>
            <w:tcBorders>
              <w:top w:val="single" w:sz="8" w:space="0" w:color="auto"/>
              <w:left w:val="single" w:sz="8" w:space="0" w:color="auto"/>
              <w:bottom w:val="single" w:sz="8" w:space="0" w:color="auto"/>
              <w:right w:val="single" w:sz="8" w:space="0" w:color="auto"/>
            </w:tcBorders>
          </w:tcPr>
          <w:p w14:paraId="23A9BEAD" w14:textId="77777777" w:rsidR="00942B56" w:rsidRPr="00B5232D" w:rsidRDefault="00942B56" w:rsidP="00333525">
            <w:pPr>
              <w:spacing w:before="120" w:after="120"/>
              <w:jc w:val="center"/>
              <w:rPr>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1276" w:type="dxa"/>
            <w:tcBorders>
              <w:top w:val="single" w:sz="8" w:space="0" w:color="auto"/>
              <w:left w:val="single" w:sz="8" w:space="0" w:color="auto"/>
              <w:bottom w:val="single" w:sz="8" w:space="0" w:color="auto"/>
              <w:right w:val="single" w:sz="8" w:space="0" w:color="auto"/>
            </w:tcBorders>
          </w:tcPr>
          <w:p w14:paraId="4204A606" w14:textId="77777777" w:rsidR="00942B56" w:rsidRPr="00B5232D" w:rsidRDefault="00942B56" w:rsidP="00333525">
            <w:pPr>
              <w:spacing w:before="120" w:after="120"/>
              <w:jc w:val="center"/>
              <w:rPr>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992" w:type="dxa"/>
            <w:tcBorders>
              <w:top w:val="single" w:sz="8" w:space="0" w:color="auto"/>
              <w:left w:val="single" w:sz="8" w:space="0" w:color="auto"/>
              <w:bottom w:val="single" w:sz="8" w:space="0" w:color="auto"/>
              <w:right w:val="single" w:sz="8" w:space="0" w:color="auto"/>
            </w:tcBorders>
          </w:tcPr>
          <w:p w14:paraId="47621057" w14:textId="77777777" w:rsidR="00942B56" w:rsidRPr="00B5232D" w:rsidRDefault="00942B56" w:rsidP="00333525">
            <w:pPr>
              <w:spacing w:before="120" w:after="120"/>
              <w:jc w:val="center"/>
              <w:rPr>
                <w:rFonts w:eastAsia="Arial" w:cs="Arial"/>
                <w:sz w:val="22"/>
                <w:szCs w:val="22"/>
              </w:rPr>
            </w:pPr>
            <w:r w:rsidRPr="00B5232D">
              <w:fldChar w:fldCharType="begin" w:fldLock="1">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p>
        </w:tc>
        <w:tc>
          <w:tcPr>
            <w:tcW w:w="3544" w:type="dxa"/>
            <w:tcBorders>
              <w:top w:val="single" w:sz="8" w:space="0" w:color="auto"/>
              <w:left w:val="single" w:sz="8" w:space="0" w:color="auto"/>
              <w:bottom w:val="single" w:sz="8" w:space="0" w:color="auto"/>
              <w:right w:val="single" w:sz="8" w:space="0" w:color="auto"/>
            </w:tcBorders>
          </w:tcPr>
          <w:p w14:paraId="1819C37B" w14:textId="77777777" w:rsidR="00942B56" w:rsidRPr="00B5232D" w:rsidRDefault="00942B56" w:rsidP="00557589">
            <w:pPr>
              <w:spacing w:before="120" w:after="120"/>
              <w:rPr>
                <w:sz w:val="22"/>
                <w:szCs w:val="22"/>
              </w:rPr>
            </w:pPr>
            <w:r w:rsidRPr="00B5232D">
              <w:rPr>
                <w:sz w:val="22"/>
                <w:szCs w:val="22"/>
              </w:rPr>
              <w:t>Il est prévu un budget de compensation des émissions de CO</w:t>
            </w:r>
            <w:r w:rsidRPr="00B5232D">
              <w:rPr>
                <w:sz w:val="22"/>
                <w:szCs w:val="22"/>
                <w:vertAlign w:val="subscript"/>
              </w:rPr>
              <w:t>2</w:t>
            </w:r>
            <w:r w:rsidRPr="00B5232D">
              <w:rPr>
                <w:sz w:val="22"/>
                <w:szCs w:val="22"/>
              </w:rPr>
              <w:t xml:space="preserve"> de </w:t>
            </w:r>
            <w:r w:rsidRPr="00B5232D">
              <w:fldChar w:fldCharType="begin">
                <w:ffData>
                  <w:name w:val="Text59"/>
                  <w:enabled/>
                  <w:calcOnExit w:val="0"/>
                  <w:textInput/>
                </w:ffData>
              </w:fldChar>
            </w:r>
            <w:r w:rsidRPr="00B5232D">
              <w:rPr>
                <w:sz w:val="22"/>
                <w:szCs w:val="22"/>
              </w:rPr>
              <w:instrText xml:space="preserve"> FORMTEXT </w:instrText>
            </w:r>
            <w:r w:rsidRPr="00B5232D">
              <w:fldChar w:fldCharType="separate"/>
            </w:r>
            <w:r w:rsidRPr="00B5232D">
              <w:rPr>
                <w:sz w:val="22"/>
                <w:szCs w:val="22"/>
              </w:rPr>
              <w:t> </w:t>
            </w:r>
            <w:r w:rsidRPr="00B5232D">
              <w:rPr>
                <w:sz w:val="22"/>
                <w:szCs w:val="22"/>
              </w:rPr>
              <w:t> </w:t>
            </w:r>
            <w:r w:rsidRPr="00B5232D">
              <w:rPr>
                <w:sz w:val="22"/>
                <w:szCs w:val="22"/>
              </w:rPr>
              <w:t> </w:t>
            </w:r>
            <w:r w:rsidRPr="00B5232D">
              <w:rPr>
                <w:sz w:val="22"/>
                <w:szCs w:val="22"/>
              </w:rPr>
              <w:t> </w:t>
            </w:r>
            <w:r w:rsidRPr="00B5232D">
              <w:rPr>
                <w:sz w:val="22"/>
                <w:szCs w:val="22"/>
              </w:rPr>
              <w:t> </w:t>
            </w:r>
            <w:r w:rsidRPr="00B5232D">
              <w:fldChar w:fldCharType="end"/>
            </w:r>
            <w:r w:rsidRPr="00B5232D">
              <w:rPr>
                <w:sz w:val="22"/>
                <w:szCs w:val="22"/>
              </w:rPr>
              <w:t xml:space="preserve"> euros permettant un décompte sur présentation de justificatifs.</w:t>
            </w:r>
          </w:p>
        </w:tc>
      </w:tr>
      <w:tr w:rsidR="00942B56" w:rsidRPr="0088102B" w14:paraId="53E9C7BA" w14:textId="77777777" w:rsidTr="00557589">
        <w:trPr>
          <w:trHeight w:val="330"/>
        </w:trPr>
        <w:tc>
          <w:tcPr>
            <w:tcW w:w="2967" w:type="dxa"/>
            <w:tcBorders>
              <w:top w:val="single" w:sz="8" w:space="0" w:color="auto"/>
              <w:left w:val="single" w:sz="8" w:space="0" w:color="auto"/>
              <w:bottom w:val="single" w:sz="8" w:space="0" w:color="auto"/>
              <w:right w:val="single" w:sz="8" w:space="0" w:color="auto"/>
            </w:tcBorders>
          </w:tcPr>
          <w:p w14:paraId="06681FFD" w14:textId="77777777" w:rsidR="00942B56" w:rsidRPr="00B5232D" w:rsidRDefault="00942B56" w:rsidP="00557589">
            <w:pPr>
              <w:spacing w:before="120" w:after="120"/>
              <w:rPr>
                <w:rFonts w:eastAsia="Arial" w:cs="Arial"/>
                <w:sz w:val="22"/>
                <w:szCs w:val="22"/>
              </w:rPr>
            </w:pPr>
            <w:r w:rsidRPr="00B5232D">
              <w:rPr>
                <w:b/>
                <w:color w:val="000000" w:themeColor="text1"/>
                <w:sz w:val="22"/>
                <w:szCs w:val="22"/>
              </w:rPr>
              <w:t>Frais de déplacement (train, voiture particulière)</w:t>
            </w:r>
          </w:p>
        </w:tc>
        <w:tc>
          <w:tcPr>
            <w:tcW w:w="1134" w:type="dxa"/>
            <w:tcBorders>
              <w:top w:val="single" w:sz="8" w:space="0" w:color="auto"/>
              <w:left w:val="single" w:sz="8" w:space="0" w:color="auto"/>
              <w:bottom w:val="single" w:sz="8" w:space="0" w:color="auto"/>
              <w:right w:val="single" w:sz="8" w:space="0" w:color="auto"/>
            </w:tcBorders>
          </w:tcPr>
          <w:p w14:paraId="639FD838" w14:textId="71C393D1" w:rsidR="00942B56" w:rsidRPr="00B5232D" w:rsidRDefault="00333525" w:rsidP="00333525">
            <w:pPr>
              <w:spacing w:before="120" w:after="120"/>
              <w:jc w:val="center"/>
              <w:rPr>
                <w:sz w:val="22"/>
                <w:szCs w:val="22"/>
              </w:rPr>
            </w:pPr>
            <w:r>
              <w:rPr>
                <w:sz w:val="22"/>
                <w:szCs w:val="22"/>
              </w:rPr>
              <w:t>-</w:t>
            </w:r>
          </w:p>
        </w:tc>
        <w:tc>
          <w:tcPr>
            <w:tcW w:w="1276" w:type="dxa"/>
            <w:tcBorders>
              <w:top w:val="single" w:sz="8" w:space="0" w:color="auto"/>
              <w:left w:val="single" w:sz="8" w:space="0" w:color="auto"/>
              <w:bottom w:val="single" w:sz="8" w:space="0" w:color="auto"/>
              <w:right w:val="single" w:sz="8" w:space="0" w:color="auto"/>
            </w:tcBorders>
          </w:tcPr>
          <w:p w14:paraId="0636B5BD" w14:textId="770ABE5F" w:rsidR="00942B56" w:rsidRPr="00B5232D" w:rsidRDefault="00333525" w:rsidP="00333525">
            <w:pPr>
              <w:spacing w:before="120" w:after="120"/>
              <w:jc w:val="center"/>
              <w:rPr>
                <w:sz w:val="22"/>
                <w:szCs w:val="22"/>
              </w:rPr>
            </w:pPr>
            <w:r>
              <w:rPr>
                <w:sz w:val="22"/>
                <w:szCs w:val="22"/>
              </w:rPr>
              <w:t>-</w:t>
            </w:r>
          </w:p>
        </w:tc>
        <w:tc>
          <w:tcPr>
            <w:tcW w:w="992" w:type="dxa"/>
            <w:tcBorders>
              <w:top w:val="single" w:sz="8" w:space="0" w:color="auto"/>
              <w:left w:val="single" w:sz="8" w:space="0" w:color="auto"/>
              <w:bottom w:val="single" w:sz="8" w:space="0" w:color="auto"/>
              <w:right w:val="single" w:sz="8" w:space="0" w:color="auto"/>
            </w:tcBorders>
          </w:tcPr>
          <w:p w14:paraId="7BE6BB85" w14:textId="72362FAE" w:rsidR="00942B56" w:rsidRPr="00B5232D" w:rsidRDefault="00333525" w:rsidP="00333525">
            <w:pPr>
              <w:spacing w:before="120" w:after="120"/>
              <w:jc w:val="center"/>
              <w:rPr>
                <w:rFonts w:eastAsia="Arial" w:cs="Arial"/>
                <w:sz w:val="22"/>
                <w:szCs w:val="22"/>
              </w:rPr>
            </w:pPr>
            <w:r>
              <w:rPr>
                <w:rFonts w:eastAsia="Arial" w:cs="Arial"/>
                <w:sz w:val="22"/>
                <w:szCs w:val="22"/>
              </w:rPr>
              <w:t>-</w:t>
            </w:r>
          </w:p>
        </w:tc>
        <w:tc>
          <w:tcPr>
            <w:tcW w:w="3544" w:type="dxa"/>
            <w:tcBorders>
              <w:top w:val="single" w:sz="8" w:space="0" w:color="auto"/>
              <w:left w:val="single" w:sz="8" w:space="0" w:color="auto"/>
              <w:bottom w:val="single" w:sz="8" w:space="0" w:color="auto"/>
              <w:right w:val="single" w:sz="8" w:space="0" w:color="auto"/>
            </w:tcBorders>
          </w:tcPr>
          <w:p w14:paraId="5DB4CF6E" w14:textId="77777777" w:rsidR="00942B56" w:rsidRPr="00B5232D" w:rsidRDefault="00942B56" w:rsidP="00557589">
            <w:pPr>
              <w:spacing w:before="120" w:after="120"/>
              <w:rPr>
                <w:sz w:val="22"/>
                <w:szCs w:val="22"/>
              </w:rPr>
            </w:pPr>
            <w:r w:rsidRPr="00B5232D">
              <w:rPr>
                <w:sz w:val="22"/>
                <w:szCs w:val="22"/>
              </w:rPr>
              <w:t>Déplacements à l’intérieur du pays d’intervention, transfert depuis et à destination de l’aéroport, etc. seront déterminer avec le projet et pris dans la rémunération flexible selon le rapport des ateliers pour déterminer les besoins.</w:t>
            </w:r>
          </w:p>
          <w:p w14:paraId="7C86A160" w14:textId="77777777" w:rsidR="00942B56" w:rsidRPr="00B5232D" w:rsidRDefault="00942B56" w:rsidP="00557589">
            <w:pPr>
              <w:spacing w:before="120" w:after="120"/>
              <w:rPr>
                <w:rFonts w:eastAsia="Arial" w:cs="Arial"/>
                <w:sz w:val="22"/>
                <w:szCs w:val="22"/>
              </w:rPr>
            </w:pPr>
          </w:p>
        </w:tc>
      </w:tr>
    </w:tbl>
    <w:p w14:paraId="4F4F5DE3" w14:textId="77777777" w:rsidR="006C5AE0" w:rsidRPr="00FD6D96" w:rsidRDefault="006C5AE0" w:rsidP="00D276A9">
      <w:pPr>
        <w:pStyle w:val="Standard1"/>
        <w:rPr>
          <w:lang w:val="fr-FR"/>
        </w:rPr>
      </w:pPr>
    </w:p>
    <w:p w14:paraId="0963EB45" w14:textId="77777777" w:rsidR="008261A9" w:rsidRPr="0088102B" w:rsidRDefault="006C3F7A" w:rsidP="00C44FDA">
      <w:pPr>
        <w:pStyle w:val="Titre1"/>
      </w:pPr>
      <w:bookmarkStart w:id="90" w:name="_Toc119492765"/>
      <w:bookmarkStart w:id="91" w:name="_Toc119492810"/>
      <w:bookmarkStart w:id="92" w:name="_Toc119492859"/>
      <w:bookmarkStart w:id="93" w:name="_Toc119492974"/>
      <w:bookmarkStart w:id="94" w:name="_Toc119493062"/>
      <w:bookmarkStart w:id="95" w:name="_Toc119493212"/>
      <w:bookmarkStart w:id="96" w:name="_Toc119493836"/>
      <w:bookmarkStart w:id="97" w:name="_Toc119492772"/>
      <w:bookmarkStart w:id="98" w:name="_Toc119492817"/>
      <w:bookmarkStart w:id="99" w:name="_Toc119492866"/>
      <w:bookmarkStart w:id="100" w:name="_Toc119492981"/>
      <w:bookmarkStart w:id="101" w:name="_Toc119493069"/>
      <w:bookmarkStart w:id="102" w:name="_Toc119493219"/>
      <w:bookmarkStart w:id="103" w:name="_Toc119493843"/>
      <w:bookmarkStart w:id="104" w:name="_Toc119492773"/>
      <w:bookmarkStart w:id="105" w:name="_Toc119492818"/>
      <w:bookmarkStart w:id="106" w:name="_Toc119492867"/>
      <w:bookmarkStart w:id="107" w:name="_Toc119492982"/>
      <w:bookmarkStart w:id="108" w:name="_Toc119493070"/>
      <w:bookmarkStart w:id="109" w:name="_Toc119493220"/>
      <w:bookmarkStart w:id="110" w:name="_Toc119493844"/>
      <w:bookmarkStart w:id="111" w:name="_Toc508620015"/>
      <w:bookmarkStart w:id="112" w:name="_Toc119493845"/>
      <w:bookmarkStart w:id="113" w:name="_Toc160172713"/>
      <w:bookmarkStart w:id="114" w:name="_Toc22032383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88102B">
        <w:t>Contributions de la GIZ</w:t>
      </w:r>
      <w:bookmarkEnd w:id="111"/>
      <w:r w:rsidRPr="0088102B">
        <w:t xml:space="preserve"> ou d’autres acteurs</w:t>
      </w:r>
      <w:bookmarkEnd w:id="112"/>
      <w:bookmarkEnd w:id="113"/>
      <w:bookmarkEnd w:id="114"/>
    </w:p>
    <w:p w14:paraId="0367597A" w14:textId="3269A59F" w:rsidR="004277D0" w:rsidRPr="00FD6D96" w:rsidRDefault="004277D0" w:rsidP="001B29A4">
      <w:pPr>
        <w:pStyle w:val="Aufzhlung"/>
        <w:rPr>
          <w:lang w:val="fr-FR"/>
        </w:rPr>
      </w:pPr>
      <w:r w:rsidRPr="00FD6D96">
        <w:rPr>
          <w:lang w:val="fr-FR"/>
        </w:rPr>
        <w:t xml:space="preserve">Logistique pour les ateliers : </w:t>
      </w:r>
      <w:r w:rsidR="00036F49">
        <w:rPr>
          <w:lang w:val="fr-FR"/>
        </w:rPr>
        <w:t>3</w:t>
      </w:r>
      <w:r w:rsidR="00FD3A77">
        <w:rPr>
          <w:lang w:val="fr-FR"/>
        </w:rPr>
        <w:t xml:space="preserve"> </w:t>
      </w:r>
      <w:r w:rsidR="00523ADC">
        <w:rPr>
          <w:lang w:val="fr-FR"/>
        </w:rPr>
        <w:t xml:space="preserve">au minimum </w:t>
      </w:r>
      <w:r w:rsidR="00FD3A77">
        <w:rPr>
          <w:lang w:val="fr-FR"/>
        </w:rPr>
        <w:t>(2 ateliers du cadre de concertation et un atelier de restitution des résultats au niveau national)</w:t>
      </w:r>
      <w:r w:rsidR="00523ADC">
        <w:rPr>
          <w:lang w:val="fr-FR"/>
        </w:rPr>
        <w:t>. La logistique de ces ateliers sera organisée par la GIZ.</w:t>
      </w:r>
    </w:p>
    <w:p w14:paraId="2EE03F0A" w14:textId="77777777" w:rsidR="008261A9" w:rsidRPr="0088102B" w:rsidRDefault="008261A9" w:rsidP="00C44FDA">
      <w:pPr>
        <w:pStyle w:val="Titre1"/>
      </w:pPr>
      <w:bookmarkStart w:id="115" w:name="_Toc119492775"/>
      <w:bookmarkStart w:id="116" w:name="_Toc119492820"/>
      <w:bookmarkStart w:id="117" w:name="_Toc119492869"/>
      <w:bookmarkStart w:id="118" w:name="_Toc119492984"/>
      <w:bookmarkStart w:id="119" w:name="_Toc119493072"/>
      <w:bookmarkStart w:id="120" w:name="_Toc119493222"/>
      <w:bookmarkStart w:id="121" w:name="_Toc119493846"/>
      <w:bookmarkStart w:id="122" w:name="_Ref508121786"/>
      <w:bookmarkStart w:id="123" w:name="_Ref508122384"/>
      <w:bookmarkStart w:id="124" w:name="_Ref508122597"/>
      <w:bookmarkStart w:id="125" w:name="_Toc508620018"/>
      <w:bookmarkStart w:id="126" w:name="_Toc119493847"/>
      <w:bookmarkStart w:id="127" w:name="_Toc160172714"/>
      <w:bookmarkStart w:id="128" w:name="_Toc220323836"/>
      <w:bookmarkEnd w:id="115"/>
      <w:bookmarkEnd w:id="116"/>
      <w:bookmarkEnd w:id="117"/>
      <w:bookmarkEnd w:id="118"/>
      <w:bookmarkEnd w:id="119"/>
      <w:bookmarkEnd w:id="120"/>
      <w:bookmarkEnd w:id="121"/>
      <w:r w:rsidRPr="0088102B">
        <w:t>Consignes relatives au format de l’offre</w:t>
      </w:r>
      <w:bookmarkEnd w:id="122"/>
      <w:bookmarkEnd w:id="123"/>
      <w:bookmarkEnd w:id="124"/>
      <w:bookmarkEnd w:id="125"/>
      <w:bookmarkEnd w:id="126"/>
      <w:bookmarkEnd w:id="127"/>
      <w:bookmarkEnd w:id="128"/>
    </w:p>
    <w:p w14:paraId="6BDF326E" w14:textId="2AC6113E" w:rsidR="008261A9" w:rsidRPr="0088102B" w:rsidRDefault="008261A9" w:rsidP="001B29A4">
      <w:pPr>
        <w:pStyle w:val="Standard1"/>
        <w:rPr>
          <w:lang w:val="fr-FR"/>
        </w:rPr>
      </w:pPr>
      <w:r w:rsidRPr="0088102B">
        <w:rPr>
          <w:lang w:val="fr-FR"/>
        </w:rPr>
        <w:t xml:space="preserve">La structure de l’offre du soumissionnaire doit correspondre à celle des </w:t>
      </w:r>
      <w:proofErr w:type="spellStart"/>
      <w:r w:rsidRPr="0088102B">
        <w:rPr>
          <w:lang w:val="fr-FR"/>
        </w:rPr>
        <w:t>TdR</w:t>
      </w:r>
      <w:proofErr w:type="spellEnd"/>
      <w:r w:rsidRPr="0088102B">
        <w:rPr>
          <w:lang w:val="fr-FR"/>
        </w:rPr>
        <w:t>. Notamment le plan détaillé de la conception (chapitre 3) doit correspondre à la structure des critères pondérés (et non dotés d’un facteur de pondération 0) du schéma d’évaluation. L’offre doit être facile à lire (police de taille 1</w:t>
      </w:r>
      <w:r w:rsidR="00333525">
        <w:rPr>
          <w:lang w:val="fr-FR"/>
        </w:rPr>
        <w:t>0</w:t>
      </w:r>
      <w:r w:rsidRPr="0088102B">
        <w:rPr>
          <w:lang w:val="fr-FR"/>
        </w:rPr>
        <w:t xml:space="preserve"> ou supérieure) et être rédigée de manière intelligible. Elle est à établir en langue</w:t>
      </w:r>
      <w:r w:rsidR="00333525">
        <w:rPr>
          <w:lang w:val="fr-FR"/>
        </w:rPr>
        <w:t>s</w:t>
      </w:r>
      <w:r w:rsidRPr="0088102B">
        <w:rPr>
          <w:lang w:val="fr-FR"/>
        </w:rPr>
        <w:t xml:space="preserve"> </w:t>
      </w:r>
      <w:r w:rsidR="00036F49">
        <w:rPr>
          <w:lang w:val="fr-FR"/>
        </w:rPr>
        <w:t>française</w:t>
      </w:r>
      <w:r w:rsidR="00333525">
        <w:rPr>
          <w:lang w:val="fr-FR"/>
        </w:rPr>
        <w:t xml:space="preserve"> ou anglaise</w:t>
      </w:r>
      <w:r w:rsidRPr="0088102B">
        <w:rPr>
          <w:lang w:val="fr-FR"/>
        </w:rPr>
        <w:t>.</w:t>
      </w:r>
    </w:p>
    <w:p w14:paraId="6C9E90F5" w14:textId="2757241B" w:rsidR="00660CD8" w:rsidRPr="0088102B" w:rsidRDefault="008261A9" w:rsidP="001B29A4">
      <w:pPr>
        <w:pStyle w:val="Standard1"/>
        <w:rPr>
          <w:lang w:val="fr-FR"/>
        </w:rPr>
      </w:pPr>
      <w:r w:rsidRPr="0088102B">
        <w:rPr>
          <w:lang w:val="fr-FR"/>
        </w:rPr>
        <w:t>L’offre dans son ensemble ne doit pas excéder</w:t>
      </w:r>
      <w:r w:rsidR="00333525">
        <w:rPr>
          <w:lang w:val="fr-FR"/>
        </w:rPr>
        <w:t xml:space="preserve"> 15</w:t>
      </w:r>
      <w:r w:rsidRPr="0088102B">
        <w:rPr>
          <w:lang w:val="fr-FR"/>
        </w:rPr>
        <w:t> pages (CV non inclus). Si le nombre maximum de pages prescrit est dépassé, le contenu des pages en surnombre ne sera pas pris en compte dans l’évaluation. Les contenus externes (tels que les liens conduisant à des pages web) ne seront pas non plus pris en compte.</w:t>
      </w:r>
    </w:p>
    <w:p w14:paraId="2290F6DF" w14:textId="03AF7397" w:rsidR="008261A9" w:rsidRPr="0088102B" w:rsidRDefault="008261A9" w:rsidP="001B29A4">
      <w:pPr>
        <w:pStyle w:val="Standard1"/>
        <w:rPr>
          <w:lang w:val="fr-FR"/>
        </w:rPr>
      </w:pPr>
      <w:r w:rsidRPr="0088102B">
        <w:rPr>
          <w:lang w:val="fr-FR"/>
        </w:rPr>
        <w:t>Les CV des personnes proposées conformément au chapitre </w:t>
      </w:r>
      <w:r w:rsidR="00183028" w:rsidRPr="0088102B">
        <w:rPr>
          <w:lang w:val="fr-FR"/>
        </w:rPr>
        <w:t>4</w:t>
      </w:r>
      <w:r w:rsidRPr="0088102B">
        <w:rPr>
          <w:lang w:val="fr-FR"/>
        </w:rPr>
        <w:t xml:space="preserve"> des </w:t>
      </w:r>
      <w:proofErr w:type="spellStart"/>
      <w:r w:rsidRPr="0088102B">
        <w:rPr>
          <w:lang w:val="fr-FR"/>
        </w:rPr>
        <w:t>TdR</w:t>
      </w:r>
      <w:proofErr w:type="spellEnd"/>
      <w:r w:rsidRPr="0088102B">
        <w:rPr>
          <w:lang w:val="fr-FR"/>
        </w:rPr>
        <w:t xml:space="preserve"> sont à présenter au format précisé dans les conditions de candidature (ou format similaire). Chaque CV ne doit pas dépasser 4 pages. Tout CV doit indiquer, pour chaque projet mentionné, le poste que la personne proposée a occupé, les fonctions qu’elle a exercées et la durée de son engagement. Les CV peuvent aussi être rédigés en langue </w:t>
      </w:r>
      <w:r w:rsidR="00036F49">
        <w:rPr>
          <w:lang w:val="fr-FR"/>
        </w:rPr>
        <w:t>française</w:t>
      </w:r>
      <w:r w:rsidRPr="0088102B">
        <w:rPr>
          <w:lang w:val="fr-FR"/>
        </w:rPr>
        <w:t>.</w:t>
      </w:r>
    </w:p>
    <w:p w14:paraId="2E5B80E9" w14:textId="77777777" w:rsidR="00DD45A1" w:rsidRDefault="00DD45A1" w:rsidP="001B29A4">
      <w:pPr>
        <w:pStyle w:val="Standard1"/>
        <w:rPr>
          <w:lang w:val="fr-FR"/>
        </w:rPr>
      </w:pPr>
      <w:r w:rsidRPr="0088102B">
        <w:rPr>
          <w:lang w:val="fr-FR"/>
        </w:rPr>
        <w:t>Veuillez calculer précisément votre offre de prix sur la base des paramètres indiqués au point 5 « Consignes de calcul ». Le contrat qui sera conclu n’ouvre pas droit à l’utilisation de l’ensemble des journées, voyages, ateliers ou budgets. Le nombre de journées, voyages, ateliers et le montant des budgets sont convenus à titre de plafonds. Les prescriptions relatives à la fixation des prix figurent dans le bordereau de prix.</w:t>
      </w:r>
    </w:p>
    <w:p w14:paraId="5238EEB0" w14:textId="77777777" w:rsidR="008A4DB8" w:rsidRPr="008A4DB8" w:rsidRDefault="008A4DB8" w:rsidP="008A4DB8">
      <w:pPr>
        <w:pStyle w:val="Titre1"/>
      </w:pPr>
      <w:bookmarkStart w:id="129" w:name="_Toc119493866"/>
      <w:bookmarkStart w:id="130" w:name="_Toc160172721"/>
      <w:bookmarkStart w:id="131" w:name="_Toc209771432"/>
      <w:r w:rsidRPr="002746FF">
        <w:t>Traitement en sous-traitance de données à caractère personnel</w:t>
      </w:r>
      <w:bookmarkEnd w:id="129"/>
      <w:bookmarkEnd w:id="130"/>
      <w:bookmarkEnd w:id="131"/>
    </w:p>
    <w:p w14:paraId="7AB16B6C" w14:textId="2558D8B7" w:rsidR="008A4DB8" w:rsidRPr="002746FF" w:rsidRDefault="002746FF" w:rsidP="008A4DB8">
      <w:pPr>
        <w:pStyle w:val="ZulschenderText"/>
        <w:rPr>
          <w:rFonts w:eastAsia="Arial"/>
          <w:i w:val="0"/>
          <w:iCs/>
          <w:color w:val="auto"/>
        </w:rPr>
      </w:pPr>
      <w:r w:rsidRPr="002746FF">
        <w:rPr>
          <w:i w:val="0"/>
          <w:iCs/>
          <w:color w:val="auto"/>
        </w:rPr>
        <w:t>NA</w:t>
      </w:r>
    </w:p>
    <w:p w14:paraId="0D3823C8" w14:textId="77777777" w:rsidR="00F96CD1" w:rsidRPr="0088102B" w:rsidRDefault="6F1B2038" w:rsidP="00C44FDA">
      <w:pPr>
        <w:pStyle w:val="Titre1"/>
      </w:pPr>
      <w:bookmarkStart w:id="132" w:name="_Toc516133745"/>
      <w:bookmarkStart w:id="133" w:name="_Toc119492779"/>
      <w:bookmarkStart w:id="134" w:name="_Toc119492824"/>
      <w:bookmarkStart w:id="135" w:name="_Toc119492876"/>
      <w:bookmarkStart w:id="136" w:name="_Toc119492991"/>
      <w:bookmarkStart w:id="137" w:name="_Toc119493079"/>
      <w:bookmarkStart w:id="138" w:name="_Toc119493229"/>
      <w:bookmarkStart w:id="139" w:name="_Toc119493854"/>
      <w:bookmarkStart w:id="140" w:name="_Toc119492780"/>
      <w:bookmarkStart w:id="141" w:name="_Toc119492825"/>
      <w:bookmarkStart w:id="142" w:name="_Toc119492877"/>
      <w:bookmarkStart w:id="143" w:name="_Toc119492992"/>
      <w:bookmarkStart w:id="144" w:name="_Toc119493080"/>
      <w:bookmarkStart w:id="145" w:name="_Toc119493230"/>
      <w:bookmarkStart w:id="146" w:name="_Toc119493855"/>
      <w:bookmarkStart w:id="147" w:name="_Toc119492781"/>
      <w:bookmarkStart w:id="148" w:name="_Toc119492826"/>
      <w:bookmarkStart w:id="149" w:name="_Toc119492878"/>
      <w:bookmarkStart w:id="150" w:name="_Toc119492993"/>
      <w:bookmarkStart w:id="151" w:name="_Toc119493081"/>
      <w:bookmarkStart w:id="152" w:name="_Toc119493231"/>
      <w:bookmarkStart w:id="153" w:name="_Toc119493856"/>
      <w:bookmarkStart w:id="154" w:name="_Toc119492782"/>
      <w:bookmarkStart w:id="155" w:name="_Toc119492827"/>
      <w:bookmarkStart w:id="156" w:name="_Toc119492879"/>
      <w:bookmarkStart w:id="157" w:name="_Toc119492994"/>
      <w:bookmarkStart w:id="158" w:name="_Toc119493082"/>
      <w:bookmarkStart w:id="159" w:name="_Toc119493232"/>
      <w:bookmarkStart w:id="160" w:name="_Toc119493857"/>
      <w:bookmarkStart w:id="161" w:name="_Toc119492783"/>
      <w:bookmarkStart w:id="162" w:name="_Toc119492828"/>
      <w:bookmarkStart w:id="163" w:name="_Toc119492880"/>
      <w:bookmarkStart w:id="164" w:name="_Toc119492995"/>
      <w:bookmarkStart w:id="165" w:name="_Toc119493083"/>
      <w:bookmarkStart w:id="166" w:name="_Toc119493233"/>
      <w:bookmarkStart w:id="167" w:name="_Toc119493858"/>
      <w:bookmarkStart w:id="168" w:name="_Toc119492784"/>
      <w:bookmarkStart w:id="169" w:name="_Toc119492829"/>
      <w:bookmarkStart w:id="170" w:name="_Toc119492881"/>
      <w:bookmarkStart w:id="171" w:name="_Toc119492996"/>
      <w:bookmarkStart w:id="172" w:name="_Toc119493084"/>
      <w:bookmarkStart w:id="173" w:name="_Toc119493234"/>
      <w:bookmarkStart w:id="174" w:name="_Toc119493859"/>
      <w:bookmarkStart w:id="175" w:name="_Toc119492785"/>
      <w:bookmarkStart w:id="176" w:name="_Toc119492830"/>
      <w:bookmarkStart w:id="177" w:name="_Toc119492882"/>
      <w:bookmarkStart w:id="178" w:name="_Toc119492997"/>
      <w:bookmarkStart w:id="179" w:name="_Toc119493085"/>
      <w:bookmarkStart w:id="180" w:name="_Toc119493235"/>
      <w:bookmarkStart w:id="181" w:name="_Toc119493860"/>
      <w:bookmarkStart w:id="182" w:name="_Toc119492786"/>
      <w:bookmarkStart w:id="183" w:name="_Toc119492831"/>
      <w:bookmarkStart w:id="184" w:name="_Toc119492883"/>
      <w:bookmarkStart w:id="185" w:name="_Toc119492998"/>
      <w:bookmarkStart w:id="186" w:name="_Toc119493086"/>
      <w:bookmarkStart w:id="187" w:name="_Toc119493236"/>
      <w:bookmarkStart w:id="188" w:name="_Toc119493861"/>
      <w:bookmarkStart w:id="189" w:name="_Toc119492787"/>
      <w:bookmarkStart w:id="190" w:name="_Toc119492832"/>
      <w:bookmarkStart w:id="191" w:name="_Toc119492884"/>
      <w:bookmarkStart w:id="192" w:name="_Toc119492999"/>
      <w:bookmarkStart w:id="193" w:name="_Toc119493087"/>
      <w:bookmarkStart w:id="194" w:name="_Toc119493237"/>
      <w:bookmarkStart w:id="195" w:name="_Toc119493862"/>
      <w:bookmarkStart w:id="196" w:name="_Toc119492788"/>
      <w:bookmarkStart w:id="197" w:name="_Toc119492833"/>
      <w:bookmarkStart w:id="198" w:name="_Toc119492885"/>
      <w:bookmarkStart w:id="199" w:name="_Toc119493000"/>
      <w:bookmarkStart w:id="200" w:name="_Toc119493088"/>
      <w:bookmarkStart w:id="201" w:name="_Toc119493238"/>
      <w:bookmarkStart w:id="202" w:name="_Toc119493863"/>
      <w:bookmarkStart w:id="203" w:name="_Toc119492789"/>
      <w:bookmarkStart w:id="204" w:name="_Toc119492834"/>
      <w:bookmarkStart w:id="205" w:name="_Toc119492886"/>
      <w:bookmarkStart w:id="206" w:name="_Toc119493001"/>
      <w:bookmarkStart w:id="207" w:name="_Toc119493089"/>
      <w:bookmarkStart w:id="208" w:name="_Toc119493239"/>
      <w:bookmarkStart w:id="209" w:name="_Toc119493864"/>
      <w:bookmarkStart w:id="210" w:name="_Toc119492790"/>
      <w:bookmarkStart w:id="211" w:name="_Toc119492835"/>
      <w:bookmarkStart w:id="212" w:name="_Toc119492887"/>
      <w:bookmarkStart w:id="213" w:name="_Toc119493002"/>
      <w:bookmarkStart w:id="214" w:name="_Toc119493090"/>
      <w:bookmarkStart w:id="215" w:name="_Toc119493240"/>
      <w:bookmarkStart w:id="216" w:name="_Toc119493865"/>
      <w:bookmarkStart w:id="217" w:name="_Toc119493867"/>
      <w:bookmarkStart w:id="218" w:name="_Toc160172722"/>
      <w:bookmarkStart w:id="219" w:name="_Toc22032383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8102B">
        <w:t>Annexes</w:t>
      </w:r>
      <w:bookmarkEnd w:id="217"/>
      <w:bookmarkEnd w:id="218"/>
      <w:bookmarkEnd w:id="219"/>
    </w:p>
    <w:p w14:paraId="3D7DF29D" w14:textId="48EEF93F" w:rsidR="001973B3" w:rsidRPr="00207EAF" w:rsidRDefault="00FF0191" w:rsidP="00B34BDA">
      <w:pPr>
        <w:pStyle w:val="Aufzhlung"/>
        <w:rPr>
          <w:lang w:val="fr-FR"/>
        </w:rPr>
      </w:pPr>
      <w:r>
        <w:rPr>
          <w:lang w:val="fr-FR"/>
        </w:rPr>
        <w:t xml:space="preserve">Note conceptuelle </w:t>
      </w:r>
      <w:r w:rsidR="00443DF3">
        <w:rPr>
          <w:lang w:val="fr-FR"/>
        </w:rPr>
        <w:t xml:space="preserve">du </w:t>
      </w:r>
      <w:r>
        <w:rPr>
          <w:lang w:val="fr-FR"/>
        </w:rPr>
        <w:t>cadre de concertation</w:t>
      </w:r>
    </w:p>
    <w:p w14:paraId="23D13B71" w14:textId="77777777" w:rsidR="008261A9" w:rsidRPr="0088102B" w:rsidRDefault="008261A9" w:rsidP="001C46DA">
      <w:pPr>
        <w:pStyle w:val="Aufzhlung"/>
        <w:numPr>
          <w:ilvl w:val="0"/>
          <w:numId w:val="0"/>
        </w:numPr>
        <w:ind w:left="425"/>
        <w:rPr>
          <w:lang w:val="fr-FR"/>
        </w:rPr>
      </w:pPr>
    </w:p>
    <w:sectPr w:rsidR="008261A9" w:rsidRPr="0088102B" w:rsidSect="009949F8">
      <w:headerReference w:type="default" r:id="rId14"/>
      <w:footerReference w:type="default" r:id="rId15"/>
      <w:headerReference w:type="first" r:id="rId16"/>
      <w:footerReference w:type="first" r:id="rId17"/>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0331" w14:textId="77777777" w:rsidR="006E5189" w:rsidRDefault="006E5189" w:rsidP="00E0714A">
      <w:r>
        <w:separator/>
      </w:r>
    </w:p>
    <w:p w14:paraId="2C064CEA" w14:textId="77777777" w:rsidR="006E5189" w:rsidRDefault="006E5189"/>
  </w:endnote>
  <w:endnote w:type="continuationSeparator" w:id="0">
    <w:p w14:paraId="7E6E3D67" w14:textId="77777777" w:rsidR="006E5189" w:rsidRDefault="006E5189" w:rsidP="00E0714A">
      <w:r>
        <w:continuationSeparator/>
      </w:r>
    </w:p>
    <w:p w14:paraId="6636A25C" w14:textId="77777777" w:rsidR="006E5189" w:rsidRDefault="006E5189"/>
  </w:endnote>
  <w:endnote w:type="continuationNotice" w:id="1">
    <w:p w14:paraId="5EC56A5E" w14:textId="77777777" w:rsidR="006E5189" w:rsidRDefault="006E5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266" w14:textId="77777777" w:rsidR="00062462" w:rsidRPr="00B53644" w:rsidRDefault="00062462"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EE0322">
      <w:rPr>
        <w:rFonts w:cs="Arial"/>
        <w:noProof/>
      </w:rPr>
      <w:t>21</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E73" w14:textId="77777777" w:rsidR="00062462" w:rsidRPr="001B29A4" w:rsidRDefault="00062462" w:rsidP="00B53644">
    <w:pPr>
      <w:pStyle w:val="Pieddepage"/>
      <w:tabs>
        <w:tab w:val="clear" w:pos="4536"/>
      </w:tabs>
      <w:rPr>
        <w:sz w:val="20"/>
        <w:szCs w:val="20"/>
      </w:rPr>
    </w:pPr>
    <w:r>
      <w:rPr>
        <w:sz w:val="14"/>
      </w:rPr>
      <w:t>Formulaire 41-14-</w:t>
    </w:r>
    <w:r w:rsidR="00DA7513">
      <w:rPr>
        <w:sz w:val="14"/>
      </w:rPr>
      <w:t>8</w:t>
    </w:r>
    <w:r>
      <w:rPr>
        <w:sz w:val="14"/>
      </w:rPr>
      <w:t>-fr</w:t>
    </w:r>
    <w:r>
      <w:rPr>
        <w:sz w:val="13"/>
      </w:rPr>
      <w:tab/>
    </w:r>
    <w:r w:rsidRPr="001B29A4">
      <w:rPr>
        <w:sz w:val="20"/>
        <w:szCs w:val="20"/>
      </w:rPr>
      <w:fldChar w:fldCharType="begin"/>
    </w:r>
    <w:r w:rsidRPr="001B29A4">
      <w:rPr>
        <w:sz w:val="20"/>
        <w:szCs w:val="20"/>
      </w:rPr>
      <w:instrText xml:space="preserve"> PAGE  \* Arabic  \* MERGEFORMAT </w:instrText>
    </w:r>
    <w:r w:rsidRPr="001B29A4">
      <w:rPr>
        <w:sz w:val="20"/>
        <w:szCs w:val="20"/>
      </w:rPr>
      <w:fldChar w:fldCharType="separate"/>
    </w:r>
    <w:r w:rsidR="00EE0322">
      <w:rPr>
        <w:noProof/>
        <w:sz w:val="20"/>
        <w:szCs w:val="20"/>
      </w:rPr>
      <w:t>1</w:t>
    </w:r>
    <w:r w:rsidRPr="001B29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2969" w14:textId="77777777" w:rsidR="006E5189" w:rsidRDefault="006E5189" w:rsidP="00E0714A">
      <w:r>
        <w:separator/>
      </w:r>
    </w:p>
    <w:p w14:paraId="0389664F" w14:textId="77777777" w:rsidR="006E5189" w:rsidRDefault="006E5189"/>
  </w:footnote>
  <w:footnote w:type="continuationSeparator" w:id="0">
    <w:p w14:paraId="66ABFEE8" w14:textId="77777777" w:rsidR="006E5189" w:rsidRDefault="006E5189" w:rsidP="00E0714A">
      <w:r>
        <w:continuationSeparator/>
      </w:r>
    </w:p>
    <w:p w14:paraId="6F5F0A8E" w14:textId="77777777" w:rsidR="006E5189" w:rsidRDefault="006E5189"/>
  </w:footnote>
  <w:footnote w:type="continuationNotice" w:id="1">
    <w:p w14:paraId="1EFBBE33" w14:textId="77777777" w:rsidR="006E5189" w:rsidRDefault="006E5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062462" w:rsidRPr="00703906" w14:paraId="1EADBF4D" w14:textId="77777777" w:rsidTr="00AD54AE">
      <w:tc>
        <w:tcPr>
          <w:tcW w:w="3361" w:type="pct"/>
          <w:vAlign w:val="bottom"/>
        </w:tcPr>
        <w:p w14:paraId="148D0219" w14:textId="77777777" w:rsidR="00062462" w:rsidRPr="00B6676B" w:rsidRDefault="00062462" w:rsidP="00C44FDA">
          <w:pPr>
            <w:pStyle w:val="Titre1"/>
            <w:numPr>
              <w:ilvl w:val="0"/>
              <w:numId w:val="0"/>
            </w:numPr>
            <w:ind w:left="432"/>
            <w:rPr>
              <w:lang w:eastAsia="de-DE"/>
            </w:rPr>
          </w:pPr>
        </w:p>
      </w:tc>
      <w:tc>
        <w:tcPr>
          <w:tcW w:w="1639" w:type="pct"/>
        </w:tcPr>
        <w:p w14:paraId="00963CF9" w14:textId="77777777" w:rsidR="00062462" w:rsidRPr="00703906" w:rsidRDefault="00062462" w:rsidP="005915AE">
          <w:pPr>
            <w:tabs>
              <w:tab w:val="right" w:pos="9356"/>
            </w:tabs>
            <w:spacing w:after="0"/>
            <w:rPr>
              <w:rFonts w:eastAsia="Times New Roman" w:cs="Times New Roman"/>
              <w:sz w:val="20"/>
              <w:szCs w:val="20"/>
            </w:rPr>
          </w:pPr>
          <w:r>
            <w:rPr>
              <w:noProof/>
              <w:sz w:val="20"/>
              <w:lang w:eastAsia="fr-FR"/>
            </w:rPr>
            <w:drawing>
              <wp:inline distT="0" distB="0" distL="0" distR="0" wp14:anchorId="2D81C768" wp14:editId="66CBAF87">
                <wp:extent cx="2160000" cy="9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0A90B236" w14:textId="77777777" w:rsidR="00062462" w:rsidRDefault="00062462"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4" w:type="pct"/>
      <w:tblLayout w:type="fixed"/>
      <w:tblCellMar>
        <w:left w:w="0" w:type="dxa"/>
        <w:right w:w="0" w:type="dxa"/>
      </w:tblCellMar>
      <w:tblLook w:val="00A0" w:firstRow="1" w:lastRow="0" w:firstColumn="1" w:lastColumn="0" w:noHBand="0" w:noVBand="0"/>
    </w:tblPr>
    <w:tblGrid>
      <w:gridCol w:w="6520"/>
      <w:gridCol w:w="3120"/>
    </w:tblGrid>
    <w:tr w:rsidR="00062462" w:rsidRPr="00703906" w14:paraId="4182B837" w14:textId="77777777" w:rsidTr="00ED7613">
      <w:tc>
        <w:tcPr>
          <w:tcW w:w="3382" w:type="pct"/>
          <w:vAlign w:val="bottom"/>
        </w:tcPr>
        <w:p w14:paraId="5E007B2B" w14:textId="77777777" w:rsidR="00062462" w:rsidRPr="00C44FDA" w:rsidRDefault="00062462" w:rsidP="00C44FDA">
          <w:pPr>
            <w:rPr>
              <w:b/>
              <w:bCs/>
              <w:sz w:val="28"/>
              <w:szCs w:val="28"/>
            </w:rPr>
          </w:pPr>
          <w:r w:rsidRPr="00BF1694">
            <w:rPr>
              <w:b/>
              <w:bCs/>
              <w:sz w:val="28"/>
              <w:szCs w:val="28"/>
              <w:lang w:eastAsia="de-DE"/>
            </w:rPr>
            <w:t>Termes de référence (</w:t>
          </w:r>
          <w:proofErr w:type="spellStart"/>
          <w:r w:rsidRPr="00BF1694">
            <w:rPr>
              <w:b/>
              <w:bCs/>
              <w:sz w:val="28"/>
              <w:szCs w:val="28"/>
              <w:lang w:eastAsia="de-DE"/>
            </w:rPr>
            <w:t>TdR</w:t>
          </w:r>
          <w:proofErr w:type="spellEnd"/>
          <w:r w:rsidRPr="00BF1694">
            <w:rPr>
              <w:b/>
              <w:bCs/>
              <w:sz w:val="28"/>
              <w:szCs w:val="28"/>
              <w:lang w:eastAsia="de-DE"/>
            </w:rPr>
            <w:t>) pour les achats de prestations de services d’une valeur inférieure au seuil de l’UE</w:t>
          </w:r>
        </w:p>
      </w:tc>
      <w:tc>
        <w:tcPr>
          <w:tcW w:w="1618" w:type="pct"/>
        </w:tcPr>
        <w:p w14:paraId="53821C40" w14:textId="77777777" w:rsidR="00062462" w:rsidRPr="00703906" w:rsidRDefault="00062462" w:rsidP="005915AE">
          <w:pPr>
            <w:tabs>
              <w:tab w:val="right" w:pos="9356"/>
            </w:tabs>
            <w:spacing w:after="0"/>
            <w:rPr>
              <w:rFonts w:eastAsia="Times New Roman" w:cs="Times New Roman"/>
              <w:sz w:val="20"/>
              <w:szCs w:val="20"/>
            </w:rPr>
          </w:pPr>
          <w:r>
            <w:rPr>
              <w:noProof/>
              <w:sz w:val="20"/>
              <w:lang w:eastAsia="fr-FR"/>
            </w:rPr>
            <w:drawing>
              <wp:inline distT="0" distB="0" distL="0" distR="0" wp14:anchorId="2F19CA93" wp14:editId="0B7D3EE6">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4EE1DE36" w14:textId="77777777" w:rsidR="00062462" w:rsidRDefault="00062462"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DF7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E3C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9CE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107BB7"/>
    <w:multiLevelType w:val="multilevel"/>
    <w:tmpl w:val="4E06B970"/>
    <w:lvl w:ilvl="0">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E3189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7911025"/>
    <w:multiLevelType w:val="hybridMultilevel"/>
    <w:tmpl w:val="1A7A3A24"/>
    <w:lvl w:ilvl="0" w:tplc="5BBE013C">
      <w:start w:val="4"/>
      <w:numFmt w:val="bullet"/>
      <w:lvlText w:val="-"/>
      <w:lvlJc w:val="left"/>
      <w:pPr>
        <w:ind w:left="720" w:hanging="360"/>
      </w:pPr>
      <w:rPr>
        <w:rFonts w:ascii="Arial" w:eastAsiaTheme="minorHAnsi"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3BCA6FDF"/>
    <w:multiLevelType w:val="hybridMultilevel"/>
    <w:tmpl w:val="DF345060"/>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92F8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46327E"/>
    <w:multiLevelType w:val="hybridMultilevel"/>
    <w:tmpl w:val="766A5FD4"/>
    <w:lvl w:ilvl="0" w:tplc="5BBE013C">
      <w:start w:val="4"/>
      <w:numFmt w:val="bullet"/>
      <w:lvlText w:val="-"/>
      <w:lvlJc w:val="left"/>
      <w:pPr>
        <w:ind w:left="720" w:hanging="360"/>
      </w:pPr>
      <w:rPr>
        <w:rFonts w:ascii="Arial" w:eastAsiaTheme="minorHAnsi" w:hAnsi="Arial" w:cs="Aria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55643831"/>
    <w:multiLevelType w:val="hybridMultilevel"/>
    <w:tmpl w:val="B82883EA"/>
    <w:lvl w:ilvl="0" w:tplc="5BBE013C">
      <w:start w:val="4"/>
      <w:numFmt w:val="bullet"/>
      <w:lvlText w:val="-"/>
      <w:lvlJc w:val="left"/>
      <w:pPr>
        <w:ind w:left="720" w:hanging="360"/>
      </w:pPr>
      <w:rPr>
        <w:rFonts w:ascii="Arial" w:eastAsiaTheme="minorHAnsi"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5DBD6452"/>
    <w:multiLevelType w:val="hybridMultilevel"/>
    <w:tmpl w:val="5DDAE508"/>
    <w:lvl w:ilvl="0" w:tplc="04070001">
      <w:start w:val="1"/>
      <w:numFmt w:val="bullet"/>
      <w:lvlText w:val=""/>
      <w:lvlJc w:val="left"/>
      <w:pPr>
        <w:ind w:left="425" w:hanging="425"/>
      </w:pPr>
      <w:rPr>
        <w:rFonts w:ascii="Symbol" w:hAnsi="Symbol" w:hint="default"/>
      </w:rPr>
    </w:lvl>
    <w:lvl w:ilvl="1" w:tplc="17E85ED0">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6023E2"/>
    <w:multiLevelType w:val="hybridMultilevel"/>
    <w:tmpl w:val="7514E794"/>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65DE3469"/>
    <w:multiLevelType w:val="hybridMultilevel"/>
    <w:tmpl w:val="A96AB0B0"/>
    <w:lvl w:ilvl="0" w:tplc="04070001">
      <w:start w:val="1"/>
      <w:numFmt w:val="bullet"/>
      <w:lvlText w:val=""/>
      <w:lvlJc w:val="left"/>
      <w:pPr>
        <w:ind w:left="720" w:hanging="363"/>
      </w:pPr>
      <w:rPr>
        <w:rFonts w:ascii="Symbol" w:hAnsi="Symbol" w:hint="default"/>
      </w:rPr>
    </w:lvl>
    <w:lvl w:ilvl="1" w:tplc="FFFFFFFF">
      <w:start w:val="1"/>
      <w:numFmt w:val="bullet"/>
      <w:lvlText w:val="-"/>
      <w:lvlJc w:val="left"/>
      <w:pPr>
        <w:ind w:left="720" w:hanging="363"/>
      </w:pPr>
      <w:rPr>
        <w:rFonts w:ascii="Arial" w:eastAsiaTheme="minorHAnsi"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716C32"/>
    <w:multiLevelType w:val="hybridMultilevel"/>
    <w:tmpl w:val="F8D6F4E4"/>
    <w:lvl w:ilvl="0" w:tplc="240C0001">
      <w:start w:val="1"/>
      <w:numFmt w:val="bullet"/>
      <w:lvlText w:val=""/>
      <w:lvlJc w:val="left"/>
      <w:pPr>
        <w:ind w:left="1778" w:hanging="360"/>
      </w:pPr>
      <w:rPr>
        <w:rFonts w:ascii="Symbol" w:hAnsi="Symbol" w:hint="default"/>
      </w:rPr>
    </w:lvl>
    <w:lvl w:ilvl="1" w:tplc="240C0003" w:tentative="1">
      <w:start w:val="1"/>
      <w:numFmt w:val="bullet"/>
      <w:lvlText w:val="o"/>
      <w:lvlJc w:val="left"/>
      <w:pPr>
        <w:ind w:left="2498" w:hanging="360"/>
      </w:pPr>
      <w:rPr>
        <w:rFonts w:ascii="Courier New" w:hAnsi="Courier New" w:cs="Courier New" w:hint="default"/>
      </w:rPr>
    </w:lvl>
    <w:lvl w:ilvl="2" w:tplc="240C0005" w:tentative="1">
      <w:start w:val="1"/>
      <w:numFmt w:val="bullet"/>
      <w:lvlText w:val=""/>
      <w:lvlJc w:val="left"/>
      <w:pPr>
        <w:ind w:left="3218" w:hanging="360"/>
      </w:pPr>
      <w:rPr>
        <w:rFonts w:ascii="Wingdings" w:hAnsi="Wingdings" w:hint="default"/>
      </w:rPr>
    </w:lvl>
    <w:lvl w:ilvl="3" w:tplc="240C0001" w:tentative="1">
      <w:start w:val="1"/>
      <w:numFmt w:val="bullet"/>
      <w:lvlText w:val=""/>
      <w:lvlJc w:val="left"/>
      <w:pPr>
        <w:ind w:left="3938" w:hanging="360"/>
      </w:pPr>
      <w:rPr>
        <w:rFonts w:ascii="Symbol" w:hAnsi="Symbol" w:hint="default"/>
      </w:rPr>
    </w:lvl>
    <w:lvl w:ilvl="4" w:tplc="240C0003" w:tentative="1">
      <w:start w:val="1"/>
      <w:numFmt w:val="bullet"/>
      <w:lvlText w:val="o"/>
      <w:lvlJc w:val="left"/>
      <w:pPr>
        <w:ind w:left="4658" w:hanging="360"/>
      </w:pPr>
      <w:rPr>
        <w:rFonts w:ascii="Courier New" w:hAnsi="Courier New" w:cs="Courier New" w:hint="default"/>
      </w:rPr>
    </w:lvl>
    <w:lvl w:ilvl="5" w:tplc="240C0005" w:tentative="1">
      <w:start w:val="1"/>
      <w:numFmt w:val="bullet"/>
      <w:lvlText w:val=""/>
      <w:lvlJc w:val="left"/>
      <w:pPr>
        <w:ind w:left="5378" w:hanging="360"/>
      </w:pPr>
      <w:rPr>
        <w:rFonts w:ascii="Wingdings" w:hAnsi="Wingdings" w:hint="default"/>
      </w:rPr>
    </w:lvl>
    <w:lvl w:ilvl="6" w:tplc="240C0001" w:tentative="1">
      <w:start w:val="1"/>
      <w:numFmt w:val="bullet"/>
      <w:lvlText w:val=""/>
      <w:lvlJc w:val="left"/>
      <w:pPr>
        <w:ind w:left="6098" w:hanging="360"/>
      </w:pPr>
      <w:rPr>
        <w:rFonts w:ascii="Symbol" w:hAnsi="Symbol" w:hint="default"/>
      </w:rPr>
    </w:lvl>
    <w:lvl w:ilvl="7" w:tplc="240C0003" w:tentative="1">
      <w:start w:val="1"/>
      <w:numFmt w:val="bullet"/>
      <w:lvlText w:val="o"/>
      <w:lvlJc w:val="left"/>
      <w:pPr>
        <w:ind w:left="6818" w:hanging="360"/>
      </w:pPr>
      <w:rPr>
        <w:rFonts w:ascii="Courier New" w:hAnsi="Courier New" w:cs="Courier New" w:hint="default"/>
      </w:rPr>
    </w:lvl>
    <w:lvl w:ilvl="8" w:tplc="240C0005" w:tentative="1">
      <w:start w:val="1"/>
      <w:numFmt w:val="bullet"/>
      <w:lvlText w:val=""/>
      <w:lvlJc w:val="left"/>
      <w:pPr>
        <w:ind w:left="7538" w:hanging="360"/>
      </w:pPr>
      <w:rPr>
        <w:rFonts w:ascii="Wingdings" w:hAnsi="Wingdings" w:hint="default"/>
      </w:rPr>
    </w:lvl>
  </w:abstractNum>
  <w:abstractNum w:abstractNumId="14" w15:restartNumberingAfterBreak="0">
    <w:nsid w:val="724D6C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6B7EC43"/>
    <w:multiLevelType w:val="hybridMultilevel"/>
    <w:tmpl w:val="D19C03FE"/>
    <w:lvl w:ilvl="0" w:tplc="635C3548">
      <w:start w:val="1"/>
      <w:numFmt w:val="bullet"/>
      <w:lvlText w:val="·"/>
      <w:lvlJc w:val="left"/>
      <w:pPr>
        <w:ind w:left="720" w:hanging="360"/>
      </w:pPr>
      <w:rPr>
        <w:rFonts w:ascii="Symbol" w:hAnsi="Symbol" w:hint="default"/>
      </w:rPr>
    </w:lvl>
    <w:lvl w:ilvl="1" w:tplc="6E6A5300">
      <w:start w:val="1"/>
      <w:numFmt w:val="bullet"/>
      <w:lvlText w:val="o"/>
      <w:lvlJc w:val="left"/>
      <w:pPr>
        <w:ind w:left="1440" w:hanging="360"/>
      </w:pPr>
      <w:rPr>
        <w:rFonts w:ascii="Courier New" w:hAnsi="Courier New" w:hint="default"/>
      </w:rPr>
    </w:lvl>
    <w:lvl w:ilvl="2" w:tplc="9286A52E">
      <w:start w:val="1"/>
      <w:numFmt w:val="bullet"/>
      <w:lvlText w:val=""/>
      <w:lvlJc w:val="left"/>
      <w:pPr>
        <w:ind w:left="2160" w:hanging="360"/>
      </w:pPr>
      <w:rPr>
        <w:rFonts w:ascii="Wingdings" w:hAnsi="Wingdings" w:hint="default"/>
      </w:rPr>
    </w:lvl>
    <w:lvl w:ilvl="3" w:tplc="5E242460">
      <w:start w:val="1"/>
      <w:numFmt w:val="bullet"/>
      <w:lvlText w:val=""/>
      <w:lvlJc w:val="left"/>
      <w:pPr>
        <w:ind w:left="2880" w:hanging="360"/>
      </w:pPr>
      <w:rPr>
        <w:rFonts w:ascii="Symbol" w:hAnsi="Symbol" w:hint="default"/>
      </w:rPr>
    </w:lvl>
    <w:lvl w:ilvl="4" w:tplc="BDAE2DBC">
      <w:start w:val="1"/>
      <w:numFmt w:val="bullet"/>
      <w:lvlText w:val="o"/>
      <w:lvlJc w:val="left"/>
      <w:pPr>
        <w:ind w:left="3600" w:hanging="360"/>
      </w:pPr>
      <w:rPr>
        <w:rFonts w:ascii="Courier New" w:hAnsi="Courier New" w:hint="default"/>
      </w:rPr>
    </w:lvl>
    <w:lvl w:ilvl="5" w:tplc="CC8244D0">
      <w:start w:val="1"/>
      <w:numFmt w:val="bullet"/>
      <w:lvlText w:val=""/>
      <w:lvlJc w:val="left"/>
      <w:pPr>
        <w:ind w:left="4320" w:hanging="360"/>
      </w:pPr>
      <w:rPr>
        <w:rFonts w:ascii="Wingdings" w:hAnsi="Wingdings" w:hint="default"/>
      </w:rPr>
    </w:lvl>
    <w:lvl w:ilvl="6" w:tplc="586C9600">
      <w:start w:val="1"/>
      <w:numFmt w:val="bullet"/>
      <w:lvlText w:val=""/>
      <w:lvlJc w:val="left"/>
      <w:pPr>
        <w:ind w:left="5040" w:hanging="360"/>
      </w:pPr>
      <w:rPr>
        <w:rFonts w:ascii="Symbol" w:hAnsi="Symbol" w:hint="default"/>
      </w:rPr>
    </w:lvl>
    <w:lvl w:ilvl="7" w:tplc="1A602B0E">
      <w:start w:val="1"/>
      <w:numFmt w:val="bullet"/>
      <w:lvlText w:val="o"/>
      <w:lvlJc w:val="left"/>
      <w:pPr>
        <w:ind w:left="5760" w:hanging="360"/>
      </w:pPr>
      <w:rPr>
        <w:rFonts w:ascii="Courier New" w:hAnsi="Courier New" w:hint="default"/>
      </w:rPr>
    </w:lvl>
    <w:lvl w:ilvl="8" w:tplc="0240BEF2">
      <w:start w:val="1"/>
      <w:numFmt w:val="bullet"/>
      <w:lvlText w:val=""/>
      <w:lvlJc w:val="left"/>
      <w:pPr>
        <w:ind w:left="6480" w:hanging="360"/>
      </w:pPr>
      <w:rPr>
        <w:rFonts w:ascii="Wingdings" w:hAnsi="Wingdings" w:hint="default"/>
      </w:rPr>
    </w:lvl>
  </w:abstractNum>
  <w:abstractNum w:abstractNumId="16" w15:restartNumberingAfterBreak="0">
    <w:nsid w:val="76C06CB6"/>
    <w:multiLevelType w:val="multilevel"/>
    <w:tmpl w:val="A11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55F36"/>
    <w:multiLevelType w:val="hybridMultilevel"/>
    <w:tmpl w:val="B0764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924141">
    <w:abstractNumId w:val="10"/>
  </w:num>
  <w:num w:numId="2" w16cid:durableId="589704115">
    <w:abstractNumId w:val="15"/>
  </w:num>
  <w:num w:numId="3" w16cid:durableId="1873103714">
    <w:abstractNumId w:val="12"/>
  </w:num>
  <w:num w:numId="4" w16cid:durableId="1676493431">
    <w:abstractNumId w:val="3"/>
  </w:num>
  <w:num w:numId="5" w16cid:durableId="969239354">
    <w:abstractNumId w:val="4"/>
  </w:num>
  <w:num w:numId="6" w16cid:durableId="995063468">
    <w:abstractNumId w:val="14"/>
  </w:num>
  <w:num w:numId="7" w16cid:durableId="1207134406">
    <w:abstractNumId w:val="0"/>
  </w:num>
  <w:num w:numId="8" w16cid:durableId="1864246258">
    <w:abstractNumId w:val="9"/>
  </w:num>
  <w:num w:numId="9" w16cid:durableId="1711804668">
    <w:abstractNumId w:val="8"/>
  </w:num>
  <w:num w:numId="10" w16cid:durableId="439033470">
    <w:abstractNumId w:val="7"/>
  </w:num>
  <w:num w:numId="11" w16cid:durableId="1149051430">
    <w:abstractNumId w:val="2"/>
  </w:num>
  <w:num w:numId="12" w16cid:durableId="796292696">
    <w:abstractNumId w:val="1"/>
  </w:num>
  <w:num w:numId="13" w16cid:durableId="605582953">
    <w:abstractNumId w:val="13"/>
  </w:num>
  <w:num w:numId="14" w16cid:durableId="1858998989">
    <w:abstractNumId w:val="16"/>
  </w:num>
  <w:num w:numId="15" w16cid:durableId="1558467958">
    <w:abstractNumId w:val="11"/>
  </w:num>
  <w:num w:numId="16" w16cid:durableId="859469224">
    <w:abstractNumId w:val="17"/>
  </w:num>
  <w:num w:numId="17" w16cid:durableId="183904008">
    <w:abstractNumId w:val="5"/>
  </w:num>
  <w:num w:numId="18" w16cid:durableId="20679948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FR" w:vendorID="64" w:dllVersion="6" w:nlCheck="1" w:checkStyle="1"/>
  <w:activeWritingStyle w:appName="MSWord" w:lang="fr-CD"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88"/>
    <w:rsid w:val="00001E7E"/>
    <w:rsid w:val="000022BC"/>
    <w:rsid w:val="00004156"/>
    <w:rsid w:val="00004A34"/>
    <w:rsid w:val="00006F9E"/>
    <w:rsid w:val="000073EE"/>
    <w:rsid w:val="00013ACB"/>
    <w:rsid w:val="00014220"/>
    <w:rsid w:val="000143A9"/>
    <w:rsid w:val="000167CF"/>
    <w:rsid w:val="00016C83"/>
    <w:rsid w:val="000212CC"/>
    <w:rsid w:val="0002289A"/>
    <w:rsid w:val="00026058"/>
    <w:rsid w:val="000271C9"/>
    <w:rsid w:val="00027A05"/>
    <w:rsid w:val="000309EA"/>
    <w:rsid w:val="00031A47"/>
    <w:rsid w:val="000338FB"/>
    <w:rsid w:val="0003452B"/>
    <w:rsid w:val="000345DC"/>
    <w:rsid w:val="00034B81"/>
    <w:rsid w:val="00035A49"/>
    <w:rsid w:val="0003643C"/>
    <w:rsid w:val="00036EA7"/>
    <w:rsid w:val="00036F49"/>
    <w:rsid w:val="000370F0"/>
    <w:rsid w:val="00037179"/>
    <w:rsid w:val="00040106"/>
    <w:rsid w:val="000407E6"/>
    <w:rsid w:val="000413DD"/>
    <w:rsid w:val="0004304D"/>
    <w:rsid w:val="00044767"/>
    <w:rsid w:val="00045300"/>
    <w:rsid w:val="00046531"/>
    <w:rsid w:val="00047954"/>
    <w:rsid w:val="00047C80"/>
    <w:rsid w:val="00050339"/>
    <w:rsid w:val="000508A6"/>
    <w:rsid w:val="00054B23"/>
    <w:rsid w:val="000564F0"/>
    <w:rsid w:val="00056555"/>
    <w:rsid w:val="000568C5"/>
    <w:rsid w:val="00057DB3"/>
    <w:rsid w:val="000602B2"/>
    <w:rsid w:val="00061CB1"/>
    <w:rsid w:val="00062462"/>
    <w:rsid w:val="0006283C"/>
    <w:rsid w:val="00062C30"/>
    <w:rsid w:val="00063135"/>
    <w:rsid w:val="00063314"/>
    <w:rsid w:val="00071811"/>
    <w:rsid w:val="00071B52"/>
    <w:rsid w:val="00071EFB"/>
    <w:rsid w:val="000728DD"/>
    <w:rsid w:val="00072A14"/>
    <w:rsid w:val="00076716"/>
    <w:rsid w:val="00084080"/>
    <w:rsid w:val="0008504A"/>
    <w:rsid w:val="000863F3"/>
    <w:rsid w:val="000948B1"/>
    <w:rsid w:val="0009616B"/>
    <w:rsid w:val="000A212F"/>
    <w:rsid w:val="000A37BA"/>
    <w:rsid w:val="000A3E8F"/>
    <w:rsid w:val="000A4E04"/>
    <w:rsid w:val="000A5419"/>
    <w:rsid w:val="000A5ACB"/>
    <w:rsid w:val="000B0F02"/>
    <w:rsid w:val="000B3B19"/>
    <w:rsid w:val="000B459A"/>
    <w:rsid w:val="000B6B02"/>
    <w:rsid w:val="000B6CE3"/>
    <w:rsid w:val="000B7463"/>
    <w:rsid w:val="000C0691"/>
    <w:rsid w:val="000C4BA2"/>
    <w:rsid w:val="000C63FE"/>
    <w:rsid w:val="000C66C1"/>
    <w:rsid w:val="000D0AED"/>
    <w:rsid w:val="000D199D"/>
    <w:rsid w:val="000D1C8B"/>
    <w:rsid w:val="000D3CAF"/>
    <w:rsid w:val="000D52E9"/>
    <w:rsid w:val="000D6320"/>
    <w:rsid w:val="000D6DE5"/>
    <w:rsid w:val="000D7093"/>
    <w:rsid w:val="000D753E"/>
    <w:rsid w:val="000E17B8"/>
    <w:rsid w:val="000E2119"/>
    <w:rsid w:val="000E2DEB"/>
    <w:rsid w:val="000E36EB"/>
    <w:rsid w:val="000E472C"/>
    <w:rsid w:val="000E476C"/>
    <w:rsid w:val="000E57E0"/>
    <w:rsid w:val="000E7C27"/>
    <w:rsid w:val="000F08C8"/>
    <w:rsid w:val="000F0D4B"/>
    <w:rsid w:val="000F273F"/>
    <w:rsid w:val="000F2805"/>
    <w:rsid w:val="000F3447"/>
    <w:rsid w:val="000F6B53"/>
    <w:rsid w:val="0010080F"/>
    <w:rsid w:val="00101E6E"/>
    <w:rsid w:val="001026D1"/>
    <w:rsid w:val="00102ED7"/>
    <w:rsid w:val="00104EE7"/>
    <w:rsid w:val="00105063"/>
    <w:rsid w:val="0010656C"/>
    <w:rsid w:val="00111290"/>
    <w:rsid w:val="001115B7"/>
    <w:rsid w:val="001127D1"/>
    <w:rsid w:val="00114438"/>
    <w:rsid w:val="001158AE"/>
    <w:rsid w:val="00115EF0"/>
    <w:rsid w:val="00116941"/>
    <w:rsid w:val="00120B66"/>
    <w:rsid w:val="00122948"/>
    <w:rsid w:val="001261F8"/>
    <w:rsid w:val="001301FB"/>
    <w:rsid w:val="0013040B"/>
    <w:rsid w:val="0013228F"/>
    <w:rsid w:val="00134A22"/>
    <w:rsid w:val="00136D71"/>
    <w:rsid w:val="001375BB"/>
    <w:rsid w:val="001407CD"/>
    <w:rsid w:val="001422E5"/>
    <w:rsid w:val="0014340B"/>
    <w:rsid w:val="001437A5"/>
    <w:rsid w:val="001463B5"/>
    <w:rsid w:val="0015027D"/>
    <w:rsid w:val="00154A69"/>
    <w:rsid w:val="00154C3C"/>
    <w:rsid w:val="00154E0D"/>
    <w:rsid w:val="0015515B"/>
    <w:rsid w:val="00163784"/>
    <w:rsid w:val="00166FFC"/>
    <w:rsid w:val="0017039C"/>
    <w:rsid w:val="00173278"/>
    <w:rsid w:val="00173882"/>
    <w:rsid w:val="00177AF5"/>
    <w:rsid w:val="0018037D"/>
    <w:rsid w:val="0018049D"/>
    <w:rsid w:val="00180E03"/>
    <w:rsid w:val="00183028"/>
    <w:rsid w:val="00183F49"/>
    <w:rsid w:val="001840DB"/>
    <w:rsid w:val="00184915"/>
    <w:rsid w:val="00184F8A"/>
    <w:rsid w:val="00185628"/>
    <w:rsid w:val="001929EA"/>
    <w:rsid w:val="001935C5"/>
    <w:rsid w:val="0019484C"/>
    <w:rsid w:val="00196354"/>
    <w:rsid w:val="0019640D"/>
    <w:rsid w:val="001973B3"/>
    <w:rsid w:val="00197687"/>
    <w:rsid w:val="001A11F2"/>
    <w:rsid w:val="001A24BF"/>
    <w:rsid w:val="001A469A"/>
    <w:rsid w:val="001A5ACE"/>
    <w:rsid w:val="001A74E0"/>
    <w:rsid w:val="001A7728"/>
    <w:rsid w:val="001A78C9"/>
    <w:rsid w:val="001B01FE"/>
    <w:rsid w:val="001B17E7"/>
    <w:rsid w:val="001B29A4"/>
    <w:rsid w:val="001B4579"/>
    <w:rsid w:val="001B4C07"/>
    <w:rsid w:val="001C0EB5"/>
    <w:rsid w:val="001C16E1"/>
    <w:rsid w:val="001C1F14"/>
    <w:rsid w:val="001C3A5D"/>
    <w:rsid w:val="001C46DA"/>
    <w:rsid w:val="001C46E0"/>
    <w:rsid w:val="001C76AA"/>
    <w:rsid w:val="001D2107"/>
    <w:rsid w:val="001D374E"/>
    <w:rsid w:val="001D3BAC"/>
    <w:rsid w:val="001D3D89"/>
    <w:rsid w:val="001D4035"/>
    <w:rsid w:val="001D4C3C"/>
    <w:rsid w:val="001D53A3"/>
    <w:rsid w:val="001D66F9"/>
    <w:rsid w:val="001D78ED"/>
    <w:rsid w:val="001D7CC6"/>
    <w:rsid w:val="001E0C26"/>
    <w:rsid w:val="001E33FE"/>
    <w:rsid w:val="001E4FC2"/>
    <w:rsid w:val="001E6B25"/>
    <w:rsid w:val="001F471E"/>
    <w:rsid w:val="001F6CAB"/>
    <w:rsid w:val="002004AD"/>
    <w:rsid w:val="00201699"/>
    <w:rsid w:val="00201CBF"/>
    <w:rsid w:val="00202740"/>
    <w:rsid w:val="00202D3A"/>
    <w:rsid w:val="002062B7"/>
    <w:rsid w:val="00206AC4"/>
    <w:rsid w:val="00207501"/>
    <w:rsid w:val="00207EAF"/>
    <w:rsid w:val="002106EA"/>
    <w:rsid w:val="00213577"/>
    <w:rsid w:val="00213CF0"/>
    <w:rsid w:val="002170F6"/>
    <w:rsid w:val="00217377"/>
    <w:rsid w:val="00217577"/>
    <w:rsid w:val="00217880"/>
    <w:rsid w:val="00217B75"/>
    <w:rsid w:val="00220103"/>
    <w:rsid w:val="002206F2"/>
    <w:rsid w:val="00220FD6"/>
    <w:rsid w:val="0022271C"/>
    <w:rsid w:val="002246EA"/>
    <w:rsid w:val="00225EB8"/>
    <w:rsid w:val="002267E9"/>
    <w:rsid w:val="00227C21"/>
    <w:rsid w:val="00227C9D"/>
    <w:rsid w:val="002301BA"/>
    <w:rsid w:val="00234637"/>
    <w:rsid w:val="00234F21"/>
    <w:rsid w:val="00235072"/>
    <w:rsid w:val="00237FDB"/>
    <w:rsid w:val="00245431"/>
    <w:rsid w:val="00245DBC"/>
    <w:rsid w:val="002466C1"/>
    <w:rsid w:val="00247BB5"/>
    <w:rsid w:val="00247DD3"/>
    <w:rsid w:val="00250A5C"/>
    <w:rsid w:val="00250BFE"/>
    <w:rsid w:val="0025205A"/>
    <w:rsid w:val="00252826"/>
    <w:rsid w:val="002550C7"/>
    <w:rsid w:val="00255E57"/>
    <w:rsid w:val="00256AFA"/>
    <w:rsid w:val="00262757"/>
    <w:rsid w:val="002719EA"/>
    <w:rsid w:val="002719FE"/>
    <w:rsid w:val="00271AA1"/>
    <w:rsid w:val="00272C33"/>
    <w:rsid w:val="00273026"/>
    <w:rsid w:val="002746FF"/>
    <w:rsid w:val="00276243"/>
    <w:rsid w:val="0027677E"/>
    <w:rsid w:val="00277DD2"/>
    <w:rsid w:val="0028169B"/>
    <w:rsid w:val="00282B9E"/>
    <w:rsid w:val="00285998"/>
    <w:rsid w:val="00286B69"/>
    <w:rsid w:val="00286D14"/>
    <w:rsid w:val="0028712E"/>
    <w:rsid w:val="00290EDF"/>
    <w:rsid w:val="00291D5A"/>
    <w:rsid w:val="00293AF1"/>
    <w:rsid w:val="00294B68"/>
    <w:rsid w:val="002A3B34"/>
    <w:rsid w:val="002A3DCA"/>
    <w:rsid w:val="002A42EC"/>
    <w:rsid w:val="002A64F7"/>
    <w:rsid w:val="002A7BF3"/>
    <w:rsid w:val="002B062F"/>
    <w:rsid w:val="002B2E95"/>
    <w:rsid w:val="002B359A"/>
    <w:rsid w:val="002B36A7"/>
    <w:rsid w:val="002B4395"/>
    <w:rsid w:val="002B44B1"/>
    <w:rsid w:val="002B51B2"/>
    <w:rsid w:val="002B55C1"/>
    <w:rsid w:val="002B662F"/>
    <w:rsid w:val="002C1A2F"/>
    <w:rsid w:val="002C55D0"/>
    <w:rsid w:val="002D07B9"/>
    <w:rsid w:val="002D0F27"/>
    <w:rsid w:val="002D24C9"/>
    <w:rsid w:val="002D3DE1"/>
    <w:rsid w:val="002D44CF"/>
    <w:rsid w:val="002D4660"/>
    <w:rsid w:val="002D50F6"/>
    <w:rsid w:val="002D5309"/>
    <w:rsid w:val="002E0DCC"/>
    <w:rsid w:val="002E1BE7"/>
    <w:rsid w:val="002E58F7"/>
    <w:rsid w:val="002F2360"/>
    <w:rsid w:val="002F304F"/>
    <w:rsid w:val="002F52B1"/>
    <w:rsid w:val="002F68DC"/>
    <w:rsid w:val="00300697"/>
    <w:rsid w:val="0030087F"/>
    <w:rsid w:val="0030370B"/>
    <w:rsid w:val="003106F8"/>
    <w:rsid w:val="003113C4"/>
    <w:rsid w:val="00311C3B"/>
    <w:rsid w:val="00311D17"/>
    <w:rsid w:val="00312415"/>
    <w:rsid w:val="00315BC0"/>
    <w:rsid w:val="003168D2"/>
    <w:rsid w:val="00316D51"/>
    <w:rsid w:val="0031705C"/>
    <w:rsid w:val="003176D7"/>
    <w:rsid w:val="003177E8"/>
    <w:rsid w:val="00317A2F"/>
    <w:rsid w:val="00322B92"/>
    <w:rsid w:val="00325297"/>
    <w:rsid w:val="00325404"/>
    <w:rsid w:val="0032716B"/>
    <w:rsid w:val="00330897"/>
    <w:rsid w:val="00331781"/>
    <w:rsid w:val="00333525"/>
    <w:rsid w:val="00336C6B"/>
    <w:rsid w:val="00337876"/>
    <w:rsid w:val="00337F71"/>
    <w:rsid w:val="0034355B"/>
    <w:rsid w:val="00343AC1"/>
    <w:rsid w:val="00344B64"/>
    <w:rsid w:val="00345225"/>
    <w:rsid w:val="00345A3A"/>
    <w:rsid w:val="003473E4"/>
    <w:rsid w:val="00347BE0"/>
    <w:rsid w:val="003518C6"/>
    <w:rsid w:val="003519A6"/>
    <w:rsid w:val="0035230A"/>
    <w:rsid w:val="00352962"/>
    <w:rsid w:val="003535E2"/>
    <w:rsid w:val="003548BE"/>
    <w:rsid w:val="00354A72"/>
    <w:rsid w:val="0035715F"/>
    <w:rsid w:val="0036347A"/>
    <w:rsid w:val="00372BB8"/>
    <w:rsid w:val="00375D70"/>
    <w:rsid w:val="00376A37"/>
    <w:rsid w:val="00377D14"/>
    <w:rsid w:val="00382DB1"/>
    <w:rsid w:val="00383D58"/>
    <w:rsid w:val="003858C0"/>
    <w:rsid w:val="00386264"/>
    <w:rsid w:val="00387923"/>
    <w:rsid w:val="00392EF2"/>
    <w:rsid w:val="003954A5"/>
    <w:rsid w:val="00395B2E"/>
    <w:rsid w:val="0039631E"/>
    <w:rsid w:val="003964A7"/>
    <w:rsid w:val="003977F3"/>
    <w:rsid w:val="00397DA3"/>
    <w:rsid w:val="003A727C"/>
    <w:rsid w:val="003B021F"/>
    <w:rsid w:val="003B306D"/>
    <w:rsid w:val="003B58EC"/>
    <w:rsid w:val="003B6611"/>
    <w:rsid w:val="003C5881"/>
    <w:rsid w:val="003C5BE2"/>
    <w:rsid w:val="003C7562"/>
    <w:rsid w:val="003D10DE"/>
    <w:rsid w:val="003D10F5"/>
    <w:rsid w:val="003D17D6"/>
    <w:rsid w:val="003D2CC9"/>
    <w:rsid w:val="003D41F1"/>
    <w:rsid w:val="003E127D"/>
    <w:rsid w:val="003E15EE"/>
    <w:rsid w:val="003E2891"/>
    <w:rsid w:val="003E29DA"/>
    <w:rsid w:val="003E2B69"/>
    <w:rsid w:val="003E3BBB"/>
    <w:rsid w:val="003E4814"/>
    <w:rsid w:val="003E5CAF"/>
    <w:rsid w:val="003E76E3"/>
    <w:rsid w:val="003F0562"/>
    <w:rsid w:val="003F174D"/>
    <w:rsid w:val="003F4431"/>
    <w:rsid w:val="003F57AD"/>
    <w:rsid w:val="003F6027"/>
    <w:rsid w:val="003F67B7"/>
    <w:rsid w:val="003F7170"/>
    <w:rsid w:val="00400CCB"/>
    <w:rsid w:val="00401257"/>
    <w:rsid w:val="004012DB"/>
    <w:rsid w:val="0040428E"/>
    <w:rsid w:val="00404657"/>
    <w:rsid w:val="00406DBB"/>
    <w:rsid w:val="004109DB"/>
    <w:rsid w:val="00420445"/>
    <w:rsid w:val="00420E8E"/>
    <w:rsid w:val="00421048"/>
    <w:rsid w:val="00423B0A"/>
    <w:rsid w:val="00425666"/>
    <w:rsid w:val="00425AEC"/>
    <w:rsid w:val="00427161"/>
    <w:rsid w:val="004277D0"/>
    <w:rsid w:val="00430FFC"/>
    <w:rsid w:val="0043244F"/>
    <w:rsid w:val="004324F1"/>
    <w:rsid w:val="00432930"/>
    <w:rsid w:val="00432FB8"/>
    <w:rsid w:val="00434606"/>
    <w:rsid w:val="00436C24"/>
    <w:rsid w:val="004420F1"/>
    <w:rsid w:val="004422E4"/>
    <w:rsid w:val="00443DF3"/>
    <w:rsid w:val="004468CD"/>
    <w:rsid w:val="00450A9B"/>
    <w:rsid w:val="00452CF1"/>
    <w:rsid w:val="0045323B"/>
    <w:rsid w:val="00454030"/>
    <w:rsid w:val="00456031"/>
    <w:rsid w:val="004561DD"/>
    <w:rsid w:val="00463ACE"/>
    <w:rsid w:val="0046486A"/>
    <w:rsid w:val="00466109"/>
    <w:rsid w:val="00470F4E"/>
    <w:rsid w:val="00472FB4"/>
    <w:rsid w:val="00475225"/>
    <w:rsid w:val="00482068"/>
    <w:rsid w:val="00483036"/>
    <w:rsid w:val="00483571"/>
    <w:rsid w:val="00483DA9"/>
    <w:rsid w:val="004842A1"/>
    <w:rsid w:val="004861B5"/>
    <w:rsid w:val="0048677D"/>
    <w:rsid w:val="0048687C"/>
    <w:rsid w:val="004869B8"/>
    <w:rsid w:val="00491A6C"/>
    <w:rsid w:val="00491F97"/>
    <w:rsid w:val="00494F21"/>
    <w:rsid w:val="0049516E"/>
    <w:rsid w:val="004951AF"/>
    <w:rsid w:val="00495C36"/>
    <w:rsid w:val="004961EA"/>
    <w:rsid w:val="00497D12"/>
    <w:rsid w:val="004A4180"/>
    <w:rsid w:val="004B187C"/>
    <w:rsid w:val="004B1CFA"/>
    <w:rsid w:val="004B1EAC"/>
    <w:rsid w:val="004B214D"/>
    <w:rsid w:val="004B49A7"/>
    <w:rsid w:val="004B58D2"/>
    <w:rsid w:val="004C1A2C"/>
    <w:rsid w:val="004C2EE1"/>
    <w:rsid w:val="004C5496"/>
    <w:rsid w:val="004C556E"/>
    <w:rsid w:val="004C5F2E"/>
    <w:rsid w:val="004C7058"/>
    <w:rsid w:val="004C7554"/>
    <w:rsid w:val="004D0123"/>
    <w:rsid w:val="004D1DFB"/>
    <w:rsid w:val="004D2EC8"/>
    <w:rsid w:val="004D3371"/>
    <w:rsid w:val="004D3F9C"/>
    <w:rsid w:val="004D4EF4"/>
    <w:rsid w:val="004D5EE2"/>
    <w:rsid w:val="004D6182"/>
    <w:rsid w:val="004E118E"/>
    <w:rsid w:val="004E22EF"/>
    <w:rsid w:val="004E3CC5"/>
    <w:rsid w:val="004E625C"/>
    <w:rsid w:val="004E6E31"/>
    <w:rsid w:val="004E747D"/>
    <w:rsid w:val="004F04FA"/>
    <w:rsid w:val="004F62AD"/>
    <w:rsid w:val="004F6767"/>
    <w:rsid w:val="004F6B8C"/>
    <w:rsid w:val="00500947"/>
    <w:rsid w:val="00500961"/>
    <w:rsid w:val="0050136F"/>
    <w:rsid w:val="00501F41"/>
    <w:rsid w:val="0050244C"/>
    <w:rsid w:val="0050323C"/>
    <w:rsid w:val="00507850"/>
    <w:rsid w:val="005112D3"/>
    <w:rsid w:val="00513559"/>
    <w:rsid w:val="00513F61"/>
    <w:rsid w:val="005151D9"/>
    <w:rsid w:val="0051633D"/>
    <w:rsid w:val="00516ECE"/>
    <w:rsid w:val="005173D6"/>
    <w:rsid w:val="00517F89"/>
    <w:rsid w:val="005213FA"/>
    <w:rsid w:val="00523ADC"/>
    <w:rsid w:val="0052438C"/>
    <w:rsid w:val="0053227D"/>
    <w:rsid w:val="0053584A"/>
    <w:rsid w:val="005358D3"/>
    <w:rsid w:val="00535966"/>
    <w:rsid w:val="00536EED"/>
    <w:rsid w:val="00544541"/>
    <w:rsid w:val="00550B38"/>
    <w:rsid w:val="005519AB"/>
    <w:rsid w:val="00553EB2"/>
    <w:rsid w:val="0055401F"/>
    <w:rsid w:val="00554D05"/>
    <w:rsid w:val="00555035"/>
    <w:rsid w:val="00556025"/>
    <w:rsid w:val="00557465"/>
    <w:rsid w:val="00557FF6"/>
    <w:rsid w:val="00560417"/>
    <w:rsid w:val="005610A1"/>
    <w:rsid w:val="00562B86"/>
    <w:rsid w:val="00563689"/>
    <w:rsid w:val="005638E6"/>
    <w:rsid w:val="005645C4"/>
    <w:rsid w:val="00566EFA"/>
    <w:rsid w:val="00567710"/>
    <w:rsid w:val="005709CD"/>
    <w:rsid w:val="00570B68"/>
    <w:rsid w:val="005740D5"/>
    <w:rsid w:val="00574FEE"/>
    <w:rsid w:val="0057559B"/>
    <w:rsid w:val="00576B14"/>
    <w:rsid w:val="00576B56"/>
    <w:rsid w:val="00582413"/>
    <w:rsid w:val="00582510"/>
    <w:rsid w:val="00582C44"/>
    <w:rsid w:val="005835D8"/>
    <w:rsid w:val="005841D1"/>
    <w:rsid w:val="00584E61"/>
    <w:rsid w:val="005867C2"/>
    <w:rsid w:val="00587A49"/>
    <w:rsid w:val="00590490"/>
    <w:rsid w:val="005913E9"/>
    <w:rsid w:val="005915AE"/>
    <w:rsid w:val="005917A4"/>
    <w:rsid w:val="00594206"/>
    <w:rsid w:val="00594B78"/>
    <w:rsid w:val="00595E24"/>
    <w:rsid w:val="00597D33"/>
    <w:rsid w:val="005A236D"/>
    <w:rsid w:val="005A33DD"/>
    <w:rsid w:val="005A38CE"/>
    <w:rsid w:val="005A4AEE"/>
    <w:rsid w:val="005A5E43"/>
    <w:rsid w:val="005A62FF"/>
    <w:rsid w:val="005B09AC"/>
    <w:rsid w:val="005B0D69"/>
    <w:rsid w:val="005B2AA7"/>
    <w:rsid w:val="005B2CB4"/>
    <w:rsid w:val="005B3714"/>
    <w:rsid w:val="005B53B4"/>
    <w:rsid w:val="005B58A0"/>
    <w:rsid w:val="005B615F"/>
    <w:rsid w:val="005B66CF"/>
    <w:rsid w:val="005B6A5F"/>
    <w:rsid w:val="005B6A73"/>
    <w:rsid w:val="005B79B8"/>
    <w:rsid w:val="005B7C01"/>
    <w:rsid w:val="005C09C8"/>
    <w:rsid w:val="005C0D27"/>
    <w:rsid w:val="005C200C"/>
    <w:rsid w:val="005C2FB0"/>
    <w:rsid w:val="005C3E48"/>
    <w:rsid w:val="005C4FB5"/>
    <w:rsid w:val="005C5F13"/>
    <w:rsid w:val="005C6F14"/>
    <w:rsid w:val="005D21D3"/>
    <w:rsid w:val="005D2F70"/>
    <w:rsid w:val="005D45F3"/>
    <w:rsid w:val="005D55E9"/>
    <w:rsid w:val="005E165E"/>
    <w:rsid w:val="005E2530"/>
    <w:rsid w:val="005E4DDB"/>
    <w:rsid w:val="005E709B"/>
    <w:rsid w:val="005F13DF"/>
    <w:rsid w:val="005F16E8"/>
    <w:rsid w:val="00600E4D"/>
    <w:rsid w:val="006020C2"/>
    <w:rsid w:val="006035C9"/>
    <w:rsid w:val="00612D12"/>
    <w:rsid w:val="00612F23"/>
    <w:rsid w:val="00613B77"/>
    <w:rsid w:val="00614240"/>
    <w:rsid w:val="00614E7C"/>
    <w:rsid w:val="00615C45"/>
    <w:rsid w:val="00617A55"/>
    <w:rsid w:val="00620049"/>
    <w:rsid w:val="00620FB2"/>
    <w:rsid w:val="00623F5C"/>
    <w:rsid w:val="0062498B"/>
    <w:rsid w:val="00627D69"/>
    <w:rsid w:val="00630733"/>
    <w:rsid w:val="00631DFB"/>
    <w:rsid w:val="00632612"/>
    <w:rsid w:val="00632FD5"/>
    <w:rsid w:val="006337A2"/>
    <w:rsid w:val="00635A47"/>
    <w:rsid w:val="006409EB"/>
    <w:rsid w:val="00643764"/>
    <w:rsid w:val="00643ACD"/>
    <w:rsid w:val="00643D5F"/>
    <w:rsid w:val="006458E3"/>
    <w:rsid w:val="00647234"/>
    <w:rsid w:val="006505BD"/>
    <w:rsid w:val="00652A28"/>
    <w:rsid w:val="00653D65"/>
    <w:rsid w:val="0065490E"/>
    <w:rsid w:val="006549C4"/>
    <w:rsid w:val="00655371"/>
    <w:rsid w:val="0065584F"/>
    <w:rsid w:val="00657329"/>
    <w:rsid w:val="006575EA"/>
    <w:rsid w:val="00660526"/>
    <w:rsid w:val="00660CD8"/>
    <w:rsid w:val="00661A2F"/>
    <w:rsid w:val="00661E4A"/>
    <w:rsid w:val="00661F9A"/>
    <w:rsid w:val="0066224A"/>
    <w:rsid w:val="00665B80"/>
    <w:rsid w:val="00665C33"/>
    <w:rsid w:val="006670D1"/>
    <w:rsid w:val="006709E0"/>
    <w:rsid w:val="00671275"/>
    <w:rsid w:val="006722FD"/>
    <w:rsid w:val="00674B95"/>
    <w:rsid w:val="00676462"/>
    <w:rsid w:val="00681584"/>
    <w:rsid w:val="00681AE3"/>
    <w:rsid w:val="0068204C"/>
    <w:rsid w:val="00682088"/>
    <w:rsid w:val="00683C4C"/>
    <w:rsid w:val="006842AD"/>
    <w:rsid w:val="00685FCD"/>
    <w:rsid w:val="006864ED"/>
    <w:rsid w:val="0068790D"/>
    <w:rsid w:val="0069014A"/>
    <w:rsid w:val="006902D2"/>
    <w:rsid w:val="00691139"/>
    <w:rsid w:val="00691C2E"/>
    <w:rsid w:val="006925C8"/>
    <w:rsid w:val="00692870"/>
    <w:rsid w:val="006A18CB"/>
    <w:rsid w:val="006A2AAD"/>
    <w:rsid w:val="006A3995"/>
    <w:rsid w:val="006A4FE5"/>
    <w:rsid w:val="006A7786"/>
    <w:rsid w:val="006B55AF"/>
    <w:rsid w:val="006B704F"/>
    <w:rsid w:val="006C0731"/>
    <w:rsid w:val="006C31A7"/>
    <w:rsid w:val="006C338B"/>
    <w:rsid w:val="006C3F7A"/>
    <w:rsid w:val="006C54C6"/>
    <w:rsid w:val="006C5AE0"/>
    <w:rsid w:val="006D01ED"/>
    <w:rsid w:val="006D0720"/>
    <w:rsid w:val="006D0DFA"/>
    <w:rsid w:val="006D21F0"/>
    <w:rsid w:val="006D31DA"/>
    <w:rsid w:val="006D797D"/>
    <w:rsid w:val="006E1529"/>
    <w:rsid w:val="006E1B6A"/>
    <w:rsid w:val="006E289B"/>
    <w:rsid w:val="006E4B7F"/>
    <w:rsid w:val="006E5189"/>
    <w:rsid w:val="006E7C8F"/>
    <w:rsid w:val="006F0781"/>
    <w:rsid w:val="006F1C0F"/>
    <w:rsid w:val="007004B9"/>
    <w:rsid w:val="00701CE7"/>
    <w:rsid w:val="00703906"/>
    <w:rsid w:val="007043DE"/>
    <w:rsid w:val="007051AA"/>
    <w:rsid w:val="007072BB"/>
    <w:rsid w:val="00710819"/>
    <w:rsid w:val="007112C0"/>
    <w:rsid w:val="007144DD"/>
    <w:rsid w:val="00714BDA"/>
    <w:rsid w:val="00717672"/>
    <w:rsid w:val="0072191C"/>
    <w:rsid w:val="00722B9D"/>
    <w:rsid w:val="007230C8"/>
    <w:rsid w:val="00724C36"/>
    <w:rsid w:val="00727BEB"/>
    <w:rsid w:val="00734100"/>
    <w:rsid w:val="00743104"/>
    <w:rsid w:val="00743E5D"/>
    <w:rsid w:val="00745FAD"/>
    <w:rsid w:val="00746006"/>
    <w:rsid w:val="0075002B"/>
    <w:rsid w:val="00750E76"/>
    <w:rsid w:val="0075144B"/>
    <w:rsid w:val="00751CDB"/>
    <w:rsid w:val="007542A0"/>
    <w:rsid w:val="00754CF6"/>
    <w:rsid w:val="00755E48"/>
    <w:rsid w:val="007566DA"/>
    <w:rsid w:val="007649D0"/>
    <w:rsid w:val="00765293"/>
    <w:rsid w:val="00770129"/>
    <w:rsid w:val="007707C2"/>
    <w:rsid w:val="007707FD"/>
    <w:rsid w:val="0077088B"/>
    <w:rsid w:val="007708BF"/>
    <w:rsid w:val="00772056"/>
    <w:rsid w:val="0077355B"/>
    <w:rsid w:val="00775652"/>
    <w:rsid w:val="0077654F"/>
    <w:rsid w:val="00777255"/>
    <w:rsid w:val="00777E06"/>
    <w:rsid w:val="00780319"/>
    <w:rsid w:val="007816B6"/>
    <w:rsid w:val="0078385E"/>
    <w:rsid w:val="007848FE"/>
    <w:rsid w:val="007857E5"/>
    <w:rsid w:val="00786027"/>
    <w:rsid w:val="00786DC5"/>
    <w:rsid w:val="00790D47"/>
    <w:rsid w:val="00791EC0"/>
    <w:rsid w:val="0079526F"/>
    <w:rsid w:val="007A00C4"/>
    <w:rsid w:val="007A1134"/>
    <w:rsid w:val="007A1B1E"/>
    <w:rsid w:val="007A23D2"/>
    <w:rsid w:val="007A4A48"/>
    <w:rsid w:val="007A613C"/>
    <w:rsid w:val="007B0887"/>
    <w:rsid w:val="007B0D93"/>
    <w:rsid w:val="007B4941"/>
    <w:rsid w:val="007B540E"/>
    <w:rsid w:val="007B6255"/>
    <w:rsid w:val="007B7F40"/>
    <w:rsid w:val="007C2C12"/>
    <w:rsid w:val="007C3884"/>
    <w:rsid w:val="007C3CEC"/>
    <w:rsid w:val="007C5003"/>
    <w:rsid w:val="007C59E3"/>
    <w:rsid w:val="007C79C8"/>
    <w:rsid w:val="007C7C4E"/>
    <w:rsid w:val="007D595E"/>
    <w:rsid w:val="007D70EB"/>
    <w:rsid w:val="007D71C2"/>
    <w:rsid w:val="007E0B68"/>
    <w:rsid w:val="007E0C88"/>
    <w:rsid w:val="007E5AC5"/>
    <w:rsid w:val="007E7263"/>
    <w:rsid w:val="007E72E5"/>
    <w:rsid w:val="007F0D7C"/>
    <w:rsid w:val="007F3FDA"/>
    <w:rsid w:val="007F46FC"/>
    <w:rsid w:val="007F4F68"/>
    <w:rsid w:val="0080067F"/>
    <w:rsid w:val="00800CAB"/>
    <w:rsid w:val="00801236"/>
    <w:rsid w:val="00801C22"/>
    <w:rsid w:val="00802188"/>
    <w:rsid w:val="00806BB4"/>
    <w:rsid w:val="0080748B"/>
    <w:rsid w:val="00807E88"/>
    <w:rsid w:val="008116C8"/>
    <w:rsid w:val="0081205E"/>
    <w:rsid w:val="008157B8"/>
    <w:rsid w:val="00822A7D"/>
    <w:rsid w:val="008237D6"/>
    <w:rsid w:val="008261A9"/>
    <w:rsid w:val="00826527"/>
    <w:rsid w:val="00826BB4"/>
    <w:rsid w:val="00831997"/>
    <w:rsid w:val="008339AB"/>
    <w:rsid w:val="00834018"/>
    <w:rsid w:val="008343BA"/>
    <w:rsid w:val="008357CA"/>
    <w:rsid w:val="00836BA5"/>
    <w:rsid w:val="00836BD3"/>
    <w:rsid w:val="00836F83"/>
    <w:rsid w:val="0084039D"/>
    <w:rsid w:val="008406B7"/>
    <w:rsid w:val="00844842"/>
    <w:rsid w:val="00844ED0"/>
    <w:rsid w:val="0084594A"/>
    <w:rsid w:val="008460FC"/>
    <w:rsid w:val="008461C8"/>
    <w:rsid w:val="00851495"/>
    <w:rsid w:val="00854ADE"/>
    <w:rsid w:val="0085548E"/>
    <w:rsid w:val="00860559"/>
    <w:rsid w:val="008613FA"/>
    <w:rsid w:val="00865811"/>
    <w:rsid w:val="0087019B"/>
    <w:rsid w:val="00871CA4"/>
    <w:rsid w:val="00872500"/>
    <w:rsid w:val="00872CFB"/>
    <w:rsid w:val="00874EDA"/>
    <w:rsid w:val="00875896"/>
    <w:rsid w:val="00877E31"/>
    <w:rsid w:val="00880075"/>
    <w:rsid w:val="0088102B"/>
    <w:rsid w:val="0088162D"/>
    <w:rsid w:val="00890937"/>
    <w:rsid w:val="00892942"/>
    <w:rsid w:val="00895E9F"/>
    <w:rsid w:val="00896877"/>
    <w:rsid w:val="0089ED59"/>
    <w:rsid w:val="008A0593"/>
    <w:rsid w:val="008A3D4E"/>
    <w:rsid w:val="008A4DB8"/>
    <w:rsid w:val="008B0025"/>
    <w:rsid w:val="008B3666"/>
    <w:rsid w:val="008B44C5"/>
    <w:rsid w:val="008B535F"/>
    <w:rsid w:val="008B6E7C"/>
    <w:rsid w:val="008C0117"/>
    <w:rsid w:val="008C05C5"/>
    <w:rsid w:val="008C0F45"/>
    <w:rsid w:val="008C196C"/>
    <w:rsid w:val="008D0837"/>
    <w:rsid w:val="008D0FDC"/>
    <w:rsid w:val="008D1562"/>
    <w:rsid w:val="008D161B"/>
    <w:rsid w:val="008D2802"/>
    <w:rsid w:val="008D587A"/>
    <w:rsid w:val="008E12C0"/>
    <w:rsid w:val="008E255C"/>
    <w:rsid w:val="008E2688"/>
    <w:rsid w:val="008E3CD5"/>
    <w:rsid w:val="008F0375"/>
    <w:rsid w:val="008F291D"/>
    <w:rsid w:val="008F2D0C"/>
    <w:rsid w:val="008F30EA"/>
    <w:rsid w:val="008F4CAE"/>
    <w:rsid w:val="008F5466"/>
    <w:rsid w:val="008F7332"/>
    <w:rsid w:val="00902006"/>
    <w:rsid w:val="009038D7"/>
    <w:rsid w:val="00903A4B"/>
    <w:rsid w:val="0090643A"/>
    <w:rsid w:val="0090763A"/>
    <w:rsid w:val="0091081D"/>
    <w:rsid w:val="00910A69"/>
    <w:rsid w:val="00910E4B"/>
    <w:rsid w:val="009117D0"/>
    <w:rsid w:val="00912F7C"/>
    <w:rsid w:val="00913961"/>
    <w:rsid w:val="009154B2"/>
    <w:rsid w:val="00915A88"/>
    <w:rsid w:val="00922747"/>
    <w:rsid w:val="009242F6"/>
    <w:rsid w:val="00924526"/>
    <w:rsid w:val="00925C8F"/>
    <w:rsid w:val="009271E4"/>
    <w:rsid w:val="009273A4"/>
    <w:rsid w:val="00927F70"/>
    <w:rsid w:val="00931CD6"/>
    <w:rsid w:val="009333D5"/>
    <w:rsid w:val="00934591"/>
    <w:rsid w:val="009374FF"/>
    <w:rsid w:val="00940CFE"/>
    <w:rsid w:val="00941526"/>
    <w:rsid w:val="00942B56"/>
    <w:rsid w:val="00945176"/>
    <w:rsid w:val="00945641"/>
    <w:rsid w:val="00945E70"/>
    <w:rsid w:val="00946A22"/>
    <w:rsid w:val="00947B0F"/>
    <w:rsid w:val="00950218"/>
    <w:rsid w:val="009519B1"/>
    <w:rsid w:val="009524DA"/>
    <w:rsid w:val="0095378A"/>
    <w:rsid w:val="00953AE1"/>
    <w:rsid w:val="00954D10"/>
    <w:rsid w:val="0096048A"/>
    <w:rsid w:val="009610E5"/>
    <w:rsid w:val="00961B28"/>
    <w:rsid w:val="0096202B"/>
    <w:rsid w:val="009633C0"/>
    <w:rsid w:val="00964133"/>
    <w:rsid w:val="00964268"/>
    <w:rsid w:val="009642DB"/>
    <w:rsid w:val="00965058"/>
    <w:rsid w:val="009652B2"/>
    <w:rsid w:val="00965CFA"/>
    <w:rsid w:val="0096628C"/>
    <w:rsid w:val="00967C9E"/>
    <w:rsid w:val="00967E7E"/>
    <w:rsid w:val="009702B9"/>
    <w:rsid w:val="00971A4D"/>
    <w:rsid w:val="00971A5D"/>
    <w:rsid w:val="00972EE6"/>
    <w:rsid w:val="00973190"/>
    <w:rsid w:val="009747BD"/>
    <w:rsid w:val="0097620A"/>
    <w:rsid w:val="00976D05"/>
    <w:rsid w:val="00980660"/>
    <w:rsid w:val="00980CBC"/>
    <w:rsid w:val="00983A8B"/>
    <w:rsid w:val="0099066B"/>
    <w:rsid w:val="00990A6A"/>
    <w:rsid w:val="0099128F"/>
    <w:rsid w:val="009938F5"/>
    <w:rsid w:val="00993DD4"/>
    <w:rsid w:val="009949F8"/>
    <w:rsid w:val="00996EFA"/>
    <w:rsid w:val="0099789B"/>
    <w:rsid w:val="009A0FD5"/>
    <w:rsid w:val="009A12FC"/>
    <w:rsid w:val="009A1E37"/>
    <w:rsid w:val="009A1FE7"/>
    <w:rsid w:val="009A23FA"/>
    <w:rsid w:val="009A25BD"/>
    <w:rsid w:val="009A357B"/>
    <w:rsid w:val="009A4E38"/>
    <w:rsid w:val="009A5046"/>
    <w:rsid w:val="009A7650"/>
    <w:rsid w:val="009B2472"/>
    <w:rsid w:val="009B3637"/>
    <w:rsid w:val="009B5321"/>
    <w:rsid w:val="009B5957"/>
    <w:rsid w:val="009B6391"/>
    <w:rsid w:val="009B772D"/>
    <w:rsid w:val="009C3CAB"/>
    <w:rsid w:val="009C4E7F"/>
    <w:rsid w:val="009C663F"/>
    <w:rsid w:val="009C71C7"/>
    <w:rsid w:val="009D0A13"/>
    <w:rsid w:val="009D25FC"/>
    <w:rsid w:val="009D29B8"/>
    <w:rsid w:val="009D6AAF"/>
    <w:rsid w:val="009E076C"/>
    <w:rsid w:val="009E165A"/>
    <w:rsid w:val="009E2347"/>
    <w:rsid w:val="009E4ED1"/>
    <w:rsid w:val="009F0CA5"/>
    <w:rsid w:val="009F383A"/>
    <w:rsid w:val="009F47D4"/>
    <w:rsid w:val="009F73CC"/>
    <w:rsid w:val="009F755F"/>
    <w:rsid w:val="009F7693"/>
    <w:rsid w:val="009F7D87"/>
    <w:rsid w:val="00A00157"/>
    <w:rsid w:val="00A0379A"/>
    <w:rsid w:val="00A05110"/>
    <w:rsid w:val="00A05838"/>
    <w:rsid w:val="00A06EC9"/>
    <w:rsid w:val="00A13949"/>
    <w:rsid w:val="00A1440D"/>
    <w:rsid w:val="00A14D16"/>
    <w:rsid w:val="00A200F2"/>
    <w:rsid w:val="00A25035"/>
    <w:rsid w:val="00A256E9"/>
    <w:rsid w:val="00A25C45"/>
    <w:rsid w:val="00A2768A"/>
    <w:rsid w:val="00A34148"/>
    <w:rsid w:val="00A342D6"/>
    <w:rsid w:val="00A35429"/>
    <w:rsid w:val="00A35B94"/>
    <w:rsid w:val="00A37364"/>
    <w:rsid w:val="00A40A18"/>
    <w:rsid w:val="00A40A48"/>
    <w:rsid w:val="00A40F62"/>
    <w:rsid w:val="00A41C68"/>
    <w:rsid w:val="00A464F6"/>
    <w:rsid w:val="00A51172"/>
    <w:rsid w:val="00A53905"/>
    <w:rsid w:val="00A55B07"/>
    <w:rsid w:val="00A55CAE"/>
    <w:rsid w:val="00A60EE0"/>
    <w:rsid w:val="00A6261C"/>
    <w:rsid w:val="00A62734"/>
    <w:rsid w:val="00A6284D"/>
    <w:rsid w:val="00A65A5A"/>
    <w:rsid w:val="00A66213"/>
    <w:rsid w:val="00A6711A"/>
    <w:rsid w:val="00A70DFB"/>
    <w:rsid w:val="00A723F5"/>
    <w:rsid w:val="00A72510"/>
    <w:rsid w:val="00A72F81"/>
    <w:rsid w:val="00A74DDA"/>
    <w:rsid w:val="00A76D28"/>
    <w:rsid w:val="00A76D60"/>
    <w:rsid w:val="00A81198"/>
    <w:rsid w:val="00A83205"/>
    <w:rsid w:val="00A84E25"/>
    <w:rsid w:val="00A85F7A"/>
    <w:rsid w:val="00A869D3"/>
    <w:rsid w:val="00A877E7"/>
    <w:rsid w:val="00A915B1"/>
    <w:rsid w:val="00A9261F"/>
    <w:rsid w:val="00A92834"/>
    <w:rsid w:val="00A959AA"/>
    <w:rsid w:val="00A96036"/>
    <w:rsid w:val="00A96A63"/>
    <w:rsid w:val="00A96C4A"/>
    <w:rsid w:val="00AA259D"/>
    <w:rsid w:val="00AA2A44"/>
    <w:rsid w:val="00AA3F0C"/>
    <w:rsid w:val="00AA4051"/>
    <w:rsid w:val="00AA4988"/>
    <w:rsid w:val="00AA7D9D"/>
    <w:rsid w:val="00AA7DA3"/>
    <w:rsid w:val="00AB0692"/>
    <w:rsid w:val="00AB4B7E"/>
    <w:rsid w:val="00AC21B2"/>
    <w:rsid w:val="00AC3F17"/>
    <w:rsid w:val="00AC405F"/>
    <w:rsid w:val="00AC675E"/>
    <w:rsid w:val="00AC7BFC"/>
    <w:rsid w:val="00AD0FA9"/>
    <w:rsid w:val="00AD11A8"/>
    <w:rsid w:val="00AD12DE"/>
    <w:rsid w:val="00AD12E2"/>
    <w:rsid w:val="00AD1C4D"/>
    <w:rsid w:val="00AD30F3"/>
    <w:rsid w:val="00AD4176"/>
    <w:rsid w:val="00AD4D4A"/>
    <w:rsid w:val="00AD54AE"/>
    <w:rsid w:val="00AD54BA"/>
    <w:rsid w:val="00AD63DC"/>
    <w:rsid w:val="00AD6471"/>
    <w:rsid w:val="00AD6CA9"/>
    <w:rsid w:val="00AE05EC"/>
    <w:rsid w:val="00AE076E"/>
    <w:rsid w:val="00AE0DC2"/>
    <w:rsid w:val="00AE19BB"/>
    <w:rsid w:val="00AE2579"/>
    <w:rsid w:val="00AE5070"/>
    <w:rsid w:val="00AE7437"/>
    <w:rsid w:val="00AF0CB9"/>
    <w:rsid w:val="00AF2A0D"/>
    <w:rsid w:val="00AF3789"/>
    <w:rsid w:val="00AF421B"/>
    <w:rsid w:val="00AF75F2"/>
    <w:rsid w:val="00B00C10"/>
    <w:rsid w:val="00B00CAB"/>
    <w:rsid w:val="00B01EDB"/>
    <w:rsid w:val="00B03DB3"/>
    <w:rsid w:val="00B04E43"/>
    <w:rsid w:val="00B05CCB"/>
    <w:rsid w:val="00B05D55"/>
    <w:rsid w:val="00B0608C"/>
    <w:rsid w:val="00B11ED3"/>
    <w:rsid w:val="00B1275D"/>
    <w:rsid w:val="00B13224"/>
    <w:rsid w:val="00B1786E"/>
    <w:rsid w:val="00B203A2"/>
    <w:rsid w:val="00B21AC5"/>
    <w:rsid w:val="00B2250F"/>
    <w:rsid w:val="00B22D18"/>
    <w:rsid w:val="00B255EE"/>
    <w:rsid w:val="00B2706B"/>
    <w:rsid w:val="00B27C69"/>
    <w:rsid w:val="00B31654"/>
    <w:rsid w:val="00B319BE"/>
    <w:rsid w:val="00B3338A"/>
    <w:rsid w:val="00B35ECD"/>
    <w:rsid w:val="00B36CD9"/>
    <w:rsid w:val="00B3799A"/>
    <w:rsid w:val="00B40BC7"/>
    <w:rsid w:val="00B420D9"/>
    <w:rsid w:val="00B4273D"/>
    <w:rsid w:val="00B44168"/>
    <w:rsid w:val="00B44A1A"/>
    <w:rsid w:val="00B45ACE"/>
    <w:rsid w:val="00B50637"/>
    <w:rsid w:val="00B50B8D"/>
    <w:rsid w:val="00B5167B"/>
    <w:rsid w:val="00B51E4C"/>
    <w:rsid w:val="00B5232D"/>
    <w:rsid w:val="00B528B7"/>
    <w:rsid w:val="00B52C78"/>
    <w:rsid w:val="00B53258"/>
    <w:rsid w:val="00B53644"/>
    <w:rsid w:val="00B53C19"/>
    <w:rsid w:val="00B56D5B"/>
    <w:rsid w:val="00B56FC9"/>
    <w:rsid w:val="00B57BD8"/>
    <w:rsid w:val="00B600EC"/>
    <w:rsid w:val="00B625C6"/>
    <w:rsid w:val="00B63EC7"/>
    <w:rsid w:val="00B6431C"/>
    <w:rsid w:val="00B64F50"/>
    <w:rsid w:val="00B6566F"/>
    <w:rsid w:val="00B6676B"/>
    <w:rsid w:val="00B6768B"/>
    <w:rsid w:val="00B70158"/>
    <w:rsid w:val="00B7334A"/>
    <w:rsid w:val="00B73C3F"/>
    <w:rsid w:val="00B75212"/>
    <w:rsid w:val="00B75FB7"/>
    <w:rsid w:val="00B75FC2"/>
    <w:rsid w:val="00B76709"/>
    <w:rsid w:val="00B80A03"/>
    <w:rsid w:val="00B83FB7"/>
    <w:rsid w:val="00B85309"/>
    <w:rsid w:val="00B86200"/>
    <w:rsid w:val="00B9095F"/>
    <w:rsid w:val="00B91120"/>
    <w:rsid w:val="00B91A14"/>
    <w:rsid w:val="00B9201B"/>
    <w:rsid w:val="00B932BE"/>
    <w:rsid w:val="00B962E0"/>
    <w:rsid w:val="00B97D8E"/>
    <w:rsid w:val="00BA1F8B"/>
    <w:rsid w:val="00BA2490"/>
    <w:rsid w:val="00BA3E6F"/>
    <w:rsid w:val="00BA64AD"/>
    <w:rsid w:val="00BA66DF"/>
    <w:rsid w:val="00BA7F4E"/>
    <w:rsid w:val="00BB10CE"/>
    <w:rsid w:val="00BB1A8E"/>
    <w:rsid w:val="00BB1C21"/>
    <w:rsid w:val="00BB22F8"/>
    <w:rsid w:val="00BB3945"/>
    <w:rsid w:val="00BB3EFE"/>
    <w:rsid w:val="00BB6E2D"/>
    <w:rsid w:val="00BB7278"/>
    <w:rsid w:val="00BB797B"/>
    <w:rsid w:val="00BB798F"/>
    <w:rsid w:val="00BC045C"/>
    <w:rsid w:val="00BC3886"/>
    <w:rsid w:val="00BC5C79"/>
    <w:rsid w:val="00BC61E6"/>
    <w:rsid w:val="00BD0EF4"/>
    <w:rsid w:val="00BD2643"/>
    <w:rsid w:val="00BD3190"/>
    <w:rsid w:val="00BD3D80"/>
    <w:rsid w:val="00BD47D0"/>
    <w:rsid w:val="00BD5176"/>
    <w:rsid w:val="00BD5B6A"/>
    <w:rsid w:val="00BD6F29"/>
    <w:rsid w:val="00BE061E"/>
    <w:rsid w:val="00BE15FA"/>
    <w:rsid w:val="00BE2E2E"/>
    <w:rsid w:val="00BE3072"/>
    <w:rsid w:val="00BE3ADC"/>
    <w:rsid w:val="00BE4819"/>
    <w:rsid w:val="00BE482D"/>
    <w:rsid w:val="00BE5AE6"/>
    <w:rsid w:val="00BE609B"/>
    <w:rsid w:val="00BF1282"/>
    <w:rsid w:val="00BF1694"/>
    <w:rsid w:val="00BF25A9"/>
    <w:rsid w:val="00BF25DB"/>
    <w:rsid w:val="00BF26C5"/>
    <w:rsid w:val="00BF2E2D"/>
    <w:rsid w:val="00BF47EB"/>
    <w:rsid w:val="00C01581"/>
    <w:rsid w:val="00C02342"/>
    <w:rsid w:val="00C02884"/>
    <w:rsid w:val="00C04D20"/>
    <w:rsid w:val="00C0608B"/>
    <w:rsid w:val="00C072B8"/>
    <w:rsid w:val="00C076C1"/>
    <w:rsid w:val="00C10C2F"/>
    <w:rsid w:val="00C10DB5"/>
    <w:rsid w:val="00C1131C"/>
    <w:rsid w:val="00C14C75"/>
    <w:rsid w:val="00C16F93"/>
    <w:rsid w:val="00C219AC"/>
    <w:rsid w:val="00C21A42"/>
    <w:rsid w:val="00C22CAB"/>
    <w:rsid w:val="00C24212"/>
    <w:rsid w:val="00C2781B"/>
    <w:rsid w:val="00C314FD"/>
    <w:rsid w:val="00C35493"/>
    <w:rsid w:val="00C3679E"/>
    <w:rsid w:val="00C3B199"/>
    <w:rsid w:val="00C413D0"/>
    <w:rsid w:val="00C413FC"/>
    <w:rsid w:val="00C43246"/>
    <w:rsid w:val="00C43979"/>
    <w:rsid w:val="00C43F88"/>
    <w:rsid w:val="00C44FDA"/>
    <w:rsid w:val="00C45646"/>
    <w:rsid w:val="00C47C18"/>
    <w:rsid w:val="00C501F1"/>
    <w:rsid w:val="00C5024F"/>
    <w:rsid w:val="00C5076C"/>
    <w:rsid w:val="00C51B48"/>
    <w:rsid w:val="00C53A4D"/>
    <w:rsid w:val="00C54753"/>
    <w:rsid w:val="00C54D17"/>
    <w:rsid w:val="00C55FB7"/>
    <w:rsid w:val="00C614F2"/>
    <w:rsid w:val="00C61BF8"/>
    <w:rsid w:val="00C63333"/>
    <w:rsid w:val="00C635E0"/>
    <w:rsid w:val="00C636C8"/>
    <w:rsid w:val="00C64716"/>
    <w:rsid w:val="00C65AD4"/>
    <w:rsid w:val="00C735FC"/>
    <w:rsid w:val="00C74E23"/>
    <w:rsid w:val="00C751AA"/>
    <w:rsid w:val="00C770B7"/>
    <w:rsid w:val="00C8133D"/>
    <w:rsid w:val="00C825EA"/>
    <w:rsid w:val="00C85F16"/>
    <w:rsid w:val="00C92F78"/>
    <w:rsid w:val="00C96CDA"/>
    <w:rsid w:val="00CA023E"/>
    <w:rsid w:val="00CA5FFA"/>
    <w:rsid w:val="00CA61E4"/>
    <w:rsid w:val="00CA7F42"/>
    <w:rsid w:val="00CB1B2B"/>
    <w:rsid w:val="00CB3BDC"/>
    <w:rsid w:val="00CB43A1"/>
    <w:rsid w:val="00CB5781"/>
    <w:rsid w:val="00CC6BEF"/>
    <w:rsid w:val="00CC76D7"/>
    <w:rsid w:val="00CD01E9"/>
    <w:rsid w:val="00CD398E"/>
    <w:rsid w:val="00CD73DA"/>
    <w:rsid w:val="00CE0810"/>
    <w:rsid w:val="00CE3878"/>
    <w:rsid w:val="00CE6319"/>
    <w:rsid w:val="00CE7F8C"/>
    <w:rsid w:val="00CF29AD"/>
    <w:rsid w:val="00CF3232"/>
    <w:rsid w:val="00CF3735"/>
    <w:rsid w:val="00CF387F"/>
    <w:rsid w:val="00CF77D6"/>
    <w:rsid w:val="00CF7A1E"/>
    <w:rsid w:val="00D00E61"/>
    <w:rsid w:val="00D00FFC"/>
    <w:rsid w:val="00D01C53"/>
    <w:rsid w:val="00D0377E"/>
    <w:rsid w:val="00D0683F"/>
    <w:rsid w:val="00D06C85"/>
    <w:rsid w:val="00D07BDA"/>
    <w:rsid w:val="00D10771"/>
    <w:rsid w:val="00D11465"/>
    <w:rsid w:val="00D12821"/>
    <w:rsid w:val="00D15025"/>
    <w:rsid w:val="00D154A3"/>
    <w:rsid w:val="00D15ACE"/>
    <w:rsid w:val="00D20351"/>
    <w:rsid w:val="00D2096D"/>
    <w:rsid w:val="00D210CB"/>
    <w:rsid w:val="00D2239F"/>
    <w:rsid w:val="00D22BB4"/>
    <w:rsid w:val="00D24BE6"/>
    <w:rsid w:val="00D24EE7"/>
    <w:rsid w:val="00D2552F"/>
    <w:rsid w:val="00D26D6D"/>
    <w:rsid w:val="00D276A9"/>
    <w:rsid w:val="00D305B3"/>
    <w:rsid w:val="00D353F8"/>
    <w:rsid w:val="00D365E6"/>
    <w:rsid w:val="00D36AE1"/>
    <w:rsid w:val="00D37FFE"/>
    <w:rsid w:val="00D418BF"/>
    <w:rsid w:val="00D437CB"/>
    <w:rsid w:val="00D46190"/>
    <w:rsid w:val="00D461C8"/>
    <w:rsid w:val="00D52801"/>
    <w:rsid w:val="00D52B96"/>
    <w:rsid w:val="00D550FC"/>
    <w:rsid w:val="00D552E1"/>
    <w:rsid w:val="00D56535"/>
    <w:rsid w:val="00D578FA"/>
    <w:rsid w:val="00D609F6"/>
    <w:rsid w:val="00D61D67"/>
    <w:rsid w:val="00D62458"/>
    <w:rsid w:val="00D66A9C"/>
    <w:rsid w:val="00D6728E"/>
    <w:rsid w:val="00D679DE"/>
    <w:rsid w:val="00D728D7"/>
    <w:rsid w:val="00D739DB"/>
    <w:rsid w:val="00D804AC"/>
    <w:rsid w:val="00D80C18"/>
    <w:rsid w:val="00D82382"/>
    <w:rsid w:val="00D82F55"/>
    <w:rsid w:val="00D90C17"/>
    <w:rsid w:val="00D932F2"/>
    <w:rsid w:val="00DA10B5"/>
    <w:rsid w:val="00DA33CD"/>
    <w:rsid w:val="00DA50D1"/>
    <w:rsid w:val="00DA6A7E"/>
    <w:rsid w:val="00DA7513"/>
    <w:rsid w:val="00DB18CF"/>
    <w:rsid w:val="00DB231E"/>
    <w:rsid w:val="00DB3883"/>
    <w:rsid w:val="00DB57C5"/>
    <w:rsid w:val="00DB66C3"/>
    <w:rsid w:val="00DB690F"/>
    <w:rsid w:val="00DC0F10"/>
    <w:rsid w:val="00DC50BE"/>
    <w:rsid w:val="00DC51D1"/>
    <w:rsid w:val="00DC5251"/>
    <w:rsid w:val="00DD1014"/>
    <w:rsid w:val="00DD18B6"/>
    <w:rsid w:val="00DD317B"/>
    <w:rsid w:val="00DD4065"/>
    <w:rsid w:val="00DD447B"/>
    <w:rsid w:val="00DD45A1"/>
    <w:rsid w:val="00DD4AB2"/>
    <w:rsid w:val="00DE1D92"/>
    <w:rsid w:val="00DE43EF"/>
    <w:rsid w:val="00DF081A"/>
    <w:rsid w:val="00DF08DA"/>
    <w:rsid w:val="00DF0F3C"/>
    <w:rsid w:val="00DF5379"/>
    <w:rsid w:val="00DF5C8F"/>
    <w:rsid w:val="00DF794F"/>
    <w:rsid w:val="00E00135"/>
    <w:rsid w:val="00E008CB"/>
    <w:rsid w:val="00E00DD1"/>
    <w:rsid w:val="00E0325C"/>
    <w:rsid w:val="00E06C87"/>
    <w:rsid w:val="00E0714A"/>
    <w:rsid w:val="00E07694"/>
    <w:rsid w:val="00E07A32"/>
    <w:rsid w:val="00E07F32"/>
    <w:rsid w:val="00E10F2E"/>
    <w:rsid w:val="00E15733"/>
    <w:rsid w:val="00E15BCA"/>
    <w:rsid w:val="00E16269"/>
    <w:rsid w:val="00E2320B"/>
    <w:rsid w:val="00E26B75"/>
    <w:rsid w:val="00E31379"/>
    <w:rsid w:val="00E37389"/>
    <w:rsid w:val="00E37C18"/>
    <w:rsid w:val="00E40C51"/>
    <w:rsid w:val="00E4241C"/>
    <w:rsid w:val="00E431FB"/>
    <w:rsid w:val="00E4440E"/>
    <w:rsid w:val="00E4548E"/>
    <w:rsid w:val="00E45D32"/>
    <w:rsid w:val="00E46C6D"/>
    <w:rsid w:val="00E47DC2"/>
    <w:rsid w:val="00E500F4"/>
    <w:rsid w:val="00E5039C"/>
    <w:rsid w:val="00E51746"/>
    <w:rsid w:val="00E539CF"/>
    <w:rsid w:val="00E542FF"/>
    <w:rsid w:val="00E56E79"/>
    <w:rsid w:val="00E60DF8"/>
    <w:rsid w:val="00E617F6"/>
    <w:rsid w:val="00E63C3A"/>
    <w:rsid w:val="00E66900"/>
    <w:rsid w:val="00E708A8"/>
    <w:rsid w:val="00E72A45"/>
    <w:rsid w:val="00E8063F"/>
    <w:rsid w:val="00E80A91"/>
    <w:rsid w:val="00E81BC6"/>
    <w:rsid w:val="00E82F33"/>
    <w:rsid w:val="00E8487C"/>
    <w:rsid w:val="00E850F9"/>
    <w:rsid w:val="00E8738C"/>
    <w:rsid w:val="00E900B9"/>
    <w:rsid w:val="00E9171E"/>
    <w:rsid w:val="00E9288C"/>
    <w:rsid w:val="00E932FC"/>
    <w:rsid w:val="00E94543"/>
    <w:rsid w:val="00E959E4"/>
    <w:rsid w:val="00E97A0D"/>
    <w:rsid w:val="00EA0B96"/>
    <w:rsid w:val="00EA0E61"/>
    <w:rsid w:val="00EA0FA8"/>
    <w:rsid w:val="00EA3471"/>
    <w:rsid w:val="00EA3D04"/>
    <w:rsid w:val="00EA3F6C"/>
    <w:rsid w:val="00EB0708"/>
    <w:rsid w:val="00EB1168"/>
    <w:rsid w:val="00EB25DD"/>
    <w:rsid w:val="00EB2872"/>
    <w:rsid w:val="00EB31C1"/>
    <w:rsid w:val="00EB3244"/>
    <w:rsid w:val="00EB540B"/>
    <w:rsid w:val="00EB65C6"/>
    <w:rsid w:val="00EC01F6"/>
    <w:rsid w:val="00EC224A"/>
    <w:rsid w:val="00EC5936"/>
    <w:rsid w:val="00EC5D1F"/>
    <w:rsid w:val="00EC6D89"/>
    <w:rsid w:val="00EC7844"/>
    <w:rsid w:val="00EC7D61"/>
    <w:rsid w:val="00ED3727"/>
    <w:rsid w:val="00ED7487"/>
    <w:rsid w:val="00ED7613"/>
    <w:rsid w:val="00EE0062"/>
    <w:rsid w:val="00EE0322"/>
    <w:rsid w:val="00EE7A8D"/>
    <w:rsid w:val="00EF3F70"/>
    <w:rsid w:val="00EF53D3"/>
    <w:rsid w:val="00EF6210"/>
    <w:rsid w:val="00EF6773"/>
    <w:rsid w:val="00F02069"/>
    <w:rsid w:val="00F04EB7"/>
    <w:rsid w:val="00F04FE6"/>
    <w:rsid w:val="00F06860"/>
    <w:rsid w:val="00F11CAA"/>
    <w:rsid w:val="00F1256D"/>
    <w:rsid w:val="00F153E5"/>
    <w:rsid w:val="00F21B26"/>
    <w:rsid w:val="00F30AA3"/>
    <w:rsid w:val="00F3180D"/>
    <w:rsid w:val="00F34050"/>
    <w:rsid w:val="00F36F32"/>
    <w:rsid w:val="00F40687"/>
    <w:rsid w:val="00F40A4D"/>
    <w:rsid w:val="00F40D00"/>
    <w:rsid w:val="00F4596F"/>
    <w:rsid w:val="00F50941"/>
    <w:rsid w:val="00F50DE7"/>
    <w:rsid w:val="00F51DEA"/>
    <w:rsid w:val="00F53F8A"/>
    <w:rsid w:val="00F55B2E"/>
    <w:rsid w:val="00F55BE0"/>
    <w:rsid w:val="00F607D1"/>
    <w:rsid w:val="00F621F7"/>
    <w:rsid w:val="00F62E08"/>
    <w:rsid w:val="00F668A2"/>
    <w:rsid w:val="00F70B13"/>
    <w:rsid w:val="00F70DF5"/>
    <w:rsid w:val="00F75116"/>
    <w:rsid w:val="00F76D1B"/>
    <w:rsid w:val="00F76F78"/>
    <w:rsid w:val="00F7709B"/>
    <w:rsid w:val="00F77243"/>
    <w:rsid w:val="00F83784"/>
    <w:rsid w:val="00F85AB2"/>
    <w:rsid w:val="00F85E95"/>
    <w:rsid w:val="00F85FB7"/>
    <w:rsid w:val="00F908F8"/>
    <w:rsid w:val="00F918F1"/>
    <w:rsid w:val="00F9487F"/>
    <w:rsid w:val="00F96CD1"/>
    <w:rsid w:val="00F976D3"/>
    <w:rsid w:val="00FA5BE6"/>
    <w:rsid w:val="00FA6704"/>
    <w:rsid w:val="00FB02F9"/>
    <w:rsid w:val="00FB0E54"/>
    <w:rsid w:val="00FB162C"/>
    <w:rsid w:val="00FB2606"/>
    <w:rsid w:val="00FB2C05"/>
    <w:rsid w:val="00FB47DD"/>
    <w:rsid w:val="00FB5330"/>
    <w:rsid w:val="00FB690D"/>
    <w:rsid w:val="00FB6DF2"/>
    <w:rsid w:val="00FB7437"/>
    <w:rsid w:val="00FB76D3"/>
    <w:rsid w:val="00FC0A10"/>
    <w:rsid w:val="00FC1433"/>
    <w:rsid w:val="00FC16AC"/>
    <w:rsid w:val="00FC3EC9"/>
    <w:rsid w:val="00FC56C9"/>
    <w:rsid w:val="00FD0225"/>
    <w:rsid w:val="00FD131D"/>
    <w:rsid w:val="00FD2623"/>
    <w:rsid w:val="00FD2778"/>
    <w:rsid w:val="00FD29A3"/>
    <w:rsid w:val="00FD3A77"/>
    <w:rsid w:val="00FD5EA0"/>
    <w:rsid w:val="00FD62AE"/>
    <w:rsid w:val="00FD659B"/>
    <w:rsid w:val="00FD6D96"/>
    <w:rsid w:val="00FD75CB"/>
    <w:rsid w:val="00FE5713"/>
    <w:rsid w:val="00FE642E"/>
    <w:rsid w:val="00FF0191"/>
    <w:rsid w:val="00FF14F6"/>
    <w:rsid w:val="00FF1A39"/>
    <w:rsid w:val="00FF213F"/>
    <w:rsid w:val="00FF273A"/>
    <w:rsid w:val="00FF3DD6"/>
    <w:rsid w:val="00FF4353"/>
    <w:rsid w:val="00FF4382"/>
    <w:rsid w:val="00FF5166"/>
    <w:rsid w:val="00FF5E40"/>
    <w:rsid w:val="00FF7889"/>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5AEA"/>
  <w15:docId w15:val="{1F750EE7-ABC2-4CDF-A12D-E022770D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C44FDA"/>
    <w:pPr>
      <w:keepNext/>
      <w:keepLines/>
      <w:numPr>
        <w:numId w:val="4"/>
      </w:numPr>
      <w:spacing w:before="240"/>
      <w:jc w:val="both"/>
      <w:outlineLvl w:val="0"/>
    </w:pPr>
    <w:rPr>
      <w:rFonts w:eastAsiaTheme="majorEastAsia" w:cstheme="majorBidi"/>
      <w:b/>
      <w:bCs/>
      <w:szCs w:val="28"/>
    </w:rPr>
  </w:style>
  <w:style w:type="paragraph" w:styleId="Titre2">
    <w:name w:val="heading 2"/>
    <w:aliases w:val="2. Überschrift"/>
    <w:basedOn w:val="Normal"/>
    <w:next w:val="Normal"/>
    <w:link w:val="Titre2Car"/>
    <w:uiPriority w:val="1"/>
    <w:unhideWhenUsed/>
    <w:qFormat/>
    <w:rsid w:val="006D797D"/>
    <w:pPr>
      <w:keepNext/>
      <w:keepLines/>
      <w:spacing w:before="240"/>
      <w:ind w:left="576" w:hanging="576"/>
      <w:jc w:val="both"/>
      <w:outlineLvl w:val="1"/>
    </w:pPr>
    <w:rPr>
      <w:rFonts w:eastAsiaTheme="majorEastAsia" w:cstheme="majorBidi"/>
      <w:b/>
      <w:bCs/>
      <w:szCs w:val="26"/>
    </w:rPr>
  </w:style>
  <w:style w:type="paragraph" w:styleId="Titre3">
    <w:name w:val="heading 3"/>
    <w:aliases w:val="3. Überschrift"/>
    <w:basedOn w:val="Normal"/>
    <w:next w:val="Normal"/>
    <w:link w:val="Titre3Car"/>
    <w:uiPriority w:val="1"/>
    <w:unhideWhenUsed/>
    <w:qFormat/>
    <w:rsid w:val="00676462"/>
    <w:pPr>
      <w:keepNext/>
      <w:keepLines/>
      <w:numPr>
        <w:ilvl w:val="2"/>
        <w:numId w:val="4"/>
      </w:numPr>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numPr>
        <w:ilvl w:val="3"/>
        <w:numId w:val="4"/>
      </w:numPr>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02006"/>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02006"/>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0200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200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C44FDA"/>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1"/>
    <w:rsid w:val="006D797D"/>
    <w:rPr>
      <w:rFonts w:ascii="Arial" w:eastAsiaTheme="majorEastAsia" w:hAnsi="Arial" w:cstheme="majorBidi"/>
      <w:b/>
      <w:bCs/>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E74B5" w:themeColor="accent1" w:themeShade="BF"/>
      <w:lang w:eastAsia="en-US"/>
    </w:rPr>
  </w:style>
  <w:style w:type="paragraph" w:styleId="Paragraphedeliste">
    <w:name w:val="List Paragraph"/>
    <w:aliases w:val="References,Bullets,Paragraphe  revu,List Paragraph (numbered (a)),Numbered List Paragraph,List Paragraph1,List Bullet Mary,Celula,List Paragraph nowy,ReferencesCxSpLast,List_Paragraph,Multilevel para_II,AM1List Para,Dot pt,Ha"/>
    <w:basedOn w:val="Normal"/>
    <w:link w:val="ParagraphedelisteCar"/>
    <w:uiPriority w:val="34"/>
    <w:qFormat/>
    <w:rsid w:val="00AD4D4A"/>
    <w:pPr>
      <w:ind w:left="720"/>
      <w:contextualSpacing/>
    </w:pPr>
  </w:style>
  <w:style w:type="paragraph" w:customStyle="1" w:styleId="ZulschenderText">
    <w:name w:val="Zu löschender Text"/>
    <w:basedOn w:val="Normal"/>
    <w:link w:val="ZulschenderTextZchn"/>
    <w:qFormat/>
    <w:rsid w:val="0075144B"/>
    <w:pPr>
      <w:spacing w:before="240"/>
    </w:pPr>
    <w:rPr>
      <w:i/>
      <w:color w:val="FF0000"/>
    </w:rPr>
  </w:style>
  <w:style w:type="paragraph" w:styleId="TM2">
    <w:name w:val="toc 2"/>
    <w:basedOn w:val="Normal"/>
    <w:next w:val="Normal"/>
    <w:autoRedefine/>
    <w:uiPriority w:val="39"/>
    <w:unhideWhenUsed/>
    <w:rsid w:val="00B57BD8"/>
    <w:pPr>
      <w:tabs>
        <w:tab w:val="right" w:leader="dot" w:pos="9061"/>
      </w:tabs>
      <w:spacing w:after="0"/>
      <w:ind w:left="567"/>
    </w:pPr>
  </w:style>
  <w:style w:type="character" w:customStyle="1" w:styleId="ZulschenderTextZchn">
    <w:name w:val="Zu löschender Text Zchn"/>
    <w:basedOn w:val="Policepardfaut"/>
    <w:link w:val="ZulschenderText"/>
    <w:rsid w:val="0075144B"/>
    <w:rPr>
      <w:rFonts w:ascii="Arial" w:hAnsi="Arial"/>
      <w:i/>
      <w:color w:val="FF0000"/>
      <w:lang w:eastAsia="en-US"/>
    </w:rPr>
  </w:style>
  <w:style w:type="paragraph" w:styleId="TM1">
    <w:name w:val="toc 1"/>
    <w:basedOn w:val="Normal"/>
    <w:next w:val="Normal"/>
    <w:autoRedefine/>
    <w:uiPriority w:val="39"/>
    <w:unhideWhenUsed/>
    <w:rsid w:val="009610E5"/>
    <w:pPr>
      <w:tabs>
        <w:tab w:val="left" w:pos="567"/>
        <w:tab w:val="right" w:leader="dot" w:pos="9061"/>
      </w:tabs>
      <w:spacing w:before="240" w:after="0"/>
      <w:ind w:left="567" w:hanging="567"/>
    </w:pPr>
    <w:rPr>
      <w:bCs/>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semiHidden/>
    <w:unhideWhenUsed/>
    <w:rsid w:val="0019640D"/>
    <w:pPr>
      <w:spacing w:after="100"/>
    </w:pPr>
  </w:style>
  <w:style w:type="paragraph" w:styleId="TM4">
    <w:name w:val="toc 4"/>
    <w:basedOn w:val="Normal"/>
    <w:next w:val="Normal"/>
    <w:autoRedefine/>
    <w:uiPriority w:val="39"/>
    <w:semiHidden/>
    <w:unhideWhenUsed/>
    <w:rsid w:val="0019640D"/>
    <w:pPr>
      <w:spacing w:after="100"/>
    </w:pPr>
  </w:style>
  <w:style w:type="character" w:styleId="Marquedecommentaire">
    <w:name w:val="annotation reference"/>
    <w:basedOn w:val="Policepardfaut"/>
    <w:uiPriority w:val="99"/>
    <w:semiHidden/>
    <w:unhideWhenUsed/>
    <w:rsid w:val="00EC5936"/>
    <w:rPr>
      <w:sz w:val="16"/>
      <w:szCs w:val="16"/>
    </w:rPr>
  </w:style>
  <w:style w:type="paragraph" w:styleId="Commentaire">
    <w:name w:val="annotation text"/>
    <w:basedOn w:val="Normal"/>
    <w:link w:val="CommentaireCar"/>
    <w:uiPriority w:val="99"/>
    <w:unhideWhenUsed/>
    <w:rsid w:val="00EC5936"/>
    <w:rPr>
      <w:sz w:val="20"/>
      <w:szCs w:val="20"/>
    </w:rPr>
  </w:style>
  <w:style w:type="character" w:customStyle="1" w:styleId="CommentaireCar">
    <w:name w:val="Commentaire Car"/>
    <w:basedOn w:val="Policepardfaut"/>
    <w:link w:val="Commentaire"/>
    <w:uiPriority w:val="99"/>
    <w:rsid w:val="00EC5936"/>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EC5936"/>
    <w:rPr>
      <w:b/>
      <w:bCs/>
    </w:rPr>
  </w:style>
  <w:style w:type="character" w:customStyle="1" w:styleId="ObjetducommentaireCar">
    <w:name w:val="Objet du commentaire Car"/>
    <w:basedOn w:val="CommentaireCar"/>
    <w:link w:val="Objetducommentaire"/>
    <w:uiPriority w:val="99"/>
    <w:semiHidden/>
    <w:rsid w:val="00EC5936"/>
    <w:rPr>
      <w:rFonts w:ascii="Arial" w:hAnsi="Arial"/>
      <w:b/>
      <w:bCs/>
      <w:sz w:val="20"/>
      <w:szCs w:val="20"/>
      <w:lang w:eastAsia="en-US"/>
    </w:rPr>
  </w:style>
  <w:style w:type="paragraph" w:styleId="R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Policepardfaut"/>
    <w:uiPriority w:val="99"/>
    <w:semiHidden/>
    <w:unhideWhenUsed/>
    <w:rsid w:val="005C0D27"/>
    <w:rPr>
      <w:color w:val="605E5C"/>
      <w:shd w:val="clear" w:color="auto" w:fill="E1DFDD"/>
    </w:rPr>
  </w:style>
  <w:style w:type="character" w:styleId="Lienhypertextesuivivisit">
    <w:name w:val="FollowedHyperlink"/>
    <w:basedOn w:val="Policepardfaut"/>
    <w:uiPriority w:val="99"/>
    <w:semiHidden/>
    <w:unhideWhenUsed/>
    <w:rsid w:val="005C0D27"/>
    <w:rPr>
      <w:color w:val="954F72" w:themeColor="followedHyperlink"/>
      <w:u w:val="single"/>
    </w:rPr>
  </w:style>
  <w:style w:type="character" w:customStyle="1" w:styleId="normaltextrun">
    <w:name w:val="normaltextrun"/>
    <w:basedOn w:val="Policepardfaut"/>
    <w:rsid w:val="005C0D27"/>
  </w:style>
  <w:style w:type="paragraph" w:styleId="NormalWeb">
    <w:name w:val="Normal (Web)"/>
    <w:basedOn w:val="Normal"/>
    <w:uiPriority w:val="99"/>
    <w:semiHidden/>
    <w:unhideWhenUsed/>
    <w:rsid w:val="005C0D27"/>
    <w:pPr>
      <w:spacing w:before="100" w:beforeAutospacing="1" w:after="100" w:afterAutospacing="1"/>
    </w:pPr>
    <w:rPr>
      <w:rFonts w:ascii="Times New Roman" w:eastAsia="Times New Roman" w:hAnsi="Times New Roman" w:cs="Times New Roman"/>
      <w:sz w:val="24"/>
      <w:szCs w:val="24"/>
      <w:lang w:eastAsia="de-DE"/>
    </w:rPr>
  </w:style>
  <w:style w:type="character" w:styleId="Textedelespacerserv">
    <w:name w:val="Placeholder Text"/>
    <w:basedOn w:val="Policepardfaut"/>
    <w:uiPriority w:val="99"/>
    <w:semiHidden/>
    <w:rsid w:val="003F7170"/>
    <w:rPr>
      <w:color w:val="808080"/>
    </w:rPr>
  </w:style>
  <w:style w:type="character" w:customStyle="1" w:styleId="ui-provider">
    <w:name w:val="ui-provider"/>
    <w:basedOn w:val="Policepardfaut"/>
    <w:rsid w:val="005835D8"/>
  </w:style>
  <w:style w:type="character" w:customStyle="1" w:styleId="Titre6Car">
    <w:name w:val="Titre 6 Car"/>
    <w:basedOn w:val="Policepardfaut"/>
    <w:link w:val="Titre6"/>
    <w:uiPriority w:val="9"/>
    <w:semiHidden/>
    <w:rsid w:val="00902006"/>
    <w:rPr>
      <w:rFonts w:asciiTheme="majorHAnsi" w:eastAsiaTheme="majorEastAsia" w:hAnsiTheme="majorHAnsi" w:cstheme="majorBidi"/>
      <w:color w:val="1F4D78" w:themeColor="accent1" w:themeShade="7F"/>
      <w:lang w:eastAsia="en-US"/>
    </w:rPr>
  </w:style>
  <w:style w:type="character" w:customStyle="1" w:styleId="Titre7Car">
    <w:name w:val="Titre 7 Car"/>
    <w:basedOn w:val="Policepardfaut"/>
    <w:link w:val="Titre7"/>
    <w:uiPriority w:val="9"/>
    <w:semiHidden/>
    <w:rsid w:val="00902006"/>
    <w:rPr>
      <w:rFonts w:asciiTheme="majorHAnsi" w:eastAsiaTheme="majorEastAsia" w:hAnsiTheme="majorHAnsi" w:cstheme="majorBidi"/>
      <w:i/>
      <w:iCs/>
      <w:color w:val="1F4D78" w:themeColor="accent1" w:themeShade="7F"/>
      <w:lang w:eastAsia="en-US"/>
    </w:rPr>
  </w:style>
  <w:style w:type="character" w:customStyle="1" w:styleId="Titre8Car">
    <w:name w:val="Titre 8 Car"/>
    <w:basedOn w:val="Policepardfaut"/>
    <w:link w:val="Titre8"/>
    <w:uiPriority w:val="9"/>
    <w:semiHidden/>
    <w:rsid w:val="00902006"/>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902006"/>
    <w:rPr>
      <w:rFonts w:asciiTheme="majorHAnsi" w:eastAsiaTheme="majorEastAsia" w:hAnsiTheme="majorHAnsi" w:cstheme="majorBidi"/>
      <w:i/>
      <w:iCs/>
      <w:color w:val="272727" w:themeColor="text1" w:themeTint="D8"/>
      <w:sz w:val="21"/>
      <w:szCs w:val="21"/>
      <w:lang w:eastAsia="en-US"/>
    </w:rPr>
  </w:style>
  <w:style w:type="paragraph" w:customStyle="1" w:styleId="Standard1">
    <w:name w:val="Standard 1"/>
    <w:basedOn w:val="Normal"/>
    <w:link w:val="Standard1Zchn"/>
    <w:qFormat/>
    <w:rsid w:val="0075144B"/>
    <w:pPr>
      <w:spacing w:before="240"/>
    </w:pPr>
    <w:rPr>
      <w:lang w:val="de-DE"/>
    </w:rPr>
  </w:style>
  <w:style w:type="character" w:customStyle="1" w:styleId="Standard1Zchn">
    <w:name w:val="Standard 1 Zchn"/>
    <w:basedOn w:val="Policepardfaut"/>
    <w:link w:val="Standard1"/>
    <w:rsid w:val="0075144B"/>
    <w:rPr>
      <w:rFonts w:ascii="Arial" w:hAnsi="Arial"/>
      <w:lang w:val="de-DE" w:eastAsia="en-US"/>
    </w:rPr>
  </w:style>
  <w:style w:type="paragraph" w:customStyle="1" w:styleId="Aufzhlung">
    <w:name w:val="Aufzählung"/>
    <w:basedOn w:val="Paragraphedeliste"/>
    <w:link w:val="AufzhlungZchn"/>
    <w:qFormat/>
    <w:rsid w:val="0075144B"/>
    <w:pPr>
      <w:numPr>
        <w:ilvl w:val="1"/>
        <w:numId w:val="1"/>
      </w:numPr>
      <w:spacing w:after="0"/>
    </w:pPr>
    <w:rPr>
      <w:lang w:val="de-DE"/>
    </w:rPr>
  </w:style>
  <w:style w:type="character" w:customStyle="1" w:styleId="ParagraphedelisteCar">
    <w:name w:val="Paragraphe de liste Car"/>
    <w:aliases w:val="References Car,Bullets Car,Paragraphe  revu Car,List Paragraph (numbered (a)) Car,Numbered List Paragraph Car,List Paragraph1 Car,List Bullet Mary Car,Celula Car,List Paragraph nowy Car,ReferencesCxSpLast Car,List_Paragraph Car"/>
    <w:basedOn w:val="Policepardfaut"/>
    <w:link w:val="Paragraphedeliste"/>
    <w:uiPriority w:val="34"/>
    <w:qFormat/>
    <w:rsid w:val="0075144B"/>
    <w:rPr>
      <w:rFonts w:ascii="Arial" w:hAnsi="Arial"/>
      <w:lang w:eastAsia="en-US"/>
    </w:rPr>
  </w:style>
  <w:style w:type="character" w:customStyle="1" w:styleId="AufzhlungZchn">
    <w:name w:val="Aufzählung Zchn"/>
    <w:basedOn w:val="ParagraphedelisteCar"/>
    <w:link w:val="Aufzhlung"/>
    <w:rsid w:val="0075144B"/>
    <w:rPr>
      <w:rFonts w:ascii="Arial" w:hAnsi="Arial"/>
      <w:lang w:val="de-DE" w:eastAsia="en-US"/>
    </w:rPr>
  </w:style>
  <w:style w:type="character" w:styleId="Mentionnonrsolue">
    <w:name w:val="Unresolved Mention"/>
    <w:basedOn w:val="Policepardfaut"/>
    <w:uiPriority w:val="99"/>
    <w:semiHidden/>
    <w:unhideWhenUsed/>
    <w:rsid w:val="0018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ianz-entwicklung-klima.de/wp-content/uploads/2022/08/2208_Qualitaetsstandard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ianz-entwicklung-klima.de/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ndesfinanzministerium.de/Content/DE/Downloads/BMF_Schreiben/Steuerarten/Lohnsteuer/2025-12-05-steuerliche-behandlung-reisekosten-202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ann_her\Downloads\41-14-tor-vertraege-unter-eu-schwellenwert-f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52622A86A46F299C31C7FDD6F3CCE"/>
        <w:category>
          <w:name w:val="Général"/>
          <w:gallery w:val="placeholder"/>
        </w:category>
        <w:types>
          <w:type w:val="bbPlcHdr"/>
        </w:types>
        <w:behaviors>
          <w:behavior w:val="content"/>
        </w:behaviors>
        <w:guid w:val="{EE7FEACB-538D-41AE-8EFF-BD8B3D594556}"/>
      </w:docPartPr>
      <w:docPartBody>
        <w:p w:rsidR="00363E8D" w:rsidRDefault="00363E8D">
          <w:pPr>
            <w:pStyle w:val="75252622A86A46F299C31C7FDD6F3CCE"/>
          </w:pPr>
          <w:r w:rsidRPr="009D0572">
            <w:rPr>
              <w:rStyle w:val="Textedelespacerserv"/>
            </w:rPr>
            <w:t>[CONFIDENTIALITY]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8D"/>
    <w:rsid w:val="001129ED"/>
    <w:rsid w:val="00154388"/>
    <w:rsid w:val="00363E8D"/>
    <w:rsid w:val="003D10F5"/>
    <w:rsid w:val="004B1EAC"/>
    <w:rsid w:val="005211BB"/>
    <w:rsid w:val="00641B14"/>
    <w:rsid w:val="006709E0"/>
    <w:rsid w:val="00707D8E"/>
    <w:rsid w:val="00834018"/>
    <w:rsid w:val="00B3750D"/>
    <w:rsid w:val="00CA5FFA"/>
    <w:rsid w:val="00D31FB4"/>
    <w:rsid w:val="00D37FFE"/>
    <w:rsid w:val="00EC64EA"/>
    <w:rsid w:val="00EC6723"/>
    <w:rsid w:val="00F85FB7"/>
    <w:rsid w:val="00F91E9C"/>
    <w:rsid w:val="00FB6DF2"/>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D" w:eastAsia="fr-C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5252622A86A46F299C31C7FDD6F3CCE">
    <w:name w:val="75252622A86A46F299C31C7FDD6F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62caee-8aea-4192-9729-3f0ee3e5d503">
      <UserInfo>
        <DisplayName>Feiereisen, Philipp GIZ</DisplayName>
        <AccountId>7</AccountId>
        <AccountType/>
      </UserInfo>
    </SharedWithUsers>
    <TaxCatchAll xmlns="484c8c59-755d-4516-b8d2-1621b38262b4" xsi:nil="true"/>
    <lcf76f155ced4ddcb4097134ff3c332f xmlns="6f4482a1-2ea2-4813-ac23-c68157ff0f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33D35946157A4E9228BACB80204913" ma:contentTypeVersion="18" ma:contentTypeDescription="Ein neues Dokument erstellen." ma:contentTypeScope="" ma:versionID="85eb0c44a1d8d5dc81791c534b816417">
  <xsd:schema xmlns:xsd="http://www.w3.org/2001/XMLSchema" xmlns:xs="http://www.w3.org/2001/XMLSchema" xmlns:p="http://schemas.microsoft.com/office/2006/metadata/properties" xmlns:ns2="6f4482a1-2ea2-4813-ac23-c68157ff0fa5" xmlns:ns3="a262caee-8aea-4192-9729-3f0ee3e5d503" xmlns:ns4="484c8c59-755d-4516-b8d2-1621b38262b4" targetNamespace="http://schemas.microsoft.com/office/2006/metadata/properties" ma:root="true" ma:fieldsID="3b5d2f1646c071f3366ebd64ae86e722" ns2:_="" ns3:_="" ns4:_="">
    <xsd:import namespace="6f4482a1-2ea2-4813-ac23-c68157ff0fa5"/>
    <xsd:import namespace="a262caee-8aea-4192-9729-3f0ee3e5d50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482a1-2ea2-4813-ac23-c68157ff0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2caee-8aea-4192-9729-3f0ee3e5d50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24f84b-ebc8-4a10-bf39-8c1f61c5701d}" ma:internalName="TaxCatchAll" ma:showField="CatchAllData" ma:web="a262caee-8aea-4192-9729-3f0ee3e5d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a262caee-8aea-4192-9729-3f0ee3e5d503"/>
    <ds:schemaRef ds:uri="484c8c59-755d-4516-b8d2-1621b38262b4"/>
    <ds:schemaRef ds:uri="6f4482a1-2ea2-4813-ac23-c68157ff0fa5"/>
  </ds:schemaRefs>
</ds:datastoreItem>
</file>

<file path=customXml/itemProps2.xml><?xml version="1.0" encoding="utf-8"?>
<ds:datastoreItem xmlns:ds="http://schemas.openxmlformats.org/officeDocument/2006/customXml" ds:itemID="{B41337C9-7FC6-451E-9FEE-0882208578B3}">
  <ds:schemaRefs>
    <ds:schemaRef ds:uri="http://schemas.openxmlformats.org/officeDocument/2006/bibliography"/>
  </ds:schemaRefs>
</ds:datastoreItem>
</file>

<file path=customXml/itemProps3.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4.xml><?xml version="1.0" encoding="utf-8"?>
<ds:datastoreItem xmlns:ds="http://schemas.openxmlformats.org/officeDocument/2006/customXml" ds:itemID="{7EF3F746-0E44-4CC3-86B3-FBB1BFB9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482a1-2ea2-4813-ac23-c68157ff0fa5"/>
    <ds:schemaRef ds:uri="a262caee-8aea-4192-9729-3f0ee3e5d50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41-14-tor-vertraege-unter-eu-schwellenwert-fr (2)</Template>
  <TotalTime>0</TotalTime>
  <Pages>11</Pages>
  <Words>3364</Words>
  <Characters>18506</Characters>
  <Application>Microsoft Office Word</Application>
  <DocSecurity>0</DocSecurity>
  <Lines>154</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41-14-8, Leistungsbeschreibung (ToR) für die Beschaffung von Dienstleistungen unterhalb des EU Schwellenwertes, deutsch, Stand Dezember 2025</vt:lpstr>
      <vt:lpstr>41-14-7, Leistungsbeschreibung (ToR) für die Beschaffung von Dienstleistungen unterhalb des EU Schwellenwertes, deutsch, Stand September 2025</vt:lpstr>
    </vt:vector>
  </TitlesOfParts>
  <Company>GIZ GmbH</Company>
  <LinksUpToDate>false</LinksUpToDate>
  <CharactersWithSpaces>21827</CharactersWithSpaces>
  <SharedDoc>false</SharedDoc>
  <HLinks>
    <vt:vector size="180" baseType="variant">
      <vt:variant>
        <vt:i4>7143548</vt:i4>
      </vt:variant>
      <vt:variant>
        <vt:i4>219</vt:i4>
      </vt:variant>
      <vt:variant>
        <vt:i4>0</vt:i4>
      </vt:variant>
      <vt:variant>
        <vt:i4>5</vt:i4>
      </vt:variant>
      <vt:variant>
        <vt:lpwstr>https://dms.giz.de/dms/llisapi.dll?func=ll&amp;objId=346759449&amp;objAction=browse&amp;viewType=1</vt:lpwstr>
      </vt:variant>
      <vt:variant>
        <vt:lpwstr/>
      </vt:variant>
      <vt:variant>
        <vt:i4>65605</vt:i4>
      </vt:variant>
      <vt:variant>
        <vt:i4>216</vt:i4>
      </vt:variant>
      <vt:variant>
        <vt:i4>0</vt:i4>
      </vt:variant>
      <vt:variant>
        <vt:i4>5</vt:i4>
      </vt:variant>
      <vt:variant>
        <vt:lpwstr>https://gizonline.sharepoint.com/sites/news2023/SitePages/en-us/bc4561a0-a677-48c0-9942-3c9a4d8a9a2a.aspx</vt:lpwstr>
      </vt:variant>
      <vt:variant>
        <vt:lpwstr/>
      </vt:variant>
      <vt:variant>
        <vt:i4>393340</vt:i4>
      </vt:variant>
      <vt:variant>
        <vt:i4>192</vt:i4>
      </vt:variant>
      <vt:variant>
        <vt:i4>0</vt:i4>
      </vt:variant>
      <vt:variant>
        <vt:i4>5</vt:i4>
      </vt:variant>
      <vt:variant>
        <vt:lpwstr>https://allianz-entwicklung-klima.de/wp-content/uploads/2022/08/2208_Qualitaetsstandards.pdf</vt:lpwstr>
      </vt:variant>
      <vt:variant>
        <vt:lpwstr/>
      </vt:variant>
      <vt:variant>
        <vt:i4>131089</vt:i4>
      </vt:variant>
      <vt:variant>
        <vt:i4>189</vt:i4>
      </vt:variant>
      <vt:variant>
        <vt:i4>0</vt:i4>
      </vt:variant>
      <vt:variant>
        <vt:i4>5</vt:i4>
      </vt:variant>
      <vt:variant>
        <vt:lpwstr>https://allianz-entwicklung-klima.de/en/</vt:lpwstr>
      </vt:variant>
      <vt:variant>
        <vt:lpwstr/>
      </vt:variant>
      <vt:variant>
        <vt:i4>3735642</vt:i4>
      </vt:variant>
      <vt:variant>
        <vt:i4>186</vt:i4>
      </vt:variant>
      <vt:variant>
        <vt:i4>0</vt:i4>
      </vt:variant>
      <vt:variant>
        <vt:i4>5</vt:i4>
      </vt:variant>
      <vt:variant>
        <vt:lpwstr>https://www.bundesfinanzministerium.de/Content/DE/Downloads/BMF_Schreiben/Steuerarten/Lohnsteuer/2025-12-05-steuerliche-behandlung-reisekosten-2026.html</vt:lpwstr>
      </vt:variant>
      <vt:variant>
        <vt:lpwstr/>
      </vt:variant>
      <vt:variant>
        <vt:i4>1179704</vt:i4>
      </vt:variant>
      <vt:variant>
        <vt:i4>146</vt:i4>
      </vt:variant>
      <vt:variant>
        <vt:i4>0</vt:i4>
      </vt:variant>
      <vt:variant>
        <vt:i4>5</vt:i4>
      </vt:variant>
      <vt:variant>
        <vt:lpwstr/>
      </vt:variant>
      <vt:variant>
        <vt:lpwstr>_Toc209771433</vt:lpwstr>
      </vt:variant>
      <vt:variant>
        <vt:i4>1179704</vt:i4>
      </vt:variant>
      <vt:variant>
        <vt:i4>140</vt:i4>
      </vt:variant>
      <vt:variant>
        <vt:i4>0</vt:i4>
      </vt:variant>
      <vt:variant>
        <vt:i4>5</vt:i4>
      </vt:variant>
      <vt:variant>
        <vt:lpwstr/>
      </vt:variant>
      <vt:variant>
        <vt:lpwstr>_Toc209771432</vt:lpwstr>
      </vt:variant>
      <vt:variant>
        <vt:i4>1179704</vt:i4>
      </vt:variant>
      <vt:variant>
        <vt:i4>134</vt:i4>
      </vt:variant>
      <vt:variant>
        <vt:i4>0</vt:i4>
      </vt:variant>
      <vt:variant>
        <vt:i4>5</vt:i4>
      </vt:variant>
      <vt:variant>
        <vt:lpwstr/>
      </vt:variant>
      <vt:variant>
        <vt:lpwstr>_Toc209771431</vt:lpwstr>
      </vt:variant>
      <vt:variant>
        <vt:i4>1179704</vt:i4>
      </vt:variant>
      <vt:variant>
        <vt:i4>128</vt:i4>
      </vt:variant>
      <vt:variant>
        <vt:i4>0</vt:i4>
      </vt:variant>
      <vt:variant>
        <vt:i4>5</vt:i4>
      </vt:variant>
      <vt:variant>
        <vt:lpwstr/>
      </vt:variant>
      <vt:variant>
        <vt:lpwstr>_Toc209771430</vt:lpwstr>
      </vt:variant>
      <vt:variant>
        <vt:i4>1245240</vt:i4>
      </vt:variant>
      <vt:variant>
        <vt:i4>122</vt:i4>
      </vt:variant>
      <vt:variant>
        <vt:i4>0</vt:i4>
      </vt:variant>
      <vt:variant>
        <vt:i4>5</vt:i4>
      </vt:variant>
      <vt:variant>
        <vt:lpwstr/>
      </vt:variant>
      <vt:variant>
        <vt:lpwstr>_Toc209771429</vt:lpwstr>
      </vt:variant>
      <vt:variant>
        <vt:i4>1245240</vt:i4>
      </vt:variant>
      <vt:variant>
        <vt:i4>116</vt:i4>
      </vt:variant>
      <vt:variant>
        <vt:i4>0</vt:i4>
      </vt:variant>
      <vt:variant>
        <vt:i4>5</vt:i4>
      </vt:variant>
      <vt:variant>
        <vt:lpwstr/>
      </vt:variant>
      <vt:variant>
        <vt:lpwstr>_Toc209771428</vt:lpwstr>
      </vt:variant>
      <vt:variant>
        <vt:i4>1245240</vt:i4>
      </vt:variant>
      <vt:variant>
        <vt:i4>110</vt:i4>
      </vt:variant>
      <vt:variant>
        <vt:i4>0</vt:i4>
      </vt:variant>
      <vt:variant>
        <vt:i4>5</vt:i4>
      </vt:variant>
      <vt:variant>
        <vt:lpwstr/>
      </vt:variant>
      <vt:variant>
        <vt:lpwstr>_Toc209771427</vt:lpwstr>
      </vt:variant>
      <vt:variant>
        <vt:i4>1245240</vt:i4>
      </vt:variant>
      <vt:variant>
        <vt:i4>104</vt:i4>
      </vt:variant>
      <vt:variant>
        <vt:i4>0</vt:i4>
      </vt:variant>
      <vt:variant>
        <vt:i4>5</vt:i4>
      </vt:variant>
      <vt:variant>
        <vt:lpwstr/>
      </vt:variant>
      <vt:variant>
        <vt:lpwstr>_Toc209771426</vt:lpwstr>
      </vt:variant>
      <vt:variant>
        <vt:i4>1245240</vt:i4>
      </vt:variant>
      <vt:variant>
        <vt:i4>98</vt:i4>
      </vt:variant>
      <vt:variant>
        <vt:i4>0</vt:i4>
      </vt:variant>
      <vt:variant>
        <vt:i4>5</vt:i4>
      </vt:variant>
      <vt:variant>
        <vt:lpwstr/>
      </vt:variant>
      <vt:variant>
        <vt:lpwstr>_Toc209771425</vt:lpwstr>
      </vt:variant>
      <vt:variant>
        <vt:i4>1245240</vt:i4>
      </vt:variant>
      <vt:variant>
        <vt:i4>92</vt:i4>
      </vt:variant>
      <vt:variant>
        <vt:i4>0</vt:i4>
      </vt:variant>
      <vt:variant>
        <vt:i4>5</vt:i4>
      </vt:variant>
      <vt:variant>
        <vt:lpwstr/>
      </vt:variant>
      <vt:variant>
        <vt:lpwstr>_Toc209771424</vt:lpwstr>
      </vt:variant>
      <vt:variant>
        <vt:i4>1245240</vt:i4>
      </vt:variant>
      <vt:variant>
        <vt:i4>86</vt:i4>
      </vt:variant>
      <vt:variant>
        <vt:i4>0</vt:i4>
      </vt:variant>
      <vt:variant>
        <vt:i4>5</vt:i4>
      </vt:variant>
      <vt:variant>
        <vt:lpwstr/>
      </vt:variant>
      <vt:variant>
        <vt:lpwstr>_Toc209771423</vt:lpwstr>
      </vt:variant>
      <vt:variant>
        <vt:i4>1245240</vt:i4>
      </vt:variant>
      <vt:variant>
        <vt:i4>80</vt:i4>
      </vt:variant>
      <vt:variant>
        <vt:i4>0</vt:i4>
      </vt:variant>
      <vt:variant>
        <vt:i4>5</vt:i4>
      </vt:variant>
      <vt:variant>
        <vt:lpwstr/>
      </vt:variant>
      <vt:variant>
        <vt:lpwstr>_Toc209771422</vt:lpwstr>
      </vt:variant>
      <vt:variant>
        <vt:i4>1245240</vt:i4>
      </vt:variant>
      <vt:variant>
        <vt:i4>74</vt:i4>
      </vt:variant>
      <vt:variant>
        <vt:i4>0</vt:i4>
      </vt:variant>
      <vt:variant>
        <vt:i4>5</vt:i4>
      </vt:variant>
      <vt:variant>
        <vt:lpwstr/>
      </vt:variant>
      <vt:variant>
        <vt:lpwstr>_Toc209771421</vt:lpwstr>
      </vt:variant>
      <vt:variant>
        <vt:i4>1245240</vt:i4>
      </vt:variant>
      <vt:variant>
        <vt:i4>68</vt:i4>
      </vt:variant>
      <vt:variant>
        <vt:i4>0</vt:i4>
      </vt:variant>
      <vt:variant>
        <vt:i4>5</vt:i4>
      </vt:variant>
      <vt:variant>
        <vt:lpwstr/>
      </vt:variant>
      <vt:variant>
        <vt:lpwstr>_Toc209771420</vt:lpwstr>
      </vt:variant>
      <vt:variant>
        <vt:i4>1048632</vt:i4>
      </vt:variant>
      <vt:variant>
        <vt:i4>62</vt:i4>
      </vt:variant>
      <vt:variant>
        <vt:i4>0</vt:i4>
      </vt:variant>
      <vt:variant>
        <vt:i4>5</vt:i4>
      </vt:variant>
      <vt:variant>
        <vt:lpwstr/>
      </vt:variant>
      <vt:variant>
        <vt:lpwstr>_Toc209771419</vt:lpwstr>
      </vt:variant>
      <vt:variant>
        <vt:i4>1048632</vt:i4>
      </vt:variant>
      <vt:variant>
        <vt:i4>56</vt:i4>
      </vt:variant>
      <vt:variant>
        <vt:i4>0</vt:i4>
      </vt:variant>
      <vt:variant>
        <vt:i4>5</vt:i4>
      </vt:variant>
      <vt:variant>
        <vt:lpwstr/>
      </vt:variant>
      <vt:variant>
        <vt:lpwstr>_Toc209771418</vt:lpwstr>
      </vt:variant>
      <vt:variant>
        <vt:i4>1048632</vt:i4>
      </vt:variant>
      <vt:variant>
        <vt:i4>50</vt:i4>
      </vt:variant>
      <vt:variant>
        <vt:i4>0</vt:i4>
      </vt:variant>
      <vt:variant>
        <vt:i4>5</vt:i4>
      </vt:variant>
      <vt:variant>
        <vt:lpwstr/>
      </vt:variant>
      <vt:variant>
        <vt:lpwstr>_Toc209771417</vt:lpwstr>
      </vt:variant>
      <vt:variant>
        <vt:i4>1048632</vt:i4>
      </vt:variant>
      <vt:variant>
        <vt:i4>44</vt:i4>
      </vt:variant>
      <vt:variant>
        <vt:i4>0</vt:i4>
      </vt:variant>
      <vt:variant>
        <vt:i4>5</vt:i4>
      </vt:variant>
      <vt:variant>
        <vt:lpwstr/>
      </vt:variant>
      <vt:variant>
        <vt:lpwstr>_Toc209771416</vt:lpwstr>
      </vt:variant>
      <vt:variant>
        <vt:i4>1048632</vt:i4>
      </vt:variant>
      <vt:variant>
        <vt:i4>38</vt:i4>
      </vt:variant>
      <vt:variant>
        <vt:i4>0</vt:i4>
      </vt:variant>
      <vt:variant>
        <vt:i4>5</vt:i4>
      </vt:variant>
      <vt:variant>
        <vt:lpwstr/>
      </vt:variant>
      <vt:variant>
        <vt:lpwstr>_Toc209771415</vt:lpwstr>
      </vt:variant>
      <vt:variant>
        <vt:i4>1048632</vt:i4>
      </vt:variant>
      <vt:variant>
        <vt:i4>32</vt:i4>
      </vt:variant>
      <vt:variant>
        <vt:i4>0</vt:i4>
      </vt:variant>
      <vt:variant>
        <vt:i4>5</vt:i4>
      </vt:variant>
      <vt:variant>
        <vt:lpwstr/>
      </vt:variant>
      <vt:variant>
        <vt:lpwstr>_Toc209771414</vt:lpwstr>
      </vt:variant>
      <vt:variant>
        <vt:i4>1048632</vt:i4>
      </vt:variant>
      <vt:variant>
        <vt:i4>26</vt:i4>
      </vt:variant>
      <vt:variant>
        <vt:i4>0</vt:i4>
      </vt:variant>
      <vt:variant>
        <vt:i4>5</vt:i4>
      </vt:variant>
      <vt:variant>
        <vt:lpwstr/>
      </vt:variant>
      <vt:variant>
        <vt:lpwstr>_Toc209771413</vt:lpwstr>
      </vt:variant>
      <vt:variant>
        <vt:i4>1048632</vt:i4>
      </vt:variant>
      <vt:variant>
        <vt:i4>20</vt:i4>
      </vt:variant>
      <vt:variant>
        <vt:i4>0</vt:i4>
      </vt:variant>
      <vt:variant>
        <vt:i4>5</vt:i4>
      </vt:variant>
      <vt:variant>
        <vt:lpwstr/>
      </vt:variant>
      <vt:variant>
        <vt:lpwstr>_Toc209771412</vt:lpwstr>
      </vt:variant>
      <vt:variant>
        <vt:i4>1048632</vt:i4>
      </vt:variant>
      <vt:variant>
        <vt:i4>14</vt:i4>
      </vt:variant>
      <vt:variant>
        <vt:i4>0</vt:i4>
      </vt:variant>
      <vt:variant>
        <vt:i4>5</vt:i4>
      </vt:variant>
      <vt:variant>
        <vt:lpwstr/>
      </vt:variant>
      <vt:variant>
        <vt:lpwstr>_Toc209771411</vt:lpwstr>
      </vt:variant>
      <vt:variant>
        <vt:i4>1048632</vt:i4>
      </vt:variant>
      <vt:variant>
        <vt:i4>8</vt:i4>
      </vt:variant>
      <vt:variant>
        <vt:i4>0</vt:i4>
      </vt:variant>
      <vt:variant>
        <vt:i4>5</vt:i4>
      </vt:variant>
      <vt:variant>
        <vt:lpwstr/>
      </vt:variant>
      <vt:variant>
        <vt:lpwstr>_Toc209771410</vt:lpwstr>
      </vt:variant>
      <vt:variant>
        <vt:i4>1114168</vt:i4>
      </vt:variant>
      <vt:variant>
        <vt:i4>2</vt:i4>
      </vt:variant>
      <vt:variant>
        <vt:i4>0</vt:i4>
      </vt:variant>
      <vt:variant>
        <vt:i4>5</vt:i4>
      </vt:variant>
      <vt:variant>
        <vt:lpwstr/>
      </vt:variant>
      <vt:variant>
        <vt:lpwstr>_Toc209771409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41-14-8, Leistungsbeschreibung (ToR) für die Beschaffung von Dienstleistungen unterhalb des EU Schwellenwertes, deutsch, Stand Dezember 2025</dc:title>
  <dc:creator>Delanne, Herminie GIZ CD</dc:creator>
  <cp:lastModifiedBy>Kiameso  Luvuisamo, Eliane Eudoxie GIZ CD</cp:lastModifiedBy>
  <cp:revision>2</cp:revision>
  <cp:lastPrinted>2026-02-23T09:29:00Z</cp:lastPrinted>
  <dcterms:created xsi:type="dcterms:W3CDTF">2026-04-16T12:16:00Z</dcterms:created>
  <dcterms:modified xsi:type="dcterms:W3CDTF">2026-04-16T12:16:00Z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0x010100C433D35946157A4E9228BACB80204913</vt:lpwstr>
  </property>
  <property fmtid="{D5CDD505-2E9C-101B-9397-08002B2CF9AE}" pid="3" name="MediaServiceImageTags">
    <vt:lpwstr/>
  </property>
</Properties>
</file>