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42"/>
        <w:tblW w:w="9214"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2126"/>
      </w:tblGrid>
      <w:tr w:rsidR="002971CC" w:rsidRPr="00DD40A7" w14:paraId="629DAB2E" w14:textId="77777777" w:rsidTr="001912D8">
        <w:tc>
          <w:tcPr>
            <w:tcW w:w="7088" w:type="dxa"/>
            <w:tcMar>
              <w:left w:w="0" w:type="dxa"/>
              <w:right w:w="0" w:type="dxa"/>
            </w:tcMar>
          </w:tcPr>
          <w:p w14:paraId="26AE57F1" w14:textId="4BE075E6" w:rsidR="00F53EBA" w:rsidRPr="00DD40A7" w:rsidRDefault="001D153D" w:rsidP="009C4834">
            <w:pPr>
              <w:pStyle w:val="Titre"/>
              <w:spacing w:line="276" w:lineRule="auto"/>
              <w:jc w:val="center"/>
              <w:rPr>
                <w:rFonts w:ascii="Arial" w:hAnsi="Arial" w:cs="Arial"/>
                <w:sz w:val="40"/>
                <w:szCs w:val="40"/>
                <w:lang w:eastAsia="de-DE"/>
              </w:rPr>
            </w:pPr>
            <w:r>
              <w:rPr>
                <w:rFonts w:ascii="Arial" w:hAnsi="Arial" w:cs="Arial"/>
                <w:sz w:val="40"/>
                <w:szCs w:val="40"/>
                <w:lang w:eastAsia="de-DE"/>
              </w:rPr>
              <w:t>Draft de la n</w:t>
            </w:r>
            <w:r w:rsidR="00B166C4" w:rsidRPr="00DD40A7">
              <w:rPr>
                <w:rFonts w:ascii="Arial" w:hAnsi="Arial" w:cs="Arial"/>
                <w:sz w:val="40"/>
                <w:szCs w:val="40"/>
                <w:lang w:eastAsia="de-DE"/>
              </w:rPr>
              <w:t>ote conceptuelle</w:t>
            </w:r>
            <w:r w:rsidR="00364AAF" w:rsidRPr="00DD40A7">
              <w:rPr>
                <w:rFonts w:ascii="Arial" w:hAnsi="Arial" w:cs="Arial"/>
                <w:sz w:val="40"/>
                <w:szCs w:val="40"/>
                <w:lang w:eastAsia="de-DE"/>
              </w:rPr>
              <w:t xml:space="preserve"> </w:t>
            </w:r>
          </w:p>
          <w:p w14:paraId="4FF6D320" w14:textId="09461F5C" w:rsidR="00433D1F" w:rsidRPr="00DD40A7" w:rsidRDefault="001D153D" w:rsidP="00CF2EDA">
            <w:pPr>
              <w:pStyle w:val="Titre"/>
              <w:spacing w:line="276" w:lineRule="auto"/>
              <w:jc w:val="center"/>
              <w:rPr>
                <w:rFonts w:ascii="Arial" w:hAnsi="Arial" w:cs="Arial"/>
                <w:sz w:val="26"/>
                <w:szCs w:val="26"/>
                <w:lang w:eastAsia="de-DE"/>
              </w:rPr>
            </w:pPr>
            <w:r>
              <w:rPr>
                <w:rFonts w:ascii="Arial" w:hAnsi="Arial" w:cs="Arial"/>
                <w:sz w:val="26"/>
                <w:szCs w:val="26"/>
                <w:lang w:eastAsia="de-DE"/>
              </w:rPr>
              <w:t xml:space="preserve">du </w:t>
            </w:r>
            <w:r w:rsidR="00FB77FE" w:rsidRPr="00DD40A7">
              <w:rPr>
                <w:rFonts w:ascii="Arial" w:hAnsi="Arial" w:cs="Arial"/>
                <w:sz w:val="26"/>
                <w:szCs w:val="26"/>
                <w:lang w:eastAsia="de-DE"/>
              </w:rPr>
              <w:t>Cadre de concertation s</w:t>
            </w:r>
            <w:r w:rsidR="00B166C4" w:rsidRPr="00DD40A7">
              <w:rPr>
                <w:rFonts w:ascii="Arial" w:hAnsi="Arial" w:cs="Arial"/>
                <w:sz w:val="26"/>
                <w:szCs w:val="26"/>
                <w:lang w:eastAsia="de-DE"/>
              </w:rPr>
              <w:t xml:space="preserve">ur l’amélioration du climat des affaires </w:t>
            </w:r>
            <w:r w:rsidR="00FB77FE" w:rsidRPr="00DD40A7">
              <w:rPr>
                <w:rFonts w:ascii="Arial" w:hAnsi="Arial" w:cs="Arial"/>
                <w:sz w:val="26"/>
                <w:szCs w:val="26"/>
                <w:lang w:eastAsia="de-DE"/>
              </w:rPr>
              <w:t xml:space="preserve">en République </w:t>
            </w:r>
            <w:r w:rsidR="00390493" w:rsidRPr="00DD40A7">
              <w:rPr>
                <w:rFonts w:ascii="Arial" w:hAnsi="Arial" w:cs="Arial"/>
                <w:sz w:val="26"/>
                <w:szCs w:val="26"/>
                <w:lang w:eastAsia="de-DE"/>
              </w:rPr>
              <w:t>démocratique du Congo</w:t>
            </w:r>
          </w:p>
          <w:p w14:paraId="2CBE8931" w14:textId="10287365" w:rsidR="00E42748" w:rsidRPr="00DD40A7" w:rsidRDefault="00E42748" w:rsidP="00CF2EDA">
            <w:pPr>
              <w:pStyle w:val="Titre"/>
              <w:spacing w:line="276" w:lineRule="auto"/>
              <w:jc w:val="center"/>
              <w:rPr>
                <w:rFonts w:ascii="Arial" w:hAnsi="Arial" w:cs="Arial"/>
                <w:sz w:val="28"/>
                <w:szCs w:val="28"/>
                <w:lang w:eastAsia="de-DE"/>
              </w:rPr>
            </w:pPr>
          </w:p>
        </w:tc>
        <w:tc>
          <w:tcPr>
            <w:tcW w:w="2126" w:type="dxa"/>
            <w:tcMar>
              <w:left w:w="0" w:type="dxa"/>
              <w:right w:w="0" w:type="dxa"/>
            </w:tcMar>
          </w:tcPr>
          <w:p w14:paraId="24A1DE5D" w14:textId="41177581" w:rsidR="002971CC" w:rsidRPr="009A035D" w:rsidRDefault="002971CC" w:rsidP="009C4834">
            <w:pPr>
              <w:tabs>
                <w:tab w:val="left" w:pos="567"/>
              </w:tabs>
              <w:spacing w:after="120" w:line="276" w:lineRule="auto"/>
              <w:jc w:val="right"/>
              <w:rPr>
                <w:rFonts w:cs="Arial"/>
                <w:b/>
              </w:rPr>
            </w:pPr>
            <w:r w:rsidRPr="00DD40A7">
              <w:rPr>
                <w:rFonts w:cs="Arial"/>
                <w:b/>
              </w:rPr>
              <w:t xml:space="preserve">   </w:t>
            </w:r>
            <w:r w:rsidRPr="009A035D">
              <w:rPr>
                <w:rFonts w:cs="Arial"/>
                <w:b/>
              </w:rPr>
              <w:t xml:space="preserve">Project </w:t>
            </w:r>
            <w:proofErr w:type="spellStart"/>
            <w:r w:rsidRPr="009A035D">
              <w:rPr>
                <w:rFonts w:cs="Arial"/>
                <w:b/>
              </w:rPr>
              <w:t>number</w:t>
            </w:r>
            <w:proofErr w:type="spellEnd"/>
            <w:r w:rsidRPr="009A035D">
              <w:rPr>
                <w:rFonts w:cs="Arial"/>
                <w:b/>
              </w:rPr>
              <w:t>/</w:t>
            </w:r>
            <w:r w:rsidRPr="009A035D">
              <w:rPr>
                <w:rFonts w:cs="Arial"/>
                <w:b/>
              </w:rPr>
              <w:br/>
              <w:t xml:space="preserve">   </w:t>
            </w:r>
            <w:proofErr w:type="spellStart"/>
            <w:r w:rsidRPr="009A035D">
              <w:rPr>
                <w:rFonts w:cs="Arial"/>
                <w:b/>
              </w:rPr>
              <w:t>cost</w:t>
            </w:r>
            <w:proofErr w:type="spellEnd"/>
            <w:r w:rsidRPr="009A035D">
              <w:rPr>
                <w:rFonts w:cs="Arial"/>
                <w:b/>
              </w:rPr>
              <w:t xml:space="preserve"> centre:</w:t>
            </w:r>
            <w:r w:rsidR="009B59A5" w:rsidRPr="009A035D">
              <w:rPr>
                <w:rFonts w:cs="Arial"/>
                <w:b/>
              </w:rPr>
              <w:t xml:space="preserve"> </w:t>
            </w:r>
            <w:r w:rsidR="00F8492E" w:rsidRPr="00DD40A7">
              <w:rPr>
                <w:rFonts w:cs="Arial"/>
                <w:sz w:val="24"/>
                <w:szCs w:val="24"/>
              </w:rPr>
              <w:t xml:space="preserve"> </w:t>
            </w:r>
            <w:r w:rsidR="00574446" w:rsidRPr="00DD40A7">
              <w:rPr>
                <w:rFonts w:cs="Arial"/>
                <w:sz w:val="24"/>
                <w:szCs w:val="24"/>
              </w:rPr>
              <w:t xml:space="preserve">   </w:t>
            </w:r>
            <w:r w:rsidR="00F8492E" w:rsidRPr="00DD40A7">
              <w:rPr>
                <w:rFonts w:cs="Arial"/>
                <w:szCs w:val="22"/>
              </w:rPr>
              <w:t>21.2072.3-001.00</w:t>
            </w:r>
          </w:p>
          <w:p w14:paraId="53544310" w14:textId="71DD13B1" w:rsidR="002971CC" w:rsidRPr="009A035D" w:rsidRDefault="002971CC" w:rsidP="009C4834">
            <w:pPr>
              <w:spacing w:line="276" w:lineRule="auto"/>
              <w:rPr>
                <w:rFonts w:cs="Arial"/>
                <w:b/>
              </w:rPr>
            </w:pPr>
            <w:r w:rsidRPr="009A035D">
              <w:rPr>
                <w:rFonts w:cs="Arial"/>
                <w:szCs w:val="22"/>
              </w:rPr>
              <w:t xml:space="preserve">   </w:t>
            </w:r>
          </w:p>
        </w:tc>
      </w:tr>
    </w:tbl>
    <w:p w14:paraId="0FEB0860" w14:textId="77777777" w:rsidR="007508E9" w:rsidRPr="009A035D" w:rsidRDefault="007508E9" w:rsidP="00CF2EDA">
      <w:pPr>
        <w:spacing w:line="276" w:lineRule="auto"/>
      </w:pPr>
    </w:p>
    <w:sdt>
      <w:sdtPr>
        <w:rPr>
          <w:b w:val="0"/>
          <w:kern w:val="0"/>
          <w:sz w:val="22"/>
        </w:rPr>
        <w:id w:val="-1389794383"/>
        <w:docPartObj>
          <w:docPartGallery w:val="Table of Contents"/>
          <w:docPartUnique/>
        </w:docPartObj>
      </w:sdtPr>
      <w:sdtEndPr>
        <w:rPr>
          <w:bCs/>
        </w:rPr>
      </w:sdtEndPr>
      <w:sdtContent>
        <w:p w14:paraId="6982019D" w14:textId="6744D466" w:rsidR="009675A2" w:rsidRPr="00DD40A7" w:rsidRDefault="009675A2" w:rsidP="00CF2EDA">
          <w:pPr>
            <w:pStyle w:val="Titre1"/>
            <w:spacing w:line="276" w:lineRule="auto"/>
          </w:pPr>
          <w:r w:rsidRPr="00DD40A7">
            <w:t>Table des matières</w:t>
          </w:r>
        </w:p>
        <w:p w14:paraId="4EFB2EE0" w14:textId="468FB083" w:rsidR="009675A2" w:rsidRPr="009A035D" w:rsidRDefault="009675A2">
          <w:pPr>
            <w:pStyle w:val="TM1"/>
            <w:tabs>
              <w:tab w:val="left" w:pos="440"/>
              <w:tab w:val="right" w:leader="dot" w:pos="9061"/>
            </w:tabs>
            <w:rPr>
              <w:rFonts w:asciiTheme="minorHAnsi" w:eastAsiaTheme="minorEastAsia" w:hAnsiTheme="minorHAnsi" w:cstheme="minorBidi"/>
              <w:snapToGrid/>
              <w:kern w:val="2"/>
              <w:sz w:val="24"/>
              <w:szCs w:val="24"/>
              <w:lang w:eastAsia="fr-CD"/>
              <w14:ligatures w14:val="standardContextual"/>
            </w:rPr>
          </w:pPr>
          <w:r w:rsidRPr="00DD40A7">
            <w:fldChar w:fldCharType="begin"/>
          </w:r>
          <w:r w:rsidRPr="00DD40A7">
            <w:instrText xml:space="preserve"> TOC \o "1-3" \h \z \u </w:instrText>
          </w:r>
          <w:r w:rsidRPr="00DD40A7">
            <w:fldChar w:fldCharType="separate"/>
          </w:r>
          <w:hyperlink w:anchor="_Toc201826521" w:history="1">
            <w:r w:rsidRPr="009A035D">
              <w:rPr>
                <w:rStyle w:val="Lienhypertexte"/>
                <w:rFonts w:eastAsiaTheme="majorEastAsia"/>
              </w:rPr>
              <w:t>I.</w:t>
            </w:r>
            <w:r w:rsidRPr="009A035D">
              <w:rPr>
                <w:rFonts w:asciiTheme="minorHAnsi" w:eastAsiaTheme="minorEastAsia" w:hAnsiTheme="minorHAnsi" w:cstheme="minorBidi"/>
                <w:snapToGrid/>
                <w:kern w:val="2"/>
                <w:sz w:val="24"/>
                <w:szCs w:val="24"/>
                <w:lang w:eastAsia="fr-CD"/>
                <w14:ligatures w14:val="standardContextual"/>
              </w:rPr>
              <w:tab/>
            </w:r>
            <w:r w:rsidRPr="009A035D">
              <w:rPr>
                <w:rStyle w:val="Lienhypertexte"/>
                <w:rFonts w:eastAsiaTheme="majorEastAsia"/>
              </w:rPr>
              <w:t>Contexte et justification</w:t>
            </w:r>
            <w:r w:rsidRPr="009A035D">
              <w:rPr>
                <w:webHidden/>
              </w:rPr>
              <w:tab/>
            </w:r>
            <w:r w:rsidRPr="009A035D">
              <w:rPr>
                <w:webHidden/>
              </w:rPr>
              <w:fldChar w:fldCharType="begin"/>
            </w:r>
            <w:r w:rsidRPr="009A035D">
              <w:rPr>
                <w:webHidden/>
              </w:rPr>
              <w:instrText xml:space="preserve"> PAGEREF _Toc201826521 \h </w:instrText>
            </w:r>
            <w:r w:rsidRPr="009A035D">
              <w:rPr>
                <w:webHidden/>
              </w:rPr>
            </w:r>
            <w:r w:rsidRPr="009A035D">
              <w:rPr>
                <w:webHidden/>
              </w:rPr>
              <w:fldChar w:fldCharType="separate"/>
            </w:r>
            <w:r w:rsidR="005F1B98" w:rsidRPr="009A035D">
              <w:rPr>
                <w:webHidden/>
              </w:rPr>
              <w:t>2</w:t>
            </w:r>
            <w:r w:rsidRPr="009A035D">
              <w:rPr>
                <w:webHidden/>
              </w:rPr>
              <w:fldChar w:fldCharType="end"/>
            </w:r>
          </w:hyperlink>
        </w:p>
        <w:p w14:paraId="15422976" w14:textId="46F83FEB" w:rsidR="009675A2" w:rsidRPr="009A035D" w:rsidRDefault="009675A2">
          <w:pPr>
            <w:pStyle w:val="TM1"/>
            <w:tabs>
              <w:tab w:val="left" w:pos="440"/>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32" w:history="1">
            <w:r w:rsidRPr="009A035D">
              <w:rPr>
                <w:rStyle w:val="Lienhypertexte"/>
                <w:rFonts w:eastAsiaTheme="majorEastAsia"/>
              </w:rPr>
              <w:t>II.</w:t>
            </w:r>
            <w:r w:rsidRPr="009A035D">
              <w:rPr>
                <w:rFonts w:asciiTheme="minorHAnsi" w:eastAsiaTheme="minorEastAsia" w:hAnsiTheme="minorHAnsi" w:cstheme="minorBidi"/>
                <w:snapToGrid/>
                <w:kern w:val="2"/>
                <w:sz w:val="24"/>
                <w:szCs w:val="24"/>
                <w:lang w:eastAsia="fr-CD"/>
                <w14:ligatures w14:val="standardContextual"/>
              </w:rPr>
              <w:tab/>
            </w:r>
            <w:r w:rsidRPr="009A035D">
              <w:rPr>
                <w:rStyle w:val="Lienhypertexte"/>
                <w:rFonts w:eastAsiaTheme="majorEastAsia"/>
              </w:rPr>
              <w:t>Objectifs du cadre de concertation</w:t>
            </w:r>
            <w:r w:rsidRPr="009A035D">
              <w:rPr>
                <w:webHidden/>
              </w:rPr>
              <w:tab/>
            </w:r>
            <w:r w:rsidRPr="009A035D">
              <w:rPr>
                <w:webHidden/>
              </w:rPr>
              <w:fldChar w:fldCharType="begin"/>
            </w:r>
            <w:r w:rsidRPr="009A035D">
              <w:rPr>
                <w:webHidden/>
              </w:rPr>
              <w:instrText xml:space="preserve"> PAGEREF _Toc201826532 \h </w:instrText>
            </w:r>
            <w:r w:rsidRPr="009A035D">
              <w:rPr>
                <w:webHidden/>
              </w:rPr>
            </w:r>
            <w:r w:rsidRPr="009A035D">
              <w:rPr>
                <w:webHidden/>
              </w:rPr>
              <w:fldChar w:fldCharType="separate"/>
            </w:r>
            <w:r w:rsidR="005F1B98" w:rsidRPr="009A035D">
              <w:rPr>
                <w:webHidden/>
              </w:rPr>
              <w:t>3</w:t>
            </w:r>
            <w:r w:rsidRPr="009A035D">
              <w:rPr>
                <w:webHidden/>
              </w:rPr>
              <w:fldChar w:fldCharType="end"/>
            </w:r>
          </w:hyperlink>
        </w:p>
        <w:p w14:paraId="263D3E6E" w14:textId="05C37321" w:rsidR="009675A2" w:rsidRPr="009A035D" w:rsidRDefault="009675A2">
          <w:pPr>
            <w:pStyle w:val="TM1"/>
            <w:tabs>
              <w:tab w:val="left" w:pos="720"/>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33" w:history="1">
            <w:r w:rsidRPr="009A035D">
              <w:rPr>
                <w:rStyle w:val="Lienhypertexte"/>
                <w:rFonts w:eastAsiaTheme="majorEastAsia"/>
              </w:rPr>
              <w:t>III.</w:t>
            </w:r>
            <w:r w:rsidRPr="009A035D">
              <w:rPr>
                <w:rFonts w:asciiTheme="minorHAnsi" w:eastAsiaTheme="minorEastAsia" w:hAnsiTheme="minorHAnsi" w:cstheme="minorBidi"/>
                <w:snapToGrid/>
                <w:kern w:val="2"/>
                <w:sz w:val="24"/>
                <w:szCs w:val="24"/>
                <w:lang w:eastAsia="fr-CD"/>
                <w14:ligatures w14:val="standardContextual"/>
              </w:rPr>
              <w:tab/>
            </w:r>
            <w:r w:rsidRPr="009A035D">
              <w:rPr>
                <w:rStyle w:val="Lienhypertexte"/>
                <w:rFonts w:eastAsiaTheme="majorEastAsia"/>
              </w:rPr>
              <w:t>Résultats attendus</w:t>
            </w:r>
            <w:r w:rsidRPr="009A035D">
              <w:rPr>
                <w:webHidden/>
              </w:rPr>
              <w:tab/>
            </w:r>
            <w:r w:rsidRPr="009A035D">
              <w:rPr>
                <w:webHidden/>
              </w:rPr>
              <w:fldChar w:fldCharType="begin"/>
            </w:r>
            <w:r w:rsidRPr="009A035D">
              <w:rPr>
                <w:webHidden/>
              </w:rPr>
              <w:instrText xml:space="preserve"> PAGEREF _Toc201826533 \h </w:instrText>
            </w:r>
            <w:r w:rsidRPr="009A035D">
              <w:rPr>
                <w:webHidden/>
              </w:rPr>
            </w:r>
            <w:r w:rsidRPr="009A035D">
              <w:rPr>
                <w:webHidden/>
              </w:rPr>
              <w:fldChar w:fldCharType="separate"/>
            </w:r>
            <w:r w:rsidR="005F1B98" w:rsidRPr="009A035D">
              <w:rPr>
                <w:webHidden/>
              </w:rPr>
              <w:t>3</w:t>
            </w:r>
            <w:r w:rsidRPr="009A035D">
              <w:rPr>
                <w:webHidden/>
              </w:rPr>
              <w:fldChar w:fldCharType="end"/>
            </w:r>
          </w:hyperlink>
        </w:p>
        <w:p w14:paraId="1690BC09" w14:textId="01E1B4C4" w:rsidR="009675A2" w:rsidRPr="009A035D" w:rsidRDefault="009675A2">
          <w:pPr>
            <w:pStyle w:val="TM1"/>
            <w:tabs>
              <w:tab w:val="left" w:pos="720"/>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38" w:history="1">
            <w:r w:rsidRPr="009A035D">
              <w:rPr>
                <w:rStyle w:val="Lienhypertexte"/>
                <w:rFonts w:eastAsiaTheme="majorEastAsia"/>
              </w:rPr>
              <w:t>IV.</w:t>
            </w:r>
            <w:r w:rsidRPr="009A035D">
              <w:rPr>
                <w:rFonts w:asciiTheme="minorHAnsi" w:eastAsiaTheme="minorEastAsia" w:hAnsiTheme="minorHAnsi" w:cstheme="minorBidi"/>
                <w:snapToGrid/>
                <w:kern w:val="2"/>
                <w:sz w:val="24"/>
                <w:szCs w:val="24"/>
                <w:lang w:eastAsia="fr-CD"/>
                <w14:ligatures w14:val="standardContextual"/>
              </w:rPr>
              <w:tab/>
            </w:r>
            <w:r w:rsidRPr="009A035D">
              <w:rPr>
                <w:rStyle w:val="Lienhypertexte"/>
                <w:rFonts w:eastAsiaTheme="majorEastAsia"/>
              </w:rPr>
              <w:t>Format et méthodologie de fonctionnement</w:t>
            </w:r>
            <w:r w:rsidRPr="009A035D">
              <w:rPr>
                <w:webHidden/>
              </w:rPr>
              <w:tab/>
            </w:r>
            <w:r w:rsidRPr="009A035D">
              <w:rPr>
                <w:webHidden/>
              </w:rPr>
              <w:fldChar w:fldCharType="begin"/>
            </w:r>
            <w:r w:rsidRPr="009A035D">
              <w:rPr>
                <w:webHidden/>
              </w:rPr>
              <w:instrText xml:space="preserve"> PAGEREF _Toc201826538 \h </w:instrText>
            </w:r>
            <w:r w:rsidRPr="009A035D">
              <w:rPr>
                <w:webHidden/>
              </w:rPr>
            </w:r>
            <w:r w:rsidRPr="009A035D">
              <w:rPr>
                <w:webHidden/>
              </w:rPr>
              <w:fldChar w:fldCharType="separate"/>
            </w:r>
            <w:r w:rsidR="005F1B98" w:rsidRPr="009A035D">
              <w:rPr>
                <w:webHidden/>
              </w:rPr>
              <w:t>4</w:t>
            </w:r>
            <w:r w:rsidRPr="009A035D">
              <w:rPr>
                <w:webHidden/>
              </w:rPr>
              <w:fldChar w:fldCharType="end"/>
            </w:r>
          </w:hyperlink>
        </w:p>
        <w:p w14:paraId="5A2B1830" w14:textId="2A372FA2" w:rsidR="009675A2" w:rsidRPr="009A035D" w:rsidRDefault="009675A2" w:rsidP="009675A2">
          <w:pPr>
            <w:pStyle w:val="TM2"/>
            <w:tabs>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39" w:history="1">
            <w:r w:rsidRPr="009A035D">
              <w:rPr>
                <w:rStyle w:val="Lienhypertexte"/>
              </w:rPr>
              <w:t>IV.1.</w:t>
            </w:r>
          </w:hyperlink>
          <w:r w:rsidRPr="009A035D">
            <w:rPr>
              <w:rFonts w:asciiTheme="minorHAnsi" w:eastAsiaTheme="minorEastAsia" w:hAnsiTheme="minorHAnsi" w:cstheme="minorBidi"/>
              <w:snapToGrid/>
              <w:kern w:val="2"/>
              <w:sz w:val="24"/>
              <w:szCs w:val="24"/>
              <w:lang w:eastAsia="fr-CD"/>
              <w14:ligatures w14:val="standardContextual"/>
            </w:rPr>
            <w:t xml:space="preserve"> </w:t>
          </w:r>
          <w:r w:rsidR="00957A3A" w:rsidRPr="009A035D">
            <w:rPr>
              <w:rFonts w:asciiTheme="minorHAnsi" w:eastAsiaTheme="minorEastAsia" w:hAnsiTheme="minorHAnsi" w:cstheme="minorBidi"/>
              <w:snapToGrid/>
              <w:kern w:val="2"/>
              <w:sz w:val="24"/>
              <w:szCs w:val="24"/>
              <w:lang w:eastAsia="fr-CD"/>
              <w14:ligatures w14:val="standardContextual"/>
            </w:rPr>
            <w:t xml:space="preserve">  </w:t>
          </w:r>
          <w:hyperlink w:anchor="_Toc201826540" w:history="1">
            <w:r w:rsidRPr="009A035D">
              <w:rPr>
                <w:rStyle w:val="Lienhypertexte"/>
              </w:rPr>
              <w:t>Format général</w:t>
            </w:r>
            <w:r w:rsidRPr="009A035D">
              <w:rPr>
                <w:webHidden/>
              </w:rPr>
              <w:tab/>
            </w:r>
            <w:r w:rsidRPr="009A035D">
              <w:rPr>
                <w:webHidden/>
              </w:rPr>
              <w:fldChar w:fldCharType="begin"/>
            </w:r>
            <w:r w:rsidRPr="009A035D">
              <w:rPr>
                <w:webHidden/>
              </w:rPr>
              <w:instrText xml:space="preserve"> PAGEREF _Toc201826540 \h </w:instrText>
            </w:r>
            <w:r w:rsidRPr="009A035D">
              <w:rPr>
                <w:webHidden/>
              </w:rPr>
            </w:r>
            <w:r w:rsidRPr="009A035D">
              <w:rPr>
                <w:webHidden/>
              </w:rPr>
              <w:fldChar w:fldCharType="separate"/>
            </w:r>
            <w:r w:rsidR="005F1B98" w:rsidRPr="009A035D">
              <w:rPr>
                <w:webHidden/>
              </w:rPr>
              <w:t>4</w:t>
            </w:r>
            <w:r w:rsidRPr="009A035D">
              <w:rPr>
                <w:webHidden/>
              </w:rPr>
              <w:fldChar w:fldCharType="end"/>
            </w:r>
          </w:hyperlink>
        </w:p>
        <w:p w14:paraId="72C2879B" w14:textId="01A285C9" w:rsidR="009675A2" w:rsidRPr="009A035D" w:rsidRDefault="009675A2" w:rsidP="009675A2">
          <w:pPr>
            <w:pStyle w:val="TM2"/>
            <w:tabs>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41" w:history="1">
            <w:r w:rsidRPr="009A035D">
              <w:rPr>
                <w:rStyle w:val="Lienhypertexte"/>
                <w:rFonts w:cs="Arial"/>
              </w:rPr>
              <w:t>IV.2.</w:t>
            </w:r>
          </w:hyperlink>
          <w:r w:rsidRPr="009A035D">
            <w:rPr>
              <w:rStyle w:val="Lienhypertexte"/>
              <w:u w:val="none"/>
            </w:rPr>
            <w:t xml:space="preserve"> </w:t>
          </w:r>
          <w:r w:rsidR="00957A3A" w:rsidRPr="009A035D">
            <w:rPr>
              <w:rStyle w:val="Lienhypertexte"/>
              <w:u w:val="none"/>
            </w:rPr>
            <w:t xml:space="preserve">  </w:t>
          </w:r>
          <w:hyperlink w:anchor="_Toc201826542" w:history="1">
            <w:r w:rsidRPr="009A035D">
              <w:rPr>
                <w:rStyle w:val="Lienhypertexte"/>
              </w:rPr>
              <w:t>Méthodologie de travail</w:t>
            </w:r>
            <w:r w:rsidRPr="009A035D">
              <w:rPr>
                <w:webHidden/>
              </w:rPr>
              <w:tab/>
            </w:r>
            <w:r w:rsidRPr="009A035D">
              <w:rPr>
                <w:webHidden/>
              </w:rPr>
              <w:fldChar w:fldCharType="begin"/>
            </w:r>
            <w:r w:rsidRPr="009A035D">
              <w:rPr>
                <w:webHidden/>
              </w:rPr>
              <w:instrText xml:space="preserve"> PAGEREF _Toc201826542 \h </w:instrText>
            </w:r>
            <w:r w:rsidRPr="009A035D">
              <w:rPr>
                <w:webHidden/>
              </w:rPr>
            </w:r>
            <w:r w:rsidRPr="009A035D">
              <w:rPr>
                <w:webHidden/>
              </w:rPr>
              <w:fldChar w:fldCharType="separate"/>
            </w:r>
            <w:r w:rsidR="005F1B98" w:rsidRPr="009A035D">
              <w:rPr>
                <w:webHidden/>
              </w:rPr>
              <w:t>4</w:t>
            </w:r>
            <w:r w:rsidRPr="009A035D">
              <w:rPr>
                <w:webHidden/>
              </w:rPr>
              <w:fldChar w:fldCharType="end"/>
            </w:r>
          </w:hyperlink>
        </w:p>
        <w:p w14:paraId="2BD92D76" w14:textId="36F7EA0D" w:rsidR="009675A2" w:rsidRPr="009A035D" w:rsidRDefault="009675A2">
          <w:pPr>
            <w:pStyle w:val="TM3"/>
            <w:tabs>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43" w:history="1">
            <w:r w:rsidRPr="009A035D">
              <w:rPr>
                <w:rStyle w:val="Lienhypertexte"/>
              </w:rPr>
              <w:t>IV.2.1.   Préparation d’une session de travail</w:t>
            </w:r>
            <w:r w:rsidRPr="009A035D">
              <w:rPr>
                <w:webHidden/>
              </w:rPr>
              <w:tab/>
            </w:r>
            <w:r w:rsidRPr="009A035D">
              <w:rPr>
                <w:webHidden/>
              </w:rPr>
              <w:fldChar w:fldCharType="begin"/>
            </w:r>
            <w:r w:rsidRPr="009A035D">
              <w:rPr>
                <w:webHidden/>
              </w:rPr>
              <w:instrText xml:space="preserve"> PAGEREF _Toc201826543 \h </w:instrText>
            </w:r>
            <w:r w:rsidRPr="009A035D">
              <w:rPr>
                <w:webHidden/>
              </w:rPr>
            </w:r>
            <w:r w:rsidRPr="009A035D">
              <w:rPr>
                <w:webHidden/>
              </w:rPr>
              <w:fldChar w:fldCharType="separate"/>
            </w:r>
            <w:r w:rsidR="005F1B98" w:rsidRPr="009A035D">
              <w:rPr>
                <w:webHidden/>
              </w:rPr>
              <w:t>4</w:t>
            </w:r>
            <w:r w:rsidRPr="009A035D">
              <w:rPr>
                <w:webHidden/>
              </w:rPr>
              <w:fldChar w:fldCharType="end"/>
            </w:r>
          </w:hyperlink>
        </w:p>
        <w:p w14:paraId="45B1CDED" w14:textId="7AC30A0D" w:rsidR="009675A2" w:rsidRPr="009A035D" w:rsidRDefault="009675A2">
          <w:pPr>
            <w:pStyle w:val="TM3"/>
            <w:tabs>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44" w:history="1">
            <w:r w:rsidRPr="009A035D">
              <w:rPr>
                <w:rStyle w:val="Lienhypertexte"/>
              </w:rPr>
              <w:t>IV.2.2.   Déroulement d’une session de travail</w:t>
            </w:r>
            <w:r w:rsidRPr="009A035D">
              <w:rPr>
                <w:webHidden/>
              </w:rPr>
              <w:tab/>
            </w:r>
            <w:r w:rsidRPr="009A035D">
              <w:rPr>
                <w:webHidden/>
              </w:rPr>
              <w:fldChar w:fldCharType="begin"/>
            </w:r>
            <w:r w:rsidRPr="009A035D">
              <w:rPr>
                <w:webHidden/>
              </w:rPr>
              <w:instrText xml:space="preserve"> PAGEREF _Toc201826544 \h </w:instrText>
            </w:r>
            <w:r w:rsidRPr="009A035D">
              <w:rPr>
                <w:webHidden/>
              </w:rPr>
            </w:r>
            <w:r w:rsidRPr="009A035D">
              <w:rPr>
                <w:webHidden/>
              </w:rPr>
              <w:fldChar w:fldCharType="separate"/>
            </w:r>
            <w:r w:rsidR="005F1B98" w:rsidRPr="009A035D">
              <w:rPr>
                <w:webHidden/>
              </w:rPr>
              <w:t>4</w:t>
            </w:r>
            <w:r w:rsidRPr="009A035D">
              <w:rPr>
                <w:webHidden/>
              </w:rPr>
              <w:fldChar w:fldCharType="end"/>
            </w:r>
          </w:hyperlink>
        </w:p>
        <w:p w14:paraId="5135D091" w14:textId="7D17DA08" w:rsidR="009675A2" w:rsidRPr="009A035D" w:rsidRDefault="009675A2">
          <w:pPr>
            <w:pStyle w:val="TM3"/>
            <w:tabs>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45" w:history="1">
            <w:r w:rsidRPr="009A035D">
              <w:rPr>
                <w:rStyle w:val="Lienhypertexte"/>
              </w:rPr>
              <w:t>IV.2.3.   Membres du cadre de concertation</w:t>
            </w:r>
            <w:r w:rsidRPr="009A035D">
              <w:rPr>
                <w:webHidden/>
              </w:rPr>
              <w:tab/>
            </w:r>
            <w:r w:rsidRPr="009A035D">
              <w:rPr>
                <w:webHidden/>
              </w:rPr>
              <w:fldChar w:fldCharType="begin"/>
            </w:r>
            <w:r w:rsidRPr="009A035D">
              <w:rPr>
                <w:webHidden/>
              </w:rPr>
              <w:instrText xml:space="preserve"> PAGEREF _Toc201826545 \h </w:instrText>
            </w:r>
            <w:r w:rsidRPr="009A035D">
              <w:rPr>
                <w:webHidden/>
              </w:rPr>
            </w:r>
            <w:r w:rsidRPr="009A035D">
              <w:rPr>
                <w:webHidden/>
              </w:rPr>
              <w:fldChar w:fldCharType="separate"/>
            </w:r>
            <w:r w:rsidR="005F1B98" w:rsidRPr="009A035D">
              <w:rPr>
                <w:webHidden/>
              </w:rPr>
              <w:t>5</w:t>
            </w:r>
            <w:r w:rsidRPr="009A035D">
              <w:rPr>
                <w:webHidden/>
              </w:rPr>
              <w:fldChar w:fldCharType="end"/>
            </w:r>
          </w:hyperlink>
        </w:p>
        <w:p w14:paraId="188F31DB" w14:textId="1714712D" w:rsidR="009675A2" w:rsidRPr="009A035D" w:rsidRDefault="009675A2">
          <w:pPr>
            <w:pStyle w:val="TM3"/>
            <w:tabs>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46" w:history="1">
            <w:r w:rsidRPr="009A035D">
              <w:rPr>
                <w:rStyle w:val="Lienhypertexte"/>
              </w:rPr>
              <w:t>IV.2.4.   Table ronde des décideurs</w:t>
            </w:r>
            <w:r w:rsidRPr="009A035D">
              <w:rPr>
                <w:webHidden/>
              </w:rPr>
              <w:tab/>
            </w:r>
            <w:r w:rsidRPr="009A035D">
              <w:rPr>
                <w:webHidden/>
              </w:rPr>
              <w:fldChar w:fldCharType="begin"/>
            </w:r>
            <w:r w:rsidRPr="009A035D">
              <w:rPr>
                <w:webHidden/>
              </w:rPr>
              <w:instrText xml:space="preserve"> PAGEREF _Toc201826546 \h </w:instrText>
            </w:r>
            <w:r w:rsidRPr="009A035D">
              <w:rPr>
                <w:webHidden/>
              </w:rPr>
            </w:r>
            <w:r w:rsidRPr="009A035D">
              <w:rPr>
                <w:webHidden/>
              </w:rPr>
              <w:fldChar w:fldCharType="separate"/>
            </w:r>
            <w:r w:rsidR="005F1B98" w:rsidRPr="009A035D">
              <w:rPr>
                <w:webHidden/>
              </w:rPr>
              <w:t>6</w:t>
            </w:r>
            <w:r w:rsidRPr="009A035D">
              <w:rPr>
                <w:webHidden/>
              </w:rPr>
              <w:fldChar w:fldCharType="end"/>
            </w:r>
          </w:hyperlink>
        </w:p>
        <w:p w14:paraId="4B9F4D0D" w14:textId="06468007" w:rsidR="009675A2" w:rsidRPr="009A035D" w:rsidRDefault="009675A2" w:rsidP="009675A2">
          <w:pPr>
            <w:pStyle w:val="TM2"/>
            <w:tabs>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47" w:history="1">
            <w:r w:rsidRPr="009A035D">
              <w:rPr>
                <w:rStyle w:val="Lienhypertexte"/>
                <w:rFonts w:cs="Arial"/>
              </w:rPr>
              <w:t>IV.3.</w:t>
            </w:r>
          </w:hyperlink>
          <w:r w:rsidRPr="009A035D">
            <w:rPr>
              <w:rStyle w:val="Lienhypertexte"/>
            </w:rPr>
            <w:t xml:space="preserve"> </w:t>
          </w:r>
          <w:hyperlink w:anchor="_Toc201826548" w:history="1">
            <w:r w:rsidRPr="009A035D">
              <w:rPr>
                <w:rStyle w:val="Lienhypertexte"/>
                <w:bCs/>
              </w:rPr>
              <w:t>Mécanisme de suivi et évaluation</w:t>
            </w:r>
            <w:r w:rsidRPr="009A035D">
              <w:rPr>
                <w:webHidden/>
              </w:rPr>
              <w:tab/>
            </w:r>
            <w:r w:rsidRPr="009A035D">
              <w:rPr>
                <w:webHidden/>
              </w:rPr>
              <w:fldChar w:fldCharType="begin"/>
            </w:r>
            <w:r w:rsidRPr="009A035D">
              <w:rPr>
                <w:webHidden/>
              </w:rPr>
              <w:instrText xml:space="preserve"> PAGEREF _Toc201826548 \h </w:instrText>
            </w:r>
            <w:r w:rsidRPr="009A035D">
              <w:rPr>
                <w:webHidden/>
              </w:rPr>
            </w:r>
            <w:r w:rsidRPr="009A035D">
              <w:rPr>
                <w:webHidden/>
              </w:rPr>
              <w:fldChar w:fldCharType="separate"/>
            </w:r>
            <w:r w:rsidR="005F1B98" w:rsidRPr="009A035D">
              <w:rPr>
                <w:webHidden/>
              </w:rPr>
              <w:t>7</w:t>
            </w:r>
            <w:r w:rsidRPr="009A035D">
              <w:rPr>
                <w:webHidden/>
              </w:rPr>
              <w:fldChar w:fldCharType="end"/>
            </w:r>
          </w:hyperlink>
        </w:p>
        <w:p w14:paraId="395BD645" w14:textId="59AA3441" w:rsidR="009675A2" w:rsidRPr="009A035D" w:rsidRDefault="009675A2">
          <w:pPr>
            <w:pStyle w:val="TM1"/>
            <w:tabs>
              <w:tab w:val="left" w:pos="720"/>
              <w:tab w:val="right" w:leader="dot" w:pos="9061"/>
            </w:tabs>
            <w:rPr>
              <w:rFonts w:asciiTheme="minorHAnsi" w:eastAsiaTheme="minorEastAsia" w:hAnsiTheme="minorHAnsi" w:cstheme="minorBidi"/>
              <w:snapToGrid/>
              <w:kern w:val="2"/>
              <w:sz w:val="24"/>
              <w:szCs w:val="24"/>
              <w:lang w:eastAsia="fr-CD"/>
              <w14:ligatures w14:val="standardContextual"/>
            </w:rPr>
          </w:pPr>
          <w:hyperlink w:anchor="_Toc201826549" w:history="1">
            <w:r w:rsidRPr="009A035D">
              <w:rPr>
                <w:rStyle w:val="Lienhypertexte"/>
              </w:rPr>
              <w:t>V.</w:t>
            </w:r>
            <w:r w:rsidRPr="009A035D">
              <w:rPr>
                <w:rFonts w:asciiTheme="minorHAnsi" w:eastAsiaTheme="minorEastAsia" w:hAnsiTheme="minorHAnsi" w:cstheme="minorBidi"/>
                <w:snapToGrid/>
                <w:kern w:val="2"/>
                <w:sz w:val="24"/>
                <w:szCs w:val="24"/>
                <w:lang w:eastAsia="fr-CD"/>
                <w14:ligatures w14:val="standardContextual"/>
              </w:rPr>
              <w:tab/>
            </w:r>
            <w:r w:rsidRPr="009A035D">
              <w:rPr>
                <w:rStyle w:val="Lienhypertexte"/>
              </w:rPr>
              <w:t>Prestataires</w:t>
            </w:r>
            <w:r w:rsidRPr="009A035D">
              <w:rPr>
                <w:webHidden/>
              </w:rPr>
              <w:tab/>
            </w:r>
            <w:r w:rsidRPr="009A035D">
              <w:rPr>
                <w:webHidden/>
              </w:rPr>
              <w:fldChar w:fldCharType="begin"/>
            </w:r>
            <w:r w:rsidRPr="009A035D">
              <w:rPr>
                <w:webHidden/>
              </w:rPr>
              <w:instrText xml:space="preserve"> PAGEREF _Toc201826549 \h </w:instrText>
            </w:r>
            <w:r w:rsidRPr="009A035D">
              <w:rPr>
                <w:webHidden/>
              </w:rPr>
            </w:r>
            <w:r w:rsidRPr="009A035D">
              <w:rPr>
                <w:webHidden/>
              </w:rPr>
              <w:fldChar w:fldCharType="separate"/>
            </w:r>
            <w:r w:rsidR="005F1B98" w:rsidRPr="009A035D">
              <w:rPr>
                <w:webHidden/>
              </w:rPr>
              <w:t>7</w:t>
            </w:r>
            <w:r w:rsidRPr="009A035D">
              <w:rPr>
                <w:webHidden/>
              </w:rPr>
              <w:fldChar w:fldCharType="end"/>
            </w:r>
          </w:hyperlink>
        </w:p>
        <w:p w14:paraId="3B84E2E4" w14:textId="12DDEFCA" w:rsidR="009675A2" w:rsidRPr="00DD40A7" w:rsidRDefault="009675A2">
          <w:r w:rsidRPr="00DD40A7">
            <w:rPr>
              <w:b/>
              <w:bCs/>
            </w:rPr>
            <w:fldChar w:fldCharType="end"/>
          </w:r>
        </w:p>
      </w:sdtContent>
    </w:sdt>
    <w:p w14:paraId="77FF5956" w14:textId="77777777" w:rsidR="007508E9" w:rsidRPr="00DD40A7" w:rsidRDefault="007508E9" w:rsidP="009C4834">
      <w:pPr>
        <w:spacing w:line="276" w:lineRule="auto"/>
      </w:pPr>
    </w:p>
    <w:p w14:paraId="6BBFFDE2" w14:textId="1590B50F" w:rsidR="007508E9" w:rsidRPr="009A035D" w:rsidRDefault="00D40A82" w:rsidP="00D40A82">
      <w:pPr>
        <w:pStyle w:val="Titre1"/>
      </w:pPr>
      <w:r w:rsidRPr="009A035D">
        <w:t xml:space="preserve">Liste des abréviations </w:t>
      </w:r>
    </w:p>
    <w:tbl>
      <w:tblPr>
        <w:tblStyle w:val="TableauGrille1Clair-Accentuation3"/>
        <w:tblW w:w="0" w:type="auto"/>
        <w:tblLook w:val="04A0" w:firstRow="1" w:lastRow="0" w:firstColumn="1" w:lastColumn="0" w:noHBand="0" w:noVBand="1"/>
      </w:tblPr>
      <w:tblGrid>
        <w:gridCol w:w="2122"/>
        <w:gridCol w:w="6939"/>
      </w:tblGrid>
      <w:tr w:rsidR="00D40A82" w:rsidRPr="00DD40A7" w14:paraId="5A1AA1AD" w14:textId="77777777" w:rsidTr="00CF2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56968D" w14:textId="69A247B1" w:rsidR="00D40A82" w:rsidRPr="009A035D" w:rsidRDefault="00000B57" w:rsidP="00CF2EDA">
            <w:pPr>
              <w:spacing w:line="360" w:lineRule="auto"/>
            </w:pPr>
            <w:r w:rsidRPr="009A035D">
              <w:t>AFD</w:t>
            </w:r>
          </w:p>
        </w:tc>
        <w:tc>
          <w:tcPr>
            <w:tcW w:w="6939" w:type="dxa"/>
          </w:tcPr>
          <w:p w14:paraId="16DA91DE" w14:textId="5D6432D1" w:rsidR="00D40A82" w:rsidRPr="00DD40A7" w:rsidRDefault="00294D20" w:rsidP="00CF2EDA">
            <w:pPr>
              <w:spacing w:line="360" w:lineRule="auto"/>
              <w:cnfStyle w:val="100000000000" w:firstRow="1" w:lastRow="0" w:firstColumn="0" w:lastColumn="0" w:oddVBand="0" w:evenVBand="0" w:oddHBand="0" w:evenHBand="0" w:firstRowFirstColumn="0" w:firstRowLastColumn="0" w:lastRowFirstColumn="0" w:lastRowLastColumn="0"/>
              <w:rPr>
                <w:b w:val="0"/>
                <w:bCs w:val="0"/>
              </w:rPr>
            </w:pPr>
            <w:r w:rsidRPr="00DD40A7">
              <w:rPr>
                <w:b w:val="0"/>
                <w:bCs w:val="0"/>
              </w:rPr>
              <w:t>Agence Française de Développement</w:t>
            </w:r>
          </w:p>
        </w:tc>
      </w:tr>
      <w:tr w:rsidR="00D40A82" w:rsidRPr="00DD40A7" w14:paraId="6B5D0BE5"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4AB9543F" w14:textId="4EDFCDA5" w:rsidR="00D40A82" w:rsidRPr="009A035D" w:rsidRDefault="00000B57" w:rsidP="00CF2EDA">
            <w:pPr>
              <w:spacing w:line="360" w:lineRule="auto"/>
            </w:pPr>
            <w:r w:rsidRPr="009A035D">
              <w:t>ANADEC</w:t>
            </w:r>
          </w:p>
        </w:tc>
        <w:tc>
          <w:tcPr>
            <w:tcW w:w="6939" w:type="dxa"/>
          </w:tcPr>
          <w:p w14:paraId="42E1CC07" w14:textId="7A77008D" w:rsidR="00D40A82" w:rsidRPr="00DD40A7" w:rsidRDefault="00294D20"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Agence Nationale de Développement de l’Entrepreneuriat Congolais</w:t>
            </w:r>
          </w:p>
        </w:tc>
      </w:tr>
      <w:tr w:rsidR="00AF1CD6" w:rsidRPr="00DD40A7" w14:paraId="58564F62"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1CD0E97E" w14:textId="2CBF5AA5" w:rsidR="00AF1CD6" w:rsidRPr="009A035D" w:rsidRDefault="00AF1CD6" w:rsidP="00CF2EDA">
            <w:pPr>
              <w:spacing w:line="360" w:lineRule="auto"/>
            </w:pPr>
            <w:r w:rsidRPr="009A035D">
              <w:t>ANAPI</w:t>
            </w:r>
          </w:p>
        </w:tc>
        <w:tc>
          <w:tcPr>
            <w:tcW w:w="6939" w:type="dxa"/>
          </w:tcPr>
          <w:p w14:paraId="159A37AB" w14:textId="649C583E" w:rsidR="00AF1CD6" w:rsidRPr="00DD40A7" w:rsidRDefault="000E2D06" w:rsidP="009A035D">
            <w:pPr>
              <w:tabs>
                <w:tab w:val="left" w:pos="1820"/>
              </w:tabs>
              <w:spacing w:line="360" w:lineRule="auto"/>
              <w:cnfStyle w:val="000000000000" w:firstRow="0" w:lastRow="0" w:firstColumn="0" w:lastColumn="0" w:oddVBand="0" w:evenVBand="0" w:oddHBand="0" w:evenHBand="0" w:firstRowFirstColumn="0" w:firstRowLastColumn="0" w:lastRowFirstColumn="0" w:lastRowLastColumn="0"/>
            </w:pPr>
            <w:r w:rsidRPr="00DD40A7">
              <w:t>Agence Nationale pour la Promotion des investissement</w:t>
            </w:r>
            <w:r w:rsidR="00382C43" w:rsidRPr="00DD40A7">
              <w:t>s</w:t>
            </w:r>
          </w:p>
        </w:tc>
      </w:tr>
      <w:tr w:rsidR="00D40A82" w:rsidRPr="00DD40A7" w14:paraId="4A7F8136"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6B9E4AD9" w14:textId="70D55657" w:rsidR="00D40A82" w:rsidRPr="009A035D" w:rsidRDefault="00000B57" w:rsidP="00CF2EDA">
            <w:pPr>
              <w:spacing w:line="360" w:lineRule="auto"/>
            </w:pPr>
            <w:r w:rsidRPr="009A035D">
              <w:t>ARSP</w:t>
            </w:r>
          </w:p>
        </w:tc>
        <w:tc>
          <w:tcPr>
            <w:tcW w:w="6939" w:type="dxa"/>
          </w:tcPr>
          <w:p w14:paraId="32AA4E02" w14:textId="472F00C1" w:rsidR="00D40A82" w:rsidRPr="00DD40A7" w:rsidRDefault="00296A0B"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Autorité de Régulation des Marchés Publics</w:t>
            </w:r>
          </w:p>
        </w:tc>
      </w:tr>
      <w:tr w:rsidR="00000B57" w:rsidRPr="00DD40A7" w14:paraId="1597887C"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1603227D" w14:textId="239F595B" w:rsidR="00000B57" w:rsidRPr="009A035D" w:rsidRDefault="00000B57" w:rsidP="00CF2EDA">
            <w:pPr>
              <w:spacing w:line="360" w:lineRule="auto"/>
            </w:pPr>
            <w:r w:rsidRPr="009A035D">
              <w:t>DISM</w:t>
            </w:r>
          </w:p>
        </w:tc>
        <w:tc>
          <w:tcPr>
            <w:tcW w:w="6939" w:type="dxa"/>
          </w:tcPr>
          <w:p w14:paraId="114EC2E5" w14:textId="5BD7C3FB" w:rsidR="00000B57" w:rsidRPr="00DD40A7" w:rsidRDefault="00296A0B"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Développement économique Intégré du Secteur Minier</w:t>
            </w:r>
          </w:p>
        </w:tc>
      </w:tr>
      <w:tr w:rsidR="00000B57" w:rsidRPr="00DD40A7" w14:paraId="7A1E96CB"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330E2CEA" w14:textId="12184054" w:rsidR="00000B57" w:rsidRPr="009A035D" w:rsidRDefault="00000B57" w:rsidP="00CF2EDA">
            <w:pPr>
              <w:spacing w:line="360" w:lineRule="auto"/>
            </w:pPr>
            <w:r w:rsidRPr="009A035D">
              <w:t>ETD</w:t>
            </w:r>
          </w:p>
        </w:tc>
        <w:tc>
          <w:tcPr>
            <w:tcW w:w="6939" w:type="dxa"/>
          </w:tcPr>
          <w:p w14:paraId="41DDEECA" w14:textId="108DC81B" w:rsidR="00000B57" w:rsidRPr="00DD40A7" w:rsidRDefault="00296A0B"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Entité Territoriale Décentralisée</w:t>
            </w:r>
          </w:p>
        </w:tc>
      </w:tr>
      <w:tr w:rsidR="00000B57" w:rsidRPr="00DD40A7" w14:paraId="332A6919"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671BCF3F" w14:textId="2712295B" w:rsidR="00000B57" w:rsidRPr="009A035D" w:rsidRDefault="00000B57" w:rsidP="00CF2EDA">
            <w:pPr>
              <w:spacing w:line="360" w:lineRule="auto"/>
            </w:pPr>
            <w:r w:rsidRPr="009A035D">
              <w:t>FEC</w:t>
            </w:r>
          </w:p>
        </w:tc>
        <w:tc>
          <w:tcPr>
            <w:tcW w:w="6939" w:type="dxa"/>
          </w:tcPr>
          <w:p w14:paraId="30EA9A33" w14:textId="6F12D8C8" w:rsidR="00000B57" w:rsidRPr="00DD40A7" w:rsidRDefault="00296A0B"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Fédération des Entreprises du Congo</w:t>
            </w:r>
          </w:p>
        </w:tc>
      </w:tr>
      <w:tr w:rsidR="00000B57" w:rsidRPr="009A035D" w14:paraId="3E693ADA"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687E2B32" w14:textId="5E7FE542" w:rsidR="00000B57" w:rsidRPr="009A035D" w:rsidRDefault="00000B57" w:rsidP="00CF2EDA">
            <w:pPr>
              <w:spacing w:line="360" w:lineRule="auto"/>
            </w:pPr>
            <w:r w:rsidRPr="009A035D">
              <w:t>GIZ</w:t>
            </w:r>
          </w:p>
        </w:tc>
        <w:tc>
          <w:tcPr>
            <w:tcW w:w="6939" w:type="dxa"/>
          </w:tcPr>
          <w:p w14:paraId="4B4C0504" w14:textId="7761BD88" w:rsidR="00000B57" w:rsidRPr="001D153D" w:rsidRDefault="00DD0DFA" w:rsidP="00CF2EDA">
            <w:pPr>
              <w:spacing w:line="360" w:lineRule="auto"/>
              <w:cnfStyle w:val="000000000000" w:firstRow="0" w:lastRow="0" w:firstColumn="0" w:lastColumn="0" w:oddVBand="0" w:evenVBand="0" w:oddHBand="0" w:evenHBand="0" w:firstRowFirstColumn="0" w:firstRowLastColumn="0" w:lastRowFirstColumn="0" w:lastRowLastColumn="0"/>
              <w:rPr>
                <w:lang w:val="nl-NL"/>
              </w:rPr>
            </w:pPr>
            <w:r w:rsidRPr="001D153D">
              <w:rPr>
                <w:lang w:val="nl-NL"/>
              </w:rPr>
              <w:t xml:space="preserve">Deutsche </w:t>
            </w:r>
            <w:proofErr w:type="spellStart"/>
            <w:r w:rsidRPr="001D153D">
              <w:rPr>
                <w:lang w:val="nl-NL"/>
              </w:rPr>
              <w:t>Gesellschaft</w:t>
            </w:r>
            <w:proofErr w:type="spellEnd"/>
            <w:r w:rsidRPr="001D153D">
              <w:rPr>
                <w:lang w:val="nl-NL"/>
              </w:rPr>
              <w:t xml:space="preserve"> </w:t>
            </w:r>
            <w:proofErr w:type="spellStart"/>
            <w:r w:rsidRPr="001D153D">
              <w:rPr>
                <w:lang w:val="nl-NL"/>
              </w:rPr>
              <w:t>für</w:t>
            </w:r>
            <w:proofErr w:type="spellEnd"/>
            <w:r w:rsidRPr="001D153D">
              <w:rPr>
                <w:lang w:val="nl-NL"/>
              </w:rPr>
              <w:t xml:space="preserve"> Internationale </w:t>
            </w:r>
            <w:proofErr w:type="spellStart"/>
            <w:r w:rsidRPr="001D153D">
              <w:rPr>
                <w:lang w:val="nl-NL"/>
              </w:rPr>
              <w:t>Zusammenarbeit</w:t>
            </w:r>
            <w:proofErr w:type="spellEnd"/>
          </w:p>
        </w:tc>
      </w:tr>
      <w:tr w:rsidR="00D40A82" w:rsidRPr="00DD40A7" w14:paraId="27FA5F01"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188CD055" w14:textId="26449AF9" w:rsidR="00D40A82" w:rsidRPr="009A035D" w:rsidRDefault="00000B57" w:rsidP="00CF2EDA">
            <w:pPr>
              <w:spacing w:line="360" w:lineRule="auto"/>
            </w:pPr>
            <w:r w:rsidRPr="009A035D">
              <w:t>ONG</w:t>
            </w:r>
          </w:p>
        </w:tc>
        <w:tc>
          <w:tcPr>
            <w:tcW w:w="6939" w:type="dxa"/>
          </w:tcPr>
          <w:p w14:paraId="6D210CF1" w14:textId="3B456FF0" w:rsidR="00D40A82" w:rsidRPr="00DD40A7" w:rsidRDefault="00DD0DFA"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Organisation Non Gouvernementale</w:t>
            </w:r>
          </w:p>
        </w:tc>
      </w:tr>
      <w:tr w:rsidR="00D40A82" w:rsidRPr="00DD40A7" w14:paraId="76645FC3"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4B1B811B" w14:textId="148A20E9" w:rsidR="00D40A82" w:rsidRPr="009A035D" w:rsidRDefault="00000B57" w:rsidP="00CF2EDA">
            <w:pPr>
              <w:spacing w:line="360" w:lineRule="auto"/>
            </w:pPr>
            <w:r w:rsidRPr="009A035D">
              <w:t>OSC</w:t>
            </w:r>
          </w:p>
        </w:tc>
        <w:tc>
          <w:tcPr>
            <w:tcW w:w="6939" w:type="dxa"/>
          </w:tcPr>
          <w:p w14:paraId="7934B72E" w14:textId="52038542" w:rsidR="00D40A82" w:rsidRPr="00DD40A7" w:rsidRDefault="00DD0DFA"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Organisation de la Société Civile</w:t>
            </w:r>
          </w:p>
        </w:tc>
      </w:tr>
      <w:tr w:rsidR="00D40A82" w:rsidRPr="00DD40A7" w14:paraId="7EA09486"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03BAA604" w14:textId="3580992F" w:rsidR="00D40A82" w:rsidRPr="009A035D" w:rsidRDefault="00EA0D09" w:rsidP="00CF2EDA">
            <w:pPr>
              <w:spacing w:line="360" w:lineRule="auto"/>
            </w:pPr>
            <w:r w:rsidRPr="009A035D">
              <w:t>PME</w:t>
            </w:r>
          </w:p>
        </w:tc>
        <w:tc>
          <w:tcPr>
            <w:tcW w:w="6939" w:type="dxa"/>
          </w:tcPr>
          <w:p w14:paraId="2A7FA9C4" w14:textId="1C550DE6" w:rsidR="00D40A82" w:rsidRPr="00DD40A7" w:rsidRDefault="00DD0DFA"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Petite et Moyenne Entreprise</w:t>
            </w:r>
          </w:p>
        </w:tc>
      </w:tr>
      <w:tr w:rsidR="00EA0D09" w:rsidRPr="00DD40A7" w14:paraId="18A1E3AE"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622B650C" w14:textId="5DA0AD9C" w:rsidR="00EA0D09" w:rsidRPr="009A035D" w:rsidRDefault="00EA0D09" w:rsidP="00CF2EDA">
            <w:pPr>
              <w:spacing w:line="360" w:lineRule="auto"/>
            </w:pPr>
            <w:r w:rsidRPr="009A035D">
              <w:t>RDC</w:t>
            </w:r>
          </w:p>
        </w:tc>
        <w:tc>
          <w:tcPr>
            <w:tcW w:w="6939" w:type="dxa"/>
          </w:tcPr>
          <w:p w14:paraId="35D07193" w14:textId="55BD7A5D" w:rsidR="00EA0D09" w:rsidRPr="00DD40A7" w:rsidRDefault="00DD0DFA"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République Démocratique du Congo</w:t>
            </w:r>
          </w:p>
        </w:tc>
      </w:tr>
      <w:tr w:rsidR="00D20B44" w:rsidRPr="00DD40A7" w14:paraId="1E920E6F"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6B42B801" w14:textId="4EEB7514" w:rsidR="00D20B44" w:rsidRPr="009A035D" w:rsidRDefault="00D20B44" w:rsidP="00CF2EDA">
            <w:pPr>
              <w:spacing w:line="360" w:lineRule="auto"/>
            </w:pPr>
            <w:r w:rsidRPr="009A035D">
              <w:t>SADC</w:t>
            </w:r>
          </w:p>
        </w:tc>
        <w:tc>
          <w:tcPr>
            <w:tcW w:w="6939" w:type="dxa"/>
          </w:tcPr>
          <w:p w14:paraId="7999DBCC" w14:textId="4CE4282D" w:rsidR="00D20B44" w:rsidRPr="00DD40A7" w:rsidRDefault="00555911"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 xml:space="preserve">Southern </w:t>
            </w:r>
            <w:proofErr w:type="spellStart"/>
            <w:r w:rsidRPr="00DD40A7">
              <w:t>African</w:t>
            </w:r>
            <w:proofErr w:type="spellEnd"/>
            <w:r w:rsidRPr="00DD40A7">
              <w:t xml:space="preserve"> </w:t>
            </w:r>
            <w:proofErr w:type="spellStart"/>
            <w:r w:rsidRPr="00DD40A7">
              <w:t>Development</w:t>
            </w:r>
            <w:proofErr w:type="spellEnd"/>
            <w:r w:rsidRPr="00DD40A7">
              <w:t xml:space="preserve"> Community</w:t>
            </w:r>
          </w:p>
        </w:tc>
      </w:tr>
      <w:tr w:rsidR="00D20B44" w:rsidRPr="00DD40A7" w14:paraId="4790BF5C" w14:textId="77777777" w:rsidTr="00CF2EDA">
        <w:tc>
          <w:tcPr>
            <w:cnfStyle w:val="001000000000" w:firstRow="0" w:lastRow="0" w:firstColumn="1" w:lastColumn="0" w:oddVBand="0" w:evenVBand="0" w:oddHBand="0" w:evenHBand="0" w:firstRowFirstColumn="0" w:firstRowLastColumn="0" w:lastRowFirstColumn="0" w:lastRowLastColumn="0"/>
            <w:tcW w:w="2122" w:type="dxa"/>
          </w:tcPr>
          <w:p w14:paraId="3316113D" w14:textId="1B2166AD" w:rsidR="00D20B44" w:rsidRPr="009A035D" w:rsidRDefault="00D20B44" w:rsidP="00CF2EDA">
            <w:pPr>
              <w:spacing w:line="360" w:lineRule="auto"/>
            </w:pPr>
            <w:r w:rsidRPr="009A035D">
              <w:t>TFM</w:t>
            </w:r>
          </w:p>
        </w:tc>
        <w:tc>
          <w:tcPr>
            <w:tcW w:w="6939" w:type="dxa"/>
          </w:tcPr>
          <w:p w14:paraId="70A00FF3" w14:textId="172BDE33" w:rsidR="00D20B44" w:rsidRPr="00DD40A7" w:rsidRDefault="00555911" w:rsidP="00CF2EDA">
            <w:pPr>
              <w:spacing w:line="360" w:lineRule="auto"/>
              <w:cnfStyle w:val="000000000000" w:firstRow="0" w:lastRow="0" w:firstColumn="0" w:lastColumn="0" w:oddVBand="0" w:evenVBand="0" w:oddHBand="0" w:evenHBand="0" w:firstRowFirstColumn="0" w:firstRowLastColumn="0" w:lastRowFirstColumn="0" w:lastRowLastColumn="0"/>
            </w:pPr>
            <w:r w:rsidRPr="00DD40A7">
              <w:t xml:space="preserve">Tenke </w:t>
            </w:r>
            <w:proofErr w:type="spellStart"/>
            <w:r w:rsidRPr="00DD40A7">
              <w:t>Fungurume</w:t>
            </w:r>
            <w:proofErr w:type="spellEnd"/>
            <w:r w:rsidRPr="00DD40A7">
              <w:t xml:space="preserve"> Mining</w:t>
            </w:r>
          </w:p>
        </w:tc>
      </w:tr>
    </w:tbl>
    <w:p w14:paraId="24F33D65" w14:textId="77777777" w:rsidR="00D40A82" w:rsidRPr="009A035D" w:rsidRDefault="00D40A82" w:rsidP="00D40A82"/>
    <w:p w14:paraId="7453E663" w14:textId="77777777" w:rsidR="00957A3A" w:rsidRPr="009A035D" w:rsidRDefault="00957A3A" w:rsidP="00D40A82"/>
    <w:p w14:paraId="458A5C53" w14:textId="3EC53E61" w:rsidR="00D333E1" w:rsidRPr="00DD40A7" w:rsidRDefault="00D333E1" w:rsidP="0091290A">
      <w:pPr>
        <w:pStyle w:val="Titre1"/>
        <w:numPr>
          <w:ilvl w:val="0"/>
          <w:numId w:val="24"/>
        </w:numPr>
        <w:ind w:left="567" w:hanging="425"/>
        <w:rPr>
          <w:rFonts w:eastAsiaTheme="majorEastAsia"/>
        </w:rPr>
      </w:pPr>
      <w:bookmarkStart w:id="0" w:name="_Toc201826438"/>
      <w:bookmarkStart w:id="1" w:name="_Toc201826494"/>
      <w:bookmarkStart w:id="2" w:name="_Toc201826439"/>
      <w:bookmarkStart w:id="3" w:name="_Toc201826495"/>
      <w:bookmarkStart w:id="4" w:name="_Toc201826440"/>
      <w:bookmarkStart w:id="5" w:name="_Toc201826496"/>
      <w:bookmarkStart w:id="6" w:name="_Toc201826441"/>
      <w:bookmarkStart w:id="7" w:name="_Toc201826497"/>
      <w:bookmarkStart w:id="8" w:name="_Toc201826442"/>
      <w:bookmarkStart w:id="9" w:name="_Toc201826498"/>
      <w:bookmarkStart w:id="10" w:name="_Toc201826443"/>
      <w:bookmarkStart w:id="11" w:name="_Toc201826499"/>
      <w:bookmarkStart w:id="12" w:name="_Toc201826444"/>
      <w:bookmarkStart w:id="13" w:name="_Toc201826500"/>
      <w:bookmarkStart w:id="14" w:name="_Toc201826445"/>
      <w:bookmarkStart w:id="15" w:name="_Toc201826501"/>
      <w:bookmarkStart w:id="16" w:name="_Toc201826446"/>
      <w:bookmarkStart w:id="17" w:name="_Toc201826502"/>
      <w:bookmarkStart w:id="18" w:name="_Toc201826447"/>
      <w:bookmarkStart w:id="19" w:name="_Toc201826503"/>
      <w:bookmarkStart w:id="20" w:name="_Toc201826376"/>
      <w:bookmarkStart w:id="21" w:name="_Toc201826448"/>
      <w:bookmarkStart w:id="22" w:name="_Toc201826504"/>
      <w:bookmarkStart w:id="23" w:name="_Toc201826377"/>
      <w:bookmarkStart w:id="24" w:name="_Toc201826449"/>
      <w:bookmarkStart w:id="25" w:name="_Toc201826505"/>
      <w:bookmarkStart w:id="26" w:name="_Toc201826378"/>
      <w:bookmarkStart w:id="27" w:name="_Toc201826450"/>
      <w:bookmarkStart w:id="28" w:name="_Toc201826506"/>
      <w:bookmarkStart w:id="29" w:name="_Toc201826379"/>
      <w:bookmarkStart w:id="30" w:name="_Toc201826451"/>
      <w:bookmarkStart w:id="31" w:name="_Toc201826507"/>
      <w:bookmarkStart w:id="32" w:name="_Toc201826380"/>
      <w:bookmarkStart w:id="33" w:name="_Toc201826452"/>
      <w:bookmarkStart w:id="34" w:name="_Toc201826508"/>
      <w:bookmarkStart w:id="35" w:name="_Toc201826381"/>
      <w:bookmarkStart w:id="36" w:name="_Toc201826453"/>
      <w:bookmarkStart w:id="37" w:name="_Toc201826509"/>
      <w:bookmarkStart w:id="38" w:name="_Toc201826382"/>
      <w:bookmarkStart w:id="39" w:name="_Toc201826454"/>
      <w:bookmarkStart w:id="40" w:name="_Toc201826510"/>
      <w:bookmarkStart w:id="41" w:name="_Toc201826383"/>
      <w:bookmarkStart w:id="42" w:name="_Toc201826455"/>
      <w:bookmarkStart w:id="43" w:name="_Toc201826511"/>
      <w:bookmarkStart w:id="44" w:name="_Toc201826384"/>
      <w:bookmarkStart w:id="45" w:name="_Toc201826456"/>
      <w:bookmarkStart w:id="46" w:name="_Toc201826512"/>
      <w:bookmarkStart w:id="47" w:name="_Toc201826385"/>
      <w:bookmarkStart w:id="48" w:name="_Toc201826457"/>
      <w:bookmarkStart w:id="49" w:name="_Toc201826513"/>
      <w:bookmarkStart w:id="50" w:name="_Toc201826386"/>
      <w:bookmarkStart w:id="51" w:name="_Toc201826458"/>
      <w:bookmarkStart w:id="52" w:name="_Toc201826514"/>
      <w:bookmarkStart w:id="53" w:name="_Toc201826387"/>
      <w:bookmarkStart w:id="54" w:name="_Toc201826459"/>
      <w:bookmarkStart w:id="55" w:name="_Toc201826515"/>
      <w:bookmarkStart w:id="56" w:name="_Toc201826388"/>
      <w:bookmarkStart w:id="57" w:name="_Toc201826460"/>
      <w:bookmarkStart w:id="58" w:name="_Toc201826516"/>
      <w:bookmarkStart w:id="59" w:name="_Toc201826389"/>
      <w:bookmarkStart w:id="60" w:name="_Toc201826461"/>
      <w:bookmarkStart w:id="61" w:name="_Toc201826517"/>
      <w:bookmarkStart w:id="62" w:name="_Toc201826390"/>
      <w:bookmarkStart w:id="63" w:name="_Toc201826462"/>
      <w:bookmarkStart w:id="64" w:name="_Toc201826518"/>
      <w:bookmarkStart w:id="65" w:name="_Toc201826391"/>
      <w:bookmarkStart w:id="66" w:name="_Toc201826463"/>
      <w:bookmarkStart w:id="67" w:name="_Toc201826519"/>
      <w:bookmarkStart w:id="68" w:name="_Toc201826392"/>
      <w:bookmarkStart w:id="69" w:name="_Toc201826464"/>
      <w:bookmarkStart w:id="70" w:name="_Toc201826520"/>
      <w:bookmarkStart w:id="71" w:name="_Toc2018265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DD40A7">
        <w:rPr>
          <w:rFonts w:eastAsiaTheme="majorEastAsia"/>
        </w:rPr>
        <w:t>Contexte et justification</w:t>
      </w:r>
      <w:bookmarkEnd w:id="71"/>
    </w:p>
    <w:p w14:paraId="6AB34D07" w14:textId="77777777" w:rsidR="00717AB9" w:rsidRPr="009A035D" w:rsidRDefault="00717AB9" w:rsidP="00CF2EDA">
      <w:pPr>
        <w:spacing w:line="276" w:lineRule="auto"/>
        <w:jc w:val="both"/>
        <w:rPr>
          <w:rFonts w:cs="Arial"/>
          <w:sz w:val="16"/>
          <w:szCs w:val="16"/>
        </w:rPr>
      </w:pPr>
    </w:p>
    <w:p w14:paraId="52D8E457" w14:textId="5DA7A09B" w:rsidR="002A7E8F" w:rsidRPr="00DD40A7" w:rsidRDefault="00903F8C" w:rsidP="00CF2EDA">
      <w:pPr>
        <w:spacing w:line="276" w:lineRule="auto"/>
        <w:jc w:val="both"/>
      </w:pPr>
      <w:r w:rsidRPr="00DD40A7">
        <w:t>La République Démocratique du Congo (RDC), vaste territoire au cœur de l’Afrique centrale, dispose d’un potentiel minier exceptionnel, avec d’abondantes réserves de cobalt, de cuivre, de lithium et d’autres minéraux indispensables à la transition énergétique mondiale</w:t>
      </w:r>
      <w:r w:rsidR="00B93DE6" w:rsidRPr="00DD40A7">
        <w:t xml:space="preserve">. </w:t>
      </w:r>
      <w:r w:rsidR="00023C4B" w:rsidRPr="00DD40A7">
        <w:t>Ce potentiel confère au pays une position géoéconomique centrale dans les chaînes de valeur mondiales des technologies vertes</w:t>
      </w:r>
      <w:r w:rsidR="00B93DE6" w:rsidRPr="00DD40A7">
        <w:t xml:space="preserve">. </w:t>
      </w:r>
      <w:r w:rsidR="005B7355" w:rsidRPr="00DD40A7">
        <w:t>Pourtant</w:t>
      </w:r>
      <w:r w:rsidR="00D82AE8" w:rsidRPr="00DD40A7">
        <w:t>,</w:t>
      </w:r>
      <w:r w:rsidR="002A7E8F" w:rsidRPr="00DD40A7">
        <w:t xml:space="preserve"> la contribution du secteur minier au développement socio-économique local reste limitée, en raison notamment d’un manque d’ancrage territorial, d’une faible transformation locale et d’un tissu entrepreneurial encore peu développé.</w:t>
      </w:r>
    </w:p>
    <w:p w14:paraId="69640A51" w14:textId="77777777" w:rsidR="002A7E8F" w:rsidRPr="00DD40A7" w:rsidRDefault="002A7E8F" w:rsidP="00CF2EDA">
      <w:pPr>
        <w:spacing w:line="276" w:lineRule="auto"/>
        <w:jc w:val="both"/>
      </w:pPr>
    </w:p>
    <w:p w14:paraId="47112747" w14:textId="181E8891" w:rsidR="00994382" w:rsidRPr="009A035D" w:rsidRDefault="00F36770" w:rsidP="00CF2EDA">
      <w:pPr>
        <w:spacing w:line="276" w:lineRule="auto"/>
        <w:jc w:val="both"/>
      </w:pPr>
      <w:r w:rsidRPr="009A035D">
        <w:t>Le climat des affaires demeure un facteur majeur à l’investissement privé, à l’essor des petites et moyennes entreprises (PME) et à l’intégration effective des économies locales dans les chaines de valeur du secteur minier. Les contraintes sont multiples : instabilité réglementaire, complexité et lourdeur administratives, faible accès au financement, absence des mesures incitatives et d’encadrement, insuffisante coordination entre acteurs publics et privés, et inadéquation des mesures de soutien au développement des entreprises et lutte contre la corruption. Par ailleurs, la création d’emplois décents et l'amélioration des compétences locales font encore face à des défis structurels, en particulier dans les zones minières. Le développement d’un secteur privé dynamique, capable de s’intégrer dans les chaînes de valeur minière, demeure une priorité pour stimuler la croissance inclusive et la diversification économique ; dans ce contexte, le corridor de Lobito – reliant le centre de Kolwezi aux ports angolais via la Zambie – constitue une opportunité géostratégique unique. En diversifiant les voies d’exportation des produits miniers marchands, il favorise l’intégration régionale, attire de nouveaux investissements et crée des conditions propices à la relance de la transformation locale ainsi qu’à une meilleure insertion des PME congolaises dans les chaînes logistiques et industrielles. La RDC a réaffirmé son engagement à promouvoir ce corridor comme axe prioritaire de développement lors de la signature du protocole d’accord trilatéral avec l’Angola et la Zambie, en marge du G20 en 2023.</w:t>
      </w:r>
    </w:p>
    <w:p w14:paraId="241A0E32" w14:textId="77777777" w:rsidR="001E78F2" w:rsidRPr="009A035D" w:rsidRDefault="001E78F2" w:rsidP="00CF2EDA">
      <w:pPr>
        <w:spacing w:line="276" w:lineRule="auto"/>
        <w:jc w:val="both"/>
      </w:pPr>
    </w:p>
    <w:p w14:paraId="68B9FA09" w14:textId="61503AB1" w:rsidR="001E78F2" w:rsidRPr="009A035D" w:rsidRDefault="001E78F2" w:rsidP="001E78F2">
      <w:pPr>
        <w:spacing w:line="276" w:lineRule="auto"/>
        <w:jc w:val="both"/>
      </w:pPr>
      <w:r w:rsidRPr="009A035D">
        <w:t xml:space="preserve">Cependant, pour que ces opportunités se traduisent par des retombées concrètes pour l’économie nationale et les communautés locales, il est essentiel d'améliorer en amont le climat des affaires. Cela passe par une concertation structurée entre les parties prenantes, une meilleure stabilité réglementaire, un environnement fiscal incitatif, et des mécanismes favorisant l’encadrement des PME, leur accès aux marchés, à la commande publique et aux services d’appui. </w:t>
      </w:r>
    </w:p>
    <w:p w14:paraId="1EAB173B" w14:textId="77777777" w:rsidR="001E78F2" w:rsidRPr="009A035D" w:rsidRDefault="001E78F2" w:rsidP="001E78F2">
      <w:pPr>
        <w:spacing w:line="276" w:lineRule="auto"/>
        <w:jc w:val="both"/>
      </w:pPr>
    </w:p>
    <w:p w14:paraId="35677907" w14:textId="57B60FEB" w:rsidR="00DC4F21" w:rsidRDefault="001E78F2" w:rsidP="00CF2EDA">
      <w:pPr>
        <w:spacing w:line="276" w:lineRule="auto"/>
        <w:jc w:val="both"/>
      </w:pPr>
      <w:r w:rsidRPr="009A035D">
        <w:t xml:space="preserve">C’est dans cette perspective que la Fédération des Entreprises du Congo (FEC) et le Ministère des PME, en partenariat avec la GIZ à travers son projet de Développement économique intégré du secteur minier (DISM II), mettent en place un organe technique dédié à l’amélioration du climat des affaires : le « cadre de concertation ». Ce mécanisme accompagnera les initiatives étatiques en cours, en favorisant un partenariat public-privé structuré, en identifiant les obstacles systémiques à lever et en </w:t>
      </w:r>
      <w:r w:rsidR="00CF2D58" w:rsidRPr="009A035D">
        <w:t>coconstruisant</w:t>
      </w:r>
      <w:r w:rsidRPr="009A035D">
        <w:t xml:space="preserve"> des solutions adaptées au contexte local. Il s’inscrit dans une dynamique de gouvernance participative et de développement économique territorial, en cohérence avec les engagements de la RDC en matière de bonne gouvernance, de promotion des investissements et de renforcement du tissu entrepreneurial local.</w:t>
      </w:r>
    </w:p>
    <w:p w14:paraId="17F4B508" w14:textId="77777777" w:rsidR="001D153D" w:rsidRPr="009A035D" w:rsidRDefault="001D153D" w:rsidP="00CF2EDA">
      <w:pPr>
        <w:spacing w:line="276" w:lineRule="auto"/>
        <w:jc w:val="both"/>
      </w:pPr>
    </w:p>
    <w:p w14:paraId="32EEE2C0" w14:textId="77777777" w:rsidR="00B60B4C" w:rsidRPr="009A035D" w:rsidRDefault="00B60B4C" w:rsidP="00CF2EDA">
      <w:pPr>
        <w:spacing w:line="276" w:lineRule="auto"/>
        <w:jc w:val="both"/>
      </w:pPr>
    </w:p>
    <w:p w14:paraId="71EBA05F" w14:textId="214D1466" w:rsidR="008E1363" w:rsidRPr="00DD40A7" w:rsidRDefault="008E1363" w:rsidP="0091290A">
      <w:pPr>
        <w:pStyle w:val="Titre1"/>
        <w:numPr>
          <w:ilvl w:val="0"/>
          <w:numId w:val="24"/>
        </w:numPr>
        <w:spacing w:line="360" w:lineRule="auto"/>
        <w:ind w:left="567" w:hanging="425"/>
        <w:rPr>
          <w:rFonts w:eastAsiaTheme="majorEastAsia"/>
        </w:rPr>
      </w:pPr>
      <w:bookmarkStart w:id="72" w:name="_Toc201826394"/>
      <w:bookmarkStart w:id="73" w:name="_Toc201826466"/>
      <w:bookmarkStart w:id="74" w:name="_Toc201826522"/>
      <w:bookmarkStart w:id="75" w:name="_Toc201826395"/>
      <w:bookmarkStart w:id="76" w:name="_Toc201826467"/>
      <w:bookmarkStart w:id="77" w:name="_Toc201826523"/>
      <w:bookmarkStart w:id="78" w:name="_Toc201826396"/>
      <w:bookmarkStart w:id="79" w:name="_Toc201826468"/>
      <w:bookmarkStart w:id="80" w:name="_Toc201826524"/>
      <w:bookmarkStart w:id="81" w:name="_Toc201826397"/>
      <w:bookmarkStart w:id="82" w:name="_Toc201826469"/>
      <w:bookmarkStart w:id="83" w:name="_Toc201826525"/>
      <w:bookmarkStart w:id="84" w:name="_Toc201826398"/>
      <w:bookmarkStart w:id="85" w:name="_Toc201826470"/>
      <w:bookmarkStart w:id="86" w:name="_Toc201826526"/>
      <w:bookmarkStart w:id="87" w:name="_Toc201826399"/>
      <w:bookmarkStart w:id="88" w:name="_Toc201826471"/>
      <w:bookmarkStart w:id="89" w:name="_Toc201826527"/>
      <w:bookmarkStart w:id="90" w:name="_Toc201826400"/>
      <w:bookmarkStart w:id="91" w:name="_Toc201826472"/>
      <w:bookmarkStart w:id="92" w:name="_Toc201826528"/>
      <w:bookmarkStart w:id="93" w:name="_Toc201826401"/>
      <w:bookmarkStart w:id="94" w:name="_Toc201826473"/>
      <w:bookmarkStart w:id="95" w:name="_Toc201826529"/>
      <w:bookmarkStart w:id="96" w:name="_Toc201826402"/>
      <w:bookmarkStart w:id="97" w:name="_Toc201826474"/>
      <w:bookmarkStart w:id="98" w:name="_Toc201826530"/>
      <w:bookmarkStart w:id="99" w:name="_Toc201826403"/>
      <w:bookmarkStart w:id="100" w:name="_Toc201826475"/>
      <w:bookmarkStart w:id="101" w:name="_Toc201826531"/>
      <w:bookmarkStart w:id="102" w:name="_Toc201826532"/>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DD40A7">
        <w:rPr>
          <w:rFonts w:eastAsiaTheme="majorEastAsia"/>
        </w:rPr>
        <w:t>Objectifs du cadre de concertation</w:t>
      </w:r>
      <w:bookmarkEnd w:id="102"/>
      <w:r w:rsidRPr="00DD40A7">
        <w:rPr>
          <w:rFonts w:eastAsiaTheme="majorEastAsia"/>
        </w:rPr>
        <w:t xml:space="preserve"> </w:t>
      </w:r>
    </w:p>
    <w:p w14:paraId="0E7F8181" w14:textId="2FABFEA6" w:rsidR="00B60B4C" w:rsidRPr="009A035D" w:rsidRDefault="00B60B4C" w:rsidP="00B60B4C">
      <w:pPr>
        <w:jc w:val="both"/>
        <w:rPr>
          <w:szCs w:val="22"/>
        </w:rPr>
      </w:pPr>
      <w:r w:rsidRPr="009A035D">
        <w:rPr>
          <w:szCs w:val="22"/>
        </w:rPr>
        <w:t xml:space="preserve">Le cadre de concertation a pour mission de contribuer à l’amélioration durable du climat des affaires dans la zone d’influence du corridor de Lobito. Il s’attache à mettre en œuvre et à suivre des actions concrètes facilitant l’implantation et le développement des entreprises en RDC, tout en stimulant l’investissement et en favorisant l’intégration des PME locales dans les chaînes de valeur nationales et régionales. </w:t>
      </w:r>
    </w:p>
    <w:p w14:paraId="573F10CB" w14:textId="77777777" w:rsidR="00B60B4C" w:rsidRPr="009A035D" w:rsidRDefault="00B60B4C" w:rsidP="00B60B4C">
      <w:pPr>
        <w:jc w:val="both"/>
        <w:rPr>
          <w:szCs w:val="22"/>
        </w:rPr>
      </w:pPr>
    </w:p>
    <w:p w14:paraId="4C97FA3E" w14:textId="77777777" w:rsidR="00B60B4C" w:rsidRPr="009A035D" w:rsidRDefault="00B60B4C" w:rsidP="00B60B4C">
      <w:pPr>
        <w:jc w:val="both"/>
        <w:rPr>
          <w:szCs w:val="22"/>
        </w:rPr>
      </w:pPr>
      <w:r w:rsidRPr="009A035D">
        <w:rPr>
          <w:szCs w:val="22"/>
        </w:rPr>
        <w:t xml:space="preserve">Les objectifs spécifiques du cadre sont les suivants : </w:t>
      </w:r>
    </w:p>
    <w:p w14:paraId="7D680831" w14:textId="77777777" w:rsidR="00B60B4C" w:rsidRPr="009A035D" w:rsidRDefault="00B60B4C" w:rsidP="00B60B4C">
      <w:pPr>
        <w:pStyle w:val="Paragraphedeliste"/>
        <w:numPr>
          <w:ilvl w:val="0"/>
          <w:numId w:val="30"/>
        </w:numPr>
        <w:jc w:val="both"/>
        <w:rPr>
          <w:szCs w:val="22"/>
        </w:rPr>
      </w:pPr>
      <w:r w:rsidRPr="009A035D">
        <w:rPr>
          <w:szCs w:val="22"/>
        </w:rPr>
        <w:t xml:space="preserve">Identifier, documenter et prioriser les principaux obstacles qui freinent l’émergence d’un climat des affaires favorable dans le secteur minier local et régional. </w:t>
      </w:r>
    </w:p>
    <w:p w14:paraId="1B0F40AE" w14:textId="77777777" w:rsidR="00B60B4C" w:rsidRPr="009A035D" w:rsidRDefault="00B60B4C" w:rsidP="00B60B4C">
      <w:pPr>
        <w:pStyle w:val="Paragraphedeliste"/>
        <w:numPr>
          <w:ilvl w:val="0"/>
          <w:numId w:val="30"/>
        </w:numPr>
        <w:jc w:val="both"/>
        <w:rPr>
          <w:szCs w:val="22"/>
        </w:rPr>
      </w:pPr>
      <w:r w:rsidRPr="009A035D">
        <w:rPr>
          <w:szCs w:val="22"/>
        </w:rPr>
        <w:t xml:space="preserve">Examiner l’état d’avancement des réformes pour une gestion des ressources naturelles durable et une transition énergétique équitable dans le corridor de Lobito ; </w:t>
      </w:r>
    </w:p>
    <w:p w14:paraId="333116DF" w14:textId="371F632B" w:rsidR="00B60B4C" w:rsidRPr="009A035D" w:rsidRDefault="00B60B4C" w:rsidP="00B60B4C">
      <w:pPr>
        <w:pStyle w:val="Paragraphedeliste"/>
        <w:numPr>
          <w:ilvl w:val="0"/>
          <w:numId w:val="30"/>
        </w:numPr>
        <w:jc w:val="both"/>
        <w:rPr>
          <w:szCs w:val="22"/>
        </w:rPr>
      </w:pPr>
      <w:r w:rsidRPr="009A035D">
        <w:rPr>
          <w:szCs w:val="22"/>
        </w:rPr>
        <w:t xml:space="preserve">Proposer des réformes et mesures concrètes pour améliorer l’environnement économique des PME locales et accroître leur participation aux marchés liés au développement du corridor de Lobito. </w:t>
      </w:r>
    </w:p>
    <w:p w14:paraId="7D4743AC" w14:textId="5C035FAF" w:rsidR="00B60B4C" w:rsidRPr="009A035D" w:rsidRDefault="00B60B4C" w:rsidP="00B60B4C">
      <w:pPr>
        <w:pStyle w:val="Paragraphedeliste"/>
        <w:numPr>
          <w:ilvl w:val="0"/>
          <w:numId w:val="30"/>
        </w:numPr>
        <w:jc w:val="both"/>
        <w:rPr>
          <w:szCs w:val="22"/>
        </w:rPr>
      </w:pPr>
      <w:r w:rsidRPr="009A035D">
        <w:rPr>
          <w:szCs w:val="22"/>
        </w:rPr>
        <w:t xml:space="preserve">Formuler des actions et projets spécifiques, mesurables, axées sur les résultats, réalisables et temporellement définies sur, entre autres : ▪ le développement économique ; </w:t>
      </w:r>
    </w:p>
    <w:p w14:paraId="31FC1572" w14:textId="77777777" w:rsidR="00B60B4C" w:rsidRPr="009A035D" w:rsidRDefault="00B60B4C" w:rsidP="00B60B4C">
      <w:pPr>
        <w:pStyle w:val="Paragraphedeliste"/>
        <w:numPr>
          <w:ilvl w:val="0"/>
          <w:numId w:val="30"/>
        </w:numPr>
        <w:jc w:val="both"/>
        <w:rPr>
          <w:szCs w:val="22"/>
        </w:rPr>
      </w:pPr>
      <w:r w:rsidRPr="009A035D">
        <w:rPr>
          <w:szCs w:val="22"/>
        </w:rPr>
        <w:t xml:space="preserve">▪ la mobilisation des recettes ; </w:t>
      </w:r>
    </w:p>
    <w:p w14:paraId="6AC42BF5" w14:textId="1813A9C6" w:rsidR="00B60B4C" w:rsidRPr="009A035D" w:rsidRDefault="00B60B4C" w:rsidP="00B60B4C">
      <w:pPr>
        <w:pStyle w:val="Paragraphedeliste"/>
        <w:numPr>
          <w:ilvl w:val="0"/>
          <w:numId w:val="30"/>
        </w:numPr>
        <w:jc w:val="both"/>
        <w:rPr>
          <w:szCs w:val="22"/>
        </w:rPr>
      </w:pPr>
      <w:r w:rsidRPr="009A035D">
        <w:rPr>
          <w:szCs w:val="22"/>
        </w:rPr>
        <w:t xml:space="preserve">▪ la mesure et l’atténuation des impacts environnementaux et sociaux des activités dans le corridor de Lobito. </w:t>
      </w:r>
    </w:p>
    <w:p w14:paraId="02D743A1" w14:textId="5CEBE501" w:rsidR="00B60B4C" w:rsidRPr="009A035D" w:rsidRDefault="00B60B4C" w:rsidP="00B60B4C">
      <w:pPr>
        <w:pStyle w:val="Paragraphedeliste"/>
        <w:numPr>
          <w:ilvl w:val="0"/>
          <w:numId w:val="30"/>
        </w:numPr>
        <w:jc w:val="both"/>
        <w:rPr>
          <w:szCs w:val="22"/>
        </w:rPr>
      </w:pPr>
      <w:r w:rsidRPr="009A035D">
        <w:rPr>
          <w:szCs w:val="22"/>
        </w:rPr>
        <w:t xml:space="preserve">Assurer le suivi de l’exécution de ces projets et actions et des engagements pris par les différents acteurs afin de maximiser les impacts positifs du développement du Corridor sur les populations des deux provinces directement affectées (HK et Lualaba). </w:t>
      </w:r>
    </w:p>
    <w:p w14:paraId="174A2114" w14:textId="4DD93198" w:rsidR="00B60B4C" w:rsidRPr="009A035D" w:rsidRDefault="00B60B4C" w:rsidP="00B60B4C">
      <w:pPr>
        <w:pStyle w:val="Paragraphedeliste"/>
        <w:numPr>
          <w:ilvl w:val="0"/>
          <w:numId w:val="30"/>
        </w:numPr>
        <w:jc w:val="both"/>
        <w:rPr>
          <w:szCs w:val="22"/>
        </w:rPr>
      </w:pPr>
      <w:r w:rsidRPr="009A035D">
        <w:rPr>
          <w:szCs w:val="22"/>
        </w:rPr>
        <w:t xml:space="preserve">Faciliter un dialogue structuré et inclusif entre les institutions publiques, les entreprises minières, les chambres de commerce, les organisations de PME, les partenaires techniques et financiers, les communautés et la société civile. </w:t>
      </w:r>
    </w:p>
    <w:p w14:paraId="678CB3EE" w14:textId="77777777" w:rsidR="008843A4" w:rsidRPr="009A035D" w:rsidRDefault="008843A4" w:rsidP="00CF2EDA">
      <w:pPr>
        <w:jc w:val="both"/>
        <w:rPr>
          <w:sz w:val="16"/>
          <w:szCs w:val="16"/>
        </w:rPr>
      </w:pPr>
    </w:p>
    <w:p w14:paraId="1341577E" w14:textId="069C0530" w:rsidR="0025743D" w:rsidRPr="00DD40A7" w:rsidRDefault="0025743D" w:rsidP="0091290A">
      <w:pPr>
        <w:pStyle w:val="Titre1"/>
        <w:numPr>
          <w:ilvl w:val="0"/>
          <w:numId w:val="24"/>
        </w:numPr>
        <w:spacing w:line="360" w:lineRule="auto"/>
        <w:ind w:left="567" w:hanging="283"/>
        <w:rPr>
          <w:rFonts w:eastAsiaTheme="majorEastAsia"/>
        </w:rPr>
      </w:pPr>
      <w:bookmarkStart w:id="103" w:name="_Toc201826533"/>
      <w:r w:rsidRPr="00DD40A7">
        <w:rPr>
          <w:rFonts w:eastAsiaTheme="majorEastAsia"/>
        </w:rPr>
        <w:t>Résultats attendus</w:t>
      </w:r>
      <w:bookmarkEnd w:id="103"/>
    </w:p>
    <w:p w14:paraId="3B51EDE4" w14:textId="77777777" w:rsidR="00E9464D" w:rsidRPr="009A035D" w:rsidRDefault="00E9464D" w:rsidP="00E9464D">
      <w:pPr>
        <w:spacing w:after="160" w:line="276" w:lineRule="auto"/>
        <w:jc w:val="both"/>
        <w:rPr>
          <w:rFonts w:cs="Arial"/>
        </w:rPr>
      </w:pPr>
      <w:r w:rsidRPr="009A035D">
        <w:rPr>
          <w:rFonts w:cs="Arial"/>
        </w:rPr>
        <w:t xml:space="preserve">Les résultats attendus du cadre de concertation reflètent l’engagement des parties prenantes à générer des progrès concrets et mesurables pour l’amélioration du climat des affaires. Dans ce contexte, les principaux résultats attendus sont les suivants : </w:t>
      </w:r>
    </w:p>
    <w:p w14:paraId="5120180C" w14:textId="77777777" w:rsidR="00E9464D" w:rsidRPr="009A035D" w:rsidRDefault="00E9464D" w:rsidP="00E9464D">
      <w:pPr>
        <w:pStyle w:val="Paragraphedeliste"/>
        <w:numPr>
          <w:ilvl w:val="0"/>
          <w:numId w:val="32"/>
        </w:numPr>
        <w:spacing w:after="160" w:line="276" w:lineRule="auto"/>
        <w:jc w:val="both"/>
        <w:rPr>
          <w:rFonts w:cs="Arial"/>
        </w:rPr>
      </w:pPr>
      <w:r w:rsidRPr="009A035D">
        <w:rPr>
          <w:rFonts w:cs="Arial"/>
        </w:rPr>
        <w:t xml:space="preserve">Un diagnostic partagé des contraintes du climat des affaires est produit (accès aux financements, fiscalité locale, infrastructures, réglementation, etc.). </w:t>
      </w:r>
    </w:p>
    <w:p w14:paraId="5747647E" w14:textId="77777777" w:rsidR="00E9464D" w:rsidRPr="009A035D" w:rsidRDefault="00E9464D" w:rsidP="00E9464D">
      <w:pPr>
        <w:pStyle w:val="Paragraphedeliste"/>
        <w:numPr>
          <w:ilvl w:val="0"/>
          <w:numId w:val="32"/>
        </w:numPr>
        <w:spacing w:after="160" w:line="276" w:lineRule="auto"/>
        <w:jc w:val="both"/>
        <w:rPr>
          <w:rFonts w:cs="Arial"/>
        </w:rPr>
      </w:pPr>
      <w:r w:rsidRPr="009A035D">
        <w:rPr>
          <w:rFonts w:cs="Arial"/>
        </w:rPr>
        <w:t xml:space="preserve">Un plan d’action concerté annuel est adopté par les parties prenantes. </w:t>
      </w:r>
    </w:p>
    <w:p w14:paraId="68E71155" w14:textId="77777777" w:rsidR="00E9464D" w:rsidRPr="009A035D" w:rsidRDefault="00E9464D" w:rsidP="00E9464D">
      <w:pPr>
        <w:pStyle w:val="Paragraphedeliste"/>
        <w:numPr>
          <w:ilvl w:val="0"/>
          <w:numId w:val="32"/>
        </w:numPr>
        <w:spacing w:after="160" w:line="276" w:lineRule="auto"/>
        <w:jc w:val="both"/>
        <w:rPr>
          <w:rFonts w:cs="Arial"/>
        </w:rPr>
      </w:pPr>
      <w:r w:rsidRPr="009A035D">
        <w:rPr>
          <w:rFonts w:cs="Arial"/>
        </w:rPr>
        <w:t xml:space="preserve">Un mécanisme de suivi trimestriel est mis en place par les groupes thématiques pour évaluer l’état d’avancement des actions définies et le respect des engagements pris par les différentes parties prenantes. </w:t>
      </w:r>
    </w:p>
    <w:p w14:paraId="0390E8BD" w14:textId="77777777" w:rsidR="00E9464D" w:rsidRPr="009A035D" w:rsidRDefault="00E9464D" w:rsidP="00E9464D">
      <w:pPr>
        <w:pStyle w:val="Paragraphedeliste"/>
        <w:numPr>
          <w:ilvl w:val="0"/>
          <w:numId w:val="32"/>
        </w:numPr>
        <w:spacing w:after="160" w:line="276" w:lineRule="auto"/>
        <w:jc w:val="both"/>
        <w:rPr>
          <w:rFonts w:cs="Arial"/>
        </w:rPr>
      </w:pPr>
      <w:r w:rsidRPr="009A035D">
        <w:rPr>
          <w:rFonts w:cs="Arial"/>
        </w:rPr>
        <w:t xml:space="preserve">Un mécanisme de </w:t>
      </w:r>
      <w:proofErr w:type="spellStart"/>
      <w:r w:rsidRPr="009A035D">
        <w:rPr>
          <w:rFonts w:cs="Arial"/>
        </w:rPr>
        <w:t>reporting</w:t>
      </w:r>
      <w:proofErr w:type="spellEnd"/>
      <w:r w:rsidRPr="009A035D">
        <w:rPr>
          <w:rFonts w:cs="Arial"/>
        </w:rPr>
        <w:t xml:space="preserve"> annuel auprès des autorités provinciales et nationales est mis en place. </w:t>
      </w:r>
    </w:p>
    <w:p w14:paraId="693D3BA0" w14:textId="50ECC72C" w:rsidR="00E9464D" w:rsidRPr="009A035D" w:rsidRDefault="00E9464D" w:rsidP="00E9464D">
      <w:pPr>
        <w:pStyle w:val="Paragraphedeliste"/>
        <w:numPr>
          <w:ilvl w:val="0"/>
          <w:numId w:val="32"/>
        </w:numPr>
        <w:spacing w:after="160" w:line="276" w:lineRule="auto"/>
        <w:jc w:val="both"/>
        <w:rPr>
          <w:rFonts w:cs="Arial"/>
        </w:rPr>
      </w:pPr>
      <w:r w:rsidRPr="009A035D">
        <w:rPr>
          <w:rFonts w:cs="Arial"/>
        </w:rPr>
        <w:t xml:space="preserve">Les parties prenantes ont renforcé leur compréhension, et leurs engagements sur les trois thématiques majeures du climat des affaires (développement économique local et compétitivité des PME ; gouvernance économique et mobilisation des recettes publique ; et respect des normes environnementales et sociales des entreprises) autour du Corridor. </w:t>
      </w:r>
    </w:p>
    <w:p w14:paraId="7857AE33" w14:textId="77777777" w:rsidR="000E737B" w:rsidRPr="009A035D" w:rsidRDefault="000E737B" w:rsidP="000E737B">
      <w:pPr>
        <w:pStyle w:val="Paragraphedeliste"/>
        <w:numPr>
          <w:ilvl w:val="0"/>
          <w:numId w:val="32"/>
        </w:numPr>
        <w:spacing w:after="160" w:line="276" w:lineRule="auto"/>
        <w:jc w:val="both"/>
        <w:rPr>
          <w:rFonts w:cs="Arial"/>
        </w:rPr>
      </w:pPr>
      <w:r w:rsidRPr="009A035D">
        <w:rPr>
          <w:rFonts w:cs="Arial"/>
        </w:rPr>
        <w:t>Au moins un projet de transformation visant à améliorer le climat des affaires le long du corridor de Lobito a été mis en œuvre sur la base d’un dialogue multi-acteurs. Ce projet doit :</w:t>
      </w:r>
    </w:p>
    <w:p w14:paraId="615F3080" w14:textId="501FE941" w:rsidR="000E737B" w:rsidRPr="009A035D" w:rsidRDefault="000E737B" w:rsidP="000E737B">
      <w:pPr>
        <w:pStyle w:val="Paragraphedeliste"/>
        <w:numPr>
          <w:ilvl w:val="1"/>
          <w:numId w:val="32"/>
        </w:numPr>
        <w:spacing w:after="160" w:line="276" w:lineRule="auto"/>
        <w:jc w:val="both"/>
        <w:rPr>
          <w:rFonts w:cs="Arial"/>
        </w:rPr>
      </w:pPr>
      <w:r w:rsidRPr="009A035D">
        <w:rPr>
          <w:rFonts w:cs="Arial"/>
        </w:rPr>
        <w:t xml:space="preserve">être défini par les groupes de travail et adopté par le cadre de concertation ; </w:t>
      </w:r>
    </w:p>
    <w:p w14:paraId="1BD47B0A" w14:textId="3C8814A1" w:rsidR="000E737B" w:rsidRPr="009A035D" w:rsidRDefault="000E737B" w:rsidP="000E737B">
      <w:pPr>
        <w:pStyle w:val="Paragraphedeliste"/>
        <w:numPr>
          <w:ilvl w:val="1"/>
          <w:numId w:val="32"/>
        </w:numPr>
        <w:spacing w:after="160" w:line="276" w:lineRule="auto"/>
        <w:jc w:val="both"/>
        <w:rPr>
          <w:rFonts w:cs="Arial"/>
        </w:rPr>
      </w:pPr>
      <w:r w:rsidRPr="009A035D">
        <w:rPr>
          <w:rFonts w:cs="Arial"/>
        </w:rPr>
        <w:t xml:space="preserve">être mis en œuvre sur une période de 12 à 18 mois maximum ; </w:t>
      </w:r>
    </w:p>
    <w:p w14:paraId="4180EE9F" w14:textId="7B644BDE" w:rsidR="000E737B" w:rsidRPr="009A035D" w:rsidRDefault="000E737B" w:rsidP="000E737B">
      <w:pPr>
        <w:pStyle w:val="Paragraphedeliste"/>
        <w:numPr>
          <w:ilvl w:val="1"/>
          <w:numId w:val="32"/>
        </w:numPr>
        <w:spacing w:after="160" w:line="276" w:lineRule="auto"/>
        <w:jc w:val="both"/>
        <w:rPr>
          <w:rFonts w:cs="Arial"/>
        </w:rPr>
      </w:pPr>
      <w:r w:rsidRPr="009A035D">
        <w:rPr>
          <w:rFonts w:cs="Arial"/>
        </w:rPr>
        <w:t xml:space="preserve">être élaboré avec des indicateurs SMART (incluant des jalons et des résultats attendus) ; </w:t>
      </w:r>
    </w:p>
    <w:p w14:paraId="432C2BCC" w14:textId="04C6C78D" w:rsidR="009C4834" w:rsidRPr="009A035D" w:rsidRDefault="000E737B" w:rsidP="000E737B">
      <w:pPr>
        <w:pStyle w:val="Paragraphedeliste"/>
        <w:numPr>
          <w:ilvl w:val="1"/>
          <w:numId w:val="32"/>
        </w:numPr>
        <w:spacing w:after="160" w:line="276" w:lineRule="auto"/>
        <w:jc w:val="both"/>
        <w:rPr>
          <w:rFonts w:cs="Arial"/>
        </w:rPr>
      </w:pPr>
      <w:r w:rsidRPr="009A035D">
        <w:rPr>
          <w:rFonts w:cs="Arial"/>
        </w:rPr>
        <w:t xml:space="preserve">doit inclure un budget et un échéancier précis ainsi que les modalités de financement. </w:t>
      </w:r>
    </w:p>
    <w:p w14:paraId="32B3E453" w14:textId="4DDE0181" w:rsidR="0024227C" w:rsidRPr="00DD40A7" w:rsidRDefault="00F20CFC" w:rsidP="0091290A">
      <w:pPr>
        <w:pStyle w:val="Titre1"/>
        <w:numPr>
          <w:ilvl w:val="0"/>
          <w:numId w:val="24"/>
        </w:numPr>
        <w:ind w:left="709" w:hanging="425"/>
        <w:rPr>
          <w:rFonts w:eastAsiaTheme="majorEastAsia"/>
        </w:rPr>
      </w:pPr>
      <w:bookmarkStart w:id="104" w:name="_Toc201826406"/>
      <w:bookmarkStart w:id="105" w:name="_Toc201826478"/>
      <w:bookmarkStart w:id="106" w:name="_Toc201826534"/>
      <w:bookmarkStart w:id="107" w:name="_Toc201826407"/>
      <w:bookmarkStart w:id="108" w:name="_Toc201826479"/>
      <w:bookmarkStart w:id="109" w:name="_Toc201826535"/>
      <w:bookmarkStart w:id="110" w:name="_Toc201826408"/>
      <w:bookmarkStart w:id="111" w:name="_Toc201826480"/>
      <w:bookmarkStart w:id="112" w:name="_Toc201826536"/>
      <w:bookmarkStart w:id="113" w:name="_Toc201826409"/>
      <w:bookmarkStart w:id="114" w:name="_Toc201826481"/>
      <w:bookmarkStart w:id="115" w:name="_Toc201826537"/>
      <w:bookmarkStart w:id="116" w:name="_Toc201826538"/>
      <w:bookmarkEnd w:id="104"/>
      <w:bookmarkEnd w:id="105"/>
      <w:bookmarkEnd w:id="106"/>
      <w:bookmarkEnd w:id="107"/>
      <w:bookmarkEnd w:id="108"/>
      <w:bookmarkEnd w:id="109"/>
      <w:bookmarkEnd w:id="110"/>
      <w:bookmarkEnd w:id="111"/>
      <w:bookmarkEnd w:id="112"/>
      <w:bookmarkEnd w:id="113"/>
      <w:bookmarkEnd w:id="114"/>
      <w:bookmarkEnd w:id="115"/>
      <w:r w:rsidRPr="00DD40A7">
        <w:rPr>
          <w:rFonts w:eastAsiaTheme="majorEastAsia"/>
        </w:rPr>
        <w:t>Format et m</w:t>
      </w:r>
      <w:r w:rsidR="0024227C" w:rsidRPr="00DD40A7">
        <w:rPr>
          <w:rFonts w:eastAsiaTheme="majorEastAsia"/>
        </w:rPr>
        <w:t>éthodologie</w:t>
      </w:r>
      <w:r w:rsidR="009C215F" w:rsidRPr="00DD40A7">
        <w:rPr>
          <w:rFonts w:eastAsiaTheme="majorEastAsia"/>
        </w:rPr>
        <w:t xml:space="preserve"> de fonctionnement</w:t>
      </w:r>
      <w:bookmarkEnd w:id="116"/>
      <w:r w:rsidR="009C215F" w:rsidRPr="00DD40A7">
        <w:rPr>
          <w:rFonts w:eastAsiaTheme="majorEastAsia"/>
        </w:rPr>
        <w:t xml:space="preserve"> </w:t>
      </w:r>
    </w:p>
    <w:p w14:paraId="4ACF2403" w14:textId="75DC70BE" w:rsidR="00D45FD1" w:rsidRPr="009A035D" w:rsidRDefault="00167F16" w:rsidP="00CF2EDA">
      <w:pPr>
        <w:pStyle w:val="Titre2"/>
      </w:pPr>
      <w:bookmarkStart w:id="117" w:name="_Toc201826539"/>
      <w:r w:rsidRPr="009A035D">
        <w:t>IV.1.</w:t>
      </w:r>
      <w:bookmarkEnd w:id="117"/>
      <w:r w:rsidRPr="009A035D">
        <w:t xml:space="preserve">   </w:t>
      </w:r>
      <w:bookmarkStart w:id="118" w:name="_Toc201826540"/>
      <w:r w:rsidR="00D45FD1" w:rsidRPr="00DD40A7">
        <w:t>Format</w:t>
      </w:r>
      <w:r w:rsidR="00D45FD1" w:rsidRPr="009A035D">
        <w:t xml:space="preserve"> général</w:t>
      </w:r>
      <w:bookmarkEnd w:id="118"/>
    </w:p>
    <w:p w14:paraId="1874383F" w14:textId="77777777" w:rsidR="007C7187" w:rsidRPr="009A035D" w:rsidRDefault="007C7187" w:rsidP="007C7187"/>
    <w:p w14:paraId="0C77F14B" w14:textId="5F7AE4C9" w:rsidR="00322BA0" w:rsidRPr="00DD40A7" w:rsidRDefault="00322BA0" w:rsidP="00CF2EDA">
      <w:pPr>
        <w:spacing w:after="240" w:line="276" w:lineRule="auto"/>
        <w:jc w:val="both"/>
        <w:rPr>
          <w:rFonts w:cs="Arial"/>
        </w:rPr>
      </w:pPr>
      <w:r w:rsidRPr="00DD40A7">
        <w:rPr>
          <w:rFonts w:cs="Arial"/>
        </w:rPr>
        <w:t xml:space="preserve">Le cadre de concertation est un dispositif multi-acteurs réunissant des représentants du secteur public, du secteur privé, des PME, des partenaires techniques et des institutions financières. </w:t>
      </w:r>
      <w:r w:rsidR="004E5F28" w:rsidRPr="00DD40A7">
        <w:rPr>
          <w:rFonts w:cs="Arial"/>
        </w:rPr>
        <w:t xml:space="preserve">Porté </w:t>
      </w:r>
      <w:r w:rsidR="00F13A02" w:rsidRPr="00DD40A7">
        <w:rPr>
          <w:rFonts w:cs="Arial"/>
        </w:rPr>
        <w:t xml:space="preserve">conjointement </w:t>
      </w:r>
      <w:r w:rsidR="004E5F28" w:rsidRPr="00DD40A7">
        <w:rPr>
          <w:rFonts w:cs="Arial"/>
        </w:rPr>
        <w:t>par l</w:t>
      </w:r>
      <w:r w:rsidR="00E40045" w:rsidRPr="00DD40A7">
        <w:rPr>
          <w:rFonts w:cs="Arial"/>
        </w:rPr>
        <w:t>es entreprises membres de la</w:t>
      </w:r>
      <w:r w:rsidR="004E5F28" w:rsidRPr="00DD40A7">
        <w:rPr>
          <w:rFonts w:cs="Arial"/>
        </w:rPr>
        <w:t xml:space="preserve"> FEC et le </w:t>
      </w:r>
      <w:r w:rsidR="00617027" w:rsidRPr="00DD40A7">
        <w:rPr>
          <w:rFonts w:cs="Arial"/>
        </w:rPr>
        <w:t>ministère</w:t>
      </w:r>
      <w:r w:rsidR="004E5F28" w:rsidRPr="00DD40A7">
        <w:rPr>
          <w:rFonts w:cs="Arial"/>
        </w:rPr>
        <w:t xml:space="preserve"> d</w:t>
      </w:r>
      <w:r w:rsidR="00D66608" w:rsidRPr="00DD40A7">
        <w:rPr>
          <w:rFonts w:cs="Arial"/>
        </w:rPr>
        <w:t>u Plan qui a l’amélioration du climat des affaires dans son mandat</w:t>
      </w:r>
      <w:r w:rsidR="004E5F28" w:rsidRPr="00DD40A7">
        <w:rPr>
          <w:rFonts w:cs="Arial"/>
        </w:rPr>
        <w:t xml:space="preserve">, </w:t>
      </w:r>
      <w:r w:rsidR="00752FA2" w:rsidRPr="00DD40A7">
        <w:rPr>
          <w:rFonts w:cs="Arial"/>
        </w:rPr>
        <w:t>il repose sur</w:t>
      </w:r>
      <w:r w:rsidRPr="00DD40A7">
        <w:rPr>
          <w:rFonts w:cs="Arial"/>
        </w:rPr>
        <w:t xml:space="preserve"> une approche thématique, </w:t>
      </w:r>
      <w:r w:rsidR="00752FA2" w:rsidRPr="00DD40A7">
        <w:rPr>
          <w:rFonts w:cs="Arial"/>
        </w:rPr>
        <w:t>axée</w:t>
      </w:r>
      <w:r w:rsidRPr="00DD40A7">
        <w:rPr>
          <w:rFonts w:cs="Arial"/>
        </w:rPr>
        <w:t xml:space="preserve"> sur le dialogue, la co-construction de solutions</w:t>
      </w:r>
      <w:r w:rsidR="00967F07" w:rsidRPr="00DD40A7">
        <w:rPr>
          <w:rFonts w:cs="Arial"/>
        </w:rPr>
        <w:t>, ainsi que</w:t>
      </w:r>
      <w:r w:rsidRPr="00DD40A7">
        <w:rPr>
          <w:rFonts w:cs="Arial"/>
        </w:rPr>
        <w:t xml:space="preserve"> l</w:t>
      </w:r>
      <w:r w:rsidR="00570115" w:rsidRPr="00DD40A7">
        <w:rPr>
          <w:rFonts w:cs="Arial"/>
        </w:rPr>
        <w:t>a mise en œuvre et le suivi d’actions et</w:t>
      </w:r>
      <w:r w:rsidRPr="00DD40A7">
        <w:rPr>
          <w:rFonts w:cs="Arial"/>
        </w:rPr>
        <w:t xml:space="preserve"> </w:t>
      </w:r>
      <w:r w:rsidR="00A953F3" w:rsidRPr="00DD40A7">
        <w:rPr>
          <w:rFonts w:cs="Arial"/>
        </w:rPr>
        <w:t xml:space="preserve">de </w:t>
      </w:r>
      <w:r w:rsidRPr="00DD40A7">
        <w:rPr>
          <w:rFonts w:cs="Arial"/>
        </w:rPr>
        <w:t xml:space="preserve">réformes </w:t>
      </w:r>
      <w:r w:rsidR="00A953F3" w:rsidRPr="00DD40A7">
        <w:rPr>
          <w:rFonts w:cs="Arial"/>
        </w:rPr>
        <w:t>visant à</w:t>
      </w:r>
      <w:r w:rsidR="00570115" w:rsidRPr="00DD40A7">
        <w:rPr>
          <w:rFonts w:cs="Arial"/>
        </w:rPr>
        <w:t xml:space="preserve"> </w:t>
      </w:r>
      <w:r w:rsidR="00617027" w:rsidRPr="00DD40A7">
        <w:rPr>
          <w:rFonts w:cs="Arial"/>
        </w:rPr>
        <w:t>amélior</w:t>
      </w:r>
      <w:r w:rsidR="00A953F3" w:rsidRPr="00DD40A7">
        <w:rPr>
          <w:rFonts w:cs="Arial"/>
        </w:rPr>
        <w:t>er</w:t>
      </w:r>
      <w:r w:rsidR="00617027" w:rsidRPr="00DD40A7">
        <w:rPr>
          <w:rFonts w:cs="Arial"/>
        </w:rPr>
        <w:t xml:space="preserve"> </w:t>
      </w:r>
      <w:r w:rsidR="0058661E" w:rsidRPr="00DD40A7">
        <w:rPr>
          <w:rFonts w:cs="Arial"/>
        </w:rPr>
        <w:t>le</w:t>
      </w:r>
      <w:r w:rsidR="00617027" w:rsidRPr="00DD40A7">
        <w:rPr>
          <w:rFonts w:cs="Arial"/>
        </w:rPr>
        <w:t xml:space="preserve"> climat des affaires</w:t>
      </w:r>
      <w:r w:rsidRPr="00DD40A7">
        <w:rPr>
          <w:rFonts w:cs="Arial"/>
        </w:rPr>
        <w:t>.</w:t>
      </w:r>
    </w:p>
    <w:p w14:paraId="3FDBC2DB" w14:textId="6A5822F9" w:rsidR="00B10737" w:rsidRPr="00DD40A7" w:rsidRDefault="00B10737" w:rsidP="00CF2EDA">
      <w:pPr>
        <w:spacing w:after="240" w:line="276" w:lineRule="auto"/>
        <w:jc w:val="both"/>
        <w:rPr>
          <w:rFonts w:cs="Arial"/>
        </w:rPr>
      </w:pPr>
      <w:r w:rsidRPr="00DD40A7">
        <w:rPr>
          <w:rFonts w:cs="Arial"/>
        </w:rPr>
        <w:t xml:space="preserve">Son fonctionnement s’articule autour de rencontres régulières, comprenant </w:t>
      </w:r>
      <w:r w:rsidRPr="009A035D">
        <w:rPr>
          <w:rFonts w:cs="Arial"/>
        </w:rPr>
        <w:t>deux sessions de travail semestrielles</w:t>
      </w:r>
      <w:r w:rsidRPr="00DD40A7">
        <w:rPr>
          <w:rFonts w:cs="Arial"/>
        </w:rPr>
        <w:t xml:space="preserve"> organisées respectivement dans le Lualaba et le Haut-Katanga, ainsi qu’</w:t>
      </w:r>
      <w:r w:rsidRPr="009A035D">
        <w:rPr>
          <w:rFonts w:cs="Arial"/>
        </w:rPr>
        <w:t>une session annuelle de restitution des résultats</w:t>
      </w:r>
      <w:r w:rsidRPr="00DD40A7">
        <w:rPr>
          <w:rFonts w:cs="Arial"/>
        </w:rPr>
        <w:t xml:space="preserve"> tenue à Kinshasa</w:t>
      </w:r>
      <w:r w:rsidR="006C7FF9" w:rsidRPr="00DD40A7">
        <w:rPr>
          <w:rFonts w:cs="Arial"/>
        </w:rPr>
        <w:t xml:space="preserve"> en marge d’une réunion du Comité Exécutif de l’ITIE afin de pouvoir y présenter les résultats du cadre</w:t>
      </w:r>
      <w:r w:rsidRPr="00DD40A7">
        <w:rPr>
          <w:rFonts w:cs="Arial"/>
        </w:rPr>
        <w:t>. Ces rendez-vous permettent de suivre les avancées, d’ajuster les priorités et de renforcer l’engagement de l’ensemble des parties prenantes.</w:t>
      </w:r>
    </w:p>
    <w:p w14:paraId="185400D4" w14:textId="7EE99A74" w:rsidR="00905813" w:rsidRPr="00DD40A7" w:rsidRDefault="00167F16" w:rsidP="00CF2EDA">
      <w:pPr>
        <w:pStyle w:val="Titre2"/>
      </w:pPr>
      <w:bookmarkStart w:id="119" w:name="_Toc201826541"/>
      <w:r w:rsidRPr="00DD40A7">
        <w:rPr>
          <w:rFonts w:cs="Arial"/>
        </w:rPr>
        <w:t>IV.2.</w:t>
      </w:r>
      <w:bookmarkEnd w:id="119"/>
      <w:r w:rsidRPr="00DD40A7">
        <w:rPr>
          <w:rFonts w:cs="Arial"/>
        </w:rPr>
        <w:t xml:space="preserve">   </w:t>
      </w:r>
      <w:bookmarkStart w:id="120" w:name="_Toc201826542"/>
      <w:r w:rsidR="00905813" w:rsidRPr="00DD40A7">
        <w:t>Méthodologie de travail</w:t>
      </w:r>
      <w:bookmarkEnd w:id="120"/>
    </w:p>
    <w:p w14:paraId="08F594F1" w14:textId="3C0E2AF1" w:rsidR="00905813" w:rsidRPr="009A035D" w:rsidRDefault="00905813" w:rsidP="00CF2EDA">
      <w:pPr>
        <w:spacing w:after="240" w:line="276" w:lineRule="auto"/>
        <w:jc w:val="both"/>
        <w:rPr>
          <w:rFonts w:cs="Arial"/>
        </w:rPr>
      </w:pPr>
      <w:r w:rsidRPr="00DD40A7">
        <w:rPr>
          <w:rFonts w:cs="Arial"/>
        </w:rPr>
        <w:t xml:space="preserve">Le fonctionnement du cadre repose sur une approche </w:t>
      </w:r>
      <w:r w:rsidR="00F13DFA" w:rsidRPr="00DD40A7">
        <w:rPr>
          <w:rFonts w:cs="Arial"/>
        </w:rPr>
        <w:t>innovante</w:t>
      </w:r>
      <w:r w:rsidR="00230A02" w:rsidRPr="00DD40A7">
        <w:rPr>
          <w:rFonts w:cs="Arial"/>
        </w:rPr>
        <w:t>,</w:t>
      </w:r>
      <w:r w:rsidR="00F13DFA" w:rsidRPr="00DD40A7">
        <w:rPr>
          <w:rFonts w:cs="Arial"/>
        </w:rPr>
        <w:t xml:space="preserve"> </w:t>
      </w:r>
      <w:r w:rsidRPr="00DD40A7">
        <w:rPr>
          <w:rFonts w:cs="Arial"/>
        </w:rPr>
        <w:t>participative et orientée vers les résultats, autour des trois thématiques</w:t>
      </w:r>
      <w:r w:rsidRPr="009A035D">
        <w:rPr>
          <w:rFonts w:cs="Arial"/>
        </w:rPr>
        <w:t xml:space="preserve"> clés suivantes :</w:t>
      </w:r>
    </w:p>
    <w:p w14:paraId="7324D5C4" w14:textId="77777777" w:rsidR="00F823EF" w:rsidRPr="009A035D" w:rsidRDefault="00F823EF" w:rsidP="0091290A">
      <w:pPr>
        <w:pStyle w:val="Paragraphedeliste"/>
        <w:numPr>
          <w:ilvl w:val="0"/>
          <w:numId w:val="5"/>
        </w:numPr>
        <w:spacing w:line="276" w:lineRule="auto"/>
        <w:ind w:left="709" w:hanging="491"/>
        <w:jc w:val="both"/>
        <w:rPr>
          <w:rFonts w:cs="Arial"/>
        </w:rPr>
      </w:pPr>
      <w:r w:rsidRPr="009A035D">
        <w:rPr>
          <w:rFonts w:cs="Arial"/>
        </w:rPr>
        <w:t>Développement économique local et compétitivité des PME ;</w:t>
      </w:r>
    </w:p>
    <w:p w14:paraId="6729B431" w14:textId="6CA22753" w:rsidR="00F823EF" w:rsidRPr="009A035D" w:rsidRDefault="00F823EF" w:rsidP="0091290A">
      <w:pPr>
        <w:pStyle w:val="Paragraphedeliste"/>
        <w:numPr>
          <w:ilvl w:val="0"/>
          <w:numId w:val="5"/>
        </w:numPr>
        <w:spacing w:line="276" w:lineRule="auto"/>
        <w:ind w:left="709" w:hanging="491"/>
        <w:jc w:val="both"/>
        <w:rPr>
          <w:rFonts w:cs="Arial"/>
        </w:rPr>
      </w:pPr>
      <w:r w:rsidRPr="009A035D">
        <w:rPr>
          <w:rFonts w:cs="Arial"/>
        </w:rPr>
        <w:t>Gouvernance économique et mobilisation des recettes publique</w:t>
      </w:r>
      <w:r w:rsidR="00836199" w:rsidRPr="009A035D">
        <w:rPr>
          <w:rFonts w:cs="Arial"/>
        </w:rPr>
        <w:t>s</w:t>
      </w:r>
      <w:r w:rsidRPr="009A035D">
        <w:rPr>
          <w:rFonts w:cs="Arial"/>
        </w:rPr>
        <w:t> ;</w:t>
      </w:r>
    </w:p>
    <w:p w14:paraId="45F29C88" w14:textId="77777777" w:rsidR="00F823EF" w:rsidRPr="009A035D" w:rsidRDefault="00F823EF" w:rsidP="0091290A">
      <w:pPr>
        <w:pStyle w:val="Paragraphedeliste"/>
        <w:numPr>
          <w:ilvl w:val="0"/>
          <w:numId w:val="5"/>
        </w:numPr>
        <w:spacing w:line="276" w:lineRule="auto"/>
        <w:ind w:left="709" w:hanging="491"/>
        <w:jc w:val="both"/>
        <w:rPr>
          <w:rFonts w:cs="Arial"/>
        </w:rPr>
      </w:pPr>
      <w:r w:rsidRPr="009A035D">
        <w:rPr>
          <w:rFonts w:cs="Arial"/>
        </w:rPr>
        <w:t xml:space="preserve">Respect des normes environnementales et sociales des entreprises.  </w:t>
      </w:r>
    </w:p>
    <w:p w14:paraId="1A97D6B5" w14:textId="580475CA" w:rsidR="00905813" w:rsidRPr="009A035D" w:rsidRDefault="004E0F6C" w:rsidP="00CF2EDA">
      <w:pPr>
        <w:pStyle w:val="Titre3"/>
      </w:pPr>
      <w:bookmarkStart w:id="121" w:name="_Toc201826543"/>
      <w:r w:rsidRPr="009A035D">
        <w:t xml:space="preserve">IV.2.1.   </w:t>
      </w:r>
      <w:r w:rsidR="00905813" w:rsidRPr="009A035D">
        <w:t>Préparation d</w:t>
      </w:r>
      <w:r w:rsidR="00D73EEB" w:rsidRPr="009A035D">
        <w:t>’une</w:t>
      </w:r>
      <w:r w:rsidR="00905813" w:rsidRPr="009A035D">
        <w:t xml:space="preserve"> session</w:t>
      </w:r>
      <w:r w:rsidR="00D73EEB" w:rsidRPr="009A035D">
        <w:t xml:space="preserve"> </w:t>
      </w:r>
      <w:r w:rsidR="002B00DE" w:rsidRPr="009A035D">
        <w:t>de travail</w:t>
      </w:r>
      <w:bookmarkEnd w:id="121"/>
    </w:p>
    <w:p w14:paraId="639E8643" w14:textId="77777777" w:rsidR="00E50829" w:rsidRPr="009A035D" w:rsidRDefault="00E50829" w:rsidP="00E50829"/>
    <w:p w14:paraId="579CE9D9" w14:textId="33968102" w:rsidR="007E7DE5" w:rsidRPr="009A035D" w:rsidRDefault="007E7DE5" w:rsidP="009A035D">
      <w:pPr>
        <w:rPr>
          <w:bCs/>
        </w:rPr>
      </w:pPr>
      <w:r w:rsidRPr="009A035D">
        <w:rPr>
          <w:rFonts w:cs="Arial"/>
          <w:bCs/>
        </w:rPr>
        <w:t>La préparation de chaque session de travail est assurée conjointement par le gestionnaire du cadre de concertation et l</w:t>
      </w:r>
      <w:r w:rsidR="00EF631F" w:rsidRPr="00DD40A7">
        <w:rPr>
          <w:rFonts w:cs="Arial"/>
          <w:bCs/>
        </w:rPr>
        <w:t xml:space="preserve">es </w:t>
      </w:r>
      <w:r w:rsidRPr="009A035D">
        <w:rPr>
          <w:rFonts w:cs="Arial"/>
          <w:bCs/>
        </w:rPr>
        <w:t>expert</w:t>
      </w:r>
      <w:r w:rsidR="00EF631F" w:rsidRPr="00DD40A7">
        <w:rPr>
          <w:rFonts w:cs="Arial"/>
          <w:bCs/>
        </w:rPr>
        <w:t>s thématiques</w:t>
      </w:r>
      <w:r w:rsidRPr="009A035D">
        <w:rPr>
          <w:rFonts w:cs="Arial"/>
          <w:bCs/>
        </w:rPr>
        <w:t>, afin de garantir la pertinence des thématiques abordées et la bonne organisation des échanges.</w:t>
      </w:r>
    </w:p>
    <w:p w14:paraId="48474645" w14:textId="229CA870" w:rsidR="00B006C3" w:rsidRPr="009A035D" w:rsidRDefault="00592972" w:rsidP="00CF2EDA">
      <w:pPr>
        <w:pStyle w:val="Titre3"/>
      </w:pPr>
      <w:bookmarkStart w:id="122" w:name="_Toc201826544"/>
      <w:r w:rsidRPr="009A035D">
        <w:t xml:space="preserve">IV.2.2.   </w:t>
      </w:r>
      <w:r w:rsidR="00905813" w:rsidRPr="009A035D">
        <w:t xml:space="preserve">Déroulement </w:t>
      </w:r>
      <w:r w:rsidR="00D73EEB" w:rsidRPr="009A035D">
        <w:t xml:space="preserve">d’une </w:t>
      </w:r>
      <w:r w:rsidR="00C27433" w:rsidRPr="009A035D">
        <w:t>session</w:t>
      </w:r>
      <w:r w:rsidR="008E01B2" w:rsidRPr="009A035D">
        <w:t xml:space="preserve"> de travail</w:t>
      </w:r>
      <w:bookmarkEnd w:id="122"/>
    </w:p>
    <w:p w14:paraId="5A8B41CA" w14:textId="77777777" w:rsidR="00304622" w:rsidRPr="009A035D" w:rsidRDefault="00304622" w:rsidP="00304622"/>
    <w:tbl>
      <w:tblPr>
        <w:tblStyle w:val="Grilledutableau"/>
        <w:tblW w:w="9351" w:type="dxa"/>
        <w:tblLayout w:type="fixed"/>
        <w:tblLook w:val="04A0" w:firstRow="1" w:lastRow="0" w:firstColumn="1" w:lastColumn="0" w:noHBand="0" w:noVBand="1"/>
      </w:tblPr>
      <w:tblGrid>
        <w:gridCol w:w="2122"/>
        <w:gridCol w:w="3543"/>
        <w:gridCol w:w="3686"/>
      </w:tblGrid>
      <w:tr w:rsidR="00304622" w:rsidRPr="00DD40A7" w14:paraId="4319E8F1" w14:textId="77777777" w:rsidTr="007B3BC4">
        <w:tc>
          <w:tcPr>
            <w:tcW w:w="2122" w:type="dxa"/>
          </w:tcPr>
          <w:p w14:paraId="6B98A4FA" w14:textId="77777777" w:rsidR="00304622" w:rsidRPr="009A035D" w:rsidRDefault="00304622" w:rsidP="007B3BC4">
            <w:pPr>
              <w:rPr>
                <w:rFonts w:cs="Arial"/>
                <w:b/>
                <w:bCs/>
              </w:rPr>
            </w:pPr>
          </w:p>
        </w:tc>
        <w:tc>
          <w:tcPr>
            <w:tcW w:w="3543" w:type="dxa"/>
          </w:tcPr>
          <w:p w14:paraId="59FDF0A6" w14:textId="77777777" w:rsidR="00304622" w:rsidRPr="009A035D" w:rsidRDefault="00304622" w:rsidP="007B3BC4">
            <w:pPr>
              <w:jc w:val="center"/>
              <w:rPr>
                <w:rFonts w:cs="Arial"/>
              </w:rPr>
            </w:pPr>
            <w:r w:rsidRPr="009A035D">
              <w:rPr>
                <w:rFonts w:cs="Arial"/>
              </w:rPr>
              <w:t>MATIN</w:t>
            </w:r>
          </w:p>
        </w:tc>
        <w:tc>
          <w:tcPr>
            <w:tcW w:w="3686" w:type="dxa"/>
          </w:tcPr>
          <w:p w14:paraId="7E05E472" w14:textId="77777777" w:rsidR="00304622" w:rsidRPr="009A035D" w:rsidRDefault="00304622" w:rsidP="007B3BC4">
            <w:pPr>
              <w:jc w:val="center"/>
              <w:rPr>
                <w:rFonts w:cs="Arial"/>
              </w:rPr>
            </w:pPr>
            <w:r w:rsidRPr="009A035D">
              <w:rPr>
                <w:rFonts w:cs="Arial"/>
              </w:rPr>
              <w:t>APRES-MIDI</w:t>
            </w:r>
          </w:p>
        </w:tc>
      </w:tr>
      <w:tr w:rsidR="00304622" w:rsidRPr="00DD40A7" w14:paraId="22578C3D" w14:textId="77777777" w:rsidTr="007B3BC4">
        <w:tc>
          <w:tcPr>
            <w:tcW w:w="2122" w:type="dxa"/>
          </w:tcPr>
          <w:p w14:paraId="540A4562" w14:textId="77777777" w:rsidR="00304622" w:rsidRPr="00DD40A7" w:rsidRDefault="00304622" w:rsidP="007B3BC4">
            <w:pPr>
              <w:rPr>
                <w:rFonts w:cs="Arial"/>
              </w:rPr>
            </w:pPr>
            <w:r w:rsidRPr="00DD40A7">
              <w:rPr>
                <w:rFonts w:cs="Arial"/>
                <w:b/>
                <w:bCs/>
              </w:rPr>
              <w:t>Jour 1</w:t>
            </w:r>
            <w:r w:rsidRPr="00DD40A7">
              <w:rPr>
                <w:rFonts w:cs="Arial"/>
              </w:rPr>
              <w:t xml:space="preserve">  </w:t>
            </w:r>
          </w:p>
          <w:p w14:paraId="2914A6A8" w14:textId="40F030DD" w:rsidR="00304622" w:rsidRPr="00DD40A7" w:rsidRDefault="00304622" w:rsidP="007B3BC4">
            <w:pPr>
              <w:rPr>
                <w:rFonts w:cs="Arial"/>
              </w:rPr>
            </w:pPr>
            <w:r w:rsidRPr="00DD40A7">
              <w:rPr>
                <w:rFonts w:cs="Arial"/>
              </w:rPr>
              <w:t>Dév</w:t>
            </w:r>
            <w:r w:rsidR="007E7DE5" w:rsidRPr="00DD40A7">
              <w:rPr>
                <w:rFonts w:cs="Arial"/>
              </w:rPr>
              <w:t>eloppement</w:t>
            </w:r>
            <w:r w:rsidRPr="00DD40A7">
              <w:rPr>
                <w:rFonts w:cs="Arial"/>
              </w:rPr>
              <w:t xml:space="preserve"> éco</w:t>
            </w:r>
            <w:r w:rsidR="007E7DE5" w:rsidRPr="00DD40A7">
              <w:rPr>
                <w:rFonts w:cs="Arial"/>
              </w:rPr>
              <w:t>nomique</w:t>
            </w:r>
            <w:r w:rsidRPr="00DD40A7">
              <w:rPr>
                <w:rFonts w:cs="Arial"/>
              </w:rPr>
              <w:t xml:space="preserve"> </w:t>
            </w:r>
          </w:p>
        </w:tc>
        <w:tc>
          <w:tcPr>
            <w:tcW w:w="3543" w:type="dxa"/>
          </w:tcPr>
          <w:p w14:paraId="184A3DA5" w14:textId="77777777" w:rsidR="00304622" w:rsidRPr="009A035D" w:rsidRDefault="00304622" w:rsidP="00304622">
            <w:pPr>
              <w:pStyle w:val="Paragraphedeliste"/>
              <w:numPr>
                <w:ilvl w:val="0"/>
                <w:numId w:val="13"/>
              </w:numPr>
              <w:rPr>
                <w:rFonts w:cs="Arial"/>
              </w:rPr>
            </w:pPr>
            <w:r w:rsidRPr="009A035D">
              <w:rPr>
                <w:rFonts w:cs="Arial"/>
              </w:rPr>
              <w:t xml:space="preserve">Définition commune </w:t>
            </w:r>
          </w:p>
          <w:p w14:paraId="732BA8C6" w14:textId="77777777" w:rsidR="00304622" w:rsidRPr="009A035D" w:rsidRDefault="00304622" w:rsidP="00304622">
            <w:pPr>
              <w:pStyle w:val="Paragraphedeliste"/>
              <w:numPr>
                <w:ilvl w:val="0"/>
                <w:numId w:val="13"/>
              </w:numPr>
              <w:rPr>
                <w:rFonts w:cs="Arial"/>
              </w:rPr>
            </w:pPr>
            <w:r w:rsidRPr="009A035D">
              <w:rPr>
                <w:rFonts w:cs="Arial"/>
              </w:rPr>
              <w:t xml:space="preserve">Présentation des actions (secteur privé) </w:t>
            </w:r>
          </w:p>
          <w:p w14:paraId="6CF698DB" w14:textId="77777777" w:rsidR="00304622" w:rsidRPr="009A035D" w:rsidRDefault="00304622" w:rsidP="00304622">
            <w:pPr>
              <w:pStyle w:val="Paragraphedeliste"/>
              <w:numPr>
                <w:ilvl w:val="0"/>
                <w:numId w:val="13"/>
              </w:numPr>
              <w:rPr>
                <w:rFonts w:cs="Arial"/>
              </w:rPr>
            </w:pPr>
            <w:r w:rsidRPr="009A035D">
              <w:rPr>
                <w:rFonts w:cs="Arial"/>
              </w:rPr>
              <w:t>Echanges</w:t>
            </w:r>
          </w:p>
          <w:p w14:paraId="4B52FD2C" w14:textId="77777777" w:rsidR="00304622" w:rsidRPr="009A035D" w:rsidRDefault="00304622" w:rsidP="007B3BC4">
            <w:pPr>
              <w:ind w:left="360"/>
              <w:rPr>
                <w:rFonts w:cs="Arial"/>
              </w:rPr>
            </w:pPr>
          </w:p>
        </w:tc>
        <w:tc>
          <w:tcPr>
            <w:tcW w:w="3686" w:type="dxa"/>
          </w:tcPr>
          <w:p w14:paraId="49C76550" w14:textId="77777777" w:rsidR="00304622" w:rsidRPr="009A035D" w:rsidRDefault="00304622" w:rsidP="00304622">
            <w:pPr>
              <w:pStyle w:val="Paragraphedeliste"/>
              <w:numPr>
                <w:ilvl w:val="0"/>
                <w:numId w:val="13"/>
              </w:numPr>
              <w:rPr>
                <w:rFonts w:cs="Arial"/>
              </w:rPr>
            </w:pPr>
            <w:r w:rsidRPr="009A035D">
              <w:rPr>
                <w:rFonts w:cs="Arial"/>
              </w:rPr>
              <w:t>Plan d’actions spécifiques, mesurables, axées sur les résultats, réalisables, tournées vers une cible et temporellement définies ;</w:t>
            </w:r>
          </w:p>
          <w:p w14:paraId="01869039" w14:textId="77777777" w:rsidR="00304622" w:rsidRPr="009A035D" w:rsidRDefault="00304622" w:rsidP="00304622">
            <w:pPr>
              <w:pStyle w:val="Paragraphedeliste"/>
              <w:numPr>
                <w:ilvl w:val="0"/>
                <w:numId w:val="13"/>
              </w:numPr>
              <w:rPr>
                <w:rFonts w:cs="Arial"/>
              </w:rPr>
            </w:pPr>
            <w:r w:rsidRPr="009A035D">
              <w:rPr>
                <w:rFonts w:cs="Arial"/>
              </w:rPr>
              <w:t xml:space="preserve">Engagements des parties prenantes </w:t>
            </w:r>
          </w:p>
        </w:tc>
      </w:tr>
      <w:tr w:rsidR="00304622" w:rsidRPr="00DD40A7" w14:paraId="5D33EDAB" w14:textId="77777777" w:rsidTr="007B3BC4">
        <w:tc>
          <w:tcPr>
            <w:tcW w:w="2122" w:type="dxa"/>
          </w:tcPr>
          <w:p w14:paraId="13ABB61D" w14:textId="77777777" w:rsidR="00304622" w:rsidRPr="009A035D" w:rsidRDefault="00304622" w:rsidP="007B3BC4">
            <w:pPr>
              <w:rPr>
                <w:rFonts w:cs="Arial"/>
              </w:rPr>
            </w:pPr>
            <w:r w:rsidRPr="009A035D">
              <w:rPr>
                <w:rFonts w:cs="Arial"/>
                <w:b/>
                <w:bCs/>
              </w:rPr>
              <w:t>Jour 2</w:t>
            </w:r>
            <w:r w:rsidRPr="009A035D">
              <w:rPr>
                <w:rFonts w:cs="Arial"/>
              </w:rPr>
              <w:t xml:space="preserve"> </w:t>
            </w:r>
          </w:p>
          <w:p w14:paraId="3D762D1F" w14:textId="6AA38770" w:rsidR="00304622" w:rsidRPr="009A035D" w:rsidRDefault="0025277A" w:rsidP="007B3BC4">
            <w:pPr>
              <w:rPr>
                <w:rFonts w:cs="Arial"/>
              </w:rPr>
            </w:pPr>
            <w:r>
              <w:rPr>
                <w:rFonts w:cs="Arial"/>
              </w:rPr>
              <w:t>Fiscalité</w:t>
            </w:r>
            <w:r w:rsidR="00304622" w:rsidRPr="009A035D">
              <w:rPr>
                <w:rFonts w:cs="Arial"/>
              </w:rPr>
              <w:t xml:space="preserve"> minière </w:t>
            </w:r>
          </w:p>
        </w:tc>
        <w:tc>
          <w:tcPr>
            <w:tcW w:w="3543" w:type="dxa"/>
          </w:tcPr>
          <w:p w14:paraId="79ADD164" w14:textId="77777777" w:rsidR="00304622" w:rsidRPr="009A035D" w:rsidRDefault="00304622" w:rsidP="00304622">
            <w:pPr>
              <w:pStyle w:val="Paragraphedeliste"/>
              <w:numPr>
                <w:ilvl w:val="0"/>
                <w:numId w:val="27"/>
              </w:numPr>
              <w:rPr>
                <w:rFonts w:cs="Arial"/>
              </w:rPr>
            </w:pPr>
            <w:r w:rsidRPr="009A035D">
              <w:rPr>
                <w:rFonts w:cs="Arial"/>
              </w:rPr>
              <w:t xml:space="preserve">Définition commune </w:t>
            </w:r>
          </w:p>
          <w:p w14:paraId="1C46EAA8" w14:textId="77777777" w:rsidR="00304622" w:rsidRPr="009A035D" w:rsidRDefault="00304622" w:rsidP="00304622">
            <w:pPr>
              <w:pStyle w:val="Paragraphedeliste"/>
              <w:numPr>
                <w:ilvl w:val="0"/>
                <w:numId w:val="27"/>
              </w:numPr>
              <w:rPr>
                <w:rFonts w:cs="Arial"/>
              </w:rPr>
            </w:pPr>
            <w:r w:rsidRPr="009A035D">
              <w:rPr>
                <w:rFonts w:cs="Arial"/>
              </w:rPr>
              <w:t xml:space="preserve">Présentation des actions (secteur privé) </w:t>
            </w:r>
          </w:p>
          <w:p w14:paraId="67A4F649" w14:textId="77777777" w:rsidR="00304622" w:rsidRPr="009A035D" w:rsidRDefault="00304622" w:rsidP="00304622">
            <w:pPr>
              <w:pStyle w:val="Paragraphedeliste"/>
              <w:numPr>
                <w:ilvl w:val="0"/>
                <w:numId w:val="27"/>
              </w:numPr>
              <w:rPr>
                <w:rFonts w:cs="Arial"/>
              </w:rPr>
            </w:pPr>
            <w:r w:rsidRPr="009A035D">
              <w:rPr>
                <w:rFonts w:cs="Arial"/>
              </w:rPr>
              <w:t>Echanges</w:t>
            </w:r>
          </w:p>
        </w:tc>
        <w:tc>
          <w:tcPr>
            <w:tcW w:w="3686" w:type="dxa"/>
          </w:tcPr>
          <w:p w14:paraId="3E8944C2" w14:textId="77777777" w:rsidR="00304622" w:rsidRPr="009A035D" w:rsidRDefault="00304622" w:rsidP="00304622">
            <w:pPr>
              <w:pStyle w:val="Paragraphedeliste"/>
              <w:numPr>
                <w:ilvl w:val="0"/>
                <w:numId w:val="27"/>
              </w:numPr>
              <w:rPr>
                <w:rFonts w:cs="Arial"/>
              </w:rPr>
            </w:pPr>
            <w:r w:rsidRPr="009A035D">
              <w:rPr>
                <w:rFonts w:cs="Arial"/>
              </w:rPr>
              <w:t>Plan d’actions spécifiques, mesurables, axées sur les résultats, réalisables, tournées vers une cible et temporellement définies ;</w:t>
            </w:r>
          </w:p>
          <w:p w14:paraId="331F9215" w14:textId="77777777" w:rsidR="00304622" w:rsidRPr="00DD40A7" w:rsidRDefault="00304622" w:rsidP="00304622">
            <w:pPr>
              <w:pStyle w:val="Paragraphedeliste"/>
              <w:numPr>
                <w:ilvl w:val="0"/>
                <w:numId w:val="27"/>
              </w:numPr>
              <w:rPr>
                <w:rFonts w:cs="Arial"/>
              </w:rPr>
            </w:pPr>
            <w:r w:rsidRPr="009A035D">
              <w:rPr>
                <w:rFonts w:cs="Arial"/>
              </w:rPr>
              <w:t>Engagements des parties prenantes</w:t>
            </w:r>
          </w:p>
        </w:tc>
      </w:tr>
      <w:tr w:rsidR="00304622" w:rsidRPr="00DD40A7" w14:paraId="77D8F1E5" w14:textId="77777777" w:rsidTr="007B3BC4">
        <w:tc>
          <w:tcPr>
            <w:tcW w:w="2122" w:type="dxa"/>
          </w:tcPr>
          <w:p w14:paraId="2C31A23F" w14:textId="77777777" w:rsidR="00304622" w:rsidRPr="009A035D" w:rsidRDefault="00304622" w:rsidP="007B3BC4">
            <w:pPr>
              <w:rPr>
                <w:rFonts w:cs="Arial"/>
              </w:rPr>
            </w:pPr>
            <w:r w:rsidRPr="009A035D">
              <w:rPr>
                <w:rFonts w:cs="Arial"/>
                <w:b/>
                <w:bCs/>
              </w:rPr>
              <w:t>Jour 3</w:t>
            </w:r>
            <w:r w:rsidRPr="009A035D">
              <w:rPr>
                <w:rFonts w:cs="Arial"/>
              </w:rPr>
              <w:t xml:space="preserve"> </w:t>
            </w:r>
          </w:p>
          <w:p w14:paraId="072A1EA9" w14:textId="1E8FBADE" w:rsidR="00304622" w:rsidRPr="009A035D" w:rsidRDefault="00304622" w:rsidP="007B3BC4">
            <w:pPr>
              <w:rPr>
                <w:rFonts w:cs="Arial"/>
              </w:rPr>
            </w:pPr>
            <w:r w:rsidRPr="009A035D">
              <w:rPr>
                <w:rFonts w:cs="Arial"/>
              </w:rPr>
              <w:t>Impacts env</w:t>
            </w:r>
            <w:r w:rsidR="00E53633" w:rsidRPr="009A035D">
              <w:rPr>
                <w:rFonts w:cs="Arial"/>
              </w:rPr>
              <w:t>ironnement</w:t>
            </w:r>
            <w:r w:rsidRPr="009A035D">
              <w:rPr>
                <w:rFonts w:cs="Arial"/>
              </w:rPr>
              <w:t>aux et sociaux</w:t>
            </w:r>
          </w:p>
        </w:tc>
        <w:tc>
          <w:tcPr>
            <w:tcW w:w="3543" w:type="dxa"/>
          </w:tcPr>
          <w:p w14:paraId="75E6EFB7" w14:textId="77777777" w:rsidR="00304622" w:rsidRPr="009A035D" w:rsidRDefault="00304622" w:rsidP="00304622">
            <w:pPr>
              <w:pStyle w:val="Paragraphedeliste"/>
              <w:numPr>
                <w:ilvl w:val="0"/>
                <w:numId w:val="28"/>
              </w:numPr>
              <w:rPr>
                <w:rFonts w:cs="Arial"/>
              </w:rPr>
            </w:pPr>
            <w:r w:rsidRPr="009A035D">
              <w:rPr>
                <w:rFonts w:cs="Arial"/>
              </w:rPr>
              <w:t xml:space="preserve">Définition commune </w:t>
            </w:r>
          </w:p>
          <w:p w14:paraId="378733C5" w14:textId="77777777" w:rsidR="00304622" w:rsidRPr="009A035D" w:rsidRDefault="00304622" w:rsidP="00304622">
            <w:pPr>
              <w:pStyle w:val="Paragraphedeliste"/>
              <w:numPr>
                <w:ilvl w:val="0"/>
                <w:numId w:val="28"/>
              </w:numPr>
              <w:rPr>
                <w:rFonts w:cs="Arial"/>
              </w:rPr>
            </w:pPr>
            <w:r w:rsidRPr="009A035D">
              <w:rPr>
                <w:rFonts w:cs="Arial"/>
              </w:rPr>
              <w:t xml:space="preserve">Présentation des actions (secteur privé) </w:t>
            </w:r>
          </w:p>
          <w:p w14:paraId="58D9E2CF" w14:textId="77777777" w:rsidR="00304622" w:rsidRPr="009A035D" w:rsidRDefault="00304622" w:rsidP="00304622">
            <w:pPr>
              <w:pStyle w:val="Paragraphedeliste"/>
              <w:numPr>
                <w:ilvl w:val="0"/>
                <w:numId w:val="28"/>
              </w:numPr>
              <w:rPr>
                <w:rFonts w:cs="Arial"/>
              </w:rPr>
            </w:pPr>
            <w:r w:rsidRPr="009A035D">
              <w:rPr>
                <w:rFonts w:cs="Arial"/>
              </w:rPr>
              <w:t>Echanges</w:t>
            </w:r>
          </w:p>
        </w:tc>
        <w:tc>
          <w:tcPr>
            <w:tcW w:w="3686" w:type="dxa"/>
          </w:tcPr>
          <w:p w14:paraId="39DEFBA9" w14:textId="77777777" w:rsidR="00304622" w:rsidRPr="009A035D" w:rsidRDefault="00304622" w:rsidP="00304622">
            <w:pPr>
              <w:pStyle w:val="Paragraphedeliste"/>
              <w:numPr>
                <w:ilvl w:val="0"/>
                <w:numId w:val="28"/>
              </w:numPr>
              <w:rPr>
                <w:rFonts w:cs="Arial"/>
              </w:rPr>
            </w:pPr>
            <w:r w:rsidRPr="009A035D">
              <w:rPr>
                <w:rFonts w:cs="Arial"/>
              </w:rPr>
              <w:t>Plan d’actions spécifiques, mesurables, axées sur les résultats, réalisables, tournées vers une cible et temporellement définies ;</w:t>
            </w:r>
          </w:p>
          <w:p w14:paraId="3A6961C7" w14:textId="77777777" w:rsidR="00304622" w:rsidRPr="009A035D" w:rsidRDefault="00304622" w:rsidP="00304622">
            <w:pPr>
              <w:pStyle w:val="Paragraphedeliste"/>
              <w:numPr>
                <w:ilvl w:val="0"/>
                <w:numId w:val="28"/>
              </w:numPr>
              <w:rPr>
                <w:rFonts w:cs="Arial"/>
              </w:rPr>
            </w:pPr>
            <w:r w:rsidRPr="009A035D">
              <w:rPr>
                <w:rFonts w:cs="Arial"/>
              </w:rPr>
              <w:t>Engagements des parties prenantes</w:t>
            </w:r>
          </w:p>
        </w:tc>
      </w:tr>
    </w:tbl>
    <w:p w14:paraId="1945060F" w14:textId="77777777" w:rsidR="00304622" w:rsidRPr="009A035D" w:rsidRDefault="00304622" w:rsidP="009A035D"/>
    <w:p w14:paraId="191FAE34" w14:textId="77777777" w:rsidR="00780966" w:rsidRPr="009A035D" w:rsidRDefault="00780966" w:rsidP="0091290A">
      <w:pPr>
        <w:pStyle w:val="Paragraphedeliste"/>
        <w:numPr>
          <w:ilvl w:val="0"/>
          <w:numId w:val="9"/>
        </w:numPr>
        <w:spacing w:line="276" w:lineRule="auto"/>
        <w:ind w:left="709"/>
        <w:jc w:val="both"/>
        <w:rPr>
          <w:rFonts w:cs="Arial"/>
          <w:b/>
          <w:bCs/>
          <w:vanish/>
        </w:rPr>
      </w:pPr>
    </w:p>
    <w:p w14:paraId="003B7E3B" w14:textId="77777777" w:rsidR="003F4210" w:rsidRPr="009A035D" w:rsidRDefault="003F4210" w:rsidP="0091290A">
      <w:pPr>
        <w:pStyle w:val="Paragraphedeliste"/>
        <w:numPr>
          <w:ilvl w:val="0"/>
          <w:numId w:val="10"/>
        </w:numPr>
        <w:spacing w:line="276" w:lineRule="auto"/>
        <w:ind w:left="709"/>
        <w:jc w:val="both"/>
        <w:rPr>
          <w:rFonts w:cs="Arial"/>
          <w:b/>
          <w:bCs/>
          <w:vanish/>
        </w:rPr>
      </w:pPr>
    </w:p>
    <w:p w14:paraId="42F29888" w14:textId="77777777" w:rsidR="003F4210" w:rsidRPr="009A035D" w:rsidRDefault="003F4210" w:rsidP="0091290A">
      <w:pPr>
        <w:pStyle w:val="Paragraphedeliste"/>
        <w:numPr>
          <w:ilvl w:val="0"/>
          <w:numId w:val="10"/>
        </w:numPr>
        <w:spacing w:line="276" w:lineRule="auto"/>
        <w:ind w:left="709"/>
        <w:jc w:val="both"/>
        <w:rPr>
          <w:rFonts w:cs="Arial"/>
          <w:b/>
          <w:bCs/>
          <w:vanish/>
        </w:rPr>
      </w:pPr>
    </w:p>
    <w:p w14:paraId="77312466" w14:textId="77777777" w:rsidR="003F4210" w:rsidRPr="009A035D" w:rsidRDefault="003F4210" w:rsidP="0091290A">
      <w:pPr>
        <w:pStyle w:val="Paragraphedeliste"/>
        <w:numPr>
          <w:ilvl w:val="0"/>
          <w:numId w:val="10"/>
        </w:numPr>
        <w:spacing w:line="276" w:lineRule="auto"/>
        <w:ind w:left="709"/>
        <w:jc w:val="both"/>
        <w:rPr>
          <w:rFonts w:cs="Arial"/>
          <w:b/>
          <w:bCs/>
          <w:vanish/>
        </w:rPr>
      </w:pPr>
    </w:p>
    <w:p w14:paraId="5DD89BB1" w14:textId="77777777" w:rsidR="003F4210" w:rsidRPr="009A035D" w:rsidRDefault="003F4210" w:rsidP="0091290A">
      <w:pPr>
        <w:pStyle w:val="Paragraphedeliste"/>
        <w:numPr>
          <w:ilvl w:val="0"/>
          <w:numId w:val="10"/>
        </w:numPr>
        <w:spacing w:line="276" w:lineRule="auto"/>
        <w:ind w:left="709"/>
        <w:jc w:val="both"/>
        <w:rPr>
          <w:rFonts w:cs="Arial"/>
          <w:b/>
          <w:bCs/>
          <w:vanish/>
        </w:rPr>
      </w:pPr>
    </w:p>
    <w:p w14:paraId="1076DA5D" w14:textId="77777777" w:rsidR="003F4210" w:rsidRPr="009A035D" w:rsidRDefault="003F4210" w:rsidP="0091290A">
      <w:pPr>
        <w:pStyle w:val="Paragraphedeliste"/>
        <w:numPr>
          <w:ilvl w:val="1"/>
          <w:numId w:val="10"/>
        </w:numPr>
        <w:spacing w:line="276" w:lineRule="auto"/>
        <w:ind w:left="709"/>
        <w:jc w:val="both"/>
        <w:rPr>
          <w:rFonts w:cs="Arial"/>
          <w:b/>
          <w:bCs/>
          <w:vanish/>
        </w:rPr>
      </w:pPr>
    </w:p>
    <w:p w14:paraId="3B670F6F" w14:textId="77777777" w:rsidR="003F4210" w:rsidRPr="009A035D" w:rsidRDefault="003F4210" w:rsidP="0091290A">
      <w:pPr>
        <w:pStyle w:val="Paragraphedeliste"/>
        <w:numPr>
          <w:ilvl w:val="1"/>
          <w:numId w:val="10"/>
        </w:numPr>
        <w:spacing w:line="276" w:lineRule="auto"/>
        <w:ind w:left="709"/>
        <w:jc w:val="both"/>
        <w:rPr>
          <w:rFonts w:cs="Arial"/>
          <w:b/>
          <w:bCs/>
          <w:vanish/>
        </w:rPr>
      </w:pPr>
    </w:p>
    <w:p w14:paraId="3E82A333" w14:textId="77777777" w:rsidR="003F4210" w:rsidRPr="009A035D" w:rsidRDefault="003F4210" w:rsidP="0091290A">
      <w:pPr>
        <w:pStyle w:val="Paragraphedeliste"/>
        <w:numPr>
          <w:ilvl w:val="2"/>
          <w:numId w:val="10"/>
        </w:numPr>
        <w:spacing w:line="276" w:lineRule="auto"/>
        <w:ind w:left="709"/>
        <w:jc w:val="both"/>
        <w:rPr>
          <w:rFonts w:cs="Arial"/>
          <w:b/>
          <w:bCs/>
          <w:vanish/>
        </w:rPr>
      </w:pPr>
    </w:p>
    <w:p w14:paraId="2023E915" w14:textId="77777777" w:rsidR="003F4210" w:rsidRPr="009A035D" w:rsidRDefault="003F4210" w:rsidP="0091290A">
      <w:pPr>
        <w:pStyle w:val="Paragraphedeliste"/>
        <w:numPr>
          <w:ilvl w:val="2"/>
          <w:numId w:val="10"/>
        </w:numPr>
        <w:spacing w:line="276" w:lineRule="auto"/>
        <w:ind w:left="709"/>
        <w:jc w:val="both"/>
        <w:rPr>
          <w:rFonts w:cs="Arial"/>
          <w:b/>
          <w:bCs/>
          <w:vanish/>
        </w:rPr>
      </w:pPr>
    </w:p>
    <w:p w14:paraId="116A5268" w14:textId="13745692" w:rsidR="006E646C" w:rsidRPr="009A035D" w:rsidRDefault="00261FEA" w:rsidP="00CF2EDA">
      <w:pPr>
        <w:pStyle w:val="Titre3"/>
      </w:pPr>
      <w:bookmarkStart w:id="123" w:name="_Toc201826545"/>
      <w:r w:rsidRPr="009A035D">
        <w:t>IV.</w:t>
      </w:r>
      <w:r w:rsidR="00D64989" w:rsidRPr="009A035D">
        <w:t>2.</w:t>
      </w:r>
      <w:r w:rsidRPr="009A035D">
        <w:t xml:space="preserve">3.   </w:t>
      </w:r>
      <w:r w:rsidR="006E646C" w:rsidRPr="009A035D">
        <w:t xml:space="preserve">Membres </w:t>
      </w:r>
      <w:r w:rsidR="005B103C" w:rsidRPr="009A035D">
        <w:t>du cadre de concertation</w:t>
      </w:r>
      <w:bookmarkEnd w:id="123"/>
    </w:p>
    <w:p w14:paraId="117DA16D" w14:textId="6C622874" w:rsidR="000F7F4A" w:rsidRPr="009A035D" w:rsidRDefault="00804B82" w:rsidP="000F7F4A">
      <w:pPr>
        <w:jc w:val="both"/>
        <w:rPr>
          <w:rFonts w:cs="Arial"/>
        </w:rPr>
      </w:pPr>
      <w:r w:rsidRPr="009A035D">
        <w:rPr>
          <w:rFonts w:cs="Arial"/>
        </w:rPr>
        <w:t xml:space="preserve">Le cadre de concertation comprend </w:t>
      </w:r>
      <w:r w:rsidR="0070019E" w:rsidRPr="009A035D">
        <w:rPr>
          <w:rFonts w:cs="Arial"/>
        </w:rPr>
        <w:t>30</w:t>
      </w:r>
      <w:r w:rsidRPr="009A035D">
        <w:rPr>
          <w:rFonts w:cs="Arial"/>
        </w:rPr>
        <w:t xml:space="preserve"> membres </w:t>
      </w:r>
      <w:r w:rsidR="005F4027" w:rsidRPr="009A035D">
        <w:rPr>
          <w:rFonts w:cs="Arial"/>
        </w:rPr>
        <w:t>représentant les principales parties prenantes répartis</w:t>
      </w:r>
      <w:r w:rsidR="000F7F4A" w:rsidRPr="009A035D">
        <w:rPr>
          <w:rFonts w:cs="Arial"/>
        </w:rPr>
        <w:t xml:space="preserve"> comme suit : </w:t>
      </w:r>
    </w:p>
    <w:p w14:paraId="1BA685A0" w14:textId="77777777" w:rsidR="000F7F4A" w:rsidRPr="009A035D" w:rsidRDefault="000F7F4A" w:rsidP="000F7F4A">
      <w:pPr>
        <w:jc w:val="both"/>
        <w:rPr>
          <w:rFonts w:cs="Arial"/>
        </w:rPr>
      </w:pPr>
    </w:p>
    <w:p w14:paraId="5E611959" w14:textId="012F6439" w:rsidR="000F7F4A" w:rsidRPr="009A035D" w:rsidRDefault="000F7F4A" w:rsidP="0091290A">
      <w:pPr>
        <w:pStyle w:val="Paragraphedeliste"/>
        <w:numPr>
          <w:ilvl w:val="0"/>
          <w:numId w:val="13"/>
        </w:numPr>
        <w:ind w:left="709" w:hanging="426"/>
        <w:jc w:val="both"/>
        <w:rPr>
          <w:rFonts w:cs="Arial"/>
        </w:rPr>
      </w:pPr>
      <w:r w:rsidRPr="009A035D">
        <w:rPr>
          <w:rFonts w:cs="Arial"/>
          <w:b/>
          <w:bCs/>
        </w:rPr>
        <w:t>1</w:t>
      </w:r>
      <w:r w:rsidR="00F23031">
        <w:rPr>
          <w:rFonts w:cs="Arial"/>
          <w:b/>
          <w:bCs/>
        </w:rPr>
        <w:t>5</w:t>
      </w:r>
      <w:r w:rsidRPr="009A035D">
        <w:rPr>
          <w:rFonts w:cs="Arial"/>
          <w:b/>
          <w:bCs/>
        </w:rPr>
        <w:t xml:space="preserve"> représentants du secteur privé</w:t>
      </w:r>
      <w:r w:rsidRPr="009A035D">
        <w:rPr>
          <w:rFonts w:cs="Arial"/>
        </w:rPr>
        <w:t xml:space="preserve"> : </w:t>
      </w:r>
    </w:p>
    <w:p w14:paraId="4E165D73" w14:textId="77777777" w:rsidR="000F7F4A" w:rsidRPr="009A035D" w:rsidRDefault="000F7F4A" w:rsidP="0091290A">
      <w:pPr>
        <w:pStyle w:val="Paragraphedeliste"/>
        <w:numPr>
          <w:ilvl w:val="1"/>
          <w:numId w:val="17"/>
        </w:numPr>
        <w:spacing w:line="276" w:lineRule="auto"/>
        <w:ind w:left="1418"/>
        <w:jc w:val="both"/>
        <w:rPr>
          <w:rFonts w:cs="Arial"/>
        </w:rPr>
      </w:pPr>
      <w:r w:rsidRPr="009A035D">
        <w:rPr>
          <w:rFonts w:cs="Arial"/>
        </w:rPr>
        <w:t xml:space="preserve">Un.e représentant.e de la FEC Haut Katanga </w:t>
      </w:r>
    </w:p>
    <w:p w14:paraId="4B0BD0C1" w14:textId="77777777" w:rsidR="000F7F4A" w:rsidRPr="009A035D" w:rsidRDefault="000F7F4A" w:rsidP="0091290A">
      <w:pPr>
        <w:pStyle w:val="Paragraphedeliste"/>
        <w:numPr>
          <w:ilvl w:val="1"/>
          <w:numId w:val="17"/>
        </w:numPr>
        <w:spacing w:line="276" w:lineRule="auto"/>
        <w:ind w:left="1418"/>
        <w:jc w:val="both"/>
        <w:rPr>
          <w:rFonts w:cs="Arial"/>
        </w:rPr>
      </w:pPr>
      <w:r w:rsidRPr="009A035D">
        <w:rPr>
          <w:rFonts w:cs="Arial"/>
        </w:rPr>
        <w:t>Un.e représentant.e de la FEC Lualaba</w:t>
      </w:r>
    </w:p>
    <w:p w14:paraId="0FB247F1" w14:textId="62163AE1" w:rsidR="00750611" w:rsidRPr="009A035D" w:rsidRDefault="00F01361" w:rsidP="0091290A">
      <w:pPr>
        <w:pStyle w:val="Paragraphedeliste"/>
        <w:numPr>
          <w:ilvl w:val="1"/>
          <w:numId w:val="17"/>
        </w:numPr>
        <w:spacing w:line="276" w:lineRule="auto"/>
        <w:ind w:left="1418"/>
        <w:jc w:val="both"/>
        <w:rPr>
          <w:rFonts w:cs="Arial"/>
        </w:rPr>
      </w:pPr>
      <w:r w:rsidRPr="009A035D">
        <w:rPr>
          <w:rFonts w:cs="Arial"/>
        </w:rPr>
        <w:t>Un</w:t>
      </w:r>
      <w:r w:rsidR="003A6B2C" w:rsidRPr="009A035D">
        <w:rPr>
          <w:rFonts w:cs="Arial"/>
        </w:rPr>
        <w:t>.e</w:t>
      </w:r>
      <w:r w:rsidRPr="009A035D">
        <w:rPr>
          <w:rFonts w:cs="Arial"/>
        </w:rPr>
        <w:t xml:space="preserve"> représentant</w:t>
      </w:r>
      <w:r w:rsidR="003A6B2C" w:rsidRPr="009A035D">
        <w:rPr>
          <w:rFonts w:cs="Arial"/>
        </w:rPr>
        <w:t>.e</w:t>
      </w:r>
      <w:r w:rsidRPr="009A035D">
        <w:rPr>
          <w:rFonts w:cs="Arial"/>
        </w:rPr>
        <w:t xml:space="preserve"> de la sous-commission de</w:t>
      </w:r>
      <w:r w:rsidR="00302AC5" w:rsidRPr="009A035D">
        <w:rPr>
          <w:rFonts w:cs="Arial"/>
        </w:rPr>
        <w:t>s</w:t>
      </w:r>
      <w:r w:rsidRPr="009A035D">
        <w:rPr>
          <w:rFonts w:cs="Arial"/>
        </w:rPr>
        <w:t xml:space="preserve"> jeunes entrepreneurs </w:t>
      </w:r>
      <w:r w:rsidR="003A6B2C" w:rsidRPr="009A035D">
        <w:rPr>
          <w:rFonts w:cs="Arial"/>
        </w:rPr>
        <w:t>de la FEC</w:t>
      </w:r>
      <w:r w:rsidR="00B21C85" w:rsidRPr="009A035D">
        <w:rPr>
          <w:rFonts w:cs="Arial"/>
        </w:rPr>
        <w:t xml:space="preserve"> Haut Katanga</w:t>
      </w:r>
    </w:p>
    <w:p w14:paraId="5B64E954" w14:textId="1D348757" w:rsidR="00170F6E" w:rsidRPr="009A035D" w:rsidRDefault="00750611" w:rsidP="0091290A">
      <w:pPr>
        <w:pStyle w:val="Paragraphedeliste"/>
        <w:numPr>
          <w:ilvl w:val="1"/>
          <w:numId w:val="17"/>
        </w:numPr>
        <w:spacing w:line="276" w:lineRule="auto"/>
        <w:ind w:left="1418"/>
        <w:jc w:val="both"/>
        <w:rPr>
          <w:rFonts w:cs="Arial"/>
        </w:rPr>
      </w:pPr>
      <w:r w:rsidRPr="009A035D">
        <w:rPr>
          <w:rFonts w:cs="Arial"/>
        </w:rPr>
        <w:t>Un</w:t>
      </w:r>
      <w:r w:rsidR="003A6B2C" w:rsidRPr="009A035D">
        <w:rPr>
          <w:rFonts w:cs="Arial"/>
        </w:rPr>
        <w:t>.e</w:t>
      </w:r>
      <w:r w:rsidRPr="009A035D">
        <w:rPr>
          <w:rFonts w:cs="Arial"/>
        </w:rPr>
        <w:t xml:space="preserve"> représentant</w:t>
      </w:r>
      <w:r w:rsidR="003A6B2C" w:rsidRPr="009A035D">
        <w:rPr>
          <w:rFonts w:cs="Arial"/>
        </w:rPr>
        <w:t>.e</w:t>
      </w:r>
      <w:r w:rsidRPr="009A035D">
        <w:rPr>
          <w:rFonts w:cs="Arial"/>
        </w:rPr>
        <w:t xml:space="preserve"> de la sous-commission de</w:t>
      </w:r>
      <w:r w:rsidR="00302AC5" w:rsidRPr="009A035D">
        <w:rPr>
          <w:rFonts w:cs="Arial"/>
        </w:rPr>
        <w:t>s</w:t>
      </w:r>
      <w:r w:rsidRPr="009A035D">
        <w:rPr>
          <w:rFonts w:cs="Arial"/>
        </w:rPr>
        <w:t xml:space="preserve"> jeunes entrepreneurs </w:t>
      </w:r>
      <w:r w:rsidR="00F538F3" w:rsidRPr="009A035D">
        <w:rPr>
          <w:rFonts w:cs="Arial"/>
        </w:rPr>
        <w:t xml:space="preserve">de la FEC </w:t>
      </w:r>
      <w:r w:rsidR="00B21C85" w:rsidRPr="009A035D">
        <w:rPr>
          <w:rFonts w:cs="Arial"/>
        </w:rPr>
        <w:t>Lualaba</w:t>
      </w:r>
      <w:r w:rsidR="00B21C85" w:rsidRPr="009A035D" w:rsidDel="00750611">
        <w:rPr>
          <w:rFonts w:cs="Arial"/>
        </w:rPr>
        <w:t xml:space="preserve"> </w:t>
      </w:r>
      <w:r w:rsidR="0070019E" w:rsidRPr="009A035D">
        <w:rPr>
          <w:rFonts w:cs="Arial"/>
        </w:rPr>
        <w:t xml:space="preserve"> </w:t>
      </w:r>
    </w:p>
    <w:p w14:paraId="5620022C" w14:textId="05450D4E" w:rsidR="0070019E" w:rsidRPr="009A035D" w:rsidRDefault="00D829A5" w:rsidP="0091290A">
      <w:pPr>
        <w:pStyle w:val="Paragraphedeliste"/>
        <w:numPr>
          <w:ilvl w:val="1"/>
          <w:numId w:val="17"/>
        </w:numPr>
        <w:spacing w:line="276" w:lineRule="auto"/>
        <w:ind w:left="1418"/>
        <w:jc w:val="both"/>
        <w:rPr>
          <w:rFonts w:cs="Arial"/>
        </w:rPr>
      </w:pPr>
      <w:r w:rsidRPr="009A035D">
        <w:rPr>
          <w:rFonts w:cs="Arial"/>
        </w:rPr>
        <w:t xml:space="preserve">Une représentante de la </w:t>
      </w:r>
      <w:r w:rsidR="00B21C85" w:rsidRPr="009A035D">
        <w:rPr>
          <w:rFonts w:cs="Arial"/>
        </w:rPr>
        <w:t>s</w:t>
      </w:r>
      <w:r w:rsidR="0070019E" w:rsidRPr="009A035D">
        <w:rPr>
          <w:rFonts w:cs="Arial"/>
        </w:rPr>
        <w:t>ous</w:t>
      </w:r>
      <w:r w:rsidR="0036473B" w:rsidRPr="009A035D">
        <w:rPr>
          <w:rFonts w:cs="Arial"/>
        </w:rPr>
        <w:t>-</w:t>
      </w:r>
      <w:r w:rsidR="0070019E" w:rsidRPr="009A035D">
        <w:rPr>
          <w:rFonts w:cs="Arial"/>
        </w:rPr>
        <w:t xml:space="preserve">commission </w:t>
      </w:r>
      <w:r w:rsidR="00B21C85" w:rsidRPr="009A035D">
        <w:rPr>
          <w:rFonts w:cs="Arial"/>
        </w:rPr>
        <w:t>de</w:t>
      </w:r>
      <w:r w:rsidR="00302AC5" w:rsidRPr="009A035D">
        <w:rPr>
          <w:rFonts w:cs="Arial"/>
        </w:rPr>
        <w:t>s</w:t>
      </w:r>
      <w:r w:rsidR="00B21C85" w:rsidRPr="009A035D">
        <w:rPr>
          <w:rFonts w:cs="Arial"/>
        </w:rPr>
        <w:t xml:space="preserve"> </w:t>
      </w:r>
      <w:r w:rsidR="0070019E" w:rsidRPr="009A035D">
        <w:rPr>
          <w:rFonts w:cs="Arial"/>
        </w:rPr>
        <w:t>femmes </w:t>
      </w:r>
      <w:r w:rsidR="00B21C85" w:rsidRPr="009A035D">
        <w:rPr>
          <w:rFonts w:cs="Arial"/>
        </w:rPr>
        <w:t xml:space="preserve">entrepreneures </w:t>
      </w:r>
      <w:r w:rsidR="00960803" w:rsidRPr="009A035D">
        <w:rPr>
          <w:rFonts w:cs="Arial"/>
        </w:rPr>
        <w:t xml:space="preserve">de la FEC </w:t>
      </w:r>
      <w:r w:rsidR="00B21C85" w:rsidRPr="009A035D">
        <w:rPr>
          <w:rFonts w:cs="Arial"/>
        </w:rPr>
        <w:t>Haut Katanga</w:t>
      </w:r>
      <w:r w:rsidR="0070019E" w:rsidRPr="009A035D">
        <w:rPr>
          <w:rFonts w:cs="Arial"/>
        </w:rPr>
        <w:t xml:space="preserve"> </w:t>
      </w:r>
    </w:p>
    <w:p w14:paraId="56CDF5BF" w14:textId="630B836A" w:rsidR="0070019E" w:rsidRPr="009A035D" w:rsidRDefault="00E41AFE" w:rsidP="0091290A">
      <w:pPr>
        <w:pStyle w:val="Paragraphedeliste"/>
        <w:numPr>
          <w:ilvl w:val="1"/>
          <w:numId w:val="17"/>
        </w:numPr>
        <w:spacing w:line="276" w:lineRule="auto"/>
        <w:ind w:left="1418"/>
        <w:jc w:val="both"/>
        <w:rPr>
          <w:rFonts w:cs="Arial"/>
        </w:rPr>
      </w:pPr>
      <w:r w:rsidRPr="009A035D">
        <w:rPr>
          <w:rFonts w:cs="Arial"/>
        </w:rPr>
        <w:t>Une représentante de la sous</w:t>
      </w:r>
      <w:r w:rsidR="0036473B" w:rsidRPr="009A035D">
        <w:rPr>
          <w:rFonts w:cs="Arial"/>
        </w:rPr>
        <w:t>-</w:t>
      </w:r>
      <w:r w:rsidRPr="009A035D">
        <w:rPr>
          <w:rFonts w:cs="Arial"/>
        </w:rPr>
        <w:t>commission de</w:t>
      </w:r>
      <w:r w:rsidR="00302AC5" w:rsidRPr="009A035D">
        <w:rPr>
          <w:rFonts w:cs="Arial"/>
        </w:rPr>
        <w:t>s</w:t>
      </w:r>
      <w:r w:rsidRPr="009A035D">
        <w:rPr>
          <w:rFonts w:cs="Arial"/>
        </w:rPr>
        <w:t xml:space="preserve"> femmes entrepreneures</w:t>
      </w:r>
      <w:r w:rsidR="0096440C" w:rsidRPr="009A035D">
        <w:rPr>
          <w:rFonts w:cs="Arial"/>
        </w:rPr>
        <w:t xml:space="preserve"> de la FEC</w:t>
      </w:r>
      <w:r w:rsidRPr="009A035D">
        <w:rPr>
          <w:rFonts w:cs="Arial"/>
        </w:rPr>
        <w:t xml:space="preserve"> </w:t>
      </w:r>
      <w:r w:rsidR="0036473B" w:rsidRPr="009A035D">
        <w:rPr>
          <w:rFonts w:cs="Arial"/>
        </w:rPr>
        <w:t>Lualaba</w:t>
      </w:r>
      <w:r w:rsidRPr="009A035D">
        <w:rPr>
          <w:rFonts w:cs="Arial"/>
        </w:rPr>
        <w:t xml:space="preserve"> </w:t>
      </w:r>
    </w:p>
    <w:p w14:paraId="1F545CFF" w14:textId="77777777" w:rsidR="000F7F4A" w:rsidRPr="009A035D" w:rsidRDefault="000F7F4A" w:rsidP="0091290A">
      <w:pPr>
        <w:pStyle w:val="Paragraphedeliste"/>
        <w:numPr>
          <w:ilvl w:val="1"/>
          <w:numId w:val="17"/>
        </w:numPr>
        <w:spacing w:line="276" w:lineRule="auto"/>
        <w:ind w:left="1418"/>
        <w:jc w:val="both"/>
        <w:rPr>
          <w:rFonts w:cs="Arial"/>
        </w:rPr>
      </w:pPr>
      <w:r w:rsidRPr="009A035D">
        <w:rPr>
          <w:rFonts w:cs="Arial"/>
        </w:rPr>
        <w:t xml:space="preserve">Un.e représentant.e de la chambre des Mines  </w:t>
      </w:r>
    </w:p>
    <w:p w14:paraId="42B6140E" w14:textId="702C65AF" w:rsidR="00FB54E6" w:rsidRDefault="002579A5" w:rsidP="00895983">
      <w:pPr>
        <w:pStyle w:val="Paragraphedeliste"/>
        <w:numPr>
          <w:ilvl w:val="1"/>
          <w:numId w:val="17"/>
        </w:numPr>
        <w:spacing w:line="276" w:lineRule="auto"/>
        <w:ind w:left="1418"/>
        <w:jc w:val="both"/>
        <w:rPr>
          <w:rFonts w:cs="Arial"/>
        </w:rPr>
      </w:pPr>
      <w:r w:rsidRPr="00FB54E6">
        <w:rPr>
          <w:rFonts w:cs="Arial"/>
        </w:rPr>
        <w:t>Trois</w:t>
      </w:r>
      <w:r w:rsidR="000F7F4A" w:rsidRPr="009A035D">
        <w:rPr>
          <w:rFonts w:cs="Arial"/>
        </w:rPr>
        <w:t xml:space="preserve"> Représentant.e</w:t>
      </w:r>
      <w:r w:rsidR="00706D20" w:rsidRPr="00FB54E6">
        <w:rPr>
          <w:rFonts w:cs="Arial"/>
        </w:rPr>
        <w:t>.</w:t>
      </w:r>
      <w:r w:rsidRPr="00FB54E6">
        <w:rPr>
          <w:rFonts w:cs="Arial"/>
        </w:rPr>
        <w:t>s</w:t>
      </w:r>
      <w:r w:rsidR="000F7F4A" w:rsidRPr="009A035D">
        <w:rPr>
          <w:rFonts w:cs="Arial"/>
        </w:rPr>
        <w:t xml:space="preserve"> </w:t>
      </w:r>
      <w:r w:rsidRPr="00FB54E6">
        <w:rPr>
          <w:rFonts w:cs="Arial"/>
        </w:rPr>
        <w:t>des</w:t>
      </w:r>
      <w:r w:rsidR="000F7F4A" w:rsidRPr="009A035D">
        <w:rPr>
          <w:rFonts w:cs="Arial"/>
        </w:rPr>
        <w:t xml:space="preserve"> entreprise</w:t>
      </w:r>
      <w:r w:rsidRPr="00FB54E6">
        <w:rPr>
          <w:rFonts w:cs="Arial"/>
        </w:rPr>
        <w:t>s</w:t>
      </w:r>
      <w:r w:rsidR="000F7F4A" w:rsidRPr="009A035D">
        <w:rPr>
          <w:rFonts w:cs="Arial"/>
        </w:rPr>
        <w:t xml:space="preserve"> </w:t>
      </w:r>
      <w:r w:rsidR="00D83335" w:rsidRPr="009A035D">
        <w:rPr>
          <w:rFonts w:cs="Arial"/>
        </w:rPr>
        <w:t>s</w:t>
      </w:r>
      <w:r w:rsidR="00300AAF" w:rsidRPr="00FB54E6">
        <w:rPr>
          <w:rFonts w:cs="Arial"/>
        </w:rPr>
        <w:t>e</w:t>
      </w:r>
      <w:r w:rsidR="00D83335" w:rsidRPr="009A035D">
        <w:rPr>
          <w:rFonts w:cs="Arial"/>
        </w:rPr>
        <w:t>nior</w:t>
      </w:r>
      <w:r w:rsidRPr="00FB54E6">
        <w:rPr>
          <w:rFonts w:cs="Arial"/>
        </w:rPr>
        <w:t>s</w:t>
      </w:r>
      <w:r w:rsidR="001D153D">
        <w:rPr>
          <w:rFonts w:cs="Arial"/>
        </w:rPr>
        <w:t xml:space="preserve"> </w:t>
      </w:r>
      <w:r w:rsidR="000F7F4A" w:rsidRPr="009A035D">
        <w:rPr>
          <w:rFonts w:cs="Arial"/>
        </w:rPr>
        <w:t>dans la filière Cuivre</w:t>
      </w:r>
      <w:r w:rsidR="00FB54E6">
        <w:rPr>
          <w:rFonts w:cs="Arial"/>
        </w:rPr>
        <w:t xml:space="preserve"> </w:t>
      </w:r>
    </w:p>
    <w:p w14:paraId="0FFA0F24" w14:textId="4CDF7C8F" w:rsidR="00FB54E6" w:rsidRPr="009A035D" w:rsidRDefault="00204D42" w:rsidP="009A035D">
      <w:pPr>
        <w:pStyle w:val="Paragraphedeliste"/>
        <w:numPr>
          <w:ilvl w:val="1"/>
          <w:numId w:val="17"/>
        </w:numPr>
        <w:spacing w:line="276" w:lineRule="auto"/>
        <w:ind w:left="1418"/>
        <w:jc w:val="both"/>
        <w:rPr>
          <w:rFonts w:cs="Arial"/>
        </w:rPr>
      </w:pPr>
      <w:r w:rsidRPr="00FB54E6">
        <w:rPr>
          <w:rFonts w:cs="Arial"/>
        </w:rPr>
        <w:t>Trois</w:t>
      </w:r>
      <w:r w:rsidR="000F7F4A" w:rsidRPr="009A035D">
        <w:rPr>
          <w:rFonts w:cs="Arial"/>
        </w:rPr>
        <w:t xml:space="preserve"> Représentant.e</w:t>
      </w:r>
      <w:r w:rsidRPr="00FB54E6">
        <w:rPr>
          <w:rFonts w:cs="Arial"/>
        </w:rPr>
        <w:t>.s</w:t>
      </w:r>
      <w:r w:rsidR="000F7F4A" w:rsidRPr="009A035D">
        <w:rPr>
          <w:rFonts w:cs="Arial"/>
        </w:rPr>
        <w:t xml:space="preserve"> d</w:t>
      </w:r>
      <w:r w:rsidRPr="00FB54E6">
        <w:rPr>
          <w:rFonts w:cs="Arial"/>
        </w:rPr>
        <w:t>es</w:t>
      </w:r>
      <w:r w:rsidR="000F7F4A" w:rsidRPr="009A035D">
        <w:rPr>
          <w:rFonts w:cs="Arial"/>
        </w:rPr>
        <w:t xml:space="preserve"> entreprise</w:t>
      </w:r>
      <w:r w:rsidRPr="00FB54E6">
        <w:rPr>
          <w:rFonts w:cs="Arial"/>
        </w:rPr>
        <w:t>s</w:t>
      </w:r>
      <w:r w:rsidR="000F7F4A" w:rsidRPr="009A035D">
        <w:rPr>
          <w:rFonts w:cs="Arial"/>
        </w:rPr>
        <w:t xml:space="preserve"> </w:t>
      </w:r>
      <w:r w:rsidR="00C02697" w:rsidRPr="00FB54E6">
        <w:rPr>
          <w:rFonts w:cs="Arial"/>
        </w:rPr>
        <w:t>senior</w:t>
      </w:r>
      <w:r w:rsidRPr="00FB54E6">
        <w:rPr>
          <w:rFonts w:cs="Arial"/>
        </w:rPr>
        <w:t>s</w:t>
      </w:r>
      <w:r w:rsidR="000F7F4A" w:rsidRPr="009A035D">
        <w:rPr>
          <w:rFonts w:cs="Arial"/>
        </w:rPr>
        <w:t xml:space="preserve"> dans la filière Cobalt</w:t>
      </w:r>
    </w:p>
    <w:p w14:paraId="04A73372" w14:textId="7CB858D2" w:rsidR="000F7F4A" w:rsidRPr="009A035D" w:rsidRDefault="00FB54E6" w:rsidP="009A035D">
      <w:pPr>
        <w:pStyle w:val="Paragraphedeliste"/>
        <w:numPr>
          <w:ilvl w:val="1"/>
          <w:numId w:val="17"/>
        </w:numPr>
        <w:spacing w:line="276" w:lineRule="auto"/>
        <w:ind w:left="1418"/>
        <w:jc w:val="both"/>
      </w:pPr>
      <w:r>
        <w:t>Deux</w:t>
      </w:r>
      <w:r w:rsidR="000F7F4A" w:rsidRPr="009A035D">
        <w:t xml:space="preserve"> représentant.e.s des entreprises sous-traitantes</w:t>
      </w:r>
      <w:r w:rsidR="0020265C">
        <w:t xml:space="preserve"> </w:t>
      </w:r>
      <w:r>
        <w:t xml:space="preserve">de </w:t>
      </w:r>
      <w:r w:rsidR="00B1191B" w:rsidRPr="009A035D">
        <w:t>Kinshasa</w:t>
      </w:r>
      <w:r w:rsidR="000E0967" w:rsidRPr="009A035D">
        <w:t xml:space="preserve"> </w:t>
      </w:r>
      <w:r w:rsidR="000F7F4A" w:rsidRPr="009A035D">
        <w:t>- représentation tournante annuelle – critères à définir avec la FEC)</w:t>
      </w:r>
    </w:p>
    <w:p w14:paraId="1D6D5A28" w14:textId="77777777" w:rsidR="000F7F4A" w:rsidRPr="009A035D" w:rsidRDefault="000F7F4A" w:rsidP="00824D65">
      <w:pPr>
        <w:jc w:val="both"/>
        <w:rPr>
          <w:rFonts w:cs="Arial"/>
          <w:sz w:val="16"/>
          <w:szCs w:val="16"/>
        </w:rPr>
      </w:pPr>
    </w:p>
    <w:p w14:paraId="07287DC9" w14:textId="77777777" w:rsidR="000F7F4A" w:rsidRPr="009A035D" w:rsidRDefault="000F7F4A" w:rsidP="0091290A">
      <w:pPr>
        <w:pStyle w:val="Paragraphedeliste"/>
        <w:numPr>
          <w:ilvl w:val="0"/>
          <w:numId w:val="13"/>
        </w:numPr>
        <w:spacing w:line="276" w:lineRule="auto"/>
        <w:jc w:val="both"/>
        <w:rPr>
          <w:rFonts w:cs="Arial"/>
          <w:b/>
          <w:bCs/>
        </w:rPr>
      </w:pPr>
      <w:r w:rsidRPr="009A035D">
        <w:rPr>
          <w:rFonts w:cs="Arial"/>
          <w:b/>
          <w:bCs/>
        </w:rPr>
        <w:t xml:space="preserve">15 représentants du secteur public : </w:t>
      </w:r>
    </w:p>
    <w:p w14:paraId="376E45E9" w14:textId="5B8CEEB1" w:rsidR="000F7F4A" w:rsidRPr="009A035D" w:rsidRDefault="000F7F4A" w:rsidP="0091290A">
      <w:pPr>
        <w:pStyle w:val="Paragraphedeliste"/>
        <w:numPr>
          <w:ilvl w:val="1"/>
          <w:numId w:val="19"/>
        </w:numPr>
        <w:spacing w:line="276" w:lineRule="auto"/>
        <w:jc w:val="both"/>
        <w:rPr>
          <w:rFonts w:cs="Arial"/>
        </w:rPr>
      </w:pPr>
      <w:r w:rsidRPr="009A035D">
        <w:rPr>
          <w:rFonts w:cs="Arial"/>
        </w:rPr>
        <w:t>Un.e représentant.e du Ministère du Plan provincial H</w:t>
      </w:r>
      <w:r w:rsidR="00C77F64" w:rsidRPr="009A035D">
        <w:rPr>
          <w:rFonts w:cs="Arial"/>
        </w:rPr>
        <w:t>aut Katanga</w:t>
      </w:r>
    </w:p>
    <w:p w14:paraId="1C7CD6D6"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Un.e représentant.e du Ministère du Plan au niveau provincial Lualaba</w:t>
      </w:r>
    </w:p>
    <w:p w14:paraId="7C4A8563"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Un.e représentant.e du Ministère des Mines au niveau provincial HK</w:t>
      </w:r>
    </w:p>
    <w:p w14:paraId="51EC2944"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Un.e représentant.e du Ministère des Mines au niveau provincial Lualaba</w:t>
      </w:r>
    </w:p>
    <w:p w14:paraId="6BF7EABF"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Un.e représentant.e du Ministère des Finances au niveau provincial HK</w:t>
      </w:r>
    </w:p>
    <w:p w14:paraId="20F58172"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Un.e représentant.e du Ministère des Finances au niveau provincial Lualaba</w:t>
      </w:r>
    </w:p>
    <w:p w14:paraId="0573C729"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 xml:space="preserve">Un.e représentant.e du Ministère de l’Environnement et du Développement Durable au niveau provincial HK </w:t>
      </w:r>
    </w:p>
    <w:p w14:paraId="45AC3414"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Un.e représentant.e du Ministère de l’Environnement et du Développement Durable au niveau provincial Lualaba</w:t>
      </w:r>
    </w:p>
    <w:p w14:paraId="7A56C857"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Un.e représentant.e du Ministère de l’Industrie et des PME au niveau provincial HK</w:t>
      </w:r>
    </w:p>
    <w:p w14:paraId="6E50B314"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Un.e représentant.e du Ministère de l’Industrie et des PME au niveau provincial Lualaba</w:t>
      </w:r>
    </w:p>
    <w:p w14:paraId="28F301AD"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Un.e représentant.e de l’Agence Nationale de Développement de l'Entrepreneuriat Congolais (ANADEC)</w:t>
      </w:r>
    </w:p>
    <w:p w14:paraId="0D94039F" w14:textId="77777777" w:rsidR="000F7F4A" w:rsidRPr="009A035D" w:rsidRDefault="000F7F4A" w:rsidP="0091290A">
      <w:pPr>
        <w:pStyle w:val="Paragraphedeliste"/>
        <w:numPr>
          <w:ilvl w:val="1"/>
          <w:numId w:val="19"/>
        </w:numPr>
        <w:spacing w:line="276" w:lineRule="auto"/>
        <w:jc w:val="both"/>
        <w:rPr>
          <w:rFonts w:cs="Arial"/>
        </w:rPr>
      </w:pPr>
      <w:r w:rsidRPr="009A035D">
        <w:rPr>
          <w:rFonts w:cs="Arial"/>
        </w:rPr>
        <w:t xml:space="preserve">Un.e représentant de l’Autorité de Régulation de la Sous-traitance dans le secteur Privé (ARSP) </w:t>
      </w:r>
    </w:p>
    <w:p w14:paraId="4A9927F7" w14:textId="10E6C0D1" w:rsidR="00170F6E" w:rsidRPr="009A035D" w:rsidRDefault="00170F6E" w:rsidP="0091290A">
      <w:pPr>
        <w:pStyle w:val="Paragraphedeliste"/>
        <w:numPr>
          <w:ilvl w:val="1"/>
          <w:numId w:val="19"/>
        </w:numPr>
        <w:spacing w:line="276" w:lineRule="auto"/>
        <w:jc w:val="both"/>
        <w:rPr>
          <w:rFonts w:cs="Arial"/>
        </w:rPr>
      </w:pPr>
      <w:r w:rsidRPr="009A035D">
        <w:rPr>
          <w:rFonts w:cs="Arial"/>
        </w:rPr>
        <w:t>Un.e représentant.e de l’ANAPI</w:t>
      </w:r>
    </w:p>
    <w:p w14:paraId="025B9FF7" w14:textId="473466E7" w:rsidR="000F7F4A" w:rsidRPr="009A035D" w:rsidRDefault="0020265C" w:rsidP="0091290A">
      <w:pPr>
        <w:pStyle w:val="Paragraphedeliste"/>
        <w:numPr>
          <w:ilvl w:val="1"/>
          <w:numId w:val="19"/>
        </w:numPr>
        <w:spacing w:line="276" w:lineRule="auto"/>
        <w:jc w:val="both"/>
        <w:rPr>
          <w:rFonts w:cs="Arial"/>
        </w:rPr>
      </w:pPr>
      <w:r>
        <w:rPr>
          <w:rFonts w:cs="Arial"/>
        </w:rPr>
        <w:t>Deux</w:t>
      </w:r>
      <w:r w:rsidR="000F7F4A" w:rsidRPr="009A035D">
        <w:rPr>
          <w:rFonts w:cs="Arial"/>
        </w:rPr>
        <w:t xml:space="preserve"> représentant.e.s des Entités Territoriales Décentralisées directement impactées par le </w:t>
      </w:r>
      <w:r w:rsidR="00C77F64" w:rsidRPr="009A035D">
        <w:rPr>
          <w:rFonts w:cs="Arial"/>
        </w:rPr>
        <w:t>développement</w:t>
      </w:r>
      <w:r w:rsidR="000F7F4A" w:rsidRPr="009A035D">
        <w:rPr>
          <w:rFonts w:cs="Arial"/>
        </w:rPr>
        <w:t xml:space="preserve"> du corridor de Lobito (représentation tournante annuelle) – la désignation se fait par les E</w:t>
      </w:r>
      <w:r w:rsidR="00C77F64" w:rsidRPr="009A035D">
        <w:rPr>
          <w:rFonts w:cs="Arial"/>
        </w:rPr>
        <w:t>T</w:t>
      </w:r>
      <w:r w:rsidR="000F7F4A" w:rsidRPr="009A035D">
        <w:rPr>
          <w:rFonts w:cs="Arial"/>
        </w:rPr>
        <w:t xml:space="preserve">D après concertation) </w:t>
      </w:r>
    </w:p>
    <w:p w14:paraId="5B8B1805" w14:textId="77777777" w:rsidR="00EE4EBF" w:rsidRPr="009A035D" w:rsidRDefault="00EE4EBF" w:rsidP="008E68CF">
      <w:pPr>
        <w:spacing w:line="276" w:lineRule="auto"/>
        <w:jc w:val="both"/>
        <w:rPr>
          <w:rFonts w:cs="Arial"/>
        </w:rPr>
      </w:pPr>
    </w:p>
    <w:p w14:paraId="53F06DF6" w14:textId="1A0E2E00" w:rsidR="00B14245" w:rsidRPr="009A035D" w:rsidRDefault="00D64989" w:rsidP="00CF2EDA">
      <w:pPr>
        <w:pStyle w:val="Titre3"/>
      </w:pPr>
      <w:bookmarkStart w:id="124" w:name="_Toc201826546"/>
      <w:r w:rsidRPr="009A035D">
        <w:t xml:space="preserve">IV.2.4.   </w:t>
      </w:r>
      <w:r w:rsidR="008F618E" w:rsidRPr="009A035D">
        <w:t xml:space="preserve">Table ronde </w:t>
      </w:r>
      <w:bookmarkEnd w:id="124"/>
      <w:r w:rsidR="003E000D">
        <w:t xml:space="preserve">de restitution </w:t>
      </w:r>
      <w:r w:rsidR="000E28F4">
        <w:t>des résultats</w:t>
      </w:r>
    </w:p>
    <w:p w14:paraId="21E97C87" w14:textId="0153F86A" w:rsidR="00723053" w:rsidRPr="009A035D" w:rsidRDefault="00F565FB" w:rsidP="00CF2EDA">
      <w:pPr>
        <w:spacing w:line="276" w:lineRule="auto"/>
        <w:jc w:val="both"/>
        <w:rPr>
          <w:rFonts w:cs="Arial"/>
        </w:rPr>
      </w:pPr>
      <w:r w:rsidRPr="00DD40A7">
        <w:rPr>
          <w:rFonts w:cs="Arial"/>
        </w:rPr>
        <w:t>Le cadre de concertation organise une table ronde annuelle de</w:t>
      </w:r>
      <w:r w:rsidR="000E28F4">
        <w:rPr>
          <w:rFonts w:cs="Arial"/>
        </w:rPr>
        <w:t xml:space="preserve"> restitution des résultats</w:t>
      </w:r>
      <w:r w:rsidRPr="00DD40A7">
        <w:rPr>
          <w:rFonts w:cs="Arial"/>
        </w:rPr>
        <w:t xml:space="preserve">, dont l’objectif est de présenter aux </w:t>
      </w:r>
      <w:r w:rsidR="002C107E">
        <w:rPr>
          <w:rFonts w:cs="Arial"/>
        </w:rPr>
        <w:t xml:space="preserve">parties prenantes membres de l’ITIE </w:t>
      </w:r>
      <w:r w:rsidR="00806D21">
        <w:rPr>
          <w:rFonts w:cs="Arial"/>
        </w:rPr>
        <w:t>RDC</w:t>
      </w:r>
      <w:r w:rsidRPr="00DD40A7">
        <w:rPr>
          <w:rFonts w:cs="Arial"/>
        </w:rPr>
        <w:t xml:space="preserve"> les activités planifiées et mises en œuvre, afin de</w:t>
      </w:r>
      <w:r w:rsidR="00723053" w:rsidRPr="009A035D">
        <w:rPr>
          <w:rFonts w:cs="Arial"/>
        </w:rPr>
        <w:t xml:space="preserve">: </w:t>
      </w:r>
    </w:p>
    <w:p w14:paraId="155B0FCD" w14:textId="595C62C8" w:rsidR="00723053" w:rsidRPr="009A035D" w:rsidRDefault="00166CED" w:rsidP="0091290A">
      <w:pPr>
        <w:pStyle w:val="Paragraphedeliste"/>
        <w:widowControl w:val="0"/>
        <w:numPr>
          <w:ilvl w:val="1"/>
          <w:numId w:val="14"/>
        </w:numPr>
        <w:tabs>
          <w:tab w:val="left" w:pos="1036"/>
          <w:tab w:val="left" w:pos="1037"/>
        </w:tabs>
        <w:autoSpaceDE w:val="0"/>
        <w:autoSpaceDN w:val="0"/>
        <w:spacing w:before="1" w:line="276" w:lineRule="auto"/>
        <w:contextualSpacing w:val="0"/>
        <w:rPr>
          <w:rFonts w:cs="Arial"/>
        </w:rPr>
      </w:pPr>
      <w:r w:rsidRPr="009A035D">
        <w:rPr>
          <w:rFonts w:cs="Arial"/>
        </w:rPr>
        <w:t>p</w:t>
      </w:r>
      <w:r w:rsidR="00723053" w:rsidRPr="009A035D">
        <w:rPr>
          <w:rFonts w:cs="Arial"/>
        </w:rPr>
        <w:t>rocéder</w:t>
      </w:r>
      <w:r w:rsidR="00723053" w:rsidRPr="009A035D">
        <w:rPr>
          <w:rFonts w:cs="Arial"/>
          <w:spacing w:val="15"/>
        </w:rPr>
        <w:t xml:space="preserve"> </w:t>
      </w:r>
      <w:r w:rsidR="00723053" w:rsidRPr="009A035D">
        <w:rPr>
          <w:rFonts w:cs="Arial"/>
        </w:rPr>
        <w:t>à</w:t>
      </w:r>
      <w:r w:rsidR="00723053" w:rsidRPr="009A035D">
        <w:rPr>
          <w:rFonts w:cs="Arial"/>
          <w:spacing w:val="17"/>
        </w:rPr>
        <w:t xml:space="preserve"> </w:t>
      </w:r>
      <w:r w:rsidR="00723053" w:rsidRPr="009A035D">
        <w:rPr>
          <w:rFonts w:cs="Arial"/>
        </w:rPr>
        <w:t>la</w:t>
      </w:r>
      <w:r w:rsidR="00723053" w:rsidRPr="009A035D">
        <w:rPr>
          <w:rFonts w:cs="Arial"/>
          <w:spacing w:val="16"/>
        </w:rPr>
        <w:t xml:space="preserve"> </w:t>
      </w:r>
      <w:r w:rsidR="00723053" w:rsidRPr="009A035D">
        <w:rPr>
          <w:rFonts w:cs="Arial"/>
        </w:rPr>
        <w:t>revue</w:t>
      </w:r>
      <w:r w:rsidR="00723053" w:rsidRPr="009A035D">
        <w:rPr>
          <w:rFonts w:cs="Arial"/>
          <w:spacing w:val="16"/>
        </w:rPr>
        <w:t xml:space="preserve"> </w:t>
      </w:r>
      <w:r w:rsidR="00723053" w:rsidRPr="009A035D">
        <w:rPr>
          <w:rFonts w:cs="Arial"/>
        </w:rPr>
        <w:t>et</w:t>
      </w:r>
      <w:r w:rsidR="00723053" w:rsidRPr="009A035D">
        <w:rPr>
          <w:rFonts w:cs="Arial"/>
          <w:spacing w:val="15"/>
        </w:rPr>
        <w:t xml:space="preserve"> </w:t>
      </w:r>
      <w:r w:rsidR="00723053" w:rsidRPr="009A035D">
        <w:rPr>
          <w:rFonts w:cs="Arial"/>
        </w:rPr>
        <w:t>à</w:t>
      </w:r>
      <w:r w:rsidR="00723053" w:rsidRPr="009A035D">
        <w:rPr>
          <w:rFonts w:cs="Arial"/>
          <w:spacing w:val="16"/>
        </w:rPr>
        <w:t xml:space="preserve"> </w:t>
      </w:r>
      <w:r w:rsidR="00723053" w:rsidRPr="009A035D">
        <w:rPr>
          <w:rFonts w:cs="Arial"/>
        </w:rPr>
        <w:t>l’approbation</w:t>
      </w:r>
      <w:r w:rsidR="00723053" w:rsidRPr="009A035D">
        <w:rPr>
          <w:rFonts w:cs="Arial"/>
          <w:spacing w:val="16"/>
        </w:rPr>
        <w:t xml:space="preserve"> </w:t>
      </w:r>
      <w:r w:rsidR="00723053" w:rsidRPr="009A035D">
        <w:rPr>
          <w:rFonts w:cs="Arial"/>
        </w:rPr>
        <w:t>du</w:t>
      </w:r>
      <w:r w:rsidR="00723053" w:rsidRPr="009A035D">
        <w:rPr>
          <w:rFonts w:cs="Arial"/>
          <w:spacing w:val="15"/>
        </w:rPr>
        <w:t xml:space="preserve"> </w:t>
      </w:r>
      <w:r w:rsidR="00723053" w:rsidRPr="009A035D">
        <w:rPr>
          <w:rFonts w:cs="Arial"/>
        </w:rPr>
        <w:t>plan</w:t>
      </w:r>
      <w:r w:rsidR="00723053" w:rsidRPr="009A035D">
        <w:rPr>
          <w:rFonts w:cs="Arial"/>
          <w:spacing w:val="17"/>
        </w:rPr>
        <w:t xml:space="preserve"> </w:t>
      </w:r>
      <w:r w:rsidR="00723053" w:rsidRPr="009A035D">
        <w:rPr>
          <w:rFonts w:cs="Arial"/>
        </w:rPr>
        <w:t>opérationnel</w:t>
      </w:r>
      <w:r w:rsidR="00723053" w:rsidRPr="009A035D">
        <w:rPr>
          <w:rFonts w:cs="Arial"/>
          <w:spacing w:val="14"/>
        </w:rPr>
        <w:t xml:space="preserve"> </w:t>
      </w:r>
      <w:r w:rsidR="00723053" w:rsidRPr="009A035D">
        <w:rPr>
          <w:rFonts w:cs="Arial"/>
        </w:rPr>
        <w:t>annuel,</w:t>
      </w:r>
      <w:r w:rsidR="00723053" w:rsidRPr="009A035D">
        <w:rPr>
          <w:rFonts w:cs="Arial"/>
          <w:spacing w:val="15"/>
        </w:rPr>
        <w:t xml:space="preserve"> </w:t>
      </w:r>
      <w:r w:rsidR="00723053" w:rsidRPr="009A035D">
        <w:rPr>
          <w:rFonts w:cs="Arial"/>
        </w:rPr>
        <w:t>examiner</w:t>
      </w:r>
      <w:r w:rsidR="00723053" w:rsidRPr="009A035D">
        <w:rPr>
          <w:rFonts w:cs="Arial"/>
          <w:spacing w:val="16"/>
        </w:rPr>
        <w:t xml:space="preserve"> </w:t>
      </w:r>
      <w:r w:rsidR="00723053" w:rsidRPr="009A035D">
        <w:rPr>
          <w:rFonts w:cs="Arial"/>
        </w:rPr>
        <w:t>les</w:t>
      </w:r>
      <w:r w:rsidR="00723053" w:rsidRPr="009A035D">
        <w:rPr>
          <w:rFonts w:cs="Arial"/>
          <w:spacing w:val="16"/>
        </w:rPr>
        <w:t xml:space="preserve"> </w:t>
      </w:r>
      <w:r w:rsidR="00723053" w:rsidRPr="009A035D">
        <w:rPr>
          <w:rFonts w:cs="Arial"/>
        </w:rPr>
        <w:t>progrès</w:t>
      </w:r>
      <w:r w:rsidR="00723053" w:rsidRPr="009A035D">
        <w:rPr>
          <w:rFonts w:cs="Arial"/>
          <w:spacing w:val="17"/>
        </w:rPr>
        <w:t xml:space="preserve"> </w:t>
      </w:r>
      <w:r w:rsidR="00723053" w:rsidRPr="009A035D">
        <w:rPr>
          <w:rFonts w:cs="Arial"/>
        </w:rPr>
        <w:t>réalisés, mesurer les indicateurs</w:t>
      </w:r>
      <w:r w:rsidR="00723053" w:rsidRPr="009A035D">
        <w:rPr>
          <w:rFonts w:cs="Arial"/>
          <w:spacing w:val="18"/>
        </w:rPr>
        <w:t xml:space="preserve"> </w:t>
      </w:r>
      <w:r w:rsidR="00723053" w:rsidRPr="009A035D">
        <w:rPr>
          <w:rFonts w:cs="Arial"/>
        </w:rPr>
        <w:t>et formuler des recommandations ;</w:t>
      </w:r>
    </w:p>
    <w:p w14:paraId="6179ED42" w14:textId="77777777" w:rsidR="00723053" w:rsidRPr="009A035D" w:rsidRDefault="00723053" w:rsidP="0091290A">
      <w:pPr>
        <w:pStyle w:val="Paragraphedeliste"/>
        <w:widowControl w:val="0"/>
        <w:numPr>
          <w:ilvl w:val="1"/>
          <w:numId w:val="14"/>
        </w:numPr>
        <w:tabs>
          <w:tab w:val="left" w:pos="1036"/>
          <w:tab w:val="left" w:pos="1037"/>
        </w:tabs>
        <w:autoSpaceDE w:val="0"/>
        <w:autoSpaceDN w:val="0"/>
        <w:spacing w:line="276" w:lineRule="auto"/>
        <w:contextualSpacing w:val="0"/>
        <w:rPr>
          <w:rFonts w:cs="Arial"/>
        </w:rPr>
      </w:pPr>
      <w:r w:rsidRPr="009A035D">
        <w:rPr>
          <w:rFonts w:cs="Arial"/>
        </w:rPr>
        <w:t>Définir les orientations stratégiques et politiques pour la mise en œuvre des activités</w:t>
      </w:r>
      <w:r w:rsidRPr="009A035D">
        <w:rPr>
          <w:rFonts w:cs="Arial"/>
          <w:spacing w:val="-9"/>
        </w:rPr>
        <w:t xml:space="preserve"> </w:t>
      </w:r>
      <w:r w:rsidRPr="009A035D">
        <w:rPr>
          <w:rFonts w:cs="Arial"/>
        </w:rPr>
        <w:t>;</w:t>
      </w:r>
    </w:p>
    <w:p w14:paraId="1D8FE940" w14:textId="77777777" w:rsidR="00723053" w:rsidRPr="009A035D" w:rsidRDefault="00723053" w:rsidP="0091290A">
      <w:pPr>
        <w:pStyle w:val="Paragraphedeliste"/>
        <w:widowControl w:val="0"/>
        <w:numPr>
          <w:ilvl w:val="1"/>
          <w:numId w:val="14"/>
        </w:numPr>
        <w:tabs>
          <w:tab w:val="left" w:pos="1036"/>
          <w:tab w:val="left" w:pos="1037"/>
        </w:tabs>
        <w:autoSpaceDE w:val="0"/>
        <w:autoSpaceDN w:val="0"/>
        <w:spacing w:before="1" w:line="276" w:lineRule="auto"/>
        <w:contextualSpacing w:val="0"/>
        <w:rPr>
          <w:rFonts w:cs="Arial"/>
        </w:rPr>
      </w:pPr>
      <w:r w:rsidRPr="009A035D">
        <w:rPr>
          <w:rFonts w:cs="Arial"/>
        </w:rPr>
        <w:t>Faciliter la bonne exécution des activités ;</w:t>
      </w:r>
    </w:p>
    <w:p w14:paraId="34F401C9" w14:textId="77777777" w:rsidR="00723053" w:rsidRPr="009A035D" w:rsidRDefault="00723053" w:rsidP="0091290A">
      <w:pPr>
        <w:pStyle w:val="Paragraphedeliste"/>
        <w:widowControl w:val="0"/>
        <w:numPr>
          <w:ilvl w:val="1"/>
          <w:numId w:val="14"/>
        </w:numPr>
        <w:tabs>
          <w:tab w:val="left" w:pos="1036"/>
          <w:tab w:val="left" w:pos="1037"/>
        </w:tabs>
        <w:autoSpaceDE w:val="0"/>
        <w:autoSpaceDN w:val="0"/>
        <w:spacing w:before="1" w:line="276" w:lineRule="auto"/>
        <w:ind w:right="341"/>
        <w:contextualSpacing w:val="0"/>
        <w:rPr>
          <w:rFonts w:cs="Arial"/>
        </w:rPr>
      </w:pPr>
      <w:r w:rsidRPr="009A035D">
        <w:rPr>
          <w:rFonts w:cs="Arial"/>
        </w:rPr>
        <w:t>Informer à temps les Ministres concernés des décisions à prendre et solliciter les avis nécessaires à la bonne exécution des activités</w:t>
      </w:r>
      <w:r w:rsidRPr="009A035D">
        <w:rPr>
          <w:rFonts w:cs="Arial"/>
          <w:spacing w:val="-2"/>
        </w:rPr>
        <w:t xml:space="preserve"> </w:t>
      </w:r>
      <w:r w:rsidRPr="009A035D">
        <w:rPr>
          <w:rFonts w:cs="Arial"/>
        </w:rPr>
        <w:t>;</w:t>
      </w:r>
    </w:p>
    <w:p w14:paraId="0FF54514" w14:textId="4A49A256" w:rsidR="00723053" w:rsidRPr="009A035D" w:rsidRDefault="00723053" w:rsidP="0091290A">
      <w:pPr>
        <w:pStyle w:val="Paragraphedeliste"/>
        <w:widowControl w:val="0"/>
        <w:numPr>
          <w:ilvl w:val="1"/>
          <w:numId w:val="14"/>
        </w:numPr>
        <w:tabs>
          <w:tab w:val="left" w:pos="1036"/>
          <w:tab w:val="left" w:pos="1037"/>
        </w:tabs>
        <w:autoSpaceDE w:val="0"/>
        <w:autoSpaceDN w:val="0"/>
        <w:spacing w:line="276" w:lineRule="auto"/>
        <w:contextualSpacing w:val="0"/>
        <w:rPr>
          <w:rFonts w:cs="Arial"/>
        </w:rPr>
      </w:pPr>
      <w:r w:rsidRPr="009A035D">
        <w:rPr>
          <w:rFonts w:cs="Arial"/>
        </w:rPr>
        <w:t>Renforcer la communication et la concertation entre toutes les parties prenantes du secteur</w:t>
      </w:r>
      <w:r w:rsidR="00851B98" w:rsidRPr="009A035D">
        <w:rPr>
          <w:rFonts w:cs="Arial"/>
        </w:rPr>
        <w:t>.</w:t>
      </w:r>
    </w:p>
    <w:p w14:paraId="4F67C790" w14:textId="77777777" w:rsidR="00723053" w:rsidRPr="00DD40A7" w:rsidRDefault="00723053" w:rsidP="00CF2EDA">
      <w:pPr>
        <w:pStyle w:val="Corpsdetexte"/>
        <w:rPr>
          <w:rFonts w:ascii="Arial" w:hAnsi="Arial" w:cs="Arial"/>
          <w:sz w:val="22"/>
          <w:szCs w:val="22"/>
        </w:rPr>
      </w:pPr>
    </w:p>
    <w:p w14:paraId="5B5FBB19" w14:textId="409F11EA" w:rsidR="00723053" w:rsidRPr="00DD40A7" w:rsidRDefault="00723053" w:rsidP="00CF2EDA">
      <w:pPr>
        <w:pStyle w:val="Corpsdetexte"/>
        <w:spacing w:line="276" w:lineRule="auto"/>
        <w:rPr>
          <w:rFonts w:ascii="Arial" w:hAnsi="Arial" w:cs="Arial"/>
          <w:sz w:val="22"/>
          <w:szCs w:val="22"/>
        </w:rPr>
      </w:pPr>
      <w:r w:rsidRPr="00DD40A7">
        <w:rPr>
          <w:rFonts w:ascii="Arial" w:hAnsi="Arial" w:cs="Arial"/>
          <w:sz w:val="22"/>
          <w:szCs w:val="22"/>
        </w:rPr>
        <w:t xml:space="preserve">Cette session plénière est placée </w:t>
      </w:r>
      <w:r w:rsidRPr="009A035D">
        <w:rPr>
          <w:rFonts w:ascii="Arial" w:hAnsi="Arial" w:cs="Arial"/>
          <w:sz w:val="22"/>
          <w:szCs w:val="22"/>
        </w:rPr>
        <w:t xml:space="preserve">sous la Présidence du ministère </w:t>
      </w:r>
      <w:r w:rsidR="00453560">
        <w:rPr>
          <w:rFonts w:ascii="Arial" w:hAnsi="Arial" w:cs="Arial"/>
          <w:sz w:val="22"/>
          <w:szCs w:val="22"/>
        </w:rPr>
        <w:t>du Plan</w:t>
      </w:r>
      <w:r w:rsidRPr="009A035D">
        <w:rPr>
          <w:rFonts w:ascii="Arial" w:hAnsi="Arial" w:cs="Arial"/>
          <w:sz w:val="22"/>
          <w:szCs w:val="22"/>
        </w:rPr>
        <w:t xml:space="preserve"> et regroupe : (</w:t>
      </w:r>
      <w:r w:rsidRPr="009A035D">
        <w:rPr>
          <w:rFonts w:ascii="Arial" w:hAnsi="Arial" w:cs="Arial"/>
          <w:b/>
          <w:bCs/>
          <w:sz w:val="22"/>
          <w:szCs w:val="22"/>
        </w:rPr>
        <w:t xml:space="preserve">Dans la limite de </w:t>
      </w:r>
      <w:r w:rsidR="00875F09" w:rsidRPr="009A035D">
        <w:rPr>
          <w:rFonts w:ascii="Arial" w:hAnsi="Arial" w:cs="Arial"/>
          <w:b/>
          <w:bCs/>
          <w:sz w:val="22"/>
          <w:szCs w:val="22"/>
        </w:rPr>
        <w:t>80</w:t>
      </w:r>
      <w:r w:rsidRPr="009A035D">
        <w:rPr>
          <w:rFonts w:ascii="Arial" w:hAnsi="Arial" w:cs="Arial"/>
          <w:b/>
          <w:bCs/>
          <w:sz w:val="22"/>
          <w:szCs w:val="22"/>
        </w:rPr>
        <w:t xml:space="preserve"> personnes max</w:t>
      </w:r>
      <w:r w:rsidRPr="009A035D">
        <w:rPr>
          <w:rFonts w:ascii="Arial" w:hAnsi="Arial" w:cs="Arial"/>
          <w:sz w:val="22"/>
          <w:szCs w:val="22"/>
        </w:rPr>
        <w:t xml:space="preserve">) </w:t>
      </w:r>
    </w:p>
    <w:p w14:paraId="02999B7B" w14:textId="77777777" w:rsidR="00723053" w:rsidRPr="009A035D" w:rsidRDefault="00723053" w:rsidP="00335A0F">
      <w:pPr>
        <w:jc w:val="both"/>
        <w:rPr>
          <w:rFonts w:cs="Arial"/>
        </w:rPr>
      </w:pPr>
    </w:p>
    <w:p w14:paraId="59EE78A7" w14:textId="317F156A" w:rsidR="00723053" w:rsidRPr="00DD40A7" w:rsidRDefault="00723053" w:rsidP="0091290A">
      <w:pPr>
        <w:pStyle w:val="Paragraphedeliste"/>
        <w:numPr>
          <w:ilvl w:val="0"/>
          <w:numId w:val="15"/>
        </w:numPr>
        <w:spacing w:line="276" w:lineRule="auto"/>
        <w:jc w:val="both"/>
        <w:rPr>
          <w:rFonts w:cs="Arial"/>
        </w:rPr>
      </w:pPr>
      <w:r w:rsidRPr="009A035D">
        <w:rPr>
          <w:rFonts w:cs="Arial"/>
        </w:rPr>
        <w:t xml:space="preserve">Les </w:t>
      </w:r>
      <w:r w:rsidR="00875F09" w:rsidRPr="009A035D">
        <w:rPr>
          <w:rFonts w:cs="Arial"/>
        </w:rPr>
        <w:t>30</w:t>
      </w:r>
      <w:r w:rsidRPr="009A035D">
        <w:rPr>
          <w:rFonts w:cs="Arial"/>
        </w:rPr>
        <w:t xml:space="preserve"> </w:t>
      </w:r>
      <w:r w:rsidRPr="00DD40A7">
        <w:rPr>
          <w:rFonts w:cs="Arial"/>
        </w:rPr>
        <w:t xml:space="preserve">membres du cadre de concertation, </w:t>
      </w:r>
    </w:p>
    <w:p w14:paraId="2C9776A3" w14:textId="736545BE"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du </w:t>
      </w:r>
      <w:r w:rsidR="00F565FB" w:rsidRPr="00DD40A7">
        <w:rPr>
          <w:rFonts w:cs="Arial"/>
        </w:rPr>
        <w:t>ministère</w:t>
      </w:r>
      <w:r w:rsidR="00DA6CB9">
        <w:rPr>
          <w:rFonts w:cs="Arial"/>
        </w:rPr>
        <w:t xml:space="preserve"> du Plan</w:t>
      </w:r>
      <w:r w:rsidRPr="00DD40A7">
        <w:rPr>
          <w:rFonts w:cs="Arial"/>
        </w:rPr>
        <w:t xml:space="preserve"> </w:t>
      </w:r>
    </w:p>
    <w:p w14:paraId="49AF1F22" w14:textId="77777777" w:rsidR="00723053" w:rsidRPr="00DD40A7" w:rsidRDefault="00723053" w:rsidP="0091290A">
      <w:pPr>
        <w:pStyle w:val="Paragraphedeliste"/>
        <w:numPr>
          <w:ilvl w:val="0"/>
          <w:numId w:val="15"/>
        </w:numPr>
        <w:spacing w:line="276" w:lineRule="auto"/>
        <w:jc w:val="both"/>
        <w:rPr>
          <w:rFonts w:cs="Arial"/>
        </w:rPr>
      </w:pPr>
      <w:r w:rsidRPr="00DD40A7">
        <w:rPr>
          <w:rFonts w:cs="Arial"/>
        </w:rPr>
        <w:t>Un.e représentant.e de la CTCPM</w:t>
      </w:r>
    </w:p>
    <w:p w14:paraId="5E4A45F9" w14:textId="0F3179BF"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du Ministère </w:t>
      </w:r>
      <w:r w:rsidR="00DA6CB9">
        <w:rPr>
          <w:rFonts w:cs="Arial"/>
        </w:rPr>
        <w:t>des Mines</w:t>
      </w:r>
    </w:p>
    <w:p w14:paraId="626B4D80" w14:textId="2B465847"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du </w:t>
      </w:r>
      <w:r w:rsidR="00F565FB" w:rsidRPr="00DD40A7">
        <w:rPr>
          <w:rFonts w:cs="Arial"/>
        </w:rPr>
        <w:t>ministère des Finances</w:t>
      </w:r>
    </w:p>
    <w:p w14:paraId="498924DB" w14:textId="44B5684B"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du </w:t>
      </w:r>
      <w:r w:rsidR="00567086" w:rsidRPr="00DD40A7">
        <w:rPr>
          <w:rFonts w:cs="Arial"/>
        </w:rPr>
        <w:t>ministère de l’Environnement</w:t>
      </w:r>
    </w:p>
    <w:p w14:paraId="2D57BAFA" w14:textId="7E6EF08A" w:rsidR="00723053" w:rsidRPr="00DD40A7" w:rsidRDefault="00723053" w:rsidP="0091290A">
      <w:pPr>
        <w:pStyle w:val="Paragraphedeliste"/>
        <w:numPr>
          <w:ilvl w:val="0"/>
          <w:numId w:val="15"/>
        </w:numPr>
        <w:spacing w:line="276" w:lineRule="auto"/>
        <w:jc w:val="both"/>
        <w:rPr>
          <w:rFonts w:cs="Arial"/>
        </w:rPr>
      </w:pPr>
      <w:r w:rsidRPr="00DD40A7">
        <w:rPr>
          <w:rFonts w:cs="Arial"/>
        </w:rPr>
        <w:t>Un.e représentant.e d</w:t>
      </w:r>
      <w:r w:rsidR="00567086" w:rsidRPr="00DD40A7">
        <w:rPr>
          <w:rFonts w:cs="Arial"/>
        </w:rPr>
        <w:t>e</w:t>
      </w:r>
      <w:r w:rsidRPr="00DD40A7">
        <w:rPr>
          <w:rFonts w:cs="Arial"/>
        </w:rPr>
        <w:t xml:space="preserve"> l’Agence Congolaise pour l’Environnement</w:t>
      </w:r>
    </w:p>
    <w:p w14:paraId="19ACE55C" w14:textId="010EE289"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du </w:t>
      </w:r>
      <w:r w:rsidR="00567086" w:rsidRPr="00DD40A7">
        <w:rPr>
          <w:rFonts w:cs="Arial"/>
        </w:rPr>
        <w:t>ministère de l’Industrie</w:t>
      </w:r>
      <w:r w:rsidRPr="00DD40A7">
        <w:rPr>
          <w:rFonts w:cs="Arial"/>
        </w:rPr>
        <w:t xml:space="preserve"> et des PME</w:t>
      </w:r>
    </w:p>
    <w:p w14:paraId="18E7BA6A" w14:textId="76E115F5"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du </w:t>
      </w:r>
      <w:r w:rsidR="00307559" w:rsidRPr="00DD40A7">
        <w:rPr>
          <w:rFonts w:cs="Arial"/>
        </w:rPr>
        <w:t>ministère de l’Emploi</w:t>
      </w:r>
      <w:r w:rsidRPr="00DD40A7">
        <w:rPr>
          <w:rFonts w:cs="Arial"/>
        </w:rPr>
        <w:t> </w:t>
      </w:r>
      <w:r w:rsidR="00307559" w:rsidRPr="00DD40A7">
        <w:rPr>
          <w:rFonts w:cs="Arial"/>
        </w:rPr>
        <w:t xml:space="preserve">et du travail </w:t>
      </w:r>
    </w:p>
    <w:p w14:paraId="6AE14BE7" w14:textId="39B9866D" w:rsidR="000C44E0" w:rsidRPr="00DD40A7" w:rsidRDefault="000C44E0" w:rsidP="0091290A">
      <w:pPr>
        <w:pStyle w:val="Paragraphedeliste"/>
        <w:numPr>
          <w:ilvl w:val="0"/>
          <w:numId w:val="15"/>
        </w:numPr>
        <w:spacing w:line="276" w:lineRule="auto"/>
        <w:jc w:val="both"/>
        <w:rPr>
          <w:rFonts w:cs="Arial"/>
        </w:rPr>
      </w:pPr>
      <w:r w:rsidRPr="00DD40A7">
        <w:rPr>
          <w:rFonts w:cs="Arial"/>
        </w:rPr>
        <w:t xml:space="preserve">Un.e représentant.e du ministère de la formation professionnelle </w:t>
      </w:r>
    </w:p>
    <w:p w14:paraId="0CE72CA2" w14:textId="77777777"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du Ministère du budget </w:t>
      </w:r>
    </w:p>
    <w:p w14:paraId="1BA7F834" w14:textId="77777777" w:rsidR="00723053" w:rsidRPr="00DD40A7" w:rsidRDefault="00723053" w:rsidP="0091290A">
      <w:pPr>
        <w:pStyle w:val="Paragraphedeliste"/>
        <w:numPr>
          <w:ilvl w:val="0"/>
          <w:numId w:val="15"/>
        </w:numPr>
        <w:spacing w:line="276" w:lineRule="auto"/>
        <w:jc w:val="both"/>
        <w:rPr>
          <w:rFonts w:cs="Arial"/>
        </w:rPr>
      </w:pPr>
      <w:r w:rsidRPr="00DD40A7">
        <w:rPr>
          <w:rFonts w:cs="Arial"/>
        </w:rPr>
        <w:t>Un.e représentant.e du Ministère du Genre</w:t>
      </w:r>
    </w:p>
    <w:p w14:paraId="15E9A2F5" w14:textId="1961B36D"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du </w:t>
      </w:r>
      <w:r w:rsidR="000C44E0" w:rsidRPr="00DD40A7">
        <w:rPr>
          <w:rFonts w:cs="Arial"/>
        </w:rPr>
        <w:t>ministère des Affaires</w:t>
      </w:r>
      <w:r w:rsidRPr="00DD40A7">
        <w:rPr>
          <w:rFonts w:cs="Arial"/>
        </w:rPr>
        <w:t xml:space="preserve"> sociales </w:t>
      </w:r>
    </w:p>
    <w:p w14:paraId="3F1D5018" w14:textId="77777777"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du Ministère de l’Economie </w:t>
      </w:r>
    </w:p>
    <w:p w14:paraId="196E02A5" w14:textId="43E43FBF" w:rsidR="00133E9F" w:rsidRPr="00DD40A7" w:rsidRDefault="00133E9F" w:rsidP="0091290A">
      <w:pPr>
        <w:pStyle w:val="Paragraphedeliste"/>
        <w:numPr>
          <w:ilvl w:val="0"/>
          <w:numId w:val="15"/>
        </w:numPr>
        <w:spacing w:line="276" w:lineRule="auto"/>
        <w:jc w:val="both"/>
        <w:rPr>
          <w:rFonts w:cs="Arial"/>
        </w:rPr>
      </w:pPr>
      <w:r w:rsidRPr="00DD40A7">
        <w:rPr>
          <w:rFonts w:cs="Arial"/>
        </w:rPr>
        <w:t>Un.e représentant.e du Ministère des Transports</w:t>
      </w:r>
    </w:p>
    <w:p w14:paraId="6296804F" w14:textId="77777777"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du Secrétariat technique de l’ITIE </w:t>
      </w:r>
    </w:p>
    <w:p w14:paraId="42C53D80" w14:textId="77777777" w:rsidR="00723053" w:rsidRPr="00DD40A7" w:rsidRDefault="00723053" w:rsidP="0091290A">
      <w:pPr>
        <w:pStyle w:val="Paragraphedeliste"/>
        <w:numPr>
          <w:ilvl w:val="0"/>
          <w:numId w:val="15"/>
        </w:numPr>
        <w:spacing w:line="276" w:lineRule="auto"/>
        <w:jc w:val="both"/>
        <w:rPr>
          <w:rFonts w:cs="Arial"/>
        </w:rPr>
      </w:pPr>
      <w:r w:rsidRPr="00DD40A7">
        <w:rPr>
          <w:rFonts w:cs="Arial"/>
        </w:rPr>
        <w:t>Représentant FEC Kinshasa</w:t>
      </w:r>
    </w:p>
    <w:p w14:paraId="23D5396F" w14:textId="77777777"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de l’UE </w:t>
      </w:r>
    </w:p>
    <w:p w14:paraId="46091A4F" w14:textId="77777777" w:rsidR="00723053" w:rsidRPr="00DD40A7" w:rsidRDefault="00723053" w:rsidP="0091290A">
      <w:pPr>
        <w:pStyle w:val="Paragraphedeliste"/>
        <w:numPr>
          <w:ilvl w:val="0"/>
          <w:numId w:val="15"/>
        </w:numPr>
        <w:spacing w:line="276" w:lineRule="auto"/>
        <w:jc w:val="both"/>
        <w:rPr>
          <w:rFonts w:cs="Arial"/>
        </w:rPr>
      </w:pPr>
      <w:r w:rsidRPr="00DD40A7">
        <w:rPr>
          <w:rFonts w:cs="Arial"/>
        </w:rPr>
        <w:t>Un.e représentant.e du FMI</w:t>
      </w:r>
    </w:p>
    <w:p w14:paraId="6643315F" w14:textId="77777777" w:rsidR="00723053" w:rsidRPr="00DD40A7" w:rsidRDefault="00723053" w:rsidP="0091290A">
      <w:pPr>
        <w:pStyle w:val="Paragraphedeliste"/>
        <w:numPr>
          <w:ilvl w:val="0"/>
          <w:numId w:val="15"/>
        </w:numPr>
        <w:spacing w:line="276" w:lineRule="auto"/>
        <w:jc w:val="both"/>
        <w:rPr>
          <w:rFonts w:cs="Arial"/>
        </w:rPr>
      </w:pPr>
      <w:r w:rsidRPr="00DD40A7">
        <w:rPr>
          <w:rFonts w:cs="Arial"/>
        </w:rPr>
        <w:t xml:space="preserve">Un.e représentant.e de l’Ambassade d’Allemagne </w:t>
      </w:r>
    </w:p>
    <w:p w14:paraId="3ACA0033" w14:textId="77777777" w:rsidR="00723053" w:rsidRPr="00DD40A7" w:rsidRDefault="00723053" w:rsidP="0091290A">
      <w:pPr>
        <w:pStyle w:val="Paragraphedeliste"/>
        <w:numPr>
          <w:ilvl w:val="0"/>
          <w:numId w:val="15"/>
        </w:numPr>
        <w:spacing w:line="276" w:lineRule="auto"/>
        <w:jc w:val="both"/>
        <w:rPr>
          <w:rFonts w:cs="Arial"/>
        </w:rPr>
      </w:pPr>
      <w:r w:rsidRPr="00DD40A7">
        <w:rPr>
          <w:rFonts w:cs="Arial"/>
        </w:rPr>
        <w:t>Un.e représentant.e d’ENABEL</w:t>
      </w:r>
    </w:p>
    <w:p w14:paraId="72767393" w14:textId="77777777" w:rsidR="00723053" w:rsidRPr="009A035D" w:rsidRDefault="00723053" w:rsidP="0091290A">
      <w:pPr>
        <w:pStyle w:val="Paragraphedeliste"/>
        <w:numPr>
          <w:ilvl w:val="0"/>
          <w:numId w:val="16"/>
        </w:numPr>
        <w:spacing w:line="276" w:lineRule="auto"/>
        <w:jc w:val="both"/>
        <w:rPr>
          <w:rFonts w:cs="Arial"/>
        </w:rPr>
      </w:pPr>
      <w:r w:rsidRPr="009A035D">
        <w:rPr>
          <w:rFonts w:cs="Arial"/>
        </w:rPr>
        <w:t>Un.e représentant.e de l’AFD</w:t>
      </w:r>
    </w:p>
    <w:p w14:paraId="453CC071" w14:textId="2300CA13" w:rsidR="00723053" w:rsidRPr="009A035D" w:rsidRDefault="00723053" w:rsidP="0091290A">
      <w:pPr>
        <w:pStyle w:val="Paragraphedeliste"/>
        <w:numPr>
          <w:ilvl w:val="0"/>
          <w:numId w:val="16"/>
        </w:numPr>
        <w:spacing w:line="276" w:lineRule="auto"/>
        <w:jc w:val="both"/>
        <w:rPr>
          <w:rFonts w:cs="Arial"/>
        </w:rPr>
      </w:pPr>
      <w:r w:rsidRPr="009A035D">
        <w:rPr>
          <w:rFonts w:cs="Arial"/>
        </w:rPr>
        <w:t>Un.e représentant.e de</w:t>
      </w:r>
      <w:r w:rsidR="00CD3CF0" w:rsidRPr="009A035D">
        <w:rPr>
          <w:rFonts w:cs="Arial"/>
        </w:rPr>
        <w:t xml:space="preserve"> l’ambassade des</w:t>
      </w:r>
      <w:r w:rsidRPr="009A035D">
        <w:rPr>
          <w:rFonts w:cs="Arial"/>
        </w:rPr>
        <w:t xml:space="preserve"> Etats-Unis </w:t>
      </w:r>
    </w:p>
    <w:p w14:paraId="46AF9A93" w14:textId="77777777" w:rsidR="00723053" w:rsidRPr="009A035D" w:rsidRDefault="00723053" w:rsidP="0091290A">
      <w:pPr>
        <w:pStyle w:val="Paragraphedeliste"/>
        <w:numPr>
          <w:ilvl w:val="0"/>
          <w:numId w:val="16"/>
        </w:numPr>
        <w:spacing w:line="276" w:lineRule="auto"/>
        <w:jc w:val="both"/>
        <w:rPr>
          <w:rFonts w:cs="Arial"/>
        </w:rPr>
      </w:pPr>
      <w:r w:rsidRPr="009A035D">
        <w:rPr>
          <w:rFonts w:cs="Arial"/>
        </w:rPr>
        <w:t>ANADEC Kinshasa</w:t>
      </w:r>
    </w:p>
    <w:p w14:paraId="59C9C5FA" w14:textId="77777777" w:rsidR="00723053" w:rsidRPr="009A035D" w:rsidRDefault="00723053" w:rsidP="0091290A">
      <w:pPr>
        <w:pStyle w:val="Paragraphedeliste"/>
        <w:numPr>
          <w:ilvl w:val="0"/>
          <w:numId w:val="16"/>
        </w:numPr>
        <w:spacing w:line="276" w:lineRule="auto"/>
        <w:jc w:val="both"/>
        <w:rPr>
          <w:rFonts w:cs="Arial"/>
        </w:rPr>
      </w:pPr>
      <w:r w:rsidRPr="009A035D">
        <w:rPr>
          <w:rFonts w:cs="Arial"/>
        </w:rPr>
        <w:t>ARSP Kinshasa</w:t>
      </w:r>
    </w:p>
    <w:p w14:paraId="2CBCFA16" w14:textId="558CC656" w:rsidR="00723053" w:rsidRPr="009A035D" w:rsidRDefault="00875F09" w:rsidP="0091290A">
      <w:pPr>
        <w:pStyle w:val="Paragraphedeliste"/>
        <w:numPr>
          <w:ilvl w:val="0"/>
          <w:numId w:val="16"/>
        </w:numPr>
        <w:spacing w:line="276" w:lineRule="auto"/>
        <w:jc w:val="both"/>
        <w:rPr>
          <w:rFonts w:cs="Arial"/>
        </w:rPr>
      </w:pPr>
      <w:r w:rsidRPr="009A035D">
        <w:rPr>
          <w:rFonts w:cs="Arial"/>
        </w:rPr>
        <w:t>1</w:t>
      </w:r>
      <w:r w:rsidR="00723053" w:rsidRPr="009A035D">
        <w:rPr>
          <w:rFonts w:cs="Arial"/>
        </w:rPr>
        <w:t xml:space="preserve"> Représentant de la coopération allemande </w:t>
      </w:r>
    </w:p>
    <w:p w14:paraId="68D2F7E7" w14:textId="25391092" w:rsidR="00723053" w:rsidRPr="009A035D" w:rsidRDefault="00CD3CF0" w:rsidP="0091290A">
      <w:pPr>
        <w:pStyle w:val="Paragraphedeliste"/>
        <w:numPr>
          <w:ilvl w:val="0"/>
          <w:numId w:val="16"/>
        </w:numPr>
        <w:spacing w:line="276" w:lineRule="auto"/>
        <w:jc w:val="both"/>
        <w:rPr>
          <w:rFonts w:cs="Arial"/>
        </w:rPr>
      </w:pPr>
      <w:r w:rsidRPr="009A035D">
        <w:rPr>
          <w:rFonts w:cs="Arial"/>
        </w:rPr>
        <w:t xml:space="preserve">3 représentants des </w:t>
      </w:r>
      <w:r w:rsidR="00723053" w:rsidRPr="009A035D">
        <w:rPr>
          <w:rFonts w:cs="Arial"/>
        </w:rPr>
        <w:t xml:space="preserve">ONG </w:t>
      </w:r>
      <w:r w:rsidR="00FF2514">
        <w:rPr>
          <w:rFonts w:cs="Arial"/>
        </w:rPr>
        <w:t>&amp; universités</w:t>
      </w:r>
      <w:r w:rsidR="00723053" w:rsidRPr="009A035D">
        <w:rPr>
          <w:rFonts w:cs="Arial"/>
        </w:rPr>
        <w:t xml:space="preserve">  </w:t>
      </w:r>
    </w:p>
    <w:p w14:paraId="007D57ED" w14:textId="7AEE1FE4" w:rsidR="00723053" w:rsidRPr="009A035D" w:rsidRDefault="00723053" w:rsidP="0091290A">
      <w:pPr>
        <w:pStyle w:val="Paragraphedeliste"/>
        <w:numPr>
          <w:ilvl w:val="0"/>
          <w:numId w:val="16"/>
        </w:numPr>
        <w:spacing w:line="276" w:lineRule="auto"/>
        <w:jc w:val="both"/>
        <w:rPr>
          <w:rFonts w:cs="Arial"/>
        </w:rPr>
      </w:pPr>
      <w:r w:rsidRPr="009A035D">
        <w:rPr>
          <w:rFonts w:cs="Arial"/>
        </w:rPr>
        <w:t>Représentation des entreprises minières à Kinshasa</w:t>
      </w:r>
    </w:p>
    <w:p w14:paraId="63A2CE00" w14:textId="77777777" w:rsidR="00723053" w:rsidRPr="009A035D" w:rsidRDefault="00723053" w:rsidP="0091290A">
      <w:pPr>
        <w:pStyle w:val="Paragraphedeliste"/>
        <w:numPr>
          <w:ilvl w:val="0"/>
          <w:numId w:val="16"/>
        </w:numPr>
        <w:spacing w:line="276" w:lineRule="auto"/>
        <w:jc w:val="both"/>
        <w:rPr>
          <w:rFonts w:cs="Arial"/>
        </w:rPr>
      </w:pPr>
      <w:r w:rsidRPr="009A035D">
        <w:rPr>
          <w:rFonts w:cs="Arial"/>
        </w:rPr>
        <w:t xml:space="preserve">Les 3 experts/ conseils </w:t>
      </w:r>
    </w:p>
    <w:p w14:paraId="0B11887D" w14:textId="4AD6FB9C" w:rsidR="00905813" w:rsidRPr="009A035D" w:rsidRDefault="00D73CAA" w:rsidP="00CF2EDA">
      <w:pPr>
        <w:pStyle w:val="Titre2"/>
        <w:spacing w:line="360" w:lineRule="auto"/>
        <w:rPr>
          <w:bCs/>
        </w:rPr>
      </w:pPr>
      <w:bookmarkStart w:id="125" w:name="_Toc201826547"/>
      <w:r w:rsidRPr="009A035D">
        <w:rPr>
          <w:rFonts w:cs="Arial"/>
        </w:rPr>
        <w:t>IV.3.</w:t>
      </w:r>
      <w:bookmarkEnd w:id="125"/>
      <w:r w:rsidRPr="009A035D">
        <w:rPr>
          <w:rFonts w:cs="Arial"/>
        </w:rPr>
        <w:t xml:space="preserve"> </w:t>
      </w:r>
      <w:bookmarkStart w:id="126" w:name="_Toc201826548"/>
      <w:r w:rsidR="00246CED" w:rsidRPr="009A035D">
        <w:rPr>
          <w:bCs/>
        </w:rPr>
        <w:t>Mécanisme de s</w:t>
      </w:r>
      <w:r w:rsidR="00905813" w:rsidRPr="009A035D">
        <w:rPr>
          <w:bCs/>
        </w:rPr>
        <w:t>uivi et évaluation</w:t>
      </w:r>
      <w:bookmarkEnd w:id="126"/>
    </w:p>
    <w:p w14:paraId="39B8F678" w14:textId="21309864" w:rsidR="001E53E8" w:rsidRPr="009A035D" w:rsidRDefault="00D73CAA" w:rsidP="00CF2EDA">
      <w:pPr>
        <w:pStyle w:val="Titre4"/>
        <w:spacing w:line="360" w:lineRule="auto"/>
      </w:pPr>
      <w:r w:rsidRPr="009A035D">
        <w:t xml:space="preserve">IV.3.1. </w:t>
      </w:r>
      <w:r w:rsidR="005A2E4B" w:rsidRPr="009A035D">
        <w:t>Mise en place d’un t</w:t>
      </w:r>
      <w:r w:rsidR="001E53E8" w:rsidRPr="009A035D">
        <w:t>ableau de bord interactif et évolutif</w:t>
      </w:r>
    </w:p>
    <w:p w14:paraId="07D42341" w14:textId="3B61526E" w:rsidR="001E53E8" w:rsidRPr="009A035D" w:rsidRDefault="00165970" w:rsidP="00CF2EDA">
      <w:pPr>
        <w:tabs>
          <w:tab w:val="num" w:pos="720"/>
        </w:tabs>
        <w:spacing w:line="276" w:lineRule="auto"/>
        <w:jc w:val="both"/>
        <w:rPr>
          <w:rFonts w:cs="Arial"/>
        </w:rPr>
      </w:pPr>
      <w:r w:rsidRPr="00DD40A7">
        <w:rPr>
          <w:rFonts w:cs="Arial"/>
        </w:rPr>
        <w:t xml:space="preserve">Un tableau de bord numérique partagé, actualisé tous les trimestres par le </w:t>
      </w:r>
      <w:r w:rsidR="00431706" w:rsidRPr="00DD40A7">
        <w:rPr>
          <w:rFonts w:cs="Arial"/>
        </w:rPr>
        <w:t>gestionnaire du cadre</w:t>
      </w:r>
      <w:r w:rsidRPr="00DD40A7">
        <w:rPr>
          <w:rFonts w:cs="Arial"/>
        </w:rPr>
        <w:t>, permettra de suivre l’évolution des actions du cadre de concertation en temps réel.</w:t>
      </w:r>
      <w:r w:rsidR="00D64DEC" w:rsidRPr="00DD40A7">
        <w:rPr>
          <w:rFonts w:cs="Arial"/>
        </w:rPr>
        <w:t xml:space="preserve"> </w:t>
      </w:r>
      <w:r w:rsidRPr="00DD40A7">
        <w:rPr>
          <w:rFonts w:cs="Arial"/>
        </w:rPr>
        <w:t xml:space="preserve">Le tableau centralisera </w:t>
      </w:r>
      <w:r w:rsidR="001E53E8" w:rsidRPr="009A035D">
        <w:rPr>
          <w:rFonts w:cs="Arial"/>
        </w:rPr>
        <w:t>:</w:t>
      </w:r>
    </w:p>
    <w:p w14:paraId="705916EE" w14:textId="77777777" w:rsidR="001E53E8" w:rsidRPr="009A035D" w:rsidRDefault="001E53E8" w:rsidP="0091290A">
      <w:pPr>
        <w:numPr>
          <w:ilvl w:val="1"/>
          <w:numId w:val="22"/>
        </w:numPr>
        <w:spacing w:line="276" w:lineRule="auto"/>
        <w:jc w:val="both"/>
        <w:rPr>
          <w:rFonts w:cs="Arial"/>
        </w:rPr>
      </w:pPr>
      <w:r w:rsidRPr="009A035D">
        <w:rPr>
          <w:rFonts w:cs="Arial"/>
        </w:rPr>
        <w:t>Les actions planifiées, leurs porteurs, les échéances</w:t>
      </w:r>
    </w:p>
    <w:p w14:paraId="24D189A5" w14:textId="77777777" w:rsidR="001E53E8" w:rsidRPr="009A035D" w:rsidRDefault="001E53E8" w:rsidP="0091290A">
      <w:pPr>
        <w:numPr>
          <w:ilvl w:val="1"/>
          <w:numId w:val="22"/>
        </w:numPr>
        <w:spacing w:line="276" w:lineRule="auto"/>
        <w:jc w:val="both"/>
        <w:rPr>
          <w:rFonts w:cs="Arial"/>
        </w:rPr>
      </w:pPr>
      <w:r w:rsidRPr="009A035D">
        <w:rPr>
          <w:rFonts w:cs="Arial"/>
        </w:rPr>
        <w:t>Le degré de réalisation (codes couleur : rouge, orange, vert)</w:t>
      </w:r>
    </w:p>
    <w:p w14:paraId="4521680F" w14:textId="7A098EA6" w:rsidR="00943F6F" w:rsidRPr="009A035D" w:rsidRDefault="001E53E8" w:rsidP="009A035D">
      <w:pPr>
        <w:numPr>
          <w:ilvl w:val="1"/>
          <w:numId w:val="22"/>
        </w:numPr>
        <w:spacing w:after="240" w:line="276" w:lineRule="auto"/>
        <w:jc w:val="both"/>
        <w:rPr>
          <w:rFonts w:cs="Arial"/>
        </w:rPr>
      </w:pPr>
      <w:r w:rsidRPr="009A035D">
        <w:rPr>
          <w:rFonts w:cs="Arial"/>
        </w:rPr>
        <w:t>Les obstacles identifiés et mesures correctives</w:t>
      </w:r>
    </w:p>
    <w:p w14:paraId="5264E647" w14:textId="4F1AD06D" w:rsidR="00943F6F" w:rsidRPr="009A035D" w:rsidRDefault="00943F6F" w:rsidP="00943F6F">
      <w:pPr>
        <w:numPr>
          <w:ilvl w:val="1"/>
          <w:numId w:val="22"/>
        </w:numPr>
        <w:autoSpaceDE w:val="0"/>
        <w:autoSpaceDN w:val="0"/>
        <w:adjustRightInd w:val="0"/>
        <w:rPr>
          <w:rFonts w:cs="Arial"/>
          <w:snapToGrid/>
          <w:color w:val="000000"/>
          <w:szCs w:val="22"/>
        </w:rPr>
      </w:pPr>
      <w:r w:rsidRPr="009A035D">
        <w:rPr>
          <w:rFonts w:cs="Arial"/>
          <w:snapToGrid/>
          <w:color w:val="000000"/>
          <w:szCs w:val="22"/>
        </w:rPr>
        <w:t xml:space="preserve">Les documents de travail du cadre de concertation </w:t>
      </w:r>
    </w:p>
    <w:p w14:paraId="42B1DD1C" w14:textId="77777777" w:rsidR="00943F6F" w:rsidRPr="009A035D" w:rsidRDefault="00943F6F" w:rsidP="009A035D">
      <w:pPr>
        <w:autoSpaceDE w:val="0"/>
        <w:autoSpaceDN w:val="0"/>
        <w:adjustRightInd w:val="0"/>
        <w:rPr>
          <w:rFonts w:cs="Arial"/>
          <w:snapToGrid/>
          <w:color w:val="000000"/>
          <w:szCs w:val="22"/>
        </w:rPr>
      </w:pPr>
    </w:p>
    <w:p w14:paraId="2A1E96A4" w14:textId="0D4CD466" w:rsidR="001E53E8" w:rsidRPr="009A035D" w:rsidRDefault="00D73CAA" w:rsidP="00CF2EDA">
      <w:pPr>
        <w:pStyle w:val="Titre4"/>
        <w:spacing w:line="360" w:lineRule="auto"/>
      </w:pPr>
      <w:r w:rsidRPr="009A035D">
        <w:t>IV</w:t>
      </w:r>
      <w:r w:rsidR="00D64DEC" w:rsidRPr="009A035D">
        <w:t>.3.</w:t>
      </w:r>
      <w:r w:rsidR="001E53E8" w:rsidRPr="009A035D">
        <w:t>2. “Baromètre du climat des affaires local” (mini-enquête périodique)</w:t>
      </w:r>
    </w:p>
    <w:p w14:paraId="67F9097B" w14:textId="7EBB7D73" w:rsidR="006F234B" w:rsidRPr="009A035D" w:rsidRDefault="001E53E8" w:rsidP="00CF2EDA">
      <w:pPr>
        <w:spacing w:after="240" w:line="276" w:lineRule="auto"/>
        <w:jc w:val="both"/>
        <w:rPr>
          <w:rFonts w:cs="Arial"/>
        </w:rPr>
      </w:pPr>
      <w:r w:rsidRPr="009A035D">
        <w:rPr>
          <w:rFonts w:cs="Arial"/>
        </w:rPr>
        <w:t>Développement d’un baromètre simplifié administré chaque semestre (via formulaire en ligne, SMS ou tablettes lors des réunions)</w:t>
      </w:r>
      <w:r w:rsidR="00100F7E" w:rsidRPr="009A035D">
        <w:rPr>
          <w:rFonts w:cs="Arial"/>
        </w:rPr>
        <w:t xml:space="preserve">. Le mini-enquête périodique ciblera les </w:t>
      </w:r>
      <w:r w:rsidRPr="009A035D">
        <w:rPr>
          <w:rFonts w:cs="Arial"/>
        </w:rPr>
        <w:t xml:space="preserve">PME, </w:t>
      </w:r>
      <w:r w:rsidR="00BA330E" w:rsidRPr="009A035D">
        <w:rPr>
          <w:rFonts w:cs="Arial"/>
        </w:rPr>
        <w:t xml:space="preserve">les </w:t>
      </w:r>
      <w:r w:rsidRPr="009A035D">
        <w:rPr>
          <w:rFonts w:cs="Arial"/>
        </w:rPr>
        <w:t xml:space="preserve">OSC, </w:t>
      </w:r>
      <w:r w:rsidR="00BA330E" w:rsidRPr="009A035D">
        <w:rPr>
          <w:rFonts w:cs="Arial"/>
        </w:rPr>
        <w:t xml:space="preserve">les </w:t>
      </w:r>
      <w:r w:rsidRPr="009A035D">
        <w:rPr>
          <w:rFonts w:cs="Arial"/>
        </w:rPr>
        <w:t>autorités locales</w:t>
      </w:r>
      <w:r w:rsidR="00BA330E" w:rsidRPr="009A035D">
        <w:rPr>
          <w:rFonts w:cs="Arial"/>
        </w:rPr>
        <w:t xml:space="preserve"> </w:t>
      </w:r>
      <w:r w:rsidR="001C27F7" w:rsidRPr="009A035D">
        <w:rPr>
          <w:rFonts w:cs="Arial"/>
        </w:rPr>
        <w:t>ainsi que des grandes entreprises</w:t>
      </w:r>
      <w:r w:rsidR="00BA330E" w:rsidRPr="009A035D">
        <w:rPr>
          <w:rFonts w:cs="Arial"/>
        </w:rPr>
        <w:t xml:space="preserve">. </w:t>
      </w:r>
    </w:p>
    <w:p w14:paraId="1FE64CF8" w14:textId="0957B3DA" w:rsidR="001E53E8" w:rsidRPr="009A035D" w:rsidRDefault="00141896" w:rsidP="00CF2EDA">
      <w:pPr>
        <w:pStyle w:val="Titre4"/>
        <w:spacing w:line="360" w:lineRule="auto"/>
      </w:pPr>
      <w:r w:rsidRPr="009A035D">
        <w:t>IV</w:t>
      </w:r>
      <w:r w:rsidR="001E53E8" w:rsidRPr="009A035D">
        <w:t>.</w:t>
      </w:r>
      <w:r w:rsidR="00824D65" w:rsidRPr="009A035D">
        <w:t>3.3.</w:t>
      </w:r>
      <w:r w:rsidR="001E53E8" w:rsidRPr="009A035D">
        <w:t xml:space="preserve"> Groupe de suivi restreint avec “rendez-vous d’avancement”</w:t>
      </w:r>
    </w:p>
    <w:p w14:paraId="61238961" w14:textId="5A7E1978" w:rsidR="001E53E8" w:rsidRPr="009A035D" w:rsidRDefault="00F22588" w:rsidP="0091290A">
      <w:pPr>
        <w:numPr>
          <w:ilvl w:val="0"/>
          <w:numId w:val="21"/>
        </w:numPr>
        <w:spacing w:line="276" w:lineRule="auto"/>
        <w:jc w:val="both"/>
        <w:rPr>
          <w:rFonts w:cs="Arial"/>
        </w:rPr>
      </w:pPr>
      <w:r w:rsidRPr="009A035D">
        <w:rPr>
          <w:rFonts w:cs="Arial"/>
        </w:rPr>
        <w:t xml:space="preserve">Les points focaux des différents groupes thématiques </w:t>
      </w:r>
      <w:r w:rsidR="001E53E8" w:rsidRPr="009A035D">
        <w:rPr>
          <w:rFonts w:cs="Arial"/>
        </w:rPr>
        <w:t>(</w:t>
      </w:r>
      <w:r w:rsidR="00841BFE" w:rsidRPr="009A035D">
        <w:rPr>
          <w:rFonts w:cs="Arial"/>
        </w:rPr>
        <w:t>3</w:t>
      </w:r>
      <w:r w:rsidR="001E53E8" w:rsidRPr="009A035D">
        <w:rPr>
          <w:rFonts w:cs="Arial"/>
        </w:rPr>
        <w:t xml:space="preserve"> à </w:t>
      </w:r>
      <w:r w:rsidR="00841BFE" w:rsidRPr="009A035D">
        <w:rPr>
          <w:rFonts w:cs="Arial"/>
        </w:rPr>
        <w:t>5</w:t>
      </w:r>
      <w:r w:rsidR="001E53E8" w:rsidRPr="009A035D">
        <w:rPr>
          <w:rFonts w:cs="Arial"/>
        </w:rPr>
        <w:t xml:space="preserve"> membres) tien</w:t>
      </w:r>
      <w:r w:rsidRPr="009A035D">
        <w:rPr>
          <w:rFonts w:cs="Arial"/>
        </w:rPr>
        <w:t>nent</w:t>
      </w:r>
      <w:r w:rsidR="001E53E8" w:rsidRPr="009A035D">
        <w:rPr>
          <w:rFonts w:cs="Arial"/>
        </w:rPr>
        <w:t xml:space="preserve"> des mini-séances bimensuelles (à distance ou en présentiel)</w:t>
      </w:r>
    </w:p>
    <w:p w14:paraId="2B5A2C6D" w14:textId="44C60322" w:rsidR="001E53E8" w:rsidRPr="009A035D" w:rsidRDefault="001E53E8" w:rsidP="0091290A">
      <w:pPr>
        <w:numPr>
          <w:ilvl w:val="0"/>
          <w:numId w:val="21"/>
        </w:numPr>
        <w:spacing w:line="276" w:lineRule="auto"/>
        <w:jc w:val="both"/>
        <w:rPr>
          <w:rFonts w:cs="Arial"/>
        </w:rPr>
      </w:pPr>
      <w:r w:rsidRPr="009A035D">
        <w:rPr>
          <w:rFonts w:cs="Arial"/>
        </w:rPr>
        <w:t>Il</w:t>
      </w:r>
      <w:r w:rsidR="00CA057B" w:rsidRPr="009A035D">
        <w:rPr>
          <w:rFonts w:cs="Arial"/>
        </w:rPr>
        <w:t>s</w:t>
      </w:r>
      <w:r w:rsidRPr="009A035D">
        <w:rPr>
          <w:rFonts w:cs="Arial"/>
        </w:rPr>
        <w:t xml:space="preserve"> documente</w:t>
      </w:r>
      <w:r w:rsidR="00CA057B" w:rsidRPr="009A035D">
        <w:rPr>
          <w:rFonts w:cs="Arial"/>
        </w:rPr>
        <w:t>nt</w:t>
      </w:r>
      <w:r w:rsidRPr="009A035D">
        <w:rPr>
          <w:rFonts w:cs="Arial"/>
        </w:rPr>
        <w:t xml:space="preserve"> les avancées et f</w:t>
      </w:r>
      <w:r w:rsidR="00CA057B" w:rsidRPr="009A035D">
        <w:rPr>
          <w:rFonts w:cs="Arial"/>
        </w:rPr>
        <w:t>ont</w:t>
      </w:r>
      <w:r w:rsidRPr="009A035D">
        <w:rPr>
          <w:rFonts w:cs="Arial"/>
        </w:rPr>
        <w:t xml:space="preserve"> remonter les alertes</w:t>
      </w:r>
    </w:p>
    <w:p w14:paraId="3D671170" w14:textId="213C0EC9" w:rsidR="001E53E8" w:rsidRPr="009A035D" w:rsidRDefault="001E53E8" w:rsidP="0091290A">
      <w:pPr>
        <w:numPr>
          <w:ilvl w:val="0"/>
          <w:numId w:val="21"/>
        </w:numPr>
        <w:spacing w:after="240" w:line="276" w:lineRule="auto"/>
        <w:jc w:val="both"/>
        <w:rPr>
          <w:rFonts w:cs="Arial"/>
        </w:rPr>
      </w:pPr>
      <w:r w:rsidRPr="009A035D">
        <w:rPr>
          <w:rFonts w:cs="Arial"/>
        </w:rPr>
        <w:t xml:space="preserve">Ces éléments sont présentés à chaque session </w:t>
      </w:r>
      <w:r w:rsidR="00841BFE" w:rsidRPr="009A035D">
        <w:rPr>
          <w:rFonts w:cs="Arial"/>
        </w:rPr>
        <w:t>de travail</w:t>
      </w:r>
      <w:r w:rsidRPr="009A035D">
        <w:rPr>
          <w:rFonts w:cs="Arial"/>
        </w:rPr>
        <w:t xml:space="preserve"> du cadre pour appuyer les décisions</w:t>
      </w:r>
    </w:p>
    <w:p w14:paraId="4CEA6753" w14:textId="5A1672A3" w:rsidR="001B43FA" w:rsidRPr="00DD40A7" w:rsidRDefault="001B43FA" w:rsidP="0091290A">
      <w:pPr>
        <w:pStyle w:val="Titre1"/>
        <w:numPr>
          <w:ilvl w:val="0"/>
          <w:numId w:val="24"/>
        </w:numPr>
        <w:spacing w:line="276" w:lineRule="auto"/>
        <w:ind w:left="567" w:hanging="283"/>
      </w:pPr>
      <w:bookmarkStart w:id="127" w:name="_Toc201826549"/>
      <w:r w:rsidRPr="00DD40A7">
        <w:t>Prestataires</w:t>
      </w:r>
      <w:bookmarkEnd w:id="127"/>
    </w:p>
    <w:p w14:paraId="182DF4C9" w14:textId="1556307E" w:rsidR="001B43FA" w:rsidRPr="00DD40A7" w:rsidRDefault="00753742" w:rsidP="00CF2EDA">
      <w:pPr>
        <w:tabs>
          <w:tab w:val="left" w:pos="1215"/>
        </w:tabs>
        <w:spacing w:line="276" w:lineRule="auto"/>
        <w:jc w:val="both"/>
        <w:rPr>
          <w:rFonts w:cs="Arial"/>
        </w:rPr>
      </w:pPr>
      <w:r w:rsidRPr="00DD40A7">
        <w:rPr>
          <w:rFonts w:cs="Arial"/>
        </w:rPr>
        <w:t>Afin d’assurer le bon fonctionnement et l’animation technique du cadre de concertation sur l’amélioration du climat des affaires, plusieurs profils complémentaires seront mobilisés. Ces prestataires auront des rôles distincts mais interconnectés, permettant d’assurer à la fois la coordination quotidienne, l’expertise thématique et l’alignement stratégique avec les partenaires techniques et financiers.</w:t>
      </w:r>
    </w:p>
    <w:p w14:paraId="3C8DF608" w14:textId="77777777" w:rsidR="00753742" w:rsidRPr="009A035D" w:rsidRDefault="00753742" w:rsidP="001B43FA">
      <w:pPr>
        <w:jc w:val="both"/>
        <w:rPr>
          <w:rFonts w:cs="Arial"/>
        </w:rPr>
      </w:pPr>
    </w:p>
    <w:p w14:paraId="361494C4" w14:textId="13E0C974" w:rsidR="001B43FA" w:rsidRPr="009A035D" w:rsidRDefault="001B43FA" w:rsidP="0091290A">
      <w:pPr>
        <w:pStyle w:val="Paragraphedeliste"/>
        <w:numPr>
          <w:ilvl w:val="0"/>
          <w:numId w:val="25"/>
        </w:numPr>
        <w:ind w:left="709" w:hanging="349"/>
        <w:jc w:val="both"/>
        <w:rPr>
          <w:rFonts w:cs="Arial"/>
        </w:rPr>
      </w:pPr>
      <w:r w:rsidRPr="009A035D">
        <w:rPr>
          <w:rFonts w:cs="Arial"/>
          <w:b/>
          <w:bCs/>
        </w:rPr>
        <w:t>Un.e gestionnaire du cadre de concertation</w:t>
      </w:r>
      <w:r w:rsidRPr="009A035D">
        <w:rPr>
          <w:rFonts w:cs="Arial"/>
        </w:rPr>
        <w:t xml:space="preserve"> (un consultant national senior) </w:t>
      </w:r>
    </w:p>
    <w:p w14:paraId="4E9C038F" w14:textId="77777777" w:rsidR="001B43FA" w:rsidRPr="009A035D" w:rsidRDefault="001B43FA" w:rsidP="0091290A">
      <w:pPr>
        <w:pStyle w:val="Paragraphedeliste"/>
        <w:numPr>
          <w:ilvl w:val="1"/>
          <w:numId w:val="23"/>
        </w:numPr>
        <w:ind w:left="1134" w:hanging="425"/>
        <w:jc w:val="both"/>
        <w:rPr>
          <w:rFonts w:cs="Arial"/>
        </w:rPr>
      </w:pPr>
      <w:r w:rsidRPr="009A035D">
        <w:rPr>
          <w:rFonts w:cs="Arial"/>
        </w:rPr>
        <w:t>Anime le cadre de concertation</w:t>
      </w:r>
    </w:p>
    <w:p w14:paraId="5241756A" w14:textId="6645F9BE" w:rsidR="001B43FA" w:rsidRPr="009A035D" w:rsidRDefault="001B43FA" w:rsidP="0091290A">
      <w:pPr>
        <w:pStyle w:val="Paragraphedeliste"/>
        <w:numPr>
          <w:ilvl w:val="1"/>
          <w:numId w:val="23"/>
        </w:numPr>
        <w:ind w:left="1134" w:hanging="425"/>
        <w:jc w:val="both"/>
        <w:rPr>
          <w:rFonts w:cs="Arial"/>
        </w:rPr>
      </w:pPr>
      <w:r w:rsidRPr="009A035D">
        <w:rPr>
          <w:rFonts w:cs="Arial"/>
        </w:rPr>
        <w:t>Assure le secrétariat de</w:t>
      </w:r>
      <w:r w:rsidR="00416ACE" w:rsidRPr="009A035D">
        <w:rPr>
          <w:rFonts w:cs="Arial"/>
        </w:rPr>
        <w:t xml:space="preserve">s </w:t>
      </w:r>
      <w:r w:rsidR="0010297D" w:rsidRPr="009A035D">
        <w:rPr>
          <w:rFonts w:cs="Arial"/>
        </w:rPr>
        <w:t xml:space="preserve">réunions </w:t>
      </w:r>
      <w:r w:rsidRPr="009A035D">
        <w:rPr>
          <w:rFonts w:cs="Arial"/>
        </w:rPr>
        <w:t xml:space="preserve">(prépare les invitations, l’ordre du jour et le rapportage des réunions) </w:t>
      </w:r>
    </w:p>
    <w:p w14:paraId="34425600" w14:textId="77777777" w:rsidR="001B43FA" w:rsidRPr="009A035D" w:rsidRDefault="001B43FA" w:rsidP="0091290A">
      <w:pPr>
        <w:pStyle w:val="Paragraphedeliste"/>
        <w:numPr>
          <w:ilvl w:val="1"/>
          <w:numId w:val="23"/>
        </w:numPr>
        <w:ind w:left="1134" w:hanging="425"/>
        <w:jc w:val="both"/>
        <w:rPr>
          <w:rFonts w:cs="Arial"/>
        </w:rPr>
      </w:pPr>
      <w:r w:rsidRPr="009A035D">
        <w:rPr>
          <w:rFonts w:cs="Arial"/>
        </w:rPr>
        <w:t xml:space="preserve">Suit les indicateurs de progrès et fait les relances si nécessaires </w:t>
      </w:r>
    </w:p>
    <w:p w14:paraId="6FEA0674" w14:textId="00087718" w:rsidR="001B43FA" w:rsidRPr="009A035D" w:rsidRDefault="001B43FA" w:rsidP="0091290A">
      <w:pPr>
        <w:pStyle w:val="Paragraphedeliste"/>
        <w:numPr>
          <w:ilvl w:val="1"/>
          <w:numId w:val="23"/>
        </w:numPr>
        <w:ind w:left="1134" w:hanging="425"/>
        <w:jc w:val="both"/>
        <w:rPr>
          <w:rFonts w:cs="Arial"/>
        </w:rPr>
      </w:pPr>
      <w:r w:rsidRPr="009A035D">
        <w:rPr>
          <w:rFonts w:cs="Arial"/>
        </w:rPr>
        <w:t xml:space="preserve">Participe et modère les réunions du cadre de concertation ainsi que les </w:t>
      </w:r>
      <w:r w:rsidR="00C07D84" w:rsidRPr="009A035D">
        <w:rPr>
          <w:rFonts w:cs="Arial"/>
        </w:rPr>
        <w:t>tables ronde</w:t>
      </w:r>
      <w:r w:rsidR="00EC1F72" w:rsidRPr="009A035D">
        <w:rPr>
          <w:rFonts w:cs="Arial"/>
        </w:rPr>
        <w:t>s</w:t>
      </w:r>
      <w:r w:rsidR="00C07D84" w:rsidRPr="009A035D">
        <w:rPr>
          <w:rFonts w:cs="Arial"/>
        </w:rPr>
        <w:t xml:space="preserve"> des décideurs</w:t>
      </w:r>
      <w:r w:rsidRPr="009A035D">
        <w:rPr>
          <w:rFonts w:cs="Arial"/>
        </w:rPr>
        <w:t xml:space="preserve"> </w:t>
      </w:r>
    </w:p>
    <w:p w14:paraId="20FAF00D" w14:textId="77777777" w:rsidR="00CE7091" w:rsidRDefault="00CE7091" w:rsidP="00CE7091">
      <w:pPr>
        <w:jc w:val="both"/>
        <w:rPr>
          <w:rFonts w:cs="Arial"/>
        </w:rPr>
      </w:pPr>
    </w:p>
    <w:p w14:paraId="4829FE2F" w14:textId="77777777" w:rsidR="009A035D" w:rsidRPr="009A035D" w:rsidRDefault="009A035D" w:rsidP="00CE7091">
      <w:pPr>
        <w:jc w:val="both"/>
        <w:rPr>
          <w:rFonts w:cs="Arial"/>
        </w:rPr>
      </w:pPr>
    </w:p>
    <w:p w14:paraId="14D40934" w14:textId="77777777" w:rsidR="001B43FA" w:rsidRPr="009A035D" w:rsidRDefault="001B43FA" w:rsidP="0091290A">
      <w:pPr>
        <w:pStyle w:val="Paragraphedeliste"/>
        <w:numPr>
          <w:ilvl w:val="0"/>
          <w:numId w:val="25"/>
        </w:numPr>
        <w:jc w:val="both"/>
        <w:rPr>
          <w:rFonts w:cs="Arial"/>
        </w:rPr>
      </w:pPr>
      <w:r w:rsidRPr="009A035D">
        <w:rPr>
          <w:rFonts w:cs="Arial"/>
          <w:b/>
          <w:bCs/>
        </w:rPr>
        <w:t>Trois experts appui-conseil</w:t>
      </w:r>
      <w:r w:rsidRPr="009A035D">
        <w:rPr>
          <w:rFonts w:cs="Arial"/>
        </w:rPr>
        <w:t xml:space="preserve"> (experts régionaux et/ou internationaux) </w:t>
      </w:r>
    </w:p>
    <w:p w14:paraId="2571BB81" w14:textId="77777777" w:rsidR="001B43FA" w:rsidRPr="009A035D" w:rsidRDefault="001B43FA" w:rsidP="0091290A">
      <w:pPr>
        <w:pStyle w:val="Paragraphedeliste"/>
        <w:numPr>
          <w:ilvl w:val="1"/>
          <w:numId w:val="23"/>
        </w:numPr>
        <w:ind w:left="1134"/>
        <w:jc w:val="both"/>
        <w:rPr>
          <w:rFonts w:cs="Arial"/>
        </w:rPr>
      </w:pPr>
      <w:r w:rsidRPr="009A035D">
        <w:rPr>
          <w:rFonts w:cs="Arial"/>
        </w:rPr>
        <w:t xml:space="preserve">Profil universitaire/expert avec des connaissances approfondies d’au moins une des thématiques et du contexte national et régional </w:t>
      </w:r>
    </w:p>
    <w:p w14:paraId="1732FA0F" w14:textId="77777777" w:rsidR="001B43FA" w:rsidRPr="009A035D" w:rsidRDefault="001B43FA" w:rsidP="0091290A">
      <w:pPr>
        <w:pStyle w:val="Paragraphedeliste"/>
        <w:numPr>
          <w:ilvl w:val="1"/>
          <w:numId w:val="23"/>
        </w:numPr>
        <w:ind w:left="1134"/>
        <w:jc w:val="both"/>
        <w:rPr>
          <w:rFonts w:cs="Arial"/>
        </w:rPr>
      </w:pPr>
      <w:r w:rsidRPr="009A035D">
        <w:rPr>
          <w:rFonts w:cs="Arial"/>
        </w:rPr>
        <w:t xml:space="preserve">Expériences en Angola et en Zambie est un atout </w:t>
      </w:r>
    </w:p>
    <w:p w14:paraId="19AFC993" w14:textId="77777777" w:rsidR="001B43FA" w:rsidRPr="009A035D" w:rsidRDefault="001B43FA" w:rsidP="001B43FA">
      <w:pPr>
        <w:jc w:val="both"/>
        <w:rPr>
          <w:rFonts w:cs="Arial"/>
        </w:rPr>
      </w:pPr>
    </w:p>
    <w:p w14:paraId="07D4C1C1" w14:textId="77777777" w:rsidR="001B43FA" w:rsidRPr="009A035D" w:rsidRDefault="001B43FA" w:rsidP="00CF2EDA">
      <w:pPr>
        <w:ind w:left="851"/>
        <w:jc w:val="both"/>
        <w:rPr>
          <w:rFonts w:cs="Arial"/>
        </w:rPr>
      </w:pPr>
      <w:r w:rsidRPr="009A035D">
        <w:rPr>
          <w:rFonts w:cs="Arial"/>
        </w:rPr>
        <w:t xml:space="preserve">Les experts conseils sont recrutés pour une année et les profils peuvent varier selon les besoins du cadre de concertation. </w:t>
      </w:r>
    </w:p>
    <w:p w14:paraId="0819C92E" w14:textId="77777777" w:rsidR="001B43FA" w:rsidRPr="009A035D" w:rsidRDefault="001B43FA" w:rsidP="001B43FA">
      <w:pPr>
        <w:jc w:val="both"/>
        <w:rPr>
          <w:rFonts w:cs="Arial"/>
        </w:rPr>
      </w:pPr>
    </w:p>
    <w:p w14:paraId="6047A8CD" w14:textId="77777777" w:rsidR="001B43FA" w:rsidRPr="009A035D" w:rsidRDefault="001B43FA" w:rsidP="0091290A">
      <w:pPr>
        <w:pStyle w:val="Paragraphedeliste"/>
        <w:numPr>
          <w:ilvl w:val="0"/>
          <w:numId w:val="25"/>
        </w:numPr>
        <w:jc w:val="both"/>
        <w:rPr>
          <w:rFonts w:cs="Arial"/>
          <w:b/>
          <w:bCs/>
        </w:rPr>
      </w:pPr>
      <w:proofErr w:type="spellStart"/>
      <w:r w:rsidRPr="009A035D">
        <w:rPr>
          <w:rFonts w:cs="Arial"/>
          <w:b/>
          <w:bCs/>
        </w:rPr>
        <w:t>Un.e</w:t>
      </w:r>
      <w:proofErr w:type="spellEnd"/>
      <w:r w:rsidRPr="009A035D">
        <w:rPr>
          <w:rFonts w:cs="Arial"/>
          <w:b/>
          <w:bCs/>
        </w:rPr>
        <w:t xml:space="preserve"> </w:t>
      </w:r>
      <w:proofErr w:type="spellStart"/>
      <w:r w:rsidRPr="009A035D">
        <w:rPr>
          <w:rFonts w:cs="Arial"/>
          <w:b/>
          <w:bCs/>
        </w:rPr>
        <w:t>expert.e</w:t>
      </w:r>
      <w:proofErr w:type="spellEnd"/>
      <w:r w:rsidRPr="009A035D">
        <w:rPr>
          <w:rFonts w:cs="Arial"/>
          <w:b/>
          <w:bCs/>
        </w:rPr>
        <w:t xml:space="preserve"> de la GIZ </w:t>
      </w:r>
    </w:p>
    <w:p w14:paraId="38239811" w14:textId="77777777" w:rsidR="001B43FA" w:rsidRPr="009A035D" w:rsidRDefault="001B43FA" w:rsidP="0091290A">
      <w:pPr>
        <w:pStyle w:val="Paragraphedeliste"/>
        <w:numPr>
          <w:ilvl w:val="1"/>
          <w:numId w:val="23"/>
        </w:numPr>
        <w:ind w:left="1134" w:hanging="425"/>
        <w:jc w:val="both"/>
        <w:rPr>
          <w:rFonts w:cs="Arial"/>
        </w:rPr>
      </w:pPr>
      <w:r w:rsidRPr="009A035D">
        <w:rPr>
          <w:rFonts w:cs="Arial"/>
        </w:rPr>
        <w:t>Suit les activités du cadre de concertation</w:t>
      </w:r>
    </w:p>
    <w:p w14:paraId="477AE056" w14:textId="24199FAA" w:rsidR="00CC7ACC" w:rsidRPr="009A035D" w:rsidRDefault="00CC7ACC" w:rsidP="0091290A">
      <w:pPr>
        <w:pStyle w:val="Paragraphedeliste"/>
        <w:numPr>
          <w:ilvl w:val="1"/>
          <w:numId w:val="23"/>
        </w:numPr>
        <w:ind w:left="1134" w:hanging="425"/>
        <w:jc w:val="both"/>
        <w:rPr>
          <w:rFonts w:cs="Arial"/>
        </w:rPr>
      </w:pPr>
      <w:r w:rsidRPr="009A035D">
        <w:rPr>
          <w:rFonts w:cs="Arial"/>
        </w:rPr>
        <w:t>Assure le secrétariat du cadre de concertation</w:t>
      </w:r>
    </w:p>
    <w:p w14:paraId="488D849D" w14:textId="77777777" w:rsidR="001B43FA" w:rsidRPr="009A035D" w:rsidRDefault="001B43FA" w:rsidP="0091290A">
      <w:pPr>
        <w:pStyle w:val="Paragraphedeliste"/>
        <w:numPr>
          <w:ilvl w:val="1"/>
          <w:numId w:val="23"/>
        </w:numPr>
        <w:ind w:left="1134" w:hanging="425"/>
        <w:jc w:val="both"/>
        <w:rPr>
          <w:rFonts w:cs="Arial"/>
        </w:rPr>
      </w:pPr>
      <w:r w:rsidRPr="009A035D">
        <w:rPr>
          <w:rFonts w:cs="Arial"/>
        </w:rPr>
        <w:t xml:space="preserve">Appui technique </w:t>
      </w:r>
    </w:p>
    <w:p w14:paraId="78255CF7" w14:textId="77777777" w:rsidR="001B43FA" w:rsidRPr="009A035D" w:rsidRDefault="001B43FA" w:rsidP="0091290A">
      <w:pPr>
        <w:pStyle w:val="Paragraphedeliste"/>
        <w:numPr>
          <w:ilvl w:val="1"/>
          <w:numId w:val="23"/>
        </w:numPr>
        <w:ind w:left="1134" w:hanging="425"/>
        <w:jc w:val="both"/>
        <w:rPr>
          <w:rFonts w:cs="Arial"/>
        </w:rPr>
      </w:pPr>
      <w:r w:rsidRPr="009A035D">
        <w:rPr>
          <w:rFonts w:cs="Arial"/>
        </w:rPr>
        <w:t xml:space="preserve">Suivi évaluation des actions </w:t>
      </w:r>
    </w:p>
    <w:p w14:paraId="4C6C5914" w14:textId="77777777" w:rsidR="001B43FA" w:rsidRPr="009A035D" w:rsidRDefault="001B43FA" w:rsidP="001B43FA">
      <w:pPr>
        <w:jc w:val="both"/>
        <w:rPr>
          <w:rFonts w:cs="Arial"/>
        </w:rPr>
      </w:pPr>
    </w:p>
    <w:p w14:paraId="723DAA42" w14:textId="77777777" w:rsidR="001B43FA" w:rsidRPr="00545DEA" w:rsidRDefault="001B43FA" w:rsidP="00CF2EDA">
      <w:pPr>
        <w:tabs>
          <w:tab w:val="left" w:pos="1215"/>
        </w:tabs>
        <w:spacing w:line="276" w:lineRule="auto"/>
        <w:jc w:val="both"/>
        <w:rPr>
          <w:rFonts w:cs="Arial"/>
          <w:szCs w:val="22"/>
        </w:rPr>
      </w:pPr>
    </w:p>
    <w:sectPr w:rsidR="001B43FA" w:rsidRPr="00545DEA">
      <w:headerReference w:type="default" r:id="rId11"/>
      <w:footerReference w:type="default" r:id="rId12"/>
      <w:headerReference w:type="first" r:id="rId13"/>
      <w:footerReference w:type="first" r:id="rId14"/>
      <w:pgSz w:w="11907" w:h="16840" w:code="9"/>
      <w:pgMar w:top="1418" w:right="1418" w:bottom="1134" w:left="1418"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800B" w14:textId="77777777" w:rsidR="00411179" w:rsidRPr="00DD40A7" w:rsidRDefault="00411179">
      <w:pPr>
        <w:rPr>
          <w:szCs w:val="24"/>
        </w:rPr>
      </w:pPr>
      <w:r w:rsidRPr="00DD40A7">
        <w:rPr>
          <w:szCs w:val="24"/>
        </w:rPr>
        <w:separator/>
      </w:r>
    </w:p>
  </w:endnote>
  <w:endnote w:type="continuationSeparator" w:id="0">
    <w:p w14:paraId="71EC4C8C" w14:textId="77777777" w:rsidR="00411179" w:rsidRPr="00DD40A7" w:rsidRDefault="00411179">
      <w:pPr>
        <w:rPr>
          <w:szCs w:val="24"/>
        </w:rPr>
      </w:pPr>
      <w:r w:rsidRPr="00DD40A7">
        <w:rPr>
          <w:szCs w:val="24"/>
        </w:rPr>
        <w:continuationSeparator/>
      </w:r>
    </w:p>
  </w:endnote>
  <w:endnote w:type="continuationNotice" w:id="1">
    <w:p w14:paraId="1C920F75" w14:textId="77777777" w:rsidR="00411179" w:rsidRPr="00DD40A7" w:rsidRDefault="00411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B658" w14:textId="04755A05" w:rsidR="00C54D4A" w:rsidRPr="00DD40A7" w:rsidRDefault="00C54D4A">
    <w:pPr>
      <w:jc w:val="right"/>
      <w:rPr>
        <w:szCs w:val="24"/>
      </w:rPr>
    </w:pPr>
    <w:r w:rsidRPr="00DD40A7">
      <w:rPr>
        <w:szCs w:val="24"/>
      </w:rPr>
      <w:fldChar w:fldCharType="begin"/>
    </w:r>
    <w:r w:rsidRPr="00DD40A7">
      <w:rPr>
        <w:szCs w:val="24"/>
      </w:rPr>
      <w:instrText xml:space="preserve"> PAGE </w:instrText>
    </w:r>
    <w:r w:rsidRPr="00DD40A7">
      <w:rPr>
        <w:szCs w:val="24"/>
      </w:rPr>
      <w:fldChar w:fldCharType="separate"/>
    </w:r>
    <w:r w:rsidR="009A6680" w:rsidRPr="009A035D">
      <w:rPr>
        <w:szCs w:val="24"/>
      </w:rPr>
      <w:t>3</w:t>
    </w:r>
    <w:r w:rsidRPr="00DD40A7">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B65E" w14:textId="5389B67D" w:rsidR="00C54D4A" w:rsidRPr="00DD40A7" w:rsidRDefault="00C54D4A">
    <w:pPr>
      <w:pStyle w:val="Pieddepage"/>
      <w:tabs>
        <w:tab w:val="clear" w:pos="4536"/>
      </w:tabs>
      <w:rPr>
        <w:szCs w:val="24"/>
      </w:rPr>
    </w:pPr>
    <w:r w:rsidRPr="009A035D">
      <w:rPr>
        <w:sz w:val="13"/>
        <w:szCs w:val="24"/>
      </w:rPr>
      <w:t>Form 41-13-2</w:t>
    </w:r>
    <w:r w:rsidRPr="00DD40A7">
      <w:rPr>
        <w:sz w:val="13"/>
        <w:szCs w:val="24"/>
      </w:rPr>
      <w:tab/>
    </w:r>
    <w:r w:rsidRPr="00DD40A7">
      <w:rPr>
        <w:rStyle w:val="Numrodepage"/>
        <w:sz w:val="20"/>
        <w:szCs w:val="24"/>
      </w:rPr>
      <w:fldChar w:fldCharType="begin"/>
    </w:r>
    <w:r w:rsidRPr="00DD40A7">
      <w:rPr>
        <w:rStyle w:val="Numrodepage"/>
        <w:sz w:val="20"/>
        <w:szCs w:val="24"/>
      </w:rPr>
      <w:instrText xml:space="preserve"> PAGE </w:instrText>
    </w:r>
    <w:r w:rsidRPr="00DD40A7">
      <w:rPr>
        <w:rStyle w:val="Numrodepage"/>
        <w:sz w:val="20"/>
        <w:szCs w:val="24"/>
      </w:rPr>
      <w:fldChar w:fldCharType="separate"/>
    </w:r>
    <w:r w:rsidR="00BC3D49" w:rsidRPr="009A035D">
      <w:rPr>
        <w:rStyle w:val="Numrodepage"/>
        <w:sz w:val="20"/>
        <w:szCs w:val="24"/>
      </w:rPr>
      <w:t>1</w:t>
    </w:r>
    <w:r w:rsidRPr="00DD40A7">
      <w:rPr>
        <w:rStyle w:val="Numrodepage"/>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2BBF" w14:textId="77777777" w:rsidR="00411179" w:rsidRPr="00DD40A7" w:rsidRDefault="00411179">
      <w:pPr>
        <w:rPr>
          <w:szCs w:val="24"/>
        </w:rPr>
      </w:pPr>
      <w:r w:rsidRPr="00DD40A7">
        <w:rPr>
          <w:szCs w:val="24"/>
        </w:rPr>
        <w:separator/>
      </w:r>
    </w:p>
  </w:footnote>
  <w:footnote w:type="continuationSeparator" w:id="0">
    <w:p w14:paraId="2957E3B9" w14:textId="77777777" w:rsidR="00411179" w:rsidRPr="00DD40A7" w:rsidRDefault="00411179">
      <w:pPr>
        <w:rPr>
          <w:szCs w:val="24"/>
        </w:rPr>
      </w:pPr>
      <w:r w:rsidRPr="00DD40A7">
        <w:rPr>
          <w:szCs w:val="24"/>
        </w:rPr>
        <w:continuationSeparator/>
      </w:r>
    </w:p>
  </w:footnote>
  <w:footnote w:type="continuationNotice" w:id="1">
    <w:p w14:paraId="3372C8D4" w14:textId="77777777" w:rsidR="00411179" w:rsidRPr="00DD40A7" w:rsidRDefault="00411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B656" w14:textId="1B283C67" w:rsidR="00C54D4A" w:rsidRPr="00DD40A7" w:rsidRDefault="001D1A70">
    <w:pPr>
      <w:pStyle w:val="En-tte"/>
      <w:tabs>
        <w:tab w:val="clear" w:pos="4252"/>
        <w:tab w:val="clear" w:pos="8504"/>
      </w:tabs>
      <w:ind w:left="7797"/>
      <w:rPr>
        <w:szCs w:val="24"/>
      </w:rPr>
    </w:pPr>
    <w:r w:rsidRPr="001D153D">
      <w:rPr>
        <w:noProof/>
        <w:sz w:val="20"/>
        <w:lang w:eastAsia="de-DE"/>
      </w:rPr>
      <w:drawing>
        <wp:anchor distT="0" distB="0" distL="114300" distR="114300" simplePos="0" relativeHeight="251658241" behindDoc="1" locked="0" layoutInCell="1" allowOverlap="1" wp14:anchorId="70F4CC07" wp14:editId="26E786B9">
          <wp:simplePos x="0" y="0"/>
          <wp:positionH relativeFrom="margin">
            <wp:align>right</wp:align>
          </wp:positionH>
          <wp:positionV relativeFrom="paragraph">
            <wp:posOffset>-65405</wp:posOffset>
          </wp:positionV>
          <wp:extent cx="2163600" cy="903600"/>
          <wp:effectExtent l="0" t="0" r="0" b="0"/>
          <wp:wrapNone/>
          <wp:docPr id="134747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a:extLst>
                      <a:ext uri="{28A0092B-C50C-407E-A947-70E740481C1C}">
                        <a14:useLocalDpi xmlns:a14="http://schemas.microsoft.com/office/drawing/2010/main" val="0"/>
                      </a:ext>
                    </a:extLst>
                  </a:blip>
                  <a:stretch>
                    <a:fillRect/>
                  </a:stretch>
                </pic:blipFill>
                <pic:spPr>
                  <a:xfrm>
                    <a:off x="0" y="0"/>
                    <a:ext cx="2163600" cy="90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A396" w14:textId="4F006217" w:rsidR="00E723B4" w:rsidRPr="00DD40A7" w:rsidRDefault="007508E9">
    <w:r w:rsidRPr="001D153D">
      <w:rPr>
        <w:noProof/>
        <w:sz w:val="20"/>
        <w:lang w:eastAsia="de-DE"/>
      </w:rPr>
      <w:drawing>
        <wp:anchor distT="0" distB="0" distL="114300" distR="114300" simplePos="0" relativeHeight="251658240" behindDoc="1" locked="0" layoutInCell="1" allowOverlap="1" wp14:anchorId="26050263" wp14:editId="6DD83F58">
          <wp:simplePos x="0" y="0"/>
          <wp:positionH relativeFrom="margin">
            <wp:align>right</wp:align>
          </wp:positionH>
          <wp:positionV relativeFrom="paragraph">
            <wp:posOffset>79375</wp:posOffset>
          </wp:positionV>
          <wp:extent cx="2163600" cy="903600"/>
          <wp:effectExtent l="0" t="0" r="0" b="0"/>
          <wp:wrapNone/>
          <wp:docPr id="21059691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a:extLst>
                      <a:ext uri="{28A0092B-C50C-407E-A947-70E740481C1C}">
                        <a14:useLocalDpi xmlns:a14="http://schemas.microsoft.com/office/drawing/2010/main" val="0"/>
                      </a:ext>
                    </a:extLst>
                  </a:blip>
                  <a:stretch>
                    <a:fillRect/>
                  </a:stretch>
                </pic:blipFill>
                <pic:spPr>
                  <a:xfrm>
                    <a:off x="0" y="0"/>
                    <a:ext cx="2163600" cy="903600"/>
                  </a:xfrm>
                  <a:prstGeom prst="rect">
                    <a:avLst/>
                  </a:prstGeom>
                </pic:spPr>
              </pic:pic>
            </a:graphicData>
          </a:graphic>
          <wp14:sizeRelH relativeFrom="page">
            <wp14:pctWidth>0</wp14:pctWidth>
          </wp14:sizeRelH>
          <wp14:sizeRelV relativeFrom="page">
            <wp14:pctHeight>0</wp14:pctHeight>
          </wp14:sizeRelV>
        </wp:anchor>
      </w:drawing>
    </w:r>
  </w:p>
  <w:p w14:paraId="7ED9DDD8" w14:textId="25A1581F" w:rsidR="00E723B4" w:rsidRPr="00DD40A7" w:rsidRDefault="00E723B4"/>
  <w:p w14:paraId="080FE2CA" w14:textId="7912F155" w:rsidR="00E723B4" w:rsidRPr="00DD40A7" w:rsidRDefault="00E723B4"/>
  <w:tbl>
    <w:tblPr>
      <w:tblW w:w="9080" w:type="dxa"/>
      <w:tblBorders>
        <w:bottom w:val="single" w:sz="6" w:space="0" w:color="auto"/>
      </w:tblBorders>
      <w:tblLayout w:type="fixed"/>
      <w:tblCellMar>
        <w:left w:w="0" w:type="dxa"/>
        <w:right w:w="0" w:type="dxa"/>
      </w:tblCellMar>
      <w:tblLook w:val="0000" w:firstRow="0" w:lastRow="0" w:firstColumn="0" w:lastColumn="0" w:noHBand="0" w:noVBand="0"/>
    </w:tblPr>
    <w:tblGrid>
      <w:gridCol w:w="7096"/>
      <w:gridCol w:w="1984"/>
    </w:tblGrid>
    <w:tr w:rsidR="00C54D4A" w:rsidRPr="00DD40A7" w14:paraId="14A0B65C" w14:textId="77777777" w:rsidTr="1F2D6054">
      <w:tc>
        <w:tcPr>
          <w:tcW w:w="7096" w:type="dxa"/>
          <w:tcBorders>
            <w:bottom w:val="single" w:sz="6" w:space="0" w:color="auto"/>
          </w:tcBorders>
        </w:tcPr>
        <w:p w14:paraId="14A0B65A" w14:textId="623F545E" w:rsidR="00C54D4A" w:rsidRPr="00DD40A7" w:rsidRDefault="00C54D4A" w:rsidP="00B32796">
          <w:pPr>
            <w:pStyle w:val="En-tte"/>
            <w:tabs>
              <w:tab w:val="clear" w:pos="4252"/>
              <w:tab w:val="clear" w:pos="8504"/>
            </w:tabs>
            <w:spacing w:before="600"/>
            <w:jc w:val="center"/>
            <w:rPr>
              <w:sz w:val="28"/>
              <w:szCs w:val="24"/>
            </w:rPr>
          </w:pPr>
        </w:p>
      </w:tc>
      <w:tc>
        <w:tcPr>
          <w:tcW w:w="1984" w:type="dxa"/>
          <w:tcBorders>
            <w:bottom w:val="single" w:sz="6" w:space="0" w:color="auto"/>
          </w:tcBorders>
        </w:tcPr>
        <w:p w14:paraId="14A0B65B" w14:textId="0B441C5A" w:rsidR="00C54D4A" w:rsidRPr="00DD40A7" w:rsidRDefault="00C54D4A">
          <w:pPr>
            <w:pStyle w:val="En-tte"/>
            <w:ind w:firstLine="709"/>
            <w:rPr>
              <w:szCs w:val="24"/>
            </w:rPr>
          </w:pPr>
        </w:p>
      </w:tc>
    </w:tr>
  </w:tbl>
  <w:p w14:paraId="14A0B65D" w14:textId="66779268" w:rsidR="00C54D4A" w:rsidRPr="00DD40A7" w:rsidRDefault="00C54D4A">
    <w:pPr>
      <w:pStyle w:val="En-tte"/>
      <w:rPr>
        <w:sz w:val="1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CB43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057F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8030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31EF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9D5E96"/>
    <w:multiLevelType w:val="hybridMultilevel"/>
    <w:tmpl w:val="EC1C6B42"/>
    <w:lvl w:ilvl="0" w:tplc="240C0001">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 w15:restartNumberingAfterBreak="0">
    <w:nsid w:val="06BC0DFE"/>
    <w:multiLevelType w:val="multilevel"/>
    <w:tmpl w:val="FD02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76729"/>
    <w:multiLevelType w:val="hybridMultilevel"/>
    <w:tmpl w:val="50F2D558"/>
    <w:lvl w:ilvl="0" w:tplc="FFFFFFFF">
      <w:start w:val="1"/>
      <w:numFmt w:val="bullet"/>
      <w:lvlText w:val=""/>
      <w:lvlJc w:val="left"/>
      <w:pPr>
        <w:ind w:left="720" w:hanging="360"/>
      </w:pPr>
      <w:rPr>
        <w:rFonts w:ascii="Symbol" w:hAnsi="Symbol" w:hint="default"/>
      </w:rPr>
    </w:lvl>
    <w:lvl w:ilvl="1" w:tplc="DF460BB0">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B4E64A0"/>
    <w:multiLevelType w:val="multilevel"/>
    <w:tmpl w:val="2A5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367A8"/>
    <w:multiLevelType w:val="hybridMultilevel"/>
    <w:tmpl w:val="7390B4C6"/>
    <w:lvl w:ilvl="0" w:tplc="FFFFFFFF">
      <w:start w:val="1"/>
      <w:numFmt w:val="bullet"/>
      <w:lvlText w:val=""/>
      <w:lvlJc w:val="left"/>
      <w:pPr>
        <w:ind w:left="720" w:hanging="360"/>
      </w:pPr>
      <w:rPr>
        <w:rFonts w:ascii="Symbol" w:hAnsi="Symbol" w:hint="default"/>
      </w:rPr>
    </w:lvl>
    <w:lvl w:ilvl="1" w:tplc="DF460BB0">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D996869"/>
    <w:multiLevelType w:val="hybridMultilevel"/>
    <w:tmpl w:val="FF4E1A72"/>
    <w:lvl w:ilvl="0" w:tplc="FFFFFFFF">
      <w:numFmt w:val="bullet"/>
      <w:lvlText w:val="-"/>
      <w:lvlJc w:val="left"/>
      <w:pPr>
        <w:ind w:left="856" w:hanging="360"/>
      </w:pPr>
      <w:rPr>
        <w:rFonts w:ascii="Calibri" w:eastAsia="Calibri" w:hAnsi="Calibri" w:cs="Calibri" w:hint="default"/>
        <w:w w:val="99"/>
        <w:sz w:val="20"/>
        <w:szCs w:val="20"/>
        <w:lang w:val="fr-FR" w:eastAsia="en-US" w:bidi="ar-SA"/>
      </w:rPr>
    </w:lvl>
    <w:lvl w:ilvl="1" w:tplc="240C0001">
      <w:start w:val="1"/>
      <w:numFmt w:val="bullet"/>
      <w:lvlText w:val=""/>
      <w:lvlJc w:val="left"/>
      <w:pPr>
        <w:ind w:left="720" w:hanging="360"/>
      </w:pPr>
      <w:rPr>
        <w:rFonts w:ascii="Symbol" w:hAnsi="Symbol" w:hint="default"/>
      </w:rPr>
    </w:lvl>
    <w:lvl w:ilvl="2" w:tplc="FFFFFFFF">
      <w:numFmt w:val="bullet"/>
      <w:lvlText w:val="•"/>
      <w:lvlJc w:val="left"/>
      <w:pPr>
        <w:ind w:left="1962" w:hanging="360"/>
      </w:pPr>
      <w:rPr>
        <w:rFonts w:hint="default"/>
        <w:lang w:val="fr-FR" w:eastAsia="en-US" w:bidi="ar-SA"/>
      </w:rPr>
    </w:lvl>
    <w:lvl w:ilvl="3" w:tplc="FFFFFFFF">
      <w:numFmt w:val="bullet"/>
      <w:lvlText w:val="•"/>
      <w:lvlJc w:val="left"/>
      <w:pPr>
        <w:ind w:left="2885" w:hanging="360"/>
      </w:pPr>
      <w:rPr>
        <w:rFonts w:hint="default"/>
        <w:lang w:val="fr-FR" w:eastAsia="en-US" w:bidi="ar-SA"/>
      </w:rPr>
    </w:lvl>
    <w:lvl w:ilvl="4" w:tplc="FFFFFFFF">
      <w:numFmt w:val="bullet"/>
      <w:lvlText w:val="•"/>
      <w:lvlJc w:val="left"/>
      <w:pPr>
        <w:ind w:left="3808" w:hanging="360"/>
      </w:pPr>
      <w:rPr>
        <w:rFonts w:hint="default"/>
        <w:lang w:val="fr-FR" w:eastAsia="en-US" w:bidi="ar-SA"/>
      </w:rPr>
    </w:lvl>
    <w:lvl w:ilvl="5" w:tplc="FFFFFFFF">
      <w:numFmt w:val="bullet"/>
      <w:lvlText w:val="•"/>
      <w:lvlJc w:val="left"/>
      <w:pPr>
        <w:ind w:left="4731" w:hanging="360"/>
      </w:pPr>
      <w:rPr>
        <w:rFonts w:hint="default"/>
        <w:lang w:val="fr-FR" w:eastAsia="en-US" w:bidi="ar-SA"/>
      </w:rPr>
    </w:lvl>
    <w:lvl w:ilvl="6" w:tplc="FFFFFFFF">
      <w:numFmt w:val="bullet"/>
      <w:lvlText w:val="•"/>
      <w:lvlJc w:val="left"/>
      <w:pPr>
        <w:ind w:left="5654" w:hanging="360"/>
      </w:pPr>
      <w:rPr>
        <w:rFonts w:hint="default"/>
        <w:lang w:val="fr-FR" w:eastAsia="en-US" w:bidi="ar-SA"/>
      </w:rPr>
    </w:lvl>
    <w:lvl w:ilvl="7" w:tplc="FFFFFFFF">
      <w:numFmt w:val="bullet"/>
      <w:lvlText w:val="•"/>
      <w:lvlJc w:val="left"/>
      <w:pPr>
        <w:ind w:left="6577" w:hanging="360"/>
      </w:pPr>
      <w:rPr>
        <w:rFonts w:hint="default"/>
        <w:lang w:val="fr-FR" w:eastAsia="en-US" w:bidi="ar-SA"/>
      </w:rPr>
    </w:lvl>
    <w:lvl w:ilvl="8" w:tplc="FFFFFFFF">
      <w:numFmt w:val="bullet"/>
      <w:lvlText w:val="•"/>
      <w:lvlJc w:val="left"/>
      <w:pPr>
        <w:ind w:left="7500" w:hanging="360"/>
      </w:pPr>
      <w:rPr>
        <w:rFonts w:hint="default"/>
        <w:lang w:val="fr-FR" w:eastAsia="en-US" w:bidi="ar-SA"/>
      </w:rPr>
    </w:lvl>
  </w:abstractNum>
  <w:abstractNum w:abstractNumId="10" w15:restartNumberingAfterBreak="0">
    <w:nsid w:val="157D12B1"/>
    <w:multiLevelType w:val="hybridMultilevel"/>
    <w:tmpl w:val="7E70029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1" w15:restartNumberingAfterBreak="0">
    <w:nsid w:val="1F441D27"/>
    <w:multiLevelType w:val="hybridMultilevel"/>
    <w:tmpl w:val="423A0828"/>
    <w:lvl w:ilvl="0" w:tplc="FFFFFFFF">
      <w:start w:val="1"/>
      <w:numFmt w:val="bullet"/>
      <w:lvlText w:val=""/>
      <w:lvlJc w:val="left"/>
      <w:pPr>
        <w:ind w:left="720" w:hanging="360"/>
      </w:pPr>
      <w:rPr>
        <w:rFonts w:ascii="Symbol" w:hAnsi="Symbol" w:hint="default"/>
      </w:rPr>
    </w:lvl>
    <w:lvl w:ilvl="1" w:tplc="DF460BB0">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5B668D1"/>
    <w:multiLevelType w:val="hybridMultilevel"/>
    <w:tmpl w:val="7A2EA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40C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8BE4CD4"/>
    <w:multiLevelType w:val="hybridMultilevel"/>
    <w:tmpl w:val="5F5A9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ED3688"/>
    <w:multiLevelType w:val="hybridMultilevel"/>
    <w:tmpl w:val="5BA2C3E4"/>
    <w:lvl w:ilvl="0" w:tplc="240C0019">
      <w:start w:val="1"/>
      <w:numFmt w:val="lowerLetter"/>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5" w15:restartNumberingAfterBreak="0">
    <w:nsid w:val="2BEC36B4"/>
    <w:multiLevelType w:val="hybridMultilevel"/>
    <w:tmpl w:val="6546A710"/>
    <w:lvl w:ilvl="0" w:tplc="A23E9C62">
      <w:start w:val="1"/>
      <w:numFmt w:val="decimal"/>
      <w:lvlText w:val="%1."/>
      <w:lvlJc w:val="left"/>
      <w:pPr>
        <w:ind w:left="720" w:hanging="360"/>
      </w:pPr>
      <w:rPr>
        <w:rFonts w:hint="default"/>
        <w:b/>
        <w:bCs/>
      </w:rPr>
    </w:lvl>
    <w:lvl w:ilvl="1" w:tplc="240C0019">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6" w15:restartNumberingAfterBreak="0">
    <w:nsid w:val="2C6D7C5A"/>
    <w:multiLevelType w:val="hybridMultilevel"/>
    <w:tmpl w:val="C67C063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7" w15:restartNumberingAfterBreak="0">
    <w:nsid w:val="2DBB1E49"/>
    <w:multiLevelType w:val="hybridMultilevel"/>
    <w:tmpl w:val="1DCA0D9E"/>
    <w:lvl w:ilvl="0" w:tplc="240C0001">
      <w:start w:val="1"/>
      <w:numFmt w:val="bullet"/>
      <w:lvlText w:val=""/>
      <w:lvlJc w:val="left"/>
      <w:pPr>
        <w:ind w:left="1440" w:hanging="360"/>
      </w:pPr>
      <w:rPr>
        <w:rFonts w:ascii="Symbol" w:hAnsi="Symbol" w:hint="default"/>
      </w:rPr>
    </w:lvl>
    <w:lvl w:ilvl="1" w:tplc="240C0003">
      <w:start w:val="1"/>
      <w:numFmt w:val="bullet"/>
      <w:lvlText w:val="o"/>
      <w:lvlJc w:val="left"/>
      <w:pPr>
        <w:ind w:left="2160" w:hanging="360"/>
      </w:pPr>
      <w:rPr>
        <w:rFonts w:ascii="Courier New" w:hAnsi="Courier New" w:cs="Courier New" w:hint="default"/>
      </w:rPr>
    </w:lvl>
    <w:lvl w:ilvl="2" w:tplc="240C0005" w:tentative="1">
      <w:start w:val="1"/>
      <w:numFmt w:val="bullet"/>
      <w:lvlText w:val=""/>
      <w:lvlJc w:val="left"/>
      <w:pPr>
        <w:ind w:left="2880" w:hanging="360"/>
      </w:pPr>
      <w:rPr>
        <w:rFonts w:ascii="Wingdings" w:hAnsi="Wingdings" w:hint="default"/>
      </w:rPr>
    </w:lvl>
    <w:lvl w:ilvl="3" w:tplc="240C0001" w:tentative="1">
      <w:start w:val="1"/>
      <w:numFmt w:val="bullet"/>
      <w:lvlText w:val=""/>
      <w:lvlJc w:val="left"/>
      <w:pPr>
        <w:ind w:left="3600" w:hanging="360"/>
      </w:pPr>
      <w:rPr>
        <w:rFonts w:ascii="Symbol" w:hAnsi="Symbol" w:hint="default"/>
      </w:rPr>
    </w:lvl>
    <w:lvl w:ilvl="4" w:tplc="240C0003" w:tentative="1">
      <w:start w:val="1"/>
      <w:numFmt w:val="bullet"/>
      <w:lvlText w:val="o"/>
      <w:lvlJc w:val="left"/>
      <w:pPr>
        <w:ind w:left="4320" w:hanging="360"/>
      </w:pPr>
      <w:rPr>
        <w:rFonts w:ascii="Courier New" w:hAnsi="Courier New" w:cs="Courier New" w:hint="default"/>
      </w:rPr>
    </w:lvl>
    <w:lvl w:ilvl="5" w:tplc="240C0005" w:tentative="1">
      <w:start w:val="1"/>
      <w:numFmt w:val="bullet"/>
      <w:lvlText w:val=""/>
      <w:lvlJc w:val="left"/>
      <w:pPr>
        <w:ind w:left="5040" w:hanging="360"/>
      </w:pPr>
      <w:rPr>
        <w:rFonts w:ascii="Wingdings" w:hAnsi="Wingdings" w:hint="default"/>
      </w:rPr>
    </w:lvl>
    <w:lvl w:ilvl="6" w:tplc="240C0001" w:tentative="1">
      <w:start w:val="1"/>
      <w:numFmt w:val="bullet"/>
      <w:lvlText w:val=""/>
      <w:lvlJc w:val="left"/>
      <w:pPr>
        <w:ind w:left="5760" w:hanging="360"/>
      </w:pPr>
      <w:rPr>
        <w:rFonts w:ascii="Symbol" w:hAnsi="Symbol" w:hint="default"/>
      </w:rPr>
    </w:lvl>
    <w:lvl w:ilvl="7" w:tplc="240C0003" w:tentative="1">
      <w:start w:val="1"/>
      <w:numFmt w:val="bullet"/>
      <w:lvlText w:val="o"/>
      <w:lvlJc w:val="left"/>
      <w:pPr>
        <w:ind w:left="6480" w:hanging="360"/>
      </w:pPr>
      <w:rPr>
        <w:rFonts w:ascii="Courier New" w:hAnsi="Courier New" w:cs="Courier New" w:hint="default"/>
      </w:rPr>
    </w:lvl>
    <w:lvl w:ilvl="8" w:tplc="240C0005" w:tentative="1">
      <w:start w:val="1"/>
      <w:numFmt w:val="bullet"/>
      <w:lvlText w:val=""/>
      <w:lvlJc w:val="left"/>
      <w:pPr>
        <w:ind w:left="7200" w:hanging="360"/>
      </w:pPr>
      <w:rPr>
        <w:rFonts w:ascii="Wingdings" w:hAnsi="Wingdings" w:hint="default"/>
      </w:rPr>
    </w:lvl>
  </w:abstractNum>
  <w:abstractNum w:abstractNumId="18" w15:restartNumberingAfterBreak="0">
    <w:nsid w:val="2E3E2AB7"/>
    <w:multiLevelType w:val="hybridMultilevel"/>
    <w:tmpl w:val="D5187F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F62EA8"/>
    <w:multiLevelType w:val="multilevel"/>
    <w:tmpl w:val="81668D2C"/>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80" w:hanging="720"/>
      </w:pPr>
      <w:rPr>
        <w:rFonts w:hint="default"/>
      </w:rPr>
    </w:lvl>
    <w:lvl w:ilvl="2">
      <w:start w:val="1"/>
      <w:numFmt w:val="decimal"/>
      <w:pStyle w:val="3Einrckung"/>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CB323C"/>
    <w:multiLevelType w:val="hybridMultilevel"/>
    <w:tmpl w:val="22822C14"/>
    <w:lvl w:ilvl="0" w:tplc="2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FFC6958"/>
    <w:multiLevelType w:val="hybridMultilevel"/>
    <w:tmpl w:val="5A7E1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037B0A"/>
    <w:multiLevelType w:val="multilevel"/>
    <w:tmpl w:val="1FE8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31F41"/>
    <w:multiLevelType w:val="hybridMultilevel"/>
    <w:tmpl w:val="4C7EF3E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4" w15:restartNumberingAfterBreak="0">
    <w:nsid w:val="4E9E36F2"/>
    <w:multiLevelType w:val="hybridMultilevel"/>
    <w:tmpl w:val="0B7AC36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5" w15:restartNumberingAfterBreak="0">
    <w:nsid w:val="54992D29"/>
    <w:multiLevelType w:val="hybridMultilevel"/>
    <w:tmpl w:val="CE925374"/>
    <w:lvl w:ilvl="0" w:tplc="19923564">
      <w:start w:val="1"/>
      <w:numFmt w:val="decimal"/>
      <w:lvlText w:val="%1."/>
      <w:lvlJc w:val="left"/>
      <w:pPr>
        <w:ind w:left="720" w:hanging="360"/>
      </w:pPr>
    </w:lvl>
    <w:lvl w:ilvl="1" w:tplc="240C0019">
      <w:start w:val="1"/>
      <w:numFmt w:val="lowerLetter"/>
      <w:lvlText w:val="%2."/>
      <w:lvlJc w:val="left"/>
      <w:pPr>
        <w:ind w:left="1440" w:hanging="360"/>
      </w:pPr>
    </w:lvl>
    <w:lvl w:ilvl="2" w:tplc="240C001B">
      <w:start w:val="1"/>
      <w:numFmt w:val="lowerRoman"/>
      <w:lvlText w:val="%3."/>
      <w:lvlJc w:val="right"/>
      <w:pPr>
        <w:ind w:left="2160" w:hanging="180"/>
      </w:pPr>
    </w:lvl>
    <w:lvl w:ilvl="3" w:tplc="240C000F">
      <w:start w:val="1"/>
      <w:numFmt w:val="decimal"/>
      <w:lvlText w:val="%4."/>
      <w:lvlJc w:val="left"/>
      <w:pPr>
        <w:ind w:left="2880" w:hanging="360"/>
      </w:pPr>
    </w:lvl>
    <w:lvl w:ilvl="4" w:tplc="E3CEE496">
      <w:start w:val="1"/>
      <w:numFmt w:val="upperLetter"/>
      <w:lvlText w:val="%5."/>
      <w:lvlJc w:val="left"/>
      <w:pPr>
        <w:ind w:left="3600" w:hanging="360"/>
      </w:pPr>
      <w:rPr>
        <w:rFonts w:hint="default"/>
      </w:r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6" w15:restartNumberingAfterBreak="0">
    <w:nsid w:val="58E76F39"/>
    <w:multiLevelType w:val="multilevel"/>
    <w:tmpl w:val="F476E2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02950"/>
    <w:multiLevelType w:val="hybridMultilevel"/>
    <w:tmpl w:val="5E08F6C8"/>
    <w:lvl w:ilvl="0" w:tplc="2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22D1AFC"/>
    <w:multiLevelType w:val="hybridMultilevel"/>
    <w:tmpl w:val="FDF2EC50"/>
    <w:lvl w:ilvl="0" w:tplc="6C6C0D06">
      <w:start w:val="1"/>
      <w:numFmt w:val="bullet"/>
      <w:lvlText w:val="•"/>
      <w:lvlJc w:val="left"/>
      <w:pPr>
        <w:tabs>
          <w:tab w:val="num" w:pos="720"/>
        </w:tabs>
        <w:ind w:left="720" w:hanging="360"/>
      </w:pPr>
      <w:rPr>
        <w:rFonts w:ascii="Arial" w:hAnsi="Arial" w:hint="default"/>
      </w:rPr>
    </w:lvl>
    <w:lvl w:ilvl="1" w:tplc="D9B4829A">
      <w:start w:val="1"/>
      <w:numFmt w:val="bullet"/>
      <w:lvlText w:val="•"/>
      <w:lvlJc w:val="left"/>
      <w:pPr>
        <w:tabs>
          <w:tab w:val="num" w:pos="1440"/>
        </w:tabs>
        <w:ind w:left="1440" w:hanging="360"/>
      </w:pPr>
      <w:rPr>
        <w:rFonts w:ascii="Arial" w:hAnsi="Arial" w:hint="default"/>
      </w:rPr>
    </w:lvl>
    <w:lvl w:ilvl="2" w:tplc="BCA0E1CA">
      <w:start w:val="1"/>
      <w:numFmt w:val="bullet"/>
      <w:lvlText w:val="•"/>
      <w:lvlJc w:val="left"/>
      <w:pPr>
        <w:tabs>
          <w:tab w:val="num" w:pos="2160"/>
        </w:tabs>
        <w:ind w:left="2160" w:hanging="360"/>
      </w:pPr>
      <w:rPr>
        <w:rFonts w:ascii="Arial" w:hAnsi="Arial" w:hint="default"/>
      </w:rPr>
    </w:lvl>
    <w:lvl w:ilvl="3" w:tplc="923EC66C" w:tentative="1">
      <w:start w:val="1"/>
      <w:numFmt w:val="bullet"/>
      <w:lvlText w:val="•"/>
      <w:lvlJc w:val="left"/>
      <w:pPr>
        <w:tabs>
          <w:tab w:val="num" w:pos="2880"/>
        </w:tabs>
        <w:ind w:left="2880" w:hanging="360"/>
      </w:pPr>
      <w:rPr>
        <w:rFonts w:ascii="Arial" w:hAnsi="Arial" w:hint="default"/>
      </w:rPr>
    </w:lvl>
    <w:lvl w:ilvl="4" w:tplc="CAD6EF60" w:tentative="1">
      <w:start w:val="1"/>
      <w:numFmt w:val="bullet"/>
      <w:lvlText w:val="•"/>
      <w:lvlJc w:val="left"/>
      <w:pPr>
        <w:tabs>
          <w:tab w:val="num" w:pos="3600"/>
        </w:tabs>
        <w:ind w:left="3600" w:hanging="360"/>
      </w:pPr>
      <w:rPr>
        <w:rFonts w:ascii="Arial" w:hAnsi="Arial" w:hint="default"/>
      </w:rPr>
    </w:lvl>
    <w:lvl w:ilvl="5" w:tplc="E6AA8A28" w:tentative="1">
      <w:start w:val="1"/>
      <w:numFmt w:val="bullet"/>
      <w:lvlText w:val="•"/>
      <w:lvlJc w:val="left"/>
      <w:pPr>
        <w:tabs>
          <w:tab w:val="num" w:pos="4320"/>
        </w:tabs>
        <w:ind w:left="4320" w:hanging="360"/>
      </w:pPr>
      <w:rPr>
        <w:rFonts w:ascii="Arial" w:hAnsi="Arial" w:hint="default"/>
      </w:rPr>
    </w:lvl>
    <w:lvl w:ilvl="6" w:tplc="A2B4494A" w:tentative="1">
      <w:start w:val="1"/>
      <w:numFmt w:val="bullet"/>
      <w:lvlText w:val="•"/>
      <w:lvlJc w:val="left"/>
      <w:pPr>
        <w:tabs>
          <w:tab w:val="num" w:pos="5040"/>
        </w:tabs>
        <w:ind w:left="5040" w:hanging="360"/>
      </w:pPr>
      <w:rPr>
        <w:rFonts w:ascii="Arial" w:hAnsi="Arial" w:hint="default"/>
      </w:rPr>
    </w:lvl>
    <w:lvl w:ilvl="7" w:tplc="04B8460E" w:tentative="1">
      <w:start w:val="1"/>
      <w:numFmt w:val="bullet"/>
      <w:lvlText w:val="•"/>
      <w:lvlJc w:val="left"/>
      <w:pPr>
        <w:tabs>
          <w:tab w:val="num" w:pos="5760"/>
        </w:tabs>
        <w:ind w:left="5760" w:hanging="360"/>
      </w:pPr>
      <w:rPr>
        <w:rFonts w:ascii="Arial" w:hAnsi="Arial" w:hint="default"/>
      </w:rPr>
    </w:lvl>
    <w:lvl w:ilvl="8" w:tplc="0D4EACD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5E7497"/>
    <w:multiLevelType w:val="multilevel"/>
    <w:tmpl w:val="C7A8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B87250"/>
    <w:multiLevelType w:val="hybridMultilevel"/>
    <w:tmpl w:val="79A87CD8"/>
    <w:lvl w:ilvl="0" w:tplc="6B062F9A">
      <w:start w:val="1"/>
      <w:numFmt w:val="lowerRoman"/>
      <w:lvlText w:val="(%1)"/>
      <w:lvlJc w:val="left"/>
      <w:pPr>
        <w:ind w:left="1080" w:hanging="72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1" w15:restartNumberingAfterBreak="0">
    <w:nsid w:val="76B41E51"/>
    <w:multiLevelType w:val="hybridMultilevel"/>
    <w:tmpl w:val="27485AE8"/>
    <w:lvl w:ilvl="0" w:tplc="E55452E0">
      <w:start w:val="1"/>
      <w:numFmt w:val="lowerLetter"/>
      <w:lvlText w:val="%1."/>
      <w:lvlJc w:val="left"/>
      <w:pPr>
        <w:ind w:left="720" w:hanging="360"/>
      </w:pPr>
      <w:rPr>
        <w:b w:val="0"/>
        <w:bCs w:val="0"/>
        <w:i/>
        <w:iCs/>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2" w15:restartNumberingAfterBreak="0">
    <w:nsid w:val="770F523E"/>
    <w:multiLevelType w:val="hybridMultilevel"/>
    <w:tmpl w:val="F0EC2F3E"/>
    <w:lvl w:ilvl="0" w:tplc="240C0001">
      <w:start w:val="1"/>
      <w:numFmt w:val="bullet"/>
      <w:lvlText w:val=""/>
      <w:lvlJc w:val="left"/>
      <w:pPr>
        <w:ind w:left="720" w:hanging="360"/>
      </w:pPr>
      <w:rPr>
        <w:rFonts w:ascii="Symbol" w:hAnsi="Symbol" w:hint="default"/>
      </w:rPr>
    </w:lvl>
    <w:lvl w:ilvl="1" w:tplc="240C0003">
      <w:start w:val="1"/>
      <w:numFmt w:val="bullet"/>
      <w:lvlText w:val="o"/>
      <w:lvlJc w:val="left"/>
      <w:pPr>
        <w:ind w:left="1440" w:hanging="360"/>
      </w:pPr>
      <w:rPr>
        <w:rFonts w:ascii="Courier New" w:hAnsi="Courier New" w:cs="Courier New" w:hint="default"/>
      </w:rPr>
    </w:lvl>
    <w:lvl w:ilvl="2" w:tplc="240C0005">
      <w:start w:val="1"/>
      <w:numFmt w:val="bullet"/>
      <w:lvlText w:val=""/>
      <w:lvlJc w:val="left"/>
      <w:pPr>
        <w:ind w:left="2160" w:hanging="360"/>
      </w:pPr>
      <w:rPr>
        <w:rFonts w:ascii="Wingdings" w:hAnsi="Wingdings" w:hint="default"/>
      </w:rPr>
    </w:lvl>
    <w:lvl w:ilvl="3" w:tplc="240C0001">
      <w:start w:val="1"/>
      <w:numFmt w:val="bullet"/>
      <w:lvlText w:val=""/>
      <w:lvlJc w:val="left"/>
      <w:pPr>
        <w:ind w:left="2880" w:hanging="360"/>
      </w:pPr>
      <w:rPr>
        <w:rFonts w:ascii="Symbol" w:hAnsi="Symbol" w:hint="default"/>
      </w:rPr>
    </w:lvl>
    <w:lvl w:ilvl="4" w:tplc="240C0003">
      <w:start w:val="1"/>
      <w:numFmt w:val="bullet"/>
      <w:lvlText w:val="o"/>
      <w:lvlJc w:val="left"/>
      <w:pPr>
        <w:ind w:left="3600" w:hanging="360"/>
      </w:pPr>
      <w:rPr>
        <w:rFonts w:ascii="Courier New" w:hAnsi="Courier New" w:cs="Courier New" w:hint="default"/>
      </w:rPr>
    </w:lvl>
    <w:lvl w:ilvl="5" w:tplc="240C0005">
      <w:start w:val="1"/>
      <w:numFmt w:val="bullet"/>
      <w:lvlText w:val=""/>
      <w:lvlJc w:val="left"/>
      <w:pPr>
        <w:ind w:left="4320" w:hanging="360"/>
      </w:pPr>
      <w:rPr>
        <w:rFonts w:ascii="Wingdings" w:hAnsi="Wingdings" w:hint="default"/>
      </w:rPr>
    </w:lvl>
    <w:lvl w:ilvl="6" w:tplc="240C0001">
      <w:start w:val="1"/>
      <w:numFmt w:val="bullet"/>
      <w:lvlText w:val=""/>
      <w:lvlJc w:val="left"/>
      <w:pPr>
        <w:ind w:left="5040" w:hanging="360"/>
      </w:pPr>
      <w:rPr>
        <w:rFonts w:ascii="Symbol" w:hAnsi="Symbol" w:hint="default"/>
      </w:rPr>
    </w:lvl>
    <w:lvl w:ilvl="7" w:tplc="240C0003">
      <w:start w:val="1"/>
      <w:numFmt w:val="bullet"/>
      <w:lvlText w:val="o"/>
      <w:lvlJc w:val="left"/>
      <w:pPr>
        <w:ind w:left="5760" w:hanging="360"/>
      </w:pPr>
      <w:rPr>
        <w:rFonts w:ascii="Courier New" w:hAnsi="Courier New" w:cs="Courier New" w:hint="default"/>
      </w:rPr>
    </w:lvl>
    <w:lvl w:ilvl="8" w:tplc="240C0005">
      <w:start w:val="1"/>
      <w:numFmt w:val="bullet"/>
      <w:lvlText w:val=""/>
      <w:lvlJc w:val="left"/>
      <w:pPr>
        <w:ind w:left="6480" w:hanging="360"/>
      </w:pPr>
      <w:rPr>
        <w:rFonts w:ascii="Wingdings" w:hAnsi="Wingdings" w:hint="default"/>
      </w:rPr>
    </w:lvl>
  </w:abstractNum>
  <w:abstractNum w:abstractNumId="33" w15:restartNumberingAfterBreak="0">
    <w:nsid w:val="7AD51EC5"/>
    <w:multiLevelType w:val="hybridMultilevel"/>
    <w:tmpl w:val="32AEACD0"/>
    <w:lvl w:ilvl="0" w:tplc="240C0013">
      <w:start w:val="1"/>
      <w:numFmt w:val="upperRoman"/>
      <w:lvlText w:val="%1."/>
      <w:lvlJc w:val="right"/>
      <w:pPr>
        <w:ind w:left="1080" w:hanging="720"/>
      </w:pPr>
      <w:rPr>
        <w:rFonts w:hint="default"/>
      </w:rPr>
    </w:lvl>
    <w:lvl w:ilvl="1" w:tplc="240C0019">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num w:numId="1" w16cid:durableId="98913186">
    <w:abstractNumId w:val="19"/>
  </w:num>
  <w:num w:numId="2" w16cid:durableId="1387097288">
    <w:abstractNumId w:val="4"/>
  </w:num>
  <w:num w:numId="3" w16cid:durableId="1886791136">
    <w:abstractNumId w:val="18"/>
  </w:num>
  <w:num w:numId="4" w16cid:durableId="1166441297">
    <w:abstractNumId w:val="10"/>
  </w:num>
  <w:num w:numId="5" w16cid:durableId="677737233">
    <w:abstractNumId w:val="30"/>
  </w:num>
  <w:num w:numId="6" w16cid:durableId="543560119">
    <w:abstractNumId w:val="7"/>
  </w:num>
  <w:num w:numId="7" w16cid:durableId="419723023">
    <w:abstractNumId w:val="22"/>
  </w:num>
  <w:num w:numId="8" w16cid:durableId="1673406979">
    <w:abstractNumId w:val="5"/>
  </w:num>
  <w:num w:numId="9" w16cid:durableId="1682662053">
    <w:abstractNumId w:val="14"/>
  </w:num>
  <w:num w:numId="10" w16cid:durableId="978607785">
    <w:abstractNumId w:val="25"/>
  </w:num>
  <w:num w:numId="11" w16cid:durableId="916016642">
    <w:abstractNumId w:val="31"/>
  </w:num>
  <w:num w:numId="12" w16cid:durableId="2123527350">
    <w:abstractNumId w:val="23"/>
  </w:num>
  <w:num w:numId="13" w16cid:durableId="1369333030">
    <w:abstractNumId w:val="32"/>
  </w:num>
  <w:num w:numId="14" w16cid:durableId="1145707067">
    <w:abstractNumId w:val="9"/>
  </w:num>
  <w:num w:numId="15" w16cid:durableId="720983213">
    <w:abstractNumId w:val="27"/>
  </w:num>
  <w:num w:numId="16" w16cid:durableId="1875920320">
    <w:abstractNumId w:val="20"/>
  </w:num>
  <w:num w:numId="17" w16cid:durableId="1648239245">
    <w:abstractNumId w:val="6"/>
  </w:num>
  <w:num w:numId="18" w16cid:durableId="1767114976">
    <w:abstractNumId w:val="12"/>
  </w:num>
  <w:num w:numId="19" w16cid:durableId="1437869073">
    <w:abstractNumId w:val="8"/>
  </w:num>
  <w:num w:numId="20" w16cid:durableId="164248774">
    <w:abstractNumId w:val="11"/>
  </w:num>
  <w:num w:numId="21" w16cid:durableId="162204959">
    <w:abstractNumId w:val="29"/>
  </w:num>
  <w:num w:numId="22" w16cid:durableId="990864400">
    <w:abstractNumId w:val="26"/>
  </w:num>
  <w:num w:numId="23" w16cid:durableId="355422240">
    <w:abstractNumId w:val="15"/>
  </w:num>
  <w:num w:numId="24" w16cid:durableId="1747220680">
    <w:abstractNumId w:val="33"/>
  </w:num>
  <w:num w:numId="25" w16cid:durableId="1914581233">
    <w:abstractNumId w:val="24"/>
  </w:num>
  <w:num w:numId="26" w16cid:durableId="127475757">
    <w:abstractNumId w:val="28"/>
  </w:num>
  <w:num w:numId="27" w16cid:durableId="373308914">
    <w:abstractNumId w:val="13"/>
  </w:num>
  <w:num w:numId="28" w16cid:durableId="2053848111">
    <w:abstractNumId w:val="21"/>
  </w:num>
  <w:num w:numId="29" w16cid:durableId="882713149">
    <w:abstractNumId w:val="1"/>
  </w:num>
  <w:num w:numId="30" w16cid:durableId="141851079">
    <w:abstractNumId w:val="16"/>
  </w:num>
  <w:num w:numId="31" w16cid:durableId="256601762">
    <w:abstractNumId w:val="3"/>
  </w:num>
  <w:num w:numId="32" w16cid:durableId="213467774">
    <w:abstractNumId w:val="17"/>
  </w:num>
  <w:num w:numId="33" w16cid:durableId="1611937989">
    <w:abstractNumId w:val="2"/>
  </w:num>
  <w:num w:numId="34" w16cid:durableId="646591705">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321"/>
    <w:rsid w:val="00000B57"/>
    <w:rsid w:val="0000159B"/>
    <w:rsid w:val="000019BE"/>
    <w:rsid w:val="00002573"/>
    <w:rsid w:val="00003E82"/>
    <w:rsid w:val="000066B1"/>
    <w:rsid w:val="00007284"/>
    <w:rsid w:val="00007745"/>
    <w:rsid w:val="00007760"/>
    <w:rsid w:val="0001247C"/>
    <w:rsid w:val="00017459"/>
    <w:rsid w:val="000175D1"/>
    <w:rsid w:val="000205C0"/>
    <w:rsid w:val="000208DF"/>
    <w:rsid w:val="0002154C"/>
    <w:rsid w:val="00022447"/>
    <w:rsid w:val="0002256E"/>
    <w:rsid w:val="00023C4B"/>
    <w:rsid w:val="00024E44"/>
    <w:rsid w:val="0002602D"/>
    <w:rsid w:val="00027E19"/>
    <w:rsid w:val="000307FA"/>
    <w:rsid w:val="00035697"/>
    <w:rsid w:val="0003679F"/>
    <w:rsid w:val="00037CF4"/>
    <w:rsid w:val="000419E1"/>
    <w:rsid w:val="0004295A"/>
    <w:rsid w:val="0004552C"/>
    <w:rsid w:val="000457BB"/>
    <w:rsid w:val="00047D47"/>
    <w:rsid w:val="00047D4E"/>
    <w:rsid w:val="000501A1"/>
    <w:rsid w:val="00053EBD"/>
    <w:rsid w:val="00053EEB"/>
    <w:rsid w:val="000559BD"/>
    <w:rsid w:val="000601DF"/>
    <w:rsid w:val="00061AE6"/>
    <w:rsid w:val="000627FD"/>
    <w:rsid w:val="00064D8A"/>
    <w:rsid w:val="00066118"/>
    <w:rsid w:val="000704DD"/>
    <w:rsid w:val="000709C7"/>
    <w:rsid w:val="00071884"/>
    <w:rsid w:val="00072B7E"/>
    <w:rsid w:val="00075348"/>
    <w:rsid w:val="0009067D"/>
    <w:rsid w:val="00090FD1"/>
    <w:rsid w:val="00091543"/>
    <w:rsid w:val="000920D5"/>
    <w:rsid w:val="00092E7D"/>
    <w:rsid w:val="00093AF6"/>
    <w:rsid w:val="0009404A"/>
    <w:rsid w:val="0009450D"/>
    <w:rsid w:val="00095855"/>
    <w:rsid w:val="00095FE0"/>
    <w:rsid w:val="00096164"/>
    <w:rsid w:val="00096EAC"/>
    <w:rsid w:val="000A17BF"/>
    <w:rsid w:val="000A278D"/>
    <w:rsid w:val="000A3A6B"/>
    <w:rsid w:val="000A7B6E"/>
    <w:rsid w:val="000A7D21"/>
    <w:rsid w:val="000B092C"/>
    <w:rsid w:val="000B0D46"/>
    <w:rsid w:val="000B209F"/>
    <w:rsid w:val="000B2E37"/>
    <w:rsid w:val="000B34A4"/>
    <w:rsid w:val="000B6563"/>
    <w:rsid w:val="000B76D4"/>
    <w:rsid w:val="000C16C0"/>
    <w:rsid w:val="000C2345"/>
    <w:rsid w:val="000C2499"/>
    <w:rsid w:val="000C3A1A"/>
    <w:rsid w:val="000C44E0"/>
    <w:rsid w:val="000C7E43"/>
    <w:rsid w:val="000D010A"/>
    <w:rsid w:val="000D0CC5"/>
    <w:rsid w:val="000D36E3"/>
    <w:rsid w:val="000D3A5E"/>
    <w:rsid w:val="000D3CD0"/>
    <w:rsid w:val="000D5958"/>
    <w:rsid w:val="000D665B"/>
    <w:rsid w:val="000D7514"/>
    <w:rsid w:val="000D7CD6"/>
    <w:rsid w:val="000E03AF"/>
    <w:rsid w:val="000E0967"/>
    <w:rsid w:val="000E0BF5"/>
    <w:rsid w:val="000E21AC"/>
    <w:rsid w:val="000E28F4"/>
    <w:rsid w:val="000E2D06"/>
    <w:rsid w:val="000E427D"/>
    <w:rsid w:val="000E450C"/>
    <w:rsid w:val="000E6B29"/>
    <w:rsid w:val="000E6C3E"/>
    <w:rsid w:val="000E737B"/>
    <w:rsid w:val="000E76F3"/>
    <w:rsid w:val="000F12DA"/>
    <w:rsid w:val="000F301E"/>
    <w:rsid w:val="000F4DE6"/>
    <w:rsid w:val="000F50BA"/>
    <w:rsid w:val="000F6DCB"/>
    <w:rsid w:val="000F7F4A"/>
    <w:rsid w:val="00100F7E"/>
    <w:rsid w:val="0010109E"/>
    <w:rsid w:val="001022C2"/>
    <w:rsid w:val="00102513"/>
    <w:rsid w:val="0010256D"/>
    <w:rsid w:val="0010276E"/>
    <w:rsid w:val="0010297D"/>
    <w:rsid w:val="00105176"/>
    <w:rsid w:val="0010581C"/>
    <w:rsid w:val="001058E7"/>
    <w:rsid w:val="0010784C"/>
    <w:rsid w:val="00107857"/>
    <w:rsid w:val="001124F1"/>
    <w:rsid w:val="001170AA"/>
    <w:rsid w:val="00117715"/>
    <w:rsid w:val="001178AE"/>
    <w:rsid w:val="00117949"/>
    <w:rsid w:val="00117ECF"/>
    <w:rsid w:val="00120320"/>
    <w:rsid w:val="0012092A"/>
    <w:rsid w:val="00122A0C"/>
    <w:rsid w:val="00123199"/>
    <w:rsid w:val="00124A52"/>
    <w:rsid w:val="00126579"/>
    <w:rsid w:val="0013138C"/>
    <w:rsid w:val="00131A23"/>
    <w:rsid w:val="00131F14"/>
    <w:rsid w:val="00133E9F"/>
    <w:rsid w:val="00134820"/>
    <w:rsid w:val="00137CDD"/>
    <w:rsid w:val="001412EE"/>
    <w:rsid w:val="00141896"/>
    <w:rsid w:val="00144910"/>
    <w:rsid w:val="001464E5"/>
    <w:rsid w:val="00146F17"/>
    <w:rsid w:val="00147505"/>
    <w:rsid w:val="00147A30"/>
    <w:rsid w:val="001500A9"/>
    <w:rsid w:val="00151B84"/>
    <w:rsid w:val="00151F92"/>
    <w:rsid w:val="00153528"/>
    <w:rsid w:val="001538B0"/>
    <w:rsid w:val="00153AED"/>
    <w:rsid w:val="00153C49"/>
    <w:rsid w:val="00154622"/>
    <w:rsid w:val="00154AEB"/>
    <w:rsid w:val="00154EE4"/>
    <w:rsid w:val="00155A8C"/>
    <w:rsid w:val="00155FD7"/>
    <w:rsid w:val="0015658B"/>
    <w:rsid w:val="001574AA"/>
    <w:rsid w:val="00157F8B"/>
    <w:rsid w:val="0016157C"/>
    <w:rsid w:val="00162AB5"/>
    <w:rsid w:val="00164816"/>
    <w:rsid w:val="00164848"/>
    <w:rsid w:val="00164D46"/>
    <w:rsid w:val="00164D8A"/>
    <w:rsid w:val="00165970"/>
    <w:rsid w:val="00165FFE"/>
    <w:rsid w:val="00166666"/>
    <w:rsid w:val="00166CED"/>
    <w:rsid w:val="00166F98"/>
    <w:rsid w:val="00167C11"/>
    <w:rsid w:val="00167F16"/>
    <w:rsid w:val="00170F6E"/>
    <w:rsid w:val="00171575"/>
    <w:rsid w:val="00171A10"/>
    <w:rsid w:val="00171EA5"/>
    <w:rsid w:val="00172634"/>
    <w:rsid w:val="00172DB0"/>
    <w:rsid w:val="001735ED"/>
    <w:rsid w:val="00175345"/>
    <w:rsid w:val="00176160"/>
    <w:rsid w:val="0017643A"/>
    <w:rsid w:val="00177A0E"/>
    <w:rsid w:val="0018075C"/>
    <w:rsid w:val="001810C7"/>
    <w:rsid w:val="00183973"/>
    <w:rsid w:val="00183F3F"/>
    <w:rsid w:val="001853BE"/>
    <w:rsid w:val="001867F9"/>
    <w:rsid w:val="00186A5A"/>
    <w:rsid w:val="00186D53"/>
    <w:rsid w:val="00186DCA"/>
    <w:rsid w:val="00186EBA"/>
    <w:rsid w:val="00187868"/>
    <w:rsid w:val="00191053"/>
    <w:rsid w:val="001912D8"/>
    <w:rsid w:val="0019179D"/>
    <w:rsid w:val="001918C9"/>
    <w:rsid w:val="001931A3"/>
    <w:rsid w:val="00193C22"/>
    <w:rsid w:val="001967A0"/>
    <w:rsid w:val="00197B2A"/>
    <w:rsid w:val="001A008F"/>
    <w:rsid w:val="001A0AE6"/>
    <w:rsid w:val="001A246F"/>
    <w:rsid w:val="001A2476"/>
    <w:rsid w:val="001A2E2E"/>
    <w:rsid w:val="001A3136"/>
    <w:rsid w:val="001A5C97"/>
    <w:rsid w:val="001A7208"/>
    <w:rsid w:val="001B172B"/>
    <w:rsid w:val="001B2738"/>
    <w:rsid w:val="001B293D"/>
    <w:rsid w:val="001B32D0"/>
    <w:rsid w:val="001B3FA7"/>
    <w:rsid w:val="001B43FA"/>
    <w:rsid w:val="001B63D2"/>
    <w:rsid w:val="001B68CD"/>
    <w:rsid w:val="001C0773"/>
    <w:rsid w:val="001C27F7"/>
    <w:rsid w:val="001C2FD7"/>
    <w:rsid w:val="001C32C7"/>
    <w:rsid w:val="001C41DE"/>
    <w:rsid w:val="001C53F7"/>
    <w:rsid w:val="001C6FE1"/>
    <w:rsid w:val="001C7D53"/>
    <w:rsid w:val="001D00DB"/>
    <w:rsid w:val="001D153D"/>
    <w:rsid w:val="001D1A70"/>
    <w:rsid w:val="001D1C1C"/>
    <w:rsid w:val="001D1F85"/>
    <w:rsid w:val="001D30DB"/>
    <w:rsid w:val="001D3D4A"/>
    <w:rsid w:val="001D4B43"/>
    <w:rsid w:val="001D59F1"/>
    <w:rsid w:val="001D68AE"/>
    <w:rsid w:val="001D6AE7"/>
    <w:rsid w:val="001E022F"/>
    <w:rsid w:val="001E53E8"/>
    <w:rsid w:val="001E57A3"/>
    <w:rsid w:val="001E7029"/>
    <w:rsid w:val="001E78F2"/>
    <w:rsid w:val="001F1778"/>
    <w:rsid w:val="001F294B"/>
    <w:rsid w:val="001F3A88"/>
    <w:rsid w:val="001F4341"/>
    <w:rsid w:val="001F439F"/>
    <w:rsid w:val="001F5565"/>
    <w:rsid w:val="001F63B3"/>
    <w:rsid w:val="001F65CD"/>
    <w:rsid w:val="001F7870"/>
    <w:rsid w:val="00200AE7"/>
    <w:rsid w:val="00200C49"/>
    <w:rsid w:val="0020103E"/>
    <w:rsid w:val="0020265C"/>
    <w:rsid w:val="00202977"/>
    <w:rsid w:val="00202A25"/>
    <w:rsid w:val="00202FAE"/>
    <w:rsid w:val="00204D42"/>
    <w:rsid w:val="00205081"/>
    <w:rsid w:val="002051BE"/>
    <w:rsid w:val="0020695B"/>
    <w:rsid w:val="0021096C"/>
    <w:rsid w:val="00211656"/>
    <w:rsid w:val="002138D3"/>
    <w:rsid w:val="00222AD6"/>
    <w:rsid w:val="00222C35"/>
    <w:rsid w:val="00222F1D"/>
    <w:rsid w:val="002249FE"/>
    <w:rsid w:val="00224E0C"/>
    <w:rsid w:val="00224F66"/>
    <w:rsid w:val="00230A02"/>
    <w:rsid w:val="00232380"/>
    <w:rsid w:val="00233550"/>
    <w:rsid w:val="00233999"/>
    <w:rsid w:val="00235404"/>
    <w:rsid w:val="00235581"/>
    <w:rsid w:val="00235F1A"/>
    <w:rsid w:val="00237960"/>
    <w:rsid w:val="002404E7"/>
    <w:rsid w:val="00240F39"/>
    <w:rsid w:val="00240F8E"/>
    <w:rsid w:val="00242115"/>
    <w:rsid w:val="0024227C"/>
    <w:rsid w:val="002444BD"/>
    <w:rsid w:val="0024533A"/>
    <w:rsid w:val="00245C8B"/>
    <w:rsid w:val="0024689B"/>
    <w:rsid w:val="00246CED"/>
    <w:rsid w:val="0024707E"/>
    <w:rsid w:val="0025277A"/>
    <w:rsid w:val="0025429A"/>
    <w:rsid w:val="002566DD"/>
    <w:rsid w:val="002568CA"/>
    <w:rsid w:val="0025743D"/>
    <w:rsid w:val="002579A5"/>
    <w:rsid w:val="00261FEA"/>
    <w:rsid w:val="00262282"/>
    <w:rsid w:val="00263178"/>
    <w:rsid w:val="00264A10"/>
    <w:rsid w:val="00264BCE"/>
    <w:rsid w:val="002664CE"/>
    <w:rsid w:val="00267A3A"/>
    <w:rsid w:val="00270421"/>
    <w:rsid w:val="00273D6D"/>
    <w:rsid w:val="00274331"/>
    <w:rsid w:val="002800B9"/>
    <w:rsid w:val="00283FA7"/>
    <w:rsid w:val="00284F9C"/>
    <w:rsid w:val="00284FC2"/>
    <w:rsid w:val="00286647"/>
    <w:rsid w:val="002867EB"/>
    <w:rsid w:val="00286C68"/>
    <w:rsid w:val="002930B7"/>
    <w:rsid w:val="0029449A"/>
    <w:rsid w:val="00294D20"/>
    <w:rsid w:val="00296391"/>
    <w:rsid w:val="00296A0B"/>
    <w:rsid w:val="002971CC"/>
    <w:rsid w:val="002A02F8"/>
    <w:rsid w:val="002A27B7"/>
    <w:rsid w:val="002A30ED"/>
    <w:rsid w:val="002A3C87"/>
    <w:rsid w:val="002A4E99"/>
    <w:rsid w:val="002A697D"/>
    <w:rsid w:val="002A7AD9"/>
    <w:rsid w:val="002A7E8F"/>
    <w:rsid w:val="002A7EB2"/>
    <w:rsid w:val="002B00DE"/>
    <w:rsid w:val="002B09B9"/>
    <w:rsid w:val="002B13EF"/>
    <w:rsid w:val="002B19FA"/>
    <w:rsid w:val="002B1A06"/>
    <w:rsid w:val="002B2C08"/>
    <w:rsid w:val="002B3BB1"/>
    <w:rsid w:val="002B663F"/>
    <w:rsid w:val="002C107E"/>
    <w:rsid w:val="002C14BC"/>
    <w:rsid w:val="002C15F0"/>
    <w:rsid w:val="002C3962"/>
    <w:rsid w:val="002C4355"/>
    <w:rsid w:val="002C75C6"/>
    <w:rsid w:val="002C77BF"/>
    <w:rsid w:val="002C79A8"/>
    <w:rsid w:val="002D00FF"/>
    <w:rsid w:val="002D0798"/>
    <w:rsid w:val="002D25EF"/>
    <w:rsid w:val="002D2981"/>
    <w:rsid w:val="002D29FD"/>
    <w:rsid w:val="002D2E3E"/>
    <w:rsid w:val="002D31D6"/>
    <w:rsid w:val="002D5786"/>
    <w:rsid w:val="002D6D79"/>
    <w:rsid w:val="002E05FF"/>
    <w:rsid w:val="002E0ED9"/>
    <w:rsid w:val="002E268F"/>
    <w:rsid w:val="002E2B75"/>
    <w:rsid w:val="002E4B7A"/>
    <w:rsid w:val="002E4DD0"/>
    <w:rsid w:val="002E5B73"/>
    <w:rsid w:val="002F17B5"/>
    <w:rsid w:val="002F1887"/>
    <w:rsid w:val="002F1F2A"/>
    <w:rsid w:val="002F1FB1"/>
    <w:rsid w:val="002F3379"/>
    <w:rsid w:val="002F4A15"/>
    <w:rsid w:val="002F71E5"/>
    <w:rsid w:val="002F7D4B"/>
    <w:rsid w:val="003005F9"/>
    <w:rsid w:val="00300AAF"/>
    <w:rsid w:val="00301FDB"/>
    <w:rsid w:val="00302AC5"/>
    <w:rsid w:val="0030303E"/>
    <w:rsid w:val="00303E62"/>
    <w:rsid w:val="00304622"/>
    <w:rsid w:val="00304BD6"/>
    <w:rsid w:val="003052B6"/>
    <w:rsid w:val="003052BD"/>
    <w:rsid w:val="003057BC"/>
    <w:rsid w:val="00307559"/>
    <w:rsid w:val="0030769F"/>
    <w:rsid w:val="00307EA0"/>
    <w:rsid w:val="00311034"/>
    <w:rsid w:val="003116A8"/>
    <w:rsid w:val="00311C4A"/>
    <w:rsid w:val="00313193"/>
    <w:rsid w:val="003135A1"/>
    <w:rsid w:val="00314703"/>
    <w:rsid w:val="0031504D"/>
    <w:rsid w:val="003153FD"/>
    <w:rsid w:val="003164E0"/>
    <w:rsid w:val="00316DEB"/>
    <w:rsid w:val="00317A91"/>
    <w:rsid w:val="0032237E"/>
    <w:rsid w:val="00322BA0"/>
    <w:rsid w:val="00327176"/>
    <w:rsid w:val="0032756A"/>
    <w:rsid w:val="0033082A"/>
    <w:rsid w:val="003311DB"/>
    <w:rsid w:val="00332768"/>
    <w:rsid w:val="00333D8C"/>
    <w:rsid w:val="0033401B"/>
    <w:rsid w:val="00334A78"/>
    <w:rsid w:val="0033583C"/>
    <w:rsid w:val="00335A0F"/>
    <w:rsid w:val="003366E9"/>
    <w:rsid w:val="003372E8"/>
    <w:rsid w:val="00340B5D"/>
    <w:rsid w:val="003419C0"/>
    <w:rsid w:val="00342822"/>
    <w:rsid w:val="00345C19"/>
    <w:rsid w:val="00345E60"/>
    <w:rsid w:val="003468C7"/>
    <w:rsid w:val="00347968"/>
    <w:rsid w:val="00347DD5"/>
    <w:rsid w:val="00350D5A"/>
    <w:rsid w:val="00351745"/>
    <w:rsid w:val="00355739"/>
    <w:rsid w:val="00356F12"/>
    <w:rsid w:val="003605B2"/>
    <w:rsid w:val="00361004"/>
    <w:rsid w:val="00361E65"/>
    <w:rsid w:val="00362819"/>
    <w:rsid w:val="0036380C"/>
    <w:rsid w:val="00363B61"/>
    <w:rsid w:val="00363FD3"/>
    <w:rsid w:val="0036473B"/>
    <w:rsid w:val="00364AAF"/>
    <w:rsid w:val="00365541"/>
    <w:rsid w:val="00365FF4"/>
    <w:rsid w:val="0036767B"/>
    <w:rsid w:val="00370BC7"/>
    <w:rsid w:val="003712D9"/>
    <w:rsid w:val="00371B29"/>
    <w:rsid w:val="003732F0"/>
    <w:rsid w:val="00374FA7"/>
    <w:rsid w:val="00376729"/>
    <w:rsid w:val="00376C99"/>
    <w:rsid w:val="00380430"/>
    <w:rsid w:val="00382110"/>
    <w:rsid w:val="003827B9"/>
    <w:rsid w:val="003828F0"/>
    <w:rsid w:val="00382BA0"/>
    <w:rsid w:val="00382C43"/>
    <w:rsid w:val="00386446"/>
    <w:rsid w:val="00386891"/>
    <w:rsid w:val="003870DF"/>
    <w:rsid w:val="00390493"/>
    <w:rsid w:val="00390D2B"/>
    <w:rsid w:val="00391870"/>
    <w:rsid w:val="00391ECC"/>
    <w:rsid w:val="0039221A"/>
    <w:rsid w:val="003923CF"/>
    <w:rsid w:val="00393401"/>
    <w:rsid w:val="0039729B"/>
    <w:rsid w:val="003A2022"/>
    <w:rsid w:val="003A5BCF"/>
    <w:rsid w:val="003A5E05"/>
    <w:rsid w:val="003A668C"/>
    <w:rsid w:val="003A6833"/>
    <w:rsid w:val="003A6B2C"/>
    <w:rsid w:val="003A769A"/>
    <w:rsid w:val="003B0E2D"/>
    <w:rsid w:val="003B251B"/>
    <w:rsid w:val="003B2A61"/>
    <w:rsid w:val="003B3FD8"/>
    <w:rsid w:val="003B6321"/>
    <w:rsid w:val="003B65D8"/>
    <w:rsid w:val="003C0DB0"/>
    <w:rsid w:val="003C1354"/>
    <w:rsid w:val="003C26B5"/>
    <w:rsid w:val="003C37FA"/>
    <w:rsid w:val="003C73D9"/>
    <w:rsid w:val="003D0256"/>
    <w:rsid w:val="003D03B3"/>
    <w:rsid w:val="003D1D31"/>
    <w:rsid w:val="003D2F1E"/>
    <w:rsid w:val="003D3AE0"/>
    <w:rsid w:val="003D6160"/>
    <w:rsid w:val="003D6BD3"/>
    <w:rsid w:val="003E000D"/>
    <w:rsid w:val="003E0214"/>
    <w:rsid w:val="003E3219"/>
    <w:rsid w:val="003E359C"/>
    <w:rsid w:val="003E37A1"/>
    <w:rsid w:val="003E55AD"/>
    <w:rsid w:val="003E6360"/>
    <w:rsid w:val="003E79B6"/>
    <w:rsid w:val="003F03F6"/>
    <w:rsid w:val="003F0891"/>
    <w:rsid w:val="003F0ECF"/>
    <w:rsid w:val="003F11D5"/>
    <w:rsid w:val="003F2F0E"/>
    <w:rsid w:val="003F3182"/>
    <w:rsid w:val="003F4210"/>
    <w:rsid w:val="003F571A"/>
    <w:rsid w:val="003F7054"/>
    <w:rsid w:val="004022A2"/>
    <w:rsid w:val="00402DAF"/>
    <w:rsid w:val="0040336A"/>
    <w:rsid w:val="004042BB"/>
    <w:rsid w:val="0040472D"/>
    <w:rsid w:val="004047D8"/>
    <w:rsid w:val="00411179"/>
    <w:rsid w:val="0041161C"/>
    <w:rsid w:val="00411680"/>
    <w:rsid w:val="00413647"/>
    <w:rsid w:val="00414C0F"/>
    <w:rsid w:val="00414F0E"/>
    <w:rsid w:val="00415E94"/>
    <w:rsid w:val="00416ACE"/>
    <w:rsid w:val="004173AB"/>
    <w:rsid w:val="00417556"/>
    <w:rsid w:val="00423321"/>
    <w:rsid w:val="004241E2"/>
    <w:rsid w:val="004247FE"/>
    <w:rsid w:val="004249F6"/>
    <w:rsid w:val="004305AB"/>
    <w:rsid w:val="00430EC0"/>
    <w:rsid w:val="004315E1"/>
    <w:rsid w:val="00431706"/>
    <w:rsid w:val="0043255E"/>
    <w:rsid w:val="00433D1F"/>
    <w:rsid w:val="00435891"/>
    <w:rsid w:val="0043701D"/>
    <w:rsid w:val="004379BB"/>
    <w:rsid w:val="00440644"/>
    <w:rsid w:val="00440E38"/>
    <w:rsid w:val="00440EAC"/>
    <w:rsid w:val="0044156B"/>
    <w:rsid w:val="004424F8"/>
    <w:rsid w:val="00442BE0"/>
    <w:rsid w:val="00443063"/>
    <w:rsid w:val="00444641"/>
    <w:rsid w:val="004463CA"/>
    <w:rsid w:val="00446D94"/>
    <w:rsid w:val="00447111"/>
    <w:rsid w:val="0044759F"/>
    <w:rsid w:val="004475FE"/>
    <w:rsid w:val="00447E15"/>
    <w:rsid w:val="00451C45"/>
    <w:rsid w:val="00451D8D"/>
    <w:rsid w:val="0045232C"/>
    <w:rsid w:val="00453560"/>
    <w:rsid w:val="004539E5"/>
    <w:rsid w:val="004546F4"/>
    <w:rsid w:val="004558E8"/>
    <w:rsid w:val="00456BF4"/>
    <w:rsid w:val="00461AE1"/>
    <w:rsid w:val="00461DEA"/>
    <w:rsid w:val="004648AB"/>
    <w:rsid w:val="004652B5"/>
    <w:rsid w:val="004663B8"/>
    <w:rsid w:val="0046716D"/>
    <w:rsid w:val="00467E45"/>
    <w:rsid w:val="0047066D"/>
    <w:rsid w:val="00472C06"/>
    <w:rsid w:val="00472D11"/>
    <w:rsid w:val="0047302D"/>
    <w:rsid w:val="004741AC"/>
    <w:rsid w:val="00475B38"/>
    <w:rsid w:val="00475F34"/>
    <w:rsid w:val="0047761F"/>
    <w:rsid w:val="00477898"/>
    <w:rsid w:val="00480FE1"/>
    <w:rsid w:val="00481263"/>
    <w:rsid w:val="00481A0C"/>
    <w:rsid w:val="00482F39"/>
    <w:rsid w:val="00486088"/>
    <w:rsid w:val="00490152"/>
    <w:rsid w:val="00493CB6"/>
    <w:rsid w:val="00494C2C"/>
    <w:rsid w:val="00494DFE"/>
    <w:rsid w:val="00495F61"/>
    <w:rsid w:val="004A0812"/>
    <w:rsid w:val="004A18AD"/>
    <w:rsid w:val="004A266C"/>
    <w:rsid w:val="004A31FA"/>
    <w:rsid w:val="004A32F6"/>
    <w:rsid w:val="004A3C00"/>
    <w:rsid w:val="004A597C"/>
    <w:rsid w:val="004A6599"/>
    <w:rsid w:val="004A7C11"/>
    <w:rsid w:val="004B03E8"/>
    <w:rsid w:val="004B1D8D"/>
    <w:rsid w:val="004B2B07"/>
    <w:rsid w:val="004B2B33"/>
    <w:rsid w:val="004B2E41"/>
    <w:rsid w:val="004B3864"/>
    <w:rsid w:val="004B4BA0"/>
    <w:rsid w:val="004B5C6D"/>
    <w:rsid w:val="004C01D3"/>
    <w:rsid w:val="004C59E5"/>
    <w:rsid w:val="004C5A50"/>
    <w:rsid w:val="004C6685"/>
    <w:rsid w:val="004C6AA0"/>
    <w:rsid w:val="004D19B1"/>
    <w:rsid w:val="004D2908"/>
    <w:rsid w:val="004D2A65"/>
    <w:rsid w:val="004D6027"/>
    <w:rsid w:val="004D7F37"/>
    <w:rsid w:val="004E0F6C"/>
    <w:rsid w:val="004E15BF"/>
    <w:rsid w:val="004E5F28"/>
    <w:rsid w:val="004E78B1"/>
    <w:rsid w:val="004F08D9"/>
    <w:rsid w:val="004F0BB1"/>
    <w:rsid w:val="004F1146"/>
    <w:rsid w:val="004F1C88"/>
    <w:rsid w:val="004F2461"/>
    <w:rsid w:val="004F30B1"/>
    <w:rsid w:val="004F37E0"/>
    <w:rsid w:val="004F37F9"/>
    <w:rsid w:val="004F43A7"/>
    <w:rsid w:val="004F4BB6"/>
    <w:rsid w:val="004F4F76"/>
    <w:rsid w:val="004F6228"/>
    <w:rsid w:val="0050260A"/>
    <w:rsid w:val="0050351F"/>
    <w:rsid w:val="00505BC7"/>
    <w:rsid w:val="00506971"/>
    <w:rsid w:val="00506DD4"/>
    <w:rsid w:val="00507659"/>
    <w:rsid w:val="00507D14"/>
    <w:rsid w:val="00514668"/>
    <w:rsid w:val="0051485B"/>
    <w:rsid w:val="00514B18"/>
    <w:rsid w:val="00515BE7"/>
    <w:rsid w:val="005169E5"/>
    <w:rsid w:val="00516A68"/>
    <w:rsid w:val="00520AA4"/>
    <w:rsid w:val="00520F42"/>
    <w:rsid w:val="00521988"/>
    <w:rsid w:val="0052210B"/>
    <w:rsid w:val="005238E0"/>
    <w:rsid w:val="00524B94"/>
    <w:rsid w:val="005265D4"/>
    <w:rsid w:val="005356F8"/>
    <w:rsid w:val="00536A1C"/>
    <w:rsid w:val="00545DEA"/>
    <w:rsid w:val="00546883"/>
    <w:rsid w:val="00550AE8"/>
    <w:rsid w:val="00550AF4"/>
    <w:rsid w:val="00551521"/>
    <w:rsid w:val="005517C4"/>
    <w:rsid w:val="00551A07"/>
    <w:rsid w:val="00554D4A"/>
    <w:rsid w:val="0055577B"/>
    <w:rsid w:val="00555911"/>
    <w:rsid w:val="00555D13"/>
    <w:rsid w:val="00563068"/>
    <w:rsid w:val="0056343D"/>
    <w:rsid w:val="005646BC"/>
    <w:rsid w:val="00567086"/>
    <w:rsid w:val="0056779F"/>
    <w:rsid w:val="00567828"/>
    <w:rsid w:val="00570115"/>
    <w:rsid w:val="0057028F"/>
    <w:rsid w:val="0057187A"/>
    <w:rsid w:val="0057326A"/>
    <w:rsid w:val="0057407C"/>
    <w:rsid w:val="00574446"/>
    <w:rsid w:val="00577319"/>
    <w:rsid w:val="0058399E"/>
    <w:rsid w:val="00583C06"/>
    <w:rsid w:val="005849D8"/>
    <w:rsid w:val="0058567B"/>
    <w:rsid w:val="0058661E"/>
    <w:rsid w:val="00586675"/>
    <w:rsid w:val="00586D82"/>
    <w:rsid w:val="00591F7C"/>
    <w:rsid w:val="0059250E"/>
    <w:rsid w:val="00592972"/>
    <w:rsid w:val="00597130"/>
    <w:rsid w:val="005A299E"/>
    <w:rsid w:val="005A2E4B"/>
    <w:rsid w:val="005A3958"/>
    <w:rsid w:val="005A42AB"/>
    <w:rsid w:val="005A55D7"/>
    <w:rsid w:val="005A72F6"/>
    <w:rsid w:val="005B103C"/>
    <w:rsid w:val="005B2B4F"/>
    <w:rsid w:val="005B2F82"/>
    <w:rsid w:val="005B3AC9"/>
    <w:rsid w:val="005B3AE7"/>
    <w:rsid w:val="005B4B48"/>
    <w:rsid w:val="005B708E"/>
    <w:rsid w:val="005B7355"/>
    <w:rsid w:val="005B7A94"/>
    <w:rsid w:val="005B7EA3"/>
    <w:rsid w:val="005C10FA"/>
    <w:rsid w:val="005C18C2"/>
    <w:rsid w:val="005C1C92"/>
    <w:rsid w:val="005C2ECD"/>
    <w:rsid w:val="005C3C00"/>
    <w:rsid w:val="005C486C"/>
    <w:rsid w:val="005C5062"/>
    <w:rsid w:val="005C5E11"/>
    <w:rsid w:val="005C666A"/>
    <w:rsid w:val="005C6837"/>
    <w:rsid w:val="005C6884"/>
    <w:rsid w:val="005C79A8"/>
    <w:rsid w:val="005D0268"/>
    <w:rsid w:val="005D51D8"/>
    <w:rsid w:val="005D5419"/>
    <w:rsid w:val="005D55E1"/>
    <w:rsid w:val="005D57A8"/>
    <w:rsid w:val="005D6BC2"/>
    <w:rsid w:val="005E03D3"/>
    <w:rsid w:val="005E0535"/>
    <w:rsid w:val="005E0AD2"/>
    <w:rsid w:val="005E1CEC"/>
    <w:rsid w:val="005F14F6"/>
    <w:rsid w:val="005F159A"/>
    <w:rsid w:val="005F1B98"/>
    <w:rsid w:val="005F4027"/>
    <w:rsid w:val="005F55BE"/>
    <w:rsid w:val="005F62A2"/>
    <w:rsid w:val="005F69B1"/>
    <w:rsid w:val="005F748E"/>
    <w:rsid w:val="005F748F"/>
    <w:rsid w:val="005F79C9"/>
    <w:rsid w:val="00602B36"/>
    <w:rsid w:val="00602F84"/>
    <w:rsid w:val="00603B7A"/>
    <w:rsid w:val="00603CC3"/>
    <w:rsid w:val="00603D84"/>
    <w:rsid w:val="00605A6A"/>
    <w:rsid w:val="00605E7B"/>
    <w:rsid w:val="00606A2A"/>
    <w:rsid w:val="006077F5"/>
    <w:rsid w:val="006101D8"/>
    <w:rsid w:val="00610485"/>
    <w:rsid w:val="006110D9"/>
    <w:rsid w:val="00611916"/>
    <w:rsid w:val="00614A54"/>
    <w:rsid w:val="006150C5"/>
    <w:rsid w:val="006162C8"/>
    <w:rsid w:val="00616520"/>
    <w:rsid w:val="00617027"/>
    <w:rsid w:val="006207BF"/>
    <w:rsid w:val="00621E10"/>
    <w:rsid w:val="006226AB"/>
    <w:rsid w:val="006233B2"/>
    <w:rsid w:val="0062459E"/>
    <w:rsid w:val="00624943"/>
    <w:rsid w:val="006250BF"/>
    <w:rsid w:val="0062575C"/>
    <w:rsid w:val="00627920"/>
    <w:rsid w:val="00627ACF"/>
    <w:rsid w:val="00631AD7"/>
    <w:rsid w:val="00634346"/>
    <w:rsid w:val="00634999"/>
    <w:rsid w:val="006354DB"/>
    <w:rsid w:val="00636C3B"/>
    <w:rsid w:val="00636EAD"/>
    <w:rsid w:val="00637AA2"/>
    <w:rsid w:val="00640977"/>
    <w:rsid w:val="00640DB7"/>
    <w:rsid w:val="0064233B"/>
    <w:rsid w:val="00643ACC"/>
    <w:rsid w:val="00646366"/>
    <w:rsid w:val="00650E51"/>
    <w:rsid w:val="00651640"/>
    <w:rsid w:val="0065228A"/>
    <w:rsid w:val="006535C4"/>
    <w:rsid w:val="006538AA"/>
    <w:rsid w:val="00653B31"/>
    <w:rsid w:val="00653FD7"/>
    <w:rsid w:val="0065451D"/>
    <w:rsid w:val="00655F74"/>
    <w:rsid w:val="00657EB4"/>
    <w:rsid w:val="006600E0"/>
    <w:rsid w:val="0066463C"/>
    <w:rsid w:val="00665005"/>
    <w:rsid w:val="00665D5D"/>
    <w:rsid w:val="00666D6C"/>
    <w:rsid w:val="00672089"/>
    <w:rsid w:val="006744A6"/>
    <w:rsid w:val="00674E98"/>
    <w:rsid w:val="00680251"/>
    <w:rsid w:val="00682585"/>
    <w:rsid w:val="00682C4E"/>
    <w:rsid w:val="0068412E"/>
    <w:rsid w:val="00686D11"/>
    <w:rsid w:val="00687907"/>
    <w:rsid w:val="006904BE"/>
    <w:rsid w:val="0069334F"/>
    <w:rsid w:val="00693986"/>
    <w:rsid w:val="00693C13"/>
    <w:rsid w:val="00693EB2"/>
    <w:rsid w:val="006948EA"/>
    <w:rsid w:val="00696006"/>
    <w:rsid w:val="00696D53"/>
    <w:rsid w:val="006974A2"/>
    <w:rsid w:val="006A0707"/>
    <w:rsid w:val="006A5130"/>
    <w:rsid w:val="006A6AA4"/>
    <w:rsid w:val="006A74B2"/>
    <w:rsid w:val="006B15B8"/>
    <w:rsid w:val="006B20AA"/>
    <w:rsid w:val="006B24CD"/>
    <w:rsid w:val="006B2D9B"/>
    <w:rsid w:val="006B3D22"/>
    <w:rsid w:val="006B5059"/>
    <w:rsid w:val="006B5CB9"/>
    <w:rsid w:val="006B6E89"/>
    <w:rsid w:val="006B7003"/>
    <w:rsid w:val="006C0252"/>
    <w:rsid w:val="006C0B93"/>
    <w:rsid w:val="006C1BA1"/>
    <w:rsid w:val="006C66F4"/>
    <w:rsid w:val="006C6C92"/>
    <w:rsid w:val="006C7FF9"/>
    <w:rsid w:val="006D0BF2"/>
    <w:rsid w:val="006D102D"/>
    <w:rsid w:val="006D151D"/>
    <w:rsid w:val="006D34CE"/>
    <w:rsid w:val="006D4A89"/>
    <w:rsid w:val="006D54D6"/>
    <w:rsid w:val="006D66DF"/>
    <w:rsid w:val="006D6E7A"/>
    <w:rsid w:val="006E185B"/>
    <w:rsid w:val="006E4864"/>
    <w:rsid w:val="006E48D5"/>
    <w:rsid w:val="006E646C"/>
    <w:rsid w:val="006F234B"/>
    <w:rsid w:val="006F26FF"/>
    <w:rsid w:val="006F37F3"/>
    <w:rsid w:val="006F4759"/>
    <w:rsid w:val="006F65A6"/>
    <w:rsid w:val="006F66BA"/>
    <w:rsid w:val="006F6B65"/>
    <w:rsid w:val="006F77FA"/>
    <w:rsid w:val="0070019E"/>
    <w:rsid w:val="00703AA8"/>
    <w:rsid w:val="00704964"/>
    <w:rsid w:val="00705A06"/>
    <w:rsid w:val="00706D20"/>
    <w:rsid w:val="007078E0"/>
    <w:rsid w:val="00710757"/>
    <w:rsid w:val="0071090E"/>
    <w:rsid w:val="00710C8C"/>
    <w:rsid w:val="00712BDC"/>
    <w:rsid w:val="00712FCD"/>
    <w:rsid w:val="0071422A"/>
    <w:rsid w:val="00715355"/>
    <w:rsid w:val="00717AB9"/>
    <w:rsid w:val="00717FCE"/>
    <w:rsid w:val="00722A30"/>
    <w:rsid w:val="00723053"/>
    <w:rsid w:val="00723721"/>
    <w:rsid w:val="00723C0B"/>
    <w:rsid w:val="00725EBA"/>
    <w:rsid w:val="007276B9"/>
    <w:rsid w:val="00730C3A"/>
    <w:rsid w:val="00730E87"/>
    <w:rsid w:val="007315A2"/>
    <w:rsid w:val="00731B4C"/>
    <w:rsid w:val="00731EF2"/>
    <w:rsid w:val="00733318"/>
    <w:rsid w:val="00733A69"/>
    <w:rsid w:val="00734E32"/>
    <w:rsid w:val="007364E2"/>
    <w:rsid w:val="0073651E"/>
    <w:rsid w:val="00736737"/>
    <w:rsid w:val="00740019"/>
    <w:rsid w:val="0074106D"/>
    <w:rsid w:val="00743EC6"/>
    <w:rsid w:val="00744200"/>
    <w:rsid w:val="00744A62"/>
    <w:rsid w:val="007457F2"/>
    <w:rsid w:val="0074641B"/>
    <w:rsid w:val="00746995"/>
    <w:rsid w:val="00746C01"/>
    <w:rsid w:val="00750611"/>
    <w:rsid w:val="007508E9"/>
    <w:rsid w:val="00750EA7"/>
    <w:rsid w:val="00751B73"/>
    <w:rsid w:val="00751C74"/>
    <w:rsid w:val="0075203E"/>
    <w:rsid w:val="00752FA2"/>
    <w:rsid w:val="00753742"/>
    <w:rsid w:val="0075525F"/>
    <w:rsid w:val="00755B83"/>
    <w:rsid w:val="0075613E"/>
    <w:rsid w:val="00760B34"/>
    <w:rsid w:val="00762EEA"/>
    <w:rsid w:val="00763D06"/>
    <w:rsid w:val="00766529"/>
    <w:rsid w:val="007714A1"/>
    <w:rsid w:val="00773C4E"/>
    <w:rsid w:val="007805C6"/>
    <w:rsid w:val="00780966"/>
    <w:rsid w:val="00781224"/>
    <w:rsid w:val="007830A2"/>
    <w:rsid w:val="00784B93"/>
    <w:rsid w:val="00784DC4"/>
    <w:rsid w:val="00786974"/>
    <w:rsid w:val="00792105"/>
    <w:rsid w:val="0079211F"/>
    <w:rsid w:val="00792144"/>
    <w:rsid w:val="007923B5"/>
    <w:rsid w:val="00793383"/>
    <w:rsid w:val="0079402E"/>
    <w:rsid w:val="0079406A"/>
    <w:rsid w:val="00794C28"/>
    <w:rsid w:val="00797428"/>
    <w:rsid w:val="0079768C"/>
    <w:rsid w:val="00797E83"/>
    <w:rsid w:val="007A22B1"/>
    <w:rsid w:val="007A28DD"/>
    <w:rsid w:val="007A30BD"/>
    <w:rsid w:val="007A3ECC"/>
    <w:rsid w:val="007A4495"/>
    <w:rsid w:val="007A61FC"/>
    <w:rsid w:val="007A6AB0"/>
    <w:rsid w:val="007B03C9"/>
    <w:rsid w:val="007B1050"/>
    <w:rsid w:val="007B3893"/>
    <w:rsid w:val="007B48CE"/>
    <w:rsid w:val="007B56D2"/>
    <w:rsid w:val="007B62A8"/>
    <w:rsid w:val="007B6EC7"/>
    <w:rsid w:val="007C075F"/>
    <w:rsid w:val="007C0D81"/>
    <w:rsid w:val="007C1474"/>
    <w:rsid w:val="007C1B83"/>
    <w:rsid w:val="007C34C8"/>
    <w:rsid w:val="007C7187"/>
    <w:rsid w:val="007D2105"/>
    <w:rsid w:val="007D2F4D"/>
    <w:rsid w:val="007D4C00"/>
    <w:rsid w:val="007D63D8"/>
    <w:rsid w:val="007D732C"/>
    <w:rsid w:val="007E2224"/>
    <w:rsid w:val="007E2C98"/>
    <w:rsid w:val="007E3A4C"/>
    <w:rsid w:val="007E6B32"/>
    <w:rsid w:val="007E7DE5"/>
    <w:rsid w:val="007F0049"/>
    <w:rsid w:val="007F1537"/>
    <w:rsid w:val="007F27E9"/>
    <w:rsid w:val="007F2AD8"/>
    <w:rsid w:val="007F2EBA"/>
    <w:rsid w:val="007F5AC8"/>
    <w:rsid w:val="007F5B27"/>
    <w:rsid w:val="00801188"/>
    <w:rsid w:val="0080166F"/>
    <w:rsid w:val="00801810"/>
    <w:rsid w:val="0080454F"/>
    <w:rsid w:val="00804628"/>
    <w:rsid w:val="00804B82"/>
    <w:rsid w:val="008066E7"/>
    <w:rsid w:val="00806D21"/>
    <w:rsid w:val="00807382"/>
    <w:rsid w:val="008115F6"/>
    <w:rsid w:val="00811846"/>
    <w:rsid w:val="00812971"/>
    <w:rsid w:val="00812CA5"/>
    <w:rsid w:val="00815012"/>
    <w:rsid w:val="0081615D"/>
    <w:rsid w:val="00817890"/>
    <w:rsid w:val="00820F2A"/>
    <w:rsid w:val="00824984"/>
    <w:rsid w:val="00824D65"/>
    <w:rsid w:val="008254DE"/>
    <w:rsid w:val="0082587A"/>
    <w:rsid w:val="008259B7"/>
    <w:rsid w:val="00826355"/>
    <w:rsid w:val="008267BA"/>
    <w:rsid w:val="00826C1C"/>
    <w:rsid w:val="00830822"/>
    <w:rsid w:val="0083101D"/>
    <w:rsid w:val="00831890"/>
    <w:rsid w:val="00835579"/>
    <w:rsid w:val="00835638"/>
    <w:rsid w:val="0083608E"/>
    <w:rsid w:val="00836199"/>
    <w:rsid w:val="008404DB"/>
    <w:rsid w:val="00841BFE"/>
    <w:rsid w:val="00842309"/>
    <w:rsid w:val="00842A65"/>
    <w:rsid w:val="008436F8"/>
    <w:rsid w:val="00843872"/>
    <w:rsid w:val="00843B1B"/>
    <w:rsid w:val="00844593"/>
    <w:rsid w:val="00846283"/>
    <w:rsid w:val="0084776C"/>
    <w:rsid w:val="00851B98"/>
    <w:rsid w:val="0085240E"/>
    <w:rsid w:val="008524C7"/>
    <w:rsid w:val="008534D6"/>
    <w:rsid w:val="00855F29"/>
    <w:rsid w:val="0085624E"/>
    <w:rsid w:val="0085693D"/>
    <w:rsid w:val="00856AA8"/>
    <w:rsid w:val="00857D7D"/>
    <w:rsid w:val="0086091E"/>
    <w:rsid w:val="0086104E"/>
    <w:rsid w:val="008620C9"/>
    <w:rsid w:val="00864312"/>
    <w:rsid w:val="008649B3"/>
    <w:rsid w:val="00866A75"/>
    <w:rsid w:val="00866C0A"/>
    <w:rsid w:val="00867EC8"/>
    <w:rsid w:val="008705A3"/>
    <w:rsid w:val="00871240"/>
    <w:rsid w:val="0087167F"/>
    <w:rsid w:val="008733F7"/>
    <w:rsid w:val="008735EA"/>
    <w:rsid w:val="00875896"/>
    <w:rsid w:val="00875F09"/>
    <w:rsid w:val="00880537"/>
    <w:rsid w:val="00881DFA"/>
    <w:rsid w:val="008843A4"/>
    <w:rsid w:val="008905F1"/>
    <w:rsid w:val="008909E1"/>
    <w:rsid w:val="008911FB"/>
    <w:rsid w:val="008947FC"/>
    <w:rsid w:val="00897858"/>
    <w:rsid w:val="008A4934"/>
    <w:rsid w:val="008A5D75"/>
    <w:rsid w:val="008A636F"/>
    <w:rsid w:val="008A6DFE"/>
    <w:rsid w:val="008A7DAA"/>
    <w:rsid w:val="008B0F70"/>
    <w:rsid w:val="008B1336"/>
    <w:rsid w:val="008B2893"/>
    <w:rsid w:val="008B3477"/>
    <w:rsid w:val="008B3B0B"/>
    <w:rsid w:val="008B3BDA"/>
    <w:rsid w:val="008B4B64"/>
    <w:rsid w:val="008B4FA2"/>
    <w:rsid w:val="008B5745"/>
    <w:rsid w:val="008B7524"/>
    <w:rsid w:val="008B759D"/>
    <w:rsid w:val="008C01A8"/>
    <w:rsid w:val="008C3ACA"/>
    <w:rsid w:val="008C3D7E"/>
    <w:rsid w:val="008C45EB"/>
    <w:rsid w:val="008C46A7"/>
    <w:rsid w:val="008C64A0"/>
    <w:rsid w:val="008D0DDE"/>
    <w:rsid w:val="008D18AA"/>
    <w:rsid w:val="008D20F3"/>
    <w:rsid w:val="008D2DA8"/>
    <w:rsid w:val="008D3B13"/>
    <w:rsid w:val="008D5556"/>
    <w:rsid w:val="008E018B"/>
    <w:rsid w:val="008E01B2"/>
    <w:rsid w:val="008E059F"/>
    <w:rsid w:val="008E0E49"/>
    <w:rsid w:val="008E123D"/>
    <w:rsid w:val="008E1363"/>
    <w:rsid w:val="008E2F6A"/>
    <w:rsid w:val="008E3403"/>
    <w:rsid w:val="008E3D2C"/>
    <w:rsid w:val="008E65FD"/>
    <w:rsid w:val="008E68CF"/>
    <w:rsid w:val="008E6AF7"/>
    <w:rsid w:val="008F026A"/>
    <w:rsid w:val="008F1166"/>
    <w:rsid w:val="008F14EF"/>
    <w:rsid w:val="008F1F13"/>
    <w:rsid w:val="008F2365"/>
    <w:rsid w:val="008F37C4"/>
    <w:rsid w:val="008F393A"/>
    <w:rsid w:val="008F4655"/>
    <w:rsid w:val="008F547D"/>
    <w:rsid w:val="008F618E"/>
    <w:rsid w:val="008F7134"/>
    <w:rsid w:val="008F7BC1"/>
    <w:rsid w:val="009005E3"/>
    <w:rsid w:val="009006BD"/>
    <w:rsid w:val="00902E74"/>
    <w:rsid w:val="00903BDD"/>
    <w:rsid w:val="00903F8C"/>
    <w:rsid w:val="00904CCB"/>
    <w:rsid w:val="00905813"/>
    <w:rsid w:val="00906030"/>
    <w:rsid w:val="00906CA4"/>
    <w:rsid w:val="009110D2"/>
    <w:rsid w:val="009118E9"/>
    <w:rsid w:val="00912573"/>
    <w:rsid w:val="0091290A"/>
    <w:rsid w:val="00913398"/>
    <w:rsid w:val="009148C5"/>
    <w:rsid w:val="00916E9F"/>
    <w:rsid w:val="00921249"/>
    <w:rsid w:val="0092356E"/>
    <w:rsid w:val="00923C7C"/>
    <w:rsid w:val="00924706"/>
    <w:rsid w:val="0092676A"/>
    <w:rsid w:val="00927540"/>
    <w:rsid w:val="00931256"/>
    <w:rsid w:val="009325D3"/>
    <w:rsid w:val="009329E1"/>
    <w:rsid w:val="00932CDA"/>
    <w:rsid w:val="00932F46"/>
    <w:rsid w:val="00933E39"/>
    <w:rsid w:val="00934868"/>
    <w:rsid w:val="009349BD"/>
    <w:rsid w:val="0093656D"/>
    <w:rsid w:val="00941E89"/>
    <w:rsid w:val="00943A19"/>
    <w:rsid w:val="00943F6F"/>
    <w:rsid w:val="00945166"/>
    <w:rsid w:val="0094584E"/>
    <w:rsid w:val="00946273"/>
    <w:rsid w:val="009464AE"/>
    <w:rsid w:val="00947E17"/>
    <w:rsid w:val="0095031F"/>
    <w:rsid w:val="0095077B"/>
    <w:rsid w:val="009511E1"/>
    <w:rsid w:val="00951885"/>
    <w:rsid w:val="00951DD0"/>
    <w:rsid w:val="00952687"/>
    <w:rsid w:val="00956D6F"/>
    <w:rsid w:val="00957A3A"/>
    <w:rsid w:val="00960311"/>
    <w:rsid w:val="00960803"/>
    <w:rsid w:val="009621B8"/>
    <w:rsid w:val="00963096"/>
    <w:rsid w:val="0096440C"/>
    <w:rsid w:val="00965094"/>
    <w:rsid w:val="00966C7C"/>
    <w:rsid w:val="009675A2"/>
    <w:rsid w:val="009676A0"/>
    <w:rsid w:val="00967F07"/>
    <w:rsid w:val="00970340"/>
    <w:rsid w:val="00971604"/>
    <w:rsid w:val="009734C5"/>
    <w:rsid w:val="00975DFA"/>
    <w:rsid w:val="00976E13"/>
    <w:rsid w:val="009809E9"/>
    <w:rsid w:val="00980A29"/>
    <w:rsid w:val="00980AC5"/>
    <w:rsid w:val="00984DC5"/>
    <w:rsid w:val="00985B6B"/>
    <w:rsid w:val="00986902"/>
    <w:rsid w:val="00986AC3"/>
    <w:rsid w:val="00987343"/>
    <w:rsid w:val="009877DA"/>
    <w:rsid w:val="00987AFE"/>
    <w:rsid w:val="0099080C"/>
    <w:rsid w:val="00992E2A"/>
    <w:rsid w:val="0099400F"/>
    <w:rsid w:val="00994382"/>
    <w:rsid w:val="00994714"/>
    <w:rsid w:val="009962F8"/>
    <w:rsid w:val="00997258"/>
    <w:rsid w:val="00997BBA"/>
    <w:rsid w:val="009A0112"/>
    <w:rsid w:val="009A035D"/>
    <w:rsid w:val="009A0466"/>
    <w:rsid w:val="009A28F9"/>
    <w:rsid w:val="009A344D"/>
    <w:rsid w:val="009A4399"/>
    <w:rsid w:val="009A6680"/>
    <w:rsid w:val="009A70E7"/>
    <w:rsid w:val="009A75E6"/>
    <w:rsid w:val="009B00E9"/>
    <w:rsid w:val="009B4DD6"/>
    <w:rsid w:val="009B53BD"/>
    <w:rsid w:val="009B55D4"/>
    <w:rsid w:val="009B59A5"/>
    <w:rsid w:val="009B6ACB"/>
    <w:rsid w:val="009C215F"/>
    <w:rsid w:val="009C303B"/>
    <w:rsid w:val="009C329C"/>
    <w:rsid w:val="009C3D9F"/>
    <w:rsid w:val="009C4834"/>
    <w:rsid w:val="009C59CE"/>
    <w:rsid w:val="009C5DA3"/>
    <w:rsid w:val="009C6412"/>
    <w:rsid w:val="009D5A4D"/>
    <w:rsid w:val="009D6648"/>
    <w:rsid w:val="009E1690"/>
    <w:rsid w:val="009E1B45"/>
    <w:rsid w:val="009E21DD"/>
    <w:rsid w:val="009E247E"/>
    <w:rsid w:val="009E500A"/>
    <w:rsid w:val="009E59B5"/>
    <w:rsid w:val="009E5BA8"/>
    <w:rsid w:val="009E5CBD"/>
    <w:rsid w:val="009E6424"/>
    <w:rsid w:val="009E724A"/>
    <w:rsid w:val="009F2061"/>
    <w:rsid w:val="009F257C"/>
    <w:rsid w:val="009F2CE3"/>
    <w:rsid w:val="009F2DA4"/>
    <w:rsid w:val="009F3AF0"/>
    <w:rsid w:val="009F41CD"/>
    <w:rsid w:val="009F436E"/>
    <w:rsid w:val="009F50D3"/>
    <w:rsid w:val="009F56D1"/>
    <w:rsid w:val="009F571F"/>
    <w:rsid w:val="009F6B34"/>
    <w:rsid w:val="009F6ECD"/>
    <w:rsid w:val="00A0016C"/>
    <w:rsid w:val="00A00310"/>
    <w:rsid w:val="00A02FC3"/>
    <w:rsid w:val="00A03E6B"/>
    <w:rsid w:val="00A04DBD"/>
    <w:rsid w:val="00A06564"/>
    <w:rsid w:val="00A11226"/>
    <w:rsid w:val="00A13F99"/>
    <w:rsid w:val="00A14C26"/>
    <w:rsid w:val="00A1637D"/>
    <w:rsid w:val="00A17D51"/>
    <w:rsid w:val="00A17D9E"/>
    <w:rsid w:val="00A22DAF"/>
    <w:rsid w:val="00A24ABC"/>
    <w:rsid w:val="00A26A6D"/>
    <w:rsid w:val="00A26EEB"/>
    <w:rsid w:val="00A30879"/>
    <w:rsid w:val="00A31D5E"/>
    <w:rsid w:val="00A321E1"/>
    <w:rsid w:val="00A322C8"/>
    <w:rsid w:val="00A336D0"/>
    <w:rsid w:val="00A34D6B"/>
    <w:rsid w:val="00A35027"/>
    <w:rsid w:val="00A35D45"/>
    <w:rsid w:val="00A36181"/>
    <w:rsid w:val="00A37AE9"/>
    <w:rsid w:val="00A4010C"/>
    <w:rsid w:val="00A410B5"/>
    <w:rsid w:val="00A417D7"/>
    <w:rsid w:val="00A43FDF"/>
    <w:rsid w:val="00A441DD"/>
    <w:rsid w:val="00A45613"/>
    <w:rsid w:val="00A4705A"/>
    <w:rsid w:val="00A5018A"/>
    <w:rsid w:val="00A50205"/>
    <w:rsid w:val="00A52C4D"/>
    <w:rsid w:val="00A56998"/>
    <w:rsid w:val="00A60536"/>
    <w:rsid w:val="00A6417E"/>
    <w:rsid w:val="00A6497F"/>
    <w:rsid w:val="00A64FE4"/>
    <w:rsid w:val="00A718DA"/>
    <w:rsid w:val="00A73B83"/>
    <w:rsid w:val="00A73F55"/>
    <w:rsid w:val="00A7496A"/>
    <w:rsid w:val="00A74BEF"/>
    <w:rsid w:val="00A75ECC"/>
    <w:rsid w:val="00A7780A"/>
    <w:rsid w:val="00A817ED"/>
    <w:rsid w:val="00A82A18"/>
    <w:rsid w:val="00A87DEF"/>
    <w:rsid w:val="00A90053"/>
    <w:rsid w:val="00A907B2"/>
    <w:rsid w:val="00A9349A"/>
    <w:rsid w:val="00A937B2"/>
    <w:rsid w:val="00A93B2C"/>
    <w:rsid w:val="00A953F3"/>
    <w:rsid w:val="00A963DF"/>
    <w:rsid w:val="00A97A37"/>
    <w:rsid w:val="00AA0049"/>
    <w:rsid w:val="00AA1004"/>
    <w:rsid w:val="00AA1C4E"/>
    <w:rsid w:val="00AA621C"/>
    <w:rsid w:val="00AA6504"/>
    <w:rsid w:val="00AB1340"/>
    <w:rsid w:val="00AB3A11"/>
    <w:rsid w:val="00AB4E9E"/>
    <w:rsid w:val="00AB5712"/>
    <w:rsid w:val="00AB5F2C"/>
    <w:rsid w:val="00AB68BF"/>
    <w:rsid w:val="00AB6F87"/>
    <w:rsid w:val="00AC0FE7"/>
    <w:rsid w:val="00AC2993"/>
    <w:rsid w:val="00AC457B"/>
    <w:rsid w:val="00AD0396"/>
    <w:rsid w:val="00AD2F49"/>
    <w:rsid w:val="00AD767B"/>
    <w:rsid w:val="00AD76E7"/>
    <w:rsid w:val="00AD7A2D"/>
    <w:rsid w:val="00AE0C63"/>
    <w:rsid w:val="00AE1D9F"/>
    <w:rsid w:val="00AE30A0"/>
    <w:rsid w:val="00AE40CD"/>
    <w:rsid w:val="00AE4A0E"/>
    <w:rsid w:val="00AE537A"/>
    <w:rsid w:val="00AE5705"/>
    <w:rsid w:val="00AE5A2C"/>
    <w:rsid w:val="00AF1A4E"/>
    <w:rsid w:val="00AF1CD6"/>
    <w:rsid w:val="00AF2437"/>
    <w:rsid w:val="00AF3F4E"/>
    <w:rsid w:val="00AF4105"/>
    <w:rsid w:val="00AF44A7"/>
    <w:rsid w:val="00AF4A6C"/>
    <w:rsid w:val="00AF51FB"/>
    <w:rsid w:val="00AF579D"/>
    <w:rsid w:val="00AF6EAC"/>
    <w:rsid w:val="00B0016C"/>
    <w:rsid w:val="00B006C3"/>
    <w:rsid w:val="00B018BA"/>
    <w:rsid w:val="00B0190C"/>
    <w:rsid w:val="00B022D8"/>
    <w:rsid w:val="00B03E56"/>
    <w:rsid w:val="00B04662"/>
    <w:rsid w:val="00B04A8B"/>
    <w:rsid w:val="00B04AE3"/>
    <w:rsid w:val="00B04F76"/>
    <w:rsid w:val="00B054AE"/>
    <w:rsid w:val="00B05B07"/>
    <w:rsid w:val="00B10737"/>
    <w:rsid w:val="00B10918"/>
    <w:rsid w:val="00B10A37"/>
    <w:rsid w:val="00B11233"/>
    <w:rsid w:val="00B1191B"/>
    <w:rsid w:val="00B12956"/>
    <w:rsid w:val="00B12A7C"/>
    <w:rsid w:val="00B130F2"/>
    <w:rsid w:val="00B14245"/>
    <w:rsid w:val="00B166C4"/>
    <w:rsid w:val="00B16E75"/>
    <w:rsid w:val="00B17BB4"/>
    <w:rsid w:val="00B17C8D"/>
    <w:rsid w:val="00B20B04"/>
    <w:rsid w:val="00B21C85"/>
    <w:rsid w:val="00B23B62"/>
    <w:rsid w:val="00B24585"/>
    <w:rsid w:val="00B30359"/>
    <w:rsid w:val="00B31E86"/>
    <w:rsid w:val="00B32796"/>
    <w:rsid w:val="00B3426E"/>
    <w:rsid w:val="00B349D5"/>
    <w:rsid w:val="00B36B65"/>
    <w:rsid w:val="00B37835"/>
    <w:rsid w:val="00B40EDC"/>
    <w:rsid w:val="00B41FC7"/>
    <w:rsid w:val="00B42BB3"/>
    <w:rsid w:val="00B44FDF"/>
    <w:rsid w:val="00B45ACD"/>
    <w:rsid w:val="00B50B72"/>
    <w:rsid w:val="00B5194B"/>
    <w:rsid w:val="00B51E6F"/>
    <w:rsid w:val="00B52846"/>
    <w:rsid w:val="00B53EFD"/>
    <w:rsid w:val="00B5521C"/>
    <w:rsid w:val="00B552AA"/>
    <w:rsid w:val="00B575CF"/>
    <w:rsid w:val="00B60B4C"/>
    <w:rsid w:val="00B60BC9"/>
    <w:rsid w:val="00B6542F"/>
    <w:rsid w:val="00B65655"/>
    <w:rsid w:val="00B663D8"/>
    <w:rsid w:val="00B710BF"/>
    <w:rsid w:val="00B72806"/>
    <w:rsid w:val="00B72FE0"/>
    <w:rsid w:val="00B748ED"/>
    <w:rsid w:val="00B749B1"/>
    <w:rsid w:val="00B75F3A"/>
    <w:rsid w:val="00B76148"/>
    <w:rsid w:val="00B85D1F"/>
    <w:rsid w:val="00B86F51"/>
    <w:rsid w:val="00B87FE7"/>
    <w:rsid w:val="00B90821"/>
    <w:rsid w:val="00B90E2E"/>
    <w:rsid w:val="00B92296"/>
    <w:rsid w:val="00B93275"/>
    <w:rsid w:val="00B939D3"/>
    <w:rsid w:val="00B93DE6"/>
    <w:rsid w:val="00B9632E"/>
    <w:rsid w:val="00B96C4A"/>
    <w:rsid w:val="00B97C7D"/>
    <w:rsid w:val="00BA1459"/>
    <w:rsid w:val="00BA2BC1"/>
    <w:rsid w:val="00BA330E"/>
    <w:rsid w:val="00BA4865"/>
    <w:rsid w:val="00BA5E51"/>
    <w:rsid w:val="00BB115B"/>
    <w:rsid w:val="00BB164E"/>
    <w:rsid w:val="00BB19A6"/>
    <w:rsid w:val="00BB2735"/>
    <w:rsid w:val="00BB4D16"/>
    <w:rsid w:val="00BB6F3B"/>
    <w:rsid w:val="00BC0CAE"/>
    <w:rsid w:val="00BC1E79"/>
    <w:rsid w:val="00BC33CC"/>
    <w:rsid w:val="00BC3BC6"/>
    <w:rsid w:val="00BC3D49"/>
    <w:rsid w:val="00BC4331"/>
    <w:rsid w:val="00BC46DD"/>
    <w:rsid w:val="00BC47DE"/>
    <w:rsid w:val="00BC4875"/>
    <w:rsid w:val="00BC566B"/>
    <w:rsid w:val="00BC5768"/>
    <w:rsid w:val="00BC622E"/>
    <w:rsid w:val="00BC7AAA"/>
    <w:rsid w:val="00BD33C8"/>
    <w:rsid w:val="00BD557F"/>
    <w:rsid w:val="00BD5CD6"/>
    <w:rsid w:val="00BD5CF2"/>
    <w:rsid w:val="00BD6F50"/>
    <w:rsid w:val="00BE1E88"/>
    <w:rsid w:val="00BE3C6B"/>
    <w:rsid w:val="00BE5594"/>
    <w:rsid w:val="00BE55EA"/>
    <w:rsid w:val="00BE64FF"/>
    <w:rsid w:val="00BE6B58"/>
    <w:rsid w:val="00BE7270"/>
    <w:rsid w:val="00BE7D27"/>
    <w:rsid w:val="00BF37B8"/>
    <w:rsid w:val="00BF3ED0"/>
    <w:rsid w:val="00BF4130"/>
    <w:rsid w:val="00BF4381"/>
    <w:rsid w:val="00BF516E"/>
    <w:rsid w:val="00BF6588"/>
    <w:rsid w:val="00BF7E03"/>
    <w:rsid w:val="00C01B7B"/>
    <w:rsid w:val="00C01B8B"/>
    <w:rsid w:val="00C02697"/>
    <w:rsid w:val="00C04DFB"/>
    <w:rsid w:val="00C074FF"/>
    <w:rsid w:val="00C07D4D"/>
    <w:rsid w:val="00C07D84"/>
    <w:rsid w:val="00C10495"/>
    <w:rsid w:val="00C145EE"/>
    <w:rsid w:val="00C16C6A"/>
    <w:rsid w:val="00C16DFC"/>
    <w:rsid w:val="00C177BD"/>
    <w:rsid w:val="00C215D4"/>
    <w:rsid w:val="00C21762"/>
    <w:rsid w:val="00C218CA"/>
    <w:rsid w:val="00C23B1A"/>
    <w:rsid w:val="00C23C7E"/>
    <w:rsid w:val="00C24543"/>
    <w:rsid w:val="00C24903"/>
    <w:rsid w:val="00C26A35"/>
    <w:rsid w:val="00C26DEB"/>
    <w:rsid w:val="00C27433"/>
    <w:rsid w:val="00C278D1"/>
    <w:rsid w:val="00C27CD6"/>
    <w:rsid w:val="00C27DD7"/>
    <w:rsid w:val="00C3381D"/>
    <w:rsid w:val="00C33CCD"/>
    <w:rsid w:val="00C3402F"/>
    <w:rsid w:val="00C35EFF"/>
    <w:rsid w:val="00C36F3C"/>
    <w:rsid w:val="00C4081A"/>
    <w:rsid w:val="00C419F2"/>
    <w:rsid w:val="00C41A78"/>
    <w:rsid w:val="00C41F90"/>
    <w:rsid w:val="00C440E7"/>
    <w:rsid w:val="00C45DDD"/>
    <w:rsid w:val="00C47BF6"/>
    <w:rsid w:val="00C54631"/>
    <w:rsid w:val="00C54D4A"/>
    <w:rsid w:val="00C551FE"/>
    <w:rsid w:val="00C5644F"/>
    <w:rsid w:val="00C57C71"/>
    <w:rsid w:val="00C6185C"/>
    <w:rsid w:val="00C62E1D"/>
    <w:rsid w:val="00C65ACB"/>
    <w:rsid w:val="00C71316"/>
    <w:rsid w:val="00C7636B"/>
    <w:rsid w:val="00C766A0"/>
    <w:rsid w:val="00C7768C"/>
    <w:rsid w:val="00C77D53"/>
    <w:rsid w:val="00C77F64"/>
    <w:rsid w:val="00C8098D"/>
    <w:rsid w:val="00C80A4B"/>
    <w:rsid w:val="00C80EDF"/>
    <w:rsid w:val="00C835C5"/>
    <w:rsid w:val="00C84691"/>
    <w:rsid w:val="00C84736"/>
    <w:rsid w:val="00C8522B"/>
    <w:rsid w:val="00C8589F"/>
    <w:rsid w:val="00C85F62"/>
    <w:rsid w:val="00C86A82"/>
    <w:rsid w:val="00C8746A"/>
    <w:rsid w:val="00C91CE4"/>
    <w:rsid w:val="00C91F5B"/>
    <w:rsid w:val="00C93F8D"/>
    <w:rsid w:val="00C940EF"/>
    <w:rsid w:val="00C955E1"/>
    <w:rsid w:val="00C95C74"/>
    <w:rsid w:val="00C95E12"/>
    <w:rsid w:val="00C9608A"/>
    <w:rsid w:val="00C96525"/>
    <w:rsid w:val="00C9652A"/>
    <w:rsid w:val="00C96AC9"/>
    <w:rsid w:val="00C9739D"/>
    <w:rsid w:val="00C97902"/>
    <w:rsid w:val="00CA057B"/>
    <w:rsid w:val="00CA0B32"/>
    <w:rsid w:val="00CA1205"/>
    <w:rsid w:val="00CA1463"/>
    <w:rsid w:val="00CA3232"/>
    <w:rsid w:val="00CA3B02"/>
    <w:rsid w:val="00CA4498"/>
    <w:rsid w:val="00CA4668"/>
    <w:rsid w:val="00CA5066"/>
    <w:rsid w:val="00CA5400"/>
    <w:rsid w:val="00CA6969"/>
    <w:rsid w:val="00CB1918"/>
    <w:rsid w:val="00CB5A08"/>
    <w:rsid w:val="00CC02BC"/>
    <w:rsid w:val="00CC0B37"/>
    <w:rsid w:val="00CC0DC6"/>
    <w:rsid w:val="00CC0EEC"/>
    <w:rsid w:val="00CC13BC"/>
    <w:rsid w:val="00CC24C0"/>
    <w:rsid w:val="00CC358F"/>
    <w:rsid w:val="00CC4F6E"/>
    <w:rsid w:val="00CC7ACC"/>
    <w:rsid w:val="00CC7D1D"/>
    <w:rsid w:val="00CD107E"/>
    <w:rsid w:val="00CD10C0"/>
    <w:rsid w:val="00CD1915"/>
    <w:rsid w:val="00CD1B33"/>
    <w:rsid w:val="00CD2CDD"/>
    <w:rsid w:val="00CD3CF0"/>
    <w:rsid w:val="00CD47E2"/>
    <w:rsid w:val="00CD5D81"/>
    <w:rsid w:val="00CD6086"/>
    <w:rsid w:val="00CD6236"/>
    <w:rsid w:val="00CD7B93"/>
    <w:rsid w:val="00CE0162"/>
    <w:rsid w:val="00CE1D8B"/>
    <w:rsid w:val="00CE29B2"/>
    <w:rsid w:val="00CE32C4"/>
    <w:rsid w:val="00CE4E8C"/>
    <w:rsid w:val="00CE54BA"/>
    <w:rsid w:val="00CE5628"/>
    <w:rsid w:val="00CE6876"/>
    <w:rsid w:val="00CE7091"/>
    <w:rsid w:val="00CF2D58"/>
    <w:rsid w:val="00CF2EDA"/>
    <w:rsid w:val="00CF3A7F"/>
    <w:rsid w:val="00CF4D35"/>
    <w:rsid w:val="00CF50FA"/>
    <w:rsid w:val="00CF6E86"/>
    <w:rsid w:val="00CF781D"/>
    <w:rsid w:val="00D01659"/>
    <w:rsid w:val="00D02D39"/>
    <w:rsid w:val="00D03BF6"/>
    <w:rsid w:val="00D04E7A"/>
    <w:rsid w:val="00D05883"/>
    <w:rsid w:val="00D076C3"/>
    <w:rsid w:val="00D122C6"/>
    <w:rsid w:val="00D126AC"/>
    <w:rsid w:val="00D135D4"/>
    <w:rsid w:val="00D1539F"/>
    <w:rsid w:val="00D15DCD"/>
    <w:rsid w:val="00D16632"/>
    <w:rsid w:val="00D204AE"/>
    <w:rsid w:val="00D20B44"/>
    <w:rsid w:val="00D21955"/>
    <w:rsid w:val="00D225DA"/>
    <w:rsid w:val="00D2693B"/>
    <w:rsid w:val="00D31714"/>
    <w:rsid w:val="00D32DBE"/>
    <w:rsid w:val="00D333E1"/>
    <w:rsid w:val="00D3361F"/>
    <w:rsid w:val="00D3624A"/>
    <w:rsid w:val="00D37492"/>
    <w:rsid w:val="00D409E3"/>
    <w:rsid w:val="00D40A82"/>
    <w:rsid w:val="00D418DE"/>
    <w:rsid w:val="00D41930"/>
    <w:rsid w:val="00D4325F"/>
    <w:rsid w:val="00D43CE1"/>
    <w:rsid w:val="00D4478C"/>
    <w:rsid w:val="00D44A82"/>
    <w:rsid w:val="00D4544F"/>
    <w:rsid w:val="00D45FD1"/>
    <w:rsid w:val="00D4757A"/>
    <w:rsid w:val="00D53F22"/>
    <w:rsid w:val="00D54084"/>
    <w:rsid w:val="00D555D0"/>
    <w:rsid w:val="00D558DF"/>
    <w:rsid w:val="00D57110"/>
    <w:rsid w:val="00D608A4"/>
    <w:rsid w:val="00D60919"/>
    <w:rsid w:val="00D6312D"/>
    <w:rsid w:val="00D64989"/>
    <w:rsid w:val="00D64DEC"/>
    <w:rsid w:val="00D653AF"/>
    <w:rsid w:val="00D66608"/>
    <w:rsid w:val="00D70507"/>
    <w:rsid w:val="00D711E2"/>
    <w:rsid w:val="00D71455"/>
    <w:rsid w:val="00D736B6"/>
    <w:rsid w:val="00D73C7D"/>
    <w:rsid w:val="00D73CAA"/>
    <w:rsid w:val="00D73EEB"/>
    <w:rsid w:val="00D74104"/>
    <w:rsid w:val="00D74F50"/>
    <w:rsid w:val="00D75CE5"/>
    <w:rsid w:val="00D766F1"/>
    <w:rsid w:val="00D76718"/>
    <w:rsid w:val="00D775E3"/>
    <w:rsid w:val="00D80CD7"/>
    <w:rsid w:val="00D81382"/>
    <w:rsid w:val="00D829A5"/>
    <w:rsid w:val="00D82AE8"/>
    <w:rsid w:val="00D82EA0"/>
    <w:rsid w:val="00D83335"/>
    <w:rsid w:val="00D83380"/>
    <w:rsid w:val="00D85BEA"/>
    <w:rsid w:val="00D85FDF"/>
    <w:rsid w:val="00D86320"/>
    <w:rsid w:val="00D864EE"/>
    <w:rsid w:val="00D91AB6"/>
    <w:rsid w:val="00D922B3"/>
    <w:rsid w:val="00D925A9"/>
    <w:rsid w:val="00D9400B"/>
    <w:rsid w:val="00D94034"/>
    <w:rsid w:val="00D94C86"/>
    <w:rsid w:val="00D9577A"/>
    <w:rsid w:val="00D95B02"/>
    <w:rsid w:val="00DA0779"/>
    <w:rsid w:val="00DA15F3"/>
    <w:rsid w:val="00DA288D"/>
    <w:rsid w:val="00DA36CB"/>
    <w:rsid w:val="00DA4257"/>
    <w:rsid w:val="00DA5774"/>
    <w:rsid w:val="00DA602E"/>
    <w:rsid w:val="00DA6CB9"/>
    <w:rsid w:val="00DB01FE"/>
    <w:rsid w:val="00DB0E06"/>
    <w:rsid w:val="00DB1730"/>
    <w:rsid w:val="00DB19B5"/>
    <w:rsid w:val="00DB19EE"/>
    <w:rsid w:val="00DB1E3D"/>
    <w:rsid w:val="00DB37D6"/>
    <w:rsid w:val="00DB3F88"/>
    <w:rsid w:val="00DB40A5"/>
    <w:rsid w:val="00DB52B0"/>
    <w:rsid w:val="00DC1A1B"/>
    <w:rsid w:val="00DC3AAA"/>
    <w:rsid w:val="00DC4D63"/>
    <w:rsid w:val="00DC4F21"/>
    <w:rsid w:val="00DC7467"/>
    <w:rsid w:val="00DD026A"/>
    <w:rsid w:val="00DD0A26"/>
    <w:rsid w:val="00DD0B7A"/>
    <w:rsid w:val="00DD0DFA"/>
    <w:rsid w:val="00DD1279"/>
    <w:rsid w:val="00DD3086"/>
    <w:rsid w:val="00DD40A7"/>
    <w:rsid w:val="00DD5880"/>
    <w:rsid w:val="00DD5CC7"/>
    <w:rsid w:val="00DD679F"/>
    <w:rsid w:val="00DE1B67"/>
    <w:rsid w:val="00DE2E98"/>
    <w:rsid w:val="00DE4E5C"/>
    <w:rsid w:val="00DE5B9A"/>
    <w:rsid w:val="00DE619C"/>
    <w:rsid w:val="00DE6E5D"/>
    <w:rsid w:val="00DE6ECE"/>
    <w:rsid w:val="00DF02FD"/>
    <w:rsid w:val="00DF096C"/>
    <w:rsid w:val="00DF1E80"/>
    <w:rsid w:val="00DF6055"/>
    <w:rsid w:val="00DF7A4E"/>
    <w:rsid w:val="00E00F44"/>
    <w:rsid w:val="00E01D07"/>
    <w:rsid w:val="00E02DFC"/>
    <w:rsid w:val="00E02E09"/>
    <w:rsid w:val="00E0318B"/>
    <w:rsid w:val="00E032A0"/>
    <w:rsid w:val="00E058D8"/>
    <w:rsid w:val="00E07F42"/>
    <w:rsid w:val="00E1203C"/>
    <w:rsid w:val="00E14BCF"/>
    <w:rsid w:val="00E160C5"/>
    <w:rsid w:val="00E16516"/>
    <w:rsid w:val="00E17A69"/>
    <w:rsid w:val="00E17AAD"/>
    <w:rsid w:val="00E17EE3"/>
    <w:rsid w:val="00E20893"/>
    <w:rsid w:val="00E20B09"/>
    <w:rsid w:val="00E23CA2"/>
    <w:rsid w:val="00E2557D"/>
    <w:rsid w:val="00E2596C"/>
    <w:rsid w:val="00E259EC"/>
    <w:rsid w:val="00E267A7"/>
    <w:rsid w:val="00E26AF4"/>
    <w:rsid w:val="00E307E0"/>
    <w:rsid w:val="00E3214B"/>
    <w:rsid w:val="00E33590"/>
    <w:rsid w:val="00E347A2"/>
    <w:rsid w:val="00E34A75"/>
    <w:rsid w:val="00E34DF9"/>
    <w:rsid w:val="00E36C92"/>
    <w:rsid w:val="00E373FE"/>
    <w:rsid w:val="00E40045"/>
    <w:rsid w:val="00E41AFE"/>
    <w:rsid w:val="00E42748"/>
    <w:rsid w:val="00E4585A"/>
    <w:rsid w:val="00E460A2"/>
    <w:rsid w:val="00E4616D"/>
    <w:rsid w:val="00E466C6"/>
    <w:rsid w:val="00E467AE"/>
    <w:rsid w:val="00E47D76"/>
    <w:rsid w:val="00E50829"/>
    <w:rsid w:val="00E50B60"/>
    <w:rsid w:val="00E52798"/>
    <w:rsid w:val="00E527CE"/>
    <w:rsid w:val="00E53633"/>
    <w:rsid w:val="00E55085"/>
    <w:rsid w:val="00E555D0"/>
    <w:rsid w:val="00E55914"/>
    <w:rsid w:val="00E60557"/>
    <w:rsid w:val="00E6128D"/>
    <w:rsid w:val="00E621CF"/>
    <w:rsid w:val="00E624C1"/>
    <w:rsid w:val="00E63673"/>
    <w:rsid w:val="00E6404A"/>
    <w:rsid w:val="00E65CEC"/>
    <w:rsid w:val="00E66196"/>
    <w:rsid w:val="00E66539"/>
    <w:rsid w:val="00E719F5"/>
    <w:rsid w:val="00E723B4"/>
    <w:rsid w:val="00E7277E"/>
    <w:rsid w:val="00E76821"/>
    <w:rsid w:val="00E777D5"/>
    <w:rsid w:val="00E826C3"/>
    <w:rsid w:val="00E82B90"/>
    <w:rsid w:val="00E83237"/>
    <w:rsid w:val="00E85B7E"/>
    <w:rsid w:val="00E86DA6"/>
    <w:rsid w:val="00E87417"/>
    <w:rsid w:val="00E91F96"/>
    <w:rsid w:val="00E92740"/>
    <w:rsid w:val="00E93FE6"/>
    <w:rsid w:val="00E9464D"/>
    <w:rsid w:val="00E95767"/>
    <w:rsid w:val="00EA071C"/>
    <w:rsid w:val="00EA0D09"/>
    <w:rsid w:val="00EA14C5"/>
    <w:rsid w:val="00EA1668"/>
    <w:rsid w:val="00EA17F5"/>
    <w:rsid w:val="00EA1B01"/>
    <w:rsid w:val="00EA41DA"/>
    <w:rsid w:val="00EA53C1"/>
    <w:rsid w:val="00EA64C5"/>
    <w:rsid w:val="00EA7232"/>
    <w:rsid w:val="00EB0401"/>
    <w:rsid w:val="00EB0C67"/>
    <w:rsid w:val="00EB1C1B"/>
    <w:rsid w:val="00EB435B"/>
    <w:rsid w:val="00EB4531"/>
    <w:rsid w:val="00EB55CF"/>
    <w:rsid w:val="00EB5DB7"/>
    <w:rsid w:val="00EB7270"/>
    <w:rsid w:val="00EC13B4"/>
    <w:rsid w:val="00EC1F72"/>
    <w:rsid w:val="00EC2117"/>
    <w:rsid w:val="00EC2BDF"/>
    <w:rsid w:val="00EC4C5D"/>
    <w:rsid w:val="00EC5AD8"/>
    <w:rsid w:val="00EC6DC0"/>
    <w:rsid w:val="00EC6F89"/>
    <w:rsid w:val="00ED0765"/>
    <w:rsid w:val="00ED71A6"/>
    <w:rsid w:val="00ED78A5"/>
    <w:rsid w:val="00ED7937"/>
    <w:rsid w:val="00ED7E42"/>
    <w:rsid w:val="00ED7F9F"/>
    <w:rsid w:val="00EE180D"/>
    <w:rsid w:val="00EE2AEE"/>
    <w:rsid w:val="00EE2F9D"/>
    <w:rsid w:val="00EE30FD"/>
    <w:rsid w:val="00EE3294"/>
    <w:rsid w:val="00EE4EBF"/>
    <w:rsid w:val="00EF0649"/>
    <w:rsid w:val="00EF095C"/>
    <w:rsid w:val="00EF3368"/>
    <w:rsid w:val="00EF3D94"/>
    <w:rsid w:val="00EF4DF6"/>
    <w:rsid w:val="00EF57F4"/>
    <w:rsid w:val="00EF631F"/>
    <w:rsid w:val="00EF7DEC"/>
    <w:rsid w:val="00F01361"/>
    <w:rsid w:val="00F023AE"/>
    <w:rsid w:val="00F0438C"/>
    <w:rsid w:val="00F052B3"/>
    <w:rsid w:val="00F057EE"/>
    <w:rsid w:val="00F061A8"/>
    <w:rsid w:val="00F07534"/>
    <w:rsid w:val="00F07F2A"/>
    <w:rsid w:val="00F10424"/>
    <w:rsid w:val="00F10456"/>
    <w:rsid w:val="00F11501"/>
    <w:rsid w:val="00F11BF7"/>
    <w:rsid w:val="00F13A02"/>
    <w:rsid w:val="00F13DFA"/>
    <w:rsid w:val="00F16838"/>
    <w:rsid w:val="00F179AD"/>
    <w:rsid w:val="00F206C0"/>
    <w:rsid w:val="00F20B0D"/>
    <w:rsid w:val="00F20CFC"/>
    <w:rsid w:val="00F213C7"/>
    <w:rsid w:val="00F215B5"/>
    <w:rsid w:val="00F21ECB"/>
    <w:rsid w:val="00F22503"/>
    <w:rsid w:val="00F22588"/>
    <w:rsid w:val="00F23031"/>
    <w:rsid w:val="00F272FC"/>
    <w:rsid w:val="00F27ADD"/>
    <w:rsid w:val="00F27BBE"/>
    <w:rsid w:val="00F3083B"/>
    <w:rsid w:val="00F30A43"/>
    <w:rsid w:val="00F3181B"/>
    <w:rsid w:val="00F318D7"/>
    <w:rsid w:val="00F3209E"/>
    <w:rsid w:val="00F335B3"/>
    <w:rsid w:val="00F338A1"/>
    <w:rsid w:val="00F33F74"/>
    <w:rsid w:val="00F348DB"/>
    <w:rsid w:val="00F35D7A"/>
    <w:rsid w:val="00F36770"/>
    <w:rsid w:val="00F3754E"/>
    <w:rsid w:val="00F41420"/>
    <w:rsid w:val="00F41A6E"/>
    <w:rsid w:val="00F430F9"/>
    <w:rsid w:val="00F43F21"/>
    <w:rsid w:val="00F45E57"/>
    <w:rsid w:val="00F47C92"/>
    <w:rsid w:val="00F47E67"/>
    <w:rsid w:val="00F5070E"/>
    <w:rsid w:val="00F51DEB"/>
    <w:rsid w:val="00F5207D"/>
    <w:rsid w:val="00F537CD"/>
    <w:rsid w:val="00F538F3"/>
    <w:rsid w:val="00F53EBA"/>
    <w:rsid w:val="00F546CA"/>
    <w:rsid w:val="00F5588B"/>
    <w:rsid w:val="00F565FB"/>
    <w:rsid w:val="00F60E58"/>
    <w:rsid w:val="00F61339"/>
    <w:rsid w:val="00F62AEC"/>
    <w:rsid w:val="00F65FB6"/>
    <w:rsid w:val="00F66936"/>
    <w:rsid w:val="00F67310"/>
    <w:rsid w:val="00F71A79"/>
    <w:rsid w:val="00F720BD"/>
    <w:rsid w:val="00F725F4"/>
    <w:rsid w:val="00F736F8"/>
    <w:rsid w:val="00F74008"/>
    <w:rsid w:val="00F74B1A"/>
    <w:rsid w:val="00F75BAC"/>
    <w:rsid w:val="00F823EF"/>
    <w:rsid w:val="00F82565"/>
    <w:rsid w:val="00F83B5F"/>
    <w:rsid w:val="00F84031"/>
    <w:rsid w:val="00F8492E"/>
    <w:rsid w:val="00F84CD8"/>
    <w:rsid w:val="00F84E13"/>
    <w:rsid w:val="00F85EFA"/>
    <w:rsid w:val="00F86421"/>
    <w:rsid w:val="00F86713"/>
    <w:rsid w:val="00F92A00"/>
    <w:rsid w:val="00F95123"/>
    <w:rsid w:val="00F951DB"/>
    <w:rsid w:val="00F9540D"/>
    <w:rsid w:val="00F960C3"/>
    <w:rsid w:val="00F96AA4"/>
    <w:rsid w:val="00F96C83"/>
    <w:rsid w:val="00FA0757"/>
    <w:rsid w:val="00FA1A5D"/>
    <w:rsid w:val="00FA2650"/>
    <w:rsid w:val="00FA2D35"/>
    <w:rsid w:val="00FA4C62"/>
    <w:rsid w:val="00FB0128"/>
    <w:rsid w:val="00FB157D"/>
    <w:rsid w:val="00FB2916"/>
    <w:rsid w:val="00FB2B62"/>
    <w:rsid w:val="00FB3E1D"/>
    <w:rsid w:val="00FB3F9A"/>
    <w:rsid w:val="00FB4858"/>
    <w:rsid w:val="00FB54E6"/>
    <w:rsid w:val="00FB5A38"/>
    <w:rsid w:val="00FB77FE"/>
    <w:rsid w:val="00FC2827"/>
    <w:rsid w:val="00FC2857"/>
    <w:rsid w:val="00FC2CF9"/>
    <w:rsid w:val="00FC49D8"/>
    <w:rsid w:val="00FC5786"/>
    <w:rsid w:val="00FC58B3"/>
    <w:rsid w:val="00FC5D97"/>
    <w:rsid w:val="00FC6169"/>
    <w:rsid w:val="00FC692A"/>
    <w:rsid w:val="00FC6CDC"/>
    <w:rsid w:val="00FC7C07"/>
    <w:rsid w:val="00FD22D9"/>
    <w:rsid w:val="00FD3498"/>
    <w:rsid w:val="00FD423D"/>
    <w:rsid w:val="00FD5605"/>
    <w:rsid w:val="00FD59CB"/>
    <w:rsid w:val="00FD64A8"/>
    <w:rsid w:val="00FE5853"/>
    <w:rsid w:val="00FE6F51"/>
    <w:rsid w:val="00FF1442"/>
    <w:rsid w:val="00FF2514"/>
    <w:rsid w:val="00FF358A"/>
    <w:rsid w:val="00FF38D7"/>
    <w:rsid w:val="1C48BA49"/>
    <w:rsid w:val="1F2D6054"/>
    <w:rsid w:val="4751DED6"/>
    <w:rsid w:val="7BAFF88E"/>
    <w:rsid w:val="7E9E522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A0B5EF"/>
  <w14:defaultImageDpi w14:val="96"/>
  <w15:chartTrackingRefBased/>
  <w15:docId w15:val="{6B12E776-758B-4654-9CF2-32DF9097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8E"/>
    <w:rPr>
      <w:rFonts w:ascii="Arial" w:hAnsi="Arial"/>
      <w:snapToGrid w:val="0"/>
      <w:sz w:val="22"/>
    </w:rPr>
  </w:style>
  <w:style w:type="paragraph" w:styleId="Titre1">
    <w:name w:val="heading 1"/>
    <w:basedOn w:val="Normal"/>
    <w:next w:val="Normal"/>
    <w:uiPriority w:val="9"/>
    <w:qFormat/>
    <w:pPr>
      <w:keepNext/>
      <w:spacing w:before="240" w:after="60"/>
      <w:outlineLvl w:val="0"/>
    </w:pPr>
    <w:rPr>
      <w:b/>
      <w:kern w:val="28"/>
      <w:sz w:val="28"/>
    </w:rPr>
  </w:style>
  <w:style w:type="paragraph" w:styleId="Titre2">
    <w:name w:val="heading 2"/>
    <w:basedOn w:val="Normal"/>
    <w:next w:val="Normal"/>
    <w:uiPriority w:val="9"/>
    <w:qFormat/>
    <w:rsid w:val="00167F16"/>
    <w:pPr>
      <w:keepNext/>
      <w:spacing w:before="240" w:after="60"/>
      <w:outlineLvl w:val="1"/>
    </w:pPr>
    <w:rPr>
      <w:b/>
      <w:sz w:val="24"/>
    </w:rPr>
  </w:style>
  <w:style w:type="paragraph" w:styleId="Titre3">
    <w:name w:val="heading 3"/>
    <w:basedOn w:val="Normal"/>
    <w:next w:val="Normal"/>
    <w:uiPriority w:val="9"/>
    <w:qFormat/>
    <w:rsid w:val="004E0F6C"/>
    <w:pPr>
      <w:keepNext/>
      <w:spacing w:before="240" w:after="60"/>
      <w:outlineLvl w:val="2"/>
    </w:pPr>
    <w:rPr>
      <w:b/>
    </w:rPr>
  </w:style>
  <w:style w:type="paragraph" w:styleId="Titre4">
    <w:name w:val="heading 4"/>
    <w:basedOn w:val="Normal"/>
    <w:next w:val="Normal"/>
    <w:link w:val="Titre4Car"/>
    <w:uiPriority w:val="9"/>
    <w:unhideWhenUsed/>
    <w:qFormat/>
    <w:rsid w:val="00D73CAA"/>
    <w:pPr>
      <w:keepNext/>
      <w:keepLines/>
      <w:spacing w:before="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8843A4"/>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843A4"/>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erschrift1Zchn">
    <w:name w:val="Überschrift 1 Zchn"/>
    <w:uiPriority w:val="9"/>
    <w:locked/>
    <w:rPr>
      <w:rFonts w:ascii="Arial" w:hAnsi="Arial"/>
      <w:b/>
      <w:kern w:val="28"/>
      <w:sz w:val="28"/>
    </w:rPr>
  </w:style>
  <w:style w:type="character" w:customStyle="1" w:styleId="berschrift2Zchn">
    <w:name w:val="Überschrift 2 Zchn"/>
    <w:uiPriority w:val="9"/>
    <w:locked/>
    <w:rPr>
      <w:rFonts w:ascii="Arial" w:hAnsi="Arial"/>
      <w:b/>
      <w:i/>
      <w:sz w:val="24"/>
    </w:rPr>
  </w:style>
  <w:style w:type="character" w:customStyle="1" w:styleId="berschrift3Zchn">
    <w:name w:val="Überschrift 3 Zchn"/>
    <w:uiPriority w:val="9"/>
    <w:locked/>
    <w:rPr>
      <w:rFonts w:ascii="Arial" w:hAnsi="Arial"/>
      <w:b/>
      <w:sz w:val="24"/>
    </w:rPr>
  </w:style>
  <w:style w:type="paragraph" w:customStyle="1" w:styleId="1Einrckung">
    <w:name w:val="1. Einrückung"/>
    <w:basedOn w:val="Normal"/>
    <w:rsid w:val="00D4325F"/>
    <w:pPr>
      <w:tabs>
        <w:tab w:val="left" w:pos="483"/>
      </w:tabs>
      <w:spacing w:before="120" w:after="120"/>
      <w:ind w:left="483" w:hanging="483"/>
    </w:pPr>
    <w:rPr>
      <w:sz w:val="32"/>
    </w:rPr>
  </w:style>
  <w:style w:type="paragraph" w:customStyle="1" w:styleId="2Einrckung">
    <w:name w:val="2. Einrückung"/>
    <w:basedOn w:val="1Einrckung"/>
    <w:pPr>
      <w:tabs>
        <w:tab w:val="left" w:pos="964"/>
      </w:tabs>
      <w:ind w:left="964" w:hanging="482"/>
    </w:pPr>
  </w:style>
  <w:style w:type="paragraph" w:customStyle="1" w:styleId="3Einrckung">
    <w:name w:val="3. Einrückung"/>
    <w:basedOn w:val="2Einrckung"/>
    <w:autoRedefine/>
    <w:rsid w:val="009C4834"/>
    <w:pPr>
      <w:numPr>
        <w:ilvl w:val="2"/>
        <w:numId w:val="1"/>
      </w:numPr>
      <w:tabs>
        <w:tab w:val="left" w:pos="1418"/>
      </w:tabs>
      <w:spacing w:after="240" w:line="276" w:lineRule="auto"/>
    </w:pPr>
    <w:rPr>
      <w:b/>
    </w:rPr>
  </w:style>
  <w:style w:type="paragraph" w:styleId="Pieddepage">
    <w:name w:val="footer"/>
    <w:basedOn w:val="Normal"/>
    <w:link w:val="PieddepageCar"/>
    <w:uiPriority w:val="99"/>
    <w:semiHidden/>
    <w:pPr>
      <w:tabs>
        <w:tab w:val="center" w:pos="4536"/>
        <w:tab w:val="right" w:pos="9072"/>
      </w:tabs>
    </w:pPr>
  </w:style>
  <w:style w:type="character" w:customStyle="1" w:styleId="PieddepageCar">
    <w:name w:val="Pied de page Car"/>
    <w:link w:val="Pieddepage"/>
    <w:uiPriority w:val="99"/>
    <w:semiHidden/>
    <w:rPr>
      <w:rFonts w:ascii="Arial" w:hAnsi="Arial"/>
      <w:snapToGrid w:val="0"/>
      <w:sz w:val="22"/>
      <w:lang w:val="de-DE"/>
    </w:rPr>
  </w:style>
  <w:style w:type="paragraph" w:styleId="En-tte">
    <w:name w:val="header"/>
    <w:basedOn w:val="Normal"/>
    <w:link w:val="En-tteCar"/>
    <w:uiPriority w:val="99"/>
    <w:semiHidden/>
    <w:pPr>
      <w:tabs>
        <w:tab w:val="center" w:pos="4252"/>
        <w:tab w:val="right" w:pos="8504"/>
      </w:tabs>
    </w:pPr>
  </w:style>
  <w:style w:type="character" w:customStyle="1" w:styleId="En-tteCar">
    <w:name w:val="En-tête Car"/>
    <w:link w:val="En-tte"/>
    <w:uiPriority w:val="99"/>
    <w:semiHidden/>
    <w:rPr>
      <w:rFonts w:ascii="Arial" w:hAnsi="Arial"/>
      <w:snapToGrid w:val="0"/>
      <w:sz w:val="22"/>
      <w:lang w:val="de-DE"/>
    </w:rPr>
  </w:style>
  <w:style w:type="character" w:styleId="Numrodepage">
    <w:name w:val="page number"/>
    <w:uiPriority w:val="99"/>
    <w:semiHidden/>
    <w:rPr>
      <w:rFonts w:cs="Times New Roman"/>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link w:val="Textedebulles"/>
    <w:uiPriority w:val="99"/>
    <w:semiHidden/>
    <w:locked/>
    <w:rPr>
      <w:rFonts w:ascii="Tahoma" w:hAnsi="Tahoma"/>
      <w:sz w:val="16"/>
    </w:rPr>
  </w:style>
  <w:style w:type="paragraph" w:styleId="Paragraphedeliste">
    <w:name w:val="List Paragraph"/>
    <w:basedOn w:val="Normal"/>
    <w:uiPriority w:val="34"/>
    <w:qFormat/>
    <w:pPr>
      <w:ind w:left="720"/>
      <w:contextualSpacing/>
    </w:pPr>
  </w:style>
  <w:style w:type="table" w:styleId="Grilledutableau">
    <w:name w:val="Table Grid"/>
    <w:basedOn w:val="TableauNormal"/>
    <w:rPr>
      <w:rFonts w:ascii="Arial" w:hAnsi="Arial"/>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ulschenderText">
    <w:name w:val="Zu löschender Text"/>
    <w:basedOn w:val="Normal"/>
    <w:qFormat/>
    <w:pPr>
      <w:spacing w:after="240"/>
    </w:pPr>
    <w:rPr>
      <w:i/>
      <w:color w:val="FF0000"/>
      <w:szCs w:val="22"/>
    </w:rPr>
  </w:style>
  <w:style w:type="character" w:customStyle="1" w:styleId="ZulschenderTextZchn">
    <w:name w:val="Zu löschender Text Zchn"/>
    <w:locked/>
    <w:rPr>
      <w:rFonts w:ascii="Arial" w:eastAsia="Times New Roman" w:hAnsi="Arial"/>
      <w:i/>
      <w:color w:val="FF0000"/>
      <w:sz w:val="22"/>
      <w:lang w:val="x-none"/>
    </w:rPr>
  </w:style>
  <w:style w:type="character" w:styleId="Lienhypertexte">
    <w:name w:val="Hyperlink"/>
    <w:uiPriority w:val="99"/>
    <w:rPr>
      <w:color w:val="0000FF"/>
      <w:u w:val="single"/>
    </w:rPr>
  </w:style>
  <w:style w:type="character" w:customStyle="1" w:styleId="NichtaufgelsteErwhnung1">
    <w:name w:val="Nicht aufgelöste Erwähnung1"/>
    <w:uiPriority w:val="99"/>
    <w:semiHidden/>
    <w:rPr>
      <w:color w:val="605E5C"/>
      <w:shd w:val="clear" w:color="auto" w:fill="E1DFDD"/>
    </w:rPr>
  </w:style>
  <w:style w:type="character" w:styleId="Lienhypertextesuivivisit">
    <w:name w:val="FollowedHyperlink"/>
    <w:uiPriority w:val="99"/>
    <w:semiHidden/>
    <w:rPr>
      <w:color w:val="800080"/>
      <w:u w:val="single"/>
    </w:rPr>
  </w:style>
  <w:style w:type="paragraph" w:styleId="En-ttedetabledesmatires">
    <w:name w:val="TOC Heading"/>
    <w:basedOn w:val="Titre1"/>
    <w:next w:val="Normal"/>
    <w:uiPriority w:val="39"/>
    <w:qFormat/>
    <w:pPr>
      <w:keepLines/>
      <w:spacing w:after="0" w:line="259" w:lineRule="auto"/>
      <w:outlineLvl w:val="9"/>
    </w:pPr>
    <w:rPr>
      <w:rFonts w:ascii="Cambria" w:hAnsi="Cambria"/>
      <w:b w:val="0"/>
      <w:color w:val="365F91"/>
      <w:kern w:val="0"/>
      <w:sz w:val="32"/>
      <w:szCs w:val="32"/>
    </w:rPr>
  </w:style>
  <w:style w:type="paragraph" w:styleId="TM2">
    <w:name w:val="toc 2"/>
    <w:basedOn w:val="Normal"/>
    <w:next w:val="Normal"/>
    <w:autoRedefine/>
    <w:uiPriority w:val="39"/>
    <w:pPr>
      <w:spacing w:after="100"/>
      <w:ind w:left="220"/>
    </w:pPr>
  </w:style>
  <w:style w:type="paragraph" w:styleId="TM1">
    <w:name w:val="toc 1"/>
    <w:basedOn w:val="Normal"/>
    <w:next w:val="Normal"/>
    <w:autoRedefine/>
    <w:uiPriority w:val="39"/>
    <w:pPr>
      <w:spacing w:after="100"/>
    </w:pPr>
  </w:style>
  <w:style w:type="paragraph" w:styleId="TM3">
    <w:name w:val="toc 3"/>
    <w:basedOn w:val="Normal"/>
    <w:next w:val="Normal"/>
    <w:autoRedefine/>
    <w:uiPriority w:val="39"/>
    <w:pPr>
      <w:spacing w:after="100"/>
      <w:ind w:left="440"/>
    </w:pPr>
  </w:style>
  <w:style w:type="character" w:customStyle="1" w:styleId="Mentionnonrsolue1">
    <w:name w:val="Mention non résolue1"/>
    <w:uiPriority w:val="99"/>
    <w:semiHidden/>
    <w:rPr>
      <w:color w:val="605E5C"/>
      <w:shd w:val="clear" w:color="auto" w:fill="E1DFDD"/>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Marquedecommentaire">
    <w:name w:val="annotation reference"/>
    <w:basedOn w:val="Policepardfaut"/>
    <w:uiPriority w:val="99"/>
    <w:semiHidden/>
    <w:unhideWhenUsed/>
    <w:rsid w:val="00AA6504"/>
    <w:rPr>
      <w:sz w:val="16"/>
      <w:szCs w:val="16"/>
    </w:rPr>
  </w:style>
  <w:style w:type="paragraph" w:styleId="Commentaire">
    <w:name w:val="annotation text"/>
    <w:basedOn w:val="Normal"/>
    <w:link w:val="CommentaireCar"/>
    <w:uiPriority w:val="99"/>
    <w:unhideWhenUsed/>
    <w:rsid w:val="00AA6504"/>
    <w:rPr>
      <w:sz w:val="20"/>
    </w:rPr>
  </w:style>
  <w:style w:type="character" w:customStyle="1" w:styleId="CommentaireCar">
    <w:name w:val="Commentaire Car"/>
    <w:basedOn w:val="Policepardfaut"/>
    <w:link w:val="Commentaire"/>
    <w:uiPriority w:val="99"/>
    <w:rsid w:val="00AA6504"/>
    <w:rPr>
      <w:rFonts w:ascii="Arial" w:hAnsi="Arial"/>
      <w:snapToGrid w:val="0"/>
      <w:lang w:val="de-DE"/>
    </w:rPr>
  </w:style>
  <w:style w:type="paragraph" w:styleId="Objetducommentaire">
    <w:name w:val="annotation subject"/>
    <w:basedOn w:val="Commentaire"/>
    <w:next w:val="Commentaire"/>
    <w:link w:val="ObjetducommentaireCar"/>
    <w:uiPriority w:val="99"/>
    <w:semiHidden/>
    <w:unhideWhenUsed/>
    <w:rsid w:val="00AA6504"/>
    <w:rPr>
      <w:b/>
      <w:bCs/>
    </w:rPr>
  </w:style>
  <w:style w:type="character" w:customStyle="1" w:styleId="ObjetducommentaireCar">
    <w:name w:val="Objet du commentaire Car"/>
    <w:basedOn w:val="CommentaireCar"/>
    <w:link w:val="Objetducommentaire"/>
    <w:uiPriority w:val="99"/>
    <w:semiHidden/>
    <w:rsid w:val="00AA6504"/>
    <w:rPr>
      <w:rFonts w:ascii="Arial" w:hAnsi="Arial"/>
      <w:b/>
      <w:bCs/>
      <w:snapToGrid w:val="0"/>
      <w:lang w:val="de-DE"/>
    </w:rPr>
  </w:style>
  <w:style w:type="table" w:styleId="Tableausimple1">
    <w:name w:val="Plain Table 1"/>
    <w:basedOn w:val="TableauNormal"/>
    <w:uiPriority w:val="41"/>
    <w:rsid w:val="000A17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etableauclaire">
    <w:name w:val="Grid Table Light"/>
    <w:basedOn w:val="TableauNormal"/>
    <w:uiPriority w:val="40"/>
    <w:rsid w:val="000A17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50D5A"/>
    <w:pPr>
      <w:autoSpaceDE w:val="0"/>
      <w:autoSpaceDN w:val="0"/>
      <w:adjustRightInd w:val="0"/>
    </w:pPr>
    <w:rPr>
      <w:rFonts w:ascii="Symbol" w:hAnsi="Symbol" w:cs="Symbol"/>
      <w:color w:val="000000"/>
      <w:sz w:val="24"/>
      <w:szCs w:val="24"/>
    </w:rPr>
  </w:style>
  <w:style w:type="paragraph" w:customStyle="1" w:styleId="paragraph">
    <w:name w:val="paragraph"/>
    <w:basedOn w:val="Normal"/>
    <w:rsid w:val="00602B36"/>
    <w:pPr>
      <w:spacing w:before="100" w:beforeAutospacing="1" w:after="100" w:afterAutospacing="1"/>
    </w:pPr>
    <w:rPr>
      <w:rFonts w:ascii="Times New Roman" w:hAnsi="Times New Roman"/>
      <w:snapToGrid/>
      <w:sz w:val="24"/>
      <w:szCs w:val="24"/>
    </w:rPr>
  </w:style>
  <w:style w:type="character" w:customStyle="1" w:styleId="normaltextrun">
    <w:name w:val="normaltextrun"/>
    <w:basedOn w:val="Policepardfaut"/>
    <w:rsid w:val="00602B36"/>
  </w:style>
  <w:style w:type="character" w:customStyle="1" w:styleId="eop">
    <w:name w:val="eop"/>
    <w:basedOn w:val="Policepardfaut"/>
    <w:rsid w:val="00602B36"/>
  </w:style>
  <w:style w:type="character" w:customStyle="1" w:styleId="A3">
    <w:name w:val="A3"/>
    <w:uiPriority w:val="99"/>
    <w:rsid w:val="00627ACF"/>
    <w:rPr>
      <w:color w:val="000000"/>
      <w:sz w:val="22"/>
      <w:szCs w:val="22"/>
    </w:rPr>
  </w:style>
  <w:style w:type="paragraph" w:styleId="NormalWeb">
    <w:name w:val="Normal (Web)"/>
    <w:basedOn w:val="Normal"/>
    <w:uiPriority w:val="99"/>
    <w:semiHidden/>
    <w:unhideWhenUsed/>
    <w:rsid w:val="00D409E3"/>
    <w:pPr>
      <w:spacing w:before="100" w:beforeAutospacing="1" w:after="100" w:afterAutospacing="1"/>
    </w:pPr>
    <w:rPr>
      <w:rFonts w:ascii="Times New Roman" w:hAnsi="Times New Roman"/>
      <w:snapToGrid/>
      <w:sz w:val="24"/>
      <w:szCs w:val="24"/>
      <w:lang w:val="en-US" w:eastAsia="en-US"/>
    </w:rPr>
  </w:style>
  <w:style w:type="paragraph" w:styleId="Notedebasdepage">
    <w:name w:val="footnote text"/>
    <w:basedOn w:val="Normal"/>
    <w:link w:val="NotedebasdepageCar"/>
    <w:uiPriority w:val="99"/>
    <w:semiHidden/>
    <w:unhideWhenUsed/>
    <w:rsid w:val="0059250E"/>
    <w:rPr>
      <w:sz w:val="20"/>
    </w:rPr>
  </w:style>
  <w:style w:type="character" w:customStyle="1" w:styleId="NotedebasdepageCar">
    <w:name w:val="Note de bas de page Car"/>
    <w:basedOn w:val="Policepardfaut"/>
    <w:link w:val="Notedebasdepage"/>
    <w:uiPriority w:val="99"/>
    <w:semiHidden/>
    <w:rsid w:val="0059250E"/>
    <w:rPr>
      <w:rFonts w:ascii="Arial" w:hAnsi="Arial"/>
      <w:snapToGrid w:val="0"/>
      <w:lang w:val="de-DE"/>
    </w:rPr>
  </w:style>
  <w:style w:type="character" w:styleId="Appelnotedebasdep">
    <w:name w:val="footnote reference"/>
    <w:basedOn w:val="Policepardfaut"/>
    <w:uiPriority w:val="99"/>
    <w:semiHidden/>
    <w:unhideWhenUsed/>
    <w:rsid w:val="0059250E"/>
    <w:rPr>
      <w:vertAlign w:val="superscript"/>
    </w:rPr>
  </w:style>
  <w:style w:type="paragraph" w:styleId="Rvision">
    <w:name w:val="Revision"/>
    <w:hidden/>
    <w:uiPriority w:val="99"/>
    <w:semiHidden/>
    <w:rsid w:val="00264A10"/>
    <w:rPr>
      <w:rFonts w:ascii="Arial" w:hAnsi="Arial"/>
      <w:snapToGrid w:val="0"/>
      <w:sz w:val="22"/>
      <w:lang w:val="de-DE"/>
    </w:rPr>
  </w:style>
  <w:style w:type="paragraph" w:styleId="Titre">
    <w:name w:val="Title"/>
    <w:basedOn w:val="Normal"/>
    <w:next w:val="Normal"/>
    <w:link w:val="TitreCar"/>
    <w:uiPriority w:val="10"/>
    <w:qFormat/>
    <w:rsid w:val="00B17BB4"/>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7BB4"/>
    <w:rPr>
      <w:rFonts w:asciiTheme="majorHAnsi" w:eastAsiaTheme="majorEastAsia" w:hAnsiTheme="majorHAnsi" w:cstheme="majorBidi"/>
      <w:snapToGrid w:val="0"/>
      <w:spacing w:val="-10"/>
      <w:kern w:val="28"/>
      <w:sz w:val="56"/>
      <w:szCs w:val="56"/>
      <w:lang w:val="de-DE"/>
    </w:rPr>
  </w:style>
  <w:style w:type="character" w:customStyle="1" w:styleId="Titre4Car">
    <w:name w:val="Titre 4 Car"/>
    <w:basedOn w:val="Policepardfaut"/>
    <w:link w:val="Titre4"/>
    <w:uiPriority w:val="9"/>
    <w:rsid w:val="00D73CAA"/>
    <w:rPr>
      <w:rFonts w:ascii="Arial" w:eastAsiaTheme="majorEastAsia" w:hAnsi="Arial" w:cstheme="majorBidi"/>
      <w:i/>
      <w:iCs/>
      <w:snapToGrid w:val="0"/>
      <w:sz w:val="22"/>
      <w:lang w:val="de-DE"/>
    </w:rPr>
  </w:style>
  <w:style w:type="character" w:customStyle="1" w:styleId="Titre5Car">
    <w:name w:val="Titre 5 Car"/>
    <w:basedOn w:val="Policepardfaut"/>
    <w:link w:val="Titre5"/>
    <w:uiPriority w:val="9"/>
    <w:semiHidden/>
    <w:rsid w:val="008843A4"/>
    <w:rPr>
      <w:rFonts w:asciiTheme="majorHAnsi" w:eastAsiaTheme="majorEastAsia" w:hAnsiTheme="majorHAnsi" w:cstheme="majorBidi"/>
      <w:snapToGrid w:val="0"/>
      <w:color w:val="2E74B5" w:themeColor="accent1" w:themeShade="BF"/>
      <w:sz w:val="22"/>
      <w:lang w:val="de-DE"/>
    </w:rPr>
  </w:style>
  <w:style w:type="character" w:customStyle="1" w:styleId="Titre6Car">
    <w:name w:val="Titre 6 Car"/>
    <w:basedOn w:val="Policepardfaut"/>
    <w:link w:val="Titre6"/>
    <w:uiPriority w:val="9"/>
    <w:semiHidden/>
    <w:rsid w:val="008843A4"/>
    <w:rPr>
      <w:rFonts w:asciiTheme="majorHAnsi" w:eastAsiaTheme="majorEastAsia" w:hAnsiTheme="majorHAnsi" w:cstheme="majorBidi"/>
      <w:snapToGrid w:val="0"/>
      <w:color w:val="1F4D78" w:themeColor="accent1" w:themeShade="7F"/>
      <w:sz w:val="22"/>
      <w:lang w:val="de-DE"/>
    </w:rPr>
  </w:style>
  <w:style w:type="character" w:styleId="lev">
    <w:name w:val="Strong"/>
    <w:basedOn w:val="Policepardfaut"/>
    <w:uiPriority w:val="22"/>
    <w:qFormat/>
    <w:rsid w:val="008E65FD"/>
    <w:rPr>
      <w:b/>
      <w:bCs/>
    </w:rPr>
  </w:style>
  <w:style w:type="paragraph" w:styleId="Corpsdetexte">
    <w:name w:val="Body Text"/>
    <w:basedOn w:val="Normal"/>
    <w:link w:val="CorpsdetexteCar"/>
    <w:uiPriority w:val="1"/>
    <w:qFormat/>
    <w:rsid w:val="00723053"/>
    <w:pPr>
      <w:widowControl w:val="0"/>
      <w:autoSpaceDE w:val="0"/>
      <w:autoSpaceDN w:val="0"/>
    </w:pPr>
    <w:rPr>
      <w:rFonts w:ascii="Calibri" w:eastAsia="Calibri" w:hAnsi="Calibri" w:cs="Calibri"/>
      <w:snapToGrid/>
      <w:sz w:val="20"/>
      <w:lang w:eastAsia="en-US"/>
    </w:rPr>
  </w:style>
  <w:style w:type="character" w:customStyle="1" w:styleId="CorpsdetexteCar">
    <w:name w:val="Corps de texte Car"/>
    <w:basedOn w:val="Policepardfaut"/>
    <w:link w:val="Corpsdetexte"/>
    <w:uiPriority w:val="1"/>
    <w:rsid w:val="00723053"/>
    <w:rPr>
      <w:rFonts w:ascii="Calibri" w:eastAsia="Calibri" w:hAnsi="Calibri" w:cs="Calibri"/>
      <w:lang w:eastAsia="en-US"/>
    </w:rPr>
  </w:style>
  <w:style w:type="table" w:styleId="TableauGrille1Clair-Accentuation3">
    <w:name w:val="Grid Table 1 Light Accent 3"/>
    <w:basedOn w:val="TableauNormal"/>
    <w:uiPriority w:val="46"/>
    <w:rsid w:val="00D20B4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334">
      <w:bodyDiv w:val="1"/>
      <w:marLeft w:val="0"/>
      <w:marRight w:val="0"/>
      <w:marTop w:val="0"/>
      <w:marBottom w:val="0"/>
      <w:divBdr>
        <w:top w:val="none" w:sz="0" w:space="0" w:color="auto"/>
        <w:left w:val="none" w:sz="0" w:space="0" w:color="auto"/>
        <w:bottom w:val="none" w:sz="0" w:space="0" w:color="auto"/>
        <w:right w:val="none" w:sz="0" w:space="0" w:color="auto"/>
      </w:divBdr>
    </w:div>
    <w:div w:id="98717538">
      <w:bodyDiv w:val="1"/>
      <w:marLeft w:val="0"/>
      <w:marRight w:val="0"/>
      <w:marTop w:val="0"/>
      <w:marBottom w:val="0"/>
      <w:divBdr>
        <w:top w:val="none" w:sz="0" w:space="0" w:color="auto"/>
        <w:left w:val="none" w:sz="0" w:space="0" w:color="auto"/>
        <w:bottom w:val="none" w:sz="0" w:space="0" w:color="auto"/>
        <w:right w:val="none" w:sz="0" w:space="0" w:color="auto"/>
      </w:divBdr>
    </w:div>
    <w:div w:id="469441588">
      <w:bodyDiv w:val="1"/>
      <w:marLeft w:val="0"/>
      <w:marRight w:val="0"/>
      <w:marTop w:val="0"/>
      <w:marBottom w:val="0"/>
      <w:divBdr>
        <w:top w:val="none" w:sz="0" w:space="0" w:color="auto"/>
        <w:left w:val="none" w:sz="0" w:space="0" w:color="auto"/>
        <w:bottom w:val="none" w:sz="0" w:space="0" w:color="auto"/>
        <w:right w:val="none" w:sz="0" w:space="0" w:color="auto"/>
      </w:divBdr>
      <w:divsChild>
        <w:div w:id="2052725531">
          <w:marLeft w:val="0"/>
          <w:marRight w:val="0"/>
          <w:marTop w:val="0"/>
          <w:marBottom w:val="0"/>
          <w:divBdr>
            <w:top w:val="none" w:sz="0" w:space="0" w:color="auto"/>
            <w:left w:val="none" w:sz="0" w:space="0" w:color="auto"/>
            <w:bottom w:val="none" w:sz="0" w:space="0" w:color="auto"/>
            <w:right w:val="none" w:sz="0" w:space="0" w:color="auto"/>
          </w:divBdr>
          <w:divsChild>
            <w:div w:id="192229499">
              <w:marLeft w:val="0"/>
              <w:marRight w:val="0"/>
              <w:marTop w:val="0"/>
              <w:marBottom w:val="0"/>
              <w:divBdr>
                <w:top w:val="none" w:sz="0" w:space="0" w:color="auto"/>
                <w:left w:val="none" w:sz="0" w:space="0" w:color="auto"/>
                <w:bottom w:val="none" w:sz="0" w:space="0" w:color="auto"/>
                <w:right w:val="none" w:sz="0" w:space="0" w:color="auto"/>
              </w:divBdr>
              <w:divsChild>
                <w:div w:id="529488045">
                  <w:marLeft w:val="0"/>
                  <w:marRight w:val="0"/>
                  <w:marTop w:val="0"/>
                  <w:marBottom w:val="0"/>
                  <w:divBdr>
                    <w:top w:val="none" w:sz="0" w:space="0" w:color="auto"/>
                    <w:left w:val="none" w:sz="0" w:space="0" w:color="auto"/>
                    <w:bottom w:val="none" w:sz="0" w:space="0" w:color="auto"/>
                    <w:right w:val="none" w:sz="0" w:space="0" w:color="auto"/>
                  </w:divBdr>
                  <w:divsChild>
                    <w:div w:id="1933467899">
                      <w:marLeft w:val="0"/>
                      <w:marRight w:val="0"/>
                      <w:marTop w:val="0"/>
                      <w:marBottom w:val="0"/>
                      <w:divBdr>
                        <w:top w:val="none" w:sz="0" w:space="0" w:color="auto"/>
                        <w:left w:val="none" w:sz="0" w:space="0" w:color="auto"/>
                        <w:bottom w:val="none" w:sz="0" w:space="0" w:color="auto"/>
                        <w:right w:val="none" w:sz="0" w:space="0" w:color="auto"/>
                      </w:divBdr>
                      <w:divsChild>
                        <w:div w:id="693505618">
                          <w:marLeft w:val="0"/>
                          <w:marRight w:val="0"/>
                          <w:marTop w:val="0"/>
                          <w:marBottom w:val="0"/>
                          <w:divBdr>
                            <w:top w:val="none" w:sz="0" w:space="0" w:color="auto"/>
                            <w:left w:val="none" w:sz="0" w:space="0" w:color="auto"/>
                            <w:bottom w:val="none" w:sz="0" w:space="0" w:color="auto"/>
                            <w:right w:val="none" w:sz="0" w:space="0" w:color="auto"/>
                          </w:divBdr>
                          <w:divsChild>
                            <w:div w:id="2113697648">
                              <w:marLeft w:val="0"/>
                              <w:marRight w:val="0"/>
                              <w:marTop w:val="0"/>
                              <w:marBottom w:val="0"/>
                              <w:divBdr>
                                <w:top w:val="none" w:sz="0" w:space="0" w:color="auto"/>
                                <w:left w:val="none" w:sz="0" w:space="0" w:color="auto"/>
                                <w:bottom w:val="none" w:sz="0" w:space="0" w:color="auto"/>
                                <w:right w:val="none" w:sz="0" w:space="0" w:color="auto"/>
                              </w:divBdr>
                              <w:divsChild>
                                <w:div w:id="209414551">
                                  <w:marLeft w:val="0"/>
                                  <w:marRight w:val="0"/>
                                  <w:marTop w:val="0"/>
                                  <w:marBottom w:val="0"/>
                                  <w:divBdr>
                                    <w:top w:val="none" w:sz="0" w:space="0" w:color="auto"/>
                                    <w:left w:val="none" w:sz="0" w:space="0" w:color="auto"/>
                                    <w:bottom w:val="none" w:sz="0" w:space="0" w:color="auto"/>
                                    <w:right w:val="none" w:sz="0" w:space="0" w:color="auto"/>
                                  </w:divBdr>
                                  <w:divsChild>
                                    <w:div w:id="1653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618350">
          <w:marLeft w:val="0"/>
          <w:marRight w:val="0"/>
          <w:marTop w:val="0"/>
          <w:marBottom w:val="0"/>
          <w:divBdr>
            <w:top w:val="none" w:sz="0" w:space="0" w:color="auto"/>
            <w:left w:val="none" w:sz="0" w:space="0" w:color="auto"/>
            <w:bottom w:val="none" w:sz="0" w:space="0" w:color="auto"/>
            <w:right w:val="none" w:sz="0" w:space="0" w:color="auto"/>
          </w:divBdr>
          <w:divsChild>
            <w:div w:id="945769653">
              <w:marLeft w:val="0"/>
              <w:marRight w:val="0"/>
              <w:marTop w:val="0"/>
              <w:marBottom w:val="0"/>
              <w:divBdr>
                <w:top w:val="none" w:sz="0" w:space="0" w:color="auto"/>
                <w:left w:val="none" w:sz="0" w:space="0" w:color="auto"/>
                <w:bottom w:val="none" w:sz="0" w:space="0" w:color="auto"/>
                <w:right w:val="none" w:sz="0" w:space="0" w:color="auto"/>
              </w:divBdr>
              <w:divsChild>
                <w:div w:id="1154102938">
                  <w:marLeft w:val="0"/>
                  <w:marRight w:val="0"/>
                  <w:marTop w:val="0"/>
                  <w:marBottom w:val="0"/>
                  <w:divBdr>
                    <w:top w:val="none" w:sz="0" w:space="0" w:color="auto"/>
                    <w:left w:val="none" w:sz="0" w:space="0" w:color="auto"/>
                    <w:bottom w:val="none" w:sz="0" w:space="0" w:color="auto"/>
                    <w:right w:val="none" w:sz="0" w:space="0" w:color="auto"/>
                  </w:divBdr>
                  <w:divsChild>
                    <w:div w:id="142741070">
                      <w:marLeft w:val="0"/>
                      <w:marRight w:val="0"/>
                      <w:marTop w:val="0"/>
                      <w:marBottom w:val="0"/>
                      <w:divBdr>
                        <w:top w:val="none" w:sz="0" w:space="0" w:color="auto"/>
                        <w:left w:val="none" w:sz="0" w:space="0" w:color="auto"/>
                        <w:bottom w:val="none" w:sz="0" w:space="0" w:color="auto"/>
                        <w:right w:val="none" w:sz="0" w:space="0" w:color="auto"/>
                      </w:divBdr>
                      <w:divsChild>
                        <w:div w:id="1379740061">
                          <w:marLeft w:val="0"/>
                          <w:marRight w:val="0"/>
                          <w:marTop w:val="0"/>
                          <w:marBottom w:val="0"/>
                          <w:divBdr>
                            <w:top w:val="none" w:sz="0" w:space="0" w:color="auto"/>
                            <w:left w:val="none" w:sz="0" w:space="0" w:color="auto"/>
                            <w:bottom w:val="none" w:sz="0" w:space="0" w:color="auto"/>
                            <w:right w:val="none" w:sz="0" w:space="0" w:color="auto"/>
                          </w:divBdr>
                          <w:divsChild>
                            <w:div w:id="584997576">
                              <w:marLeft w:val="0"/>
                              <w:marRight w:val="0"/>
                              <w:marTop w:val="0"/>
                              <w:marBottom w:val="0"/>
                              <w:divBdr>
                                <w:top w:val="none" w:sz="0" w:space="0" w:color="auto"/>
                                <w:left w:val="none" w:sz="0" w:space="0" w:color="auto"/>
                                <w:bottom w:val="none" w:sz="0" w:space="0" w:color="auto"/>
                                <w:right w:val="none" w:sz="0" w:space="0" w:color="auto"/>
                              </w:divBdr>
                              <w:divsChild>
                                <w:div w:id="2898719">
                                  <w:marLeft w:val="0"/>
                                  <w:marRight w:val="0"/>
                                  <w:marTop w:val="0"/>
                                  <w:marBottom w:val="0"/>
                                  <w:divBdr>
                                    <w:top w:val="none" w:sz="0" w:space="0" w:color="auto"/>
                                    <w:left w:val="none" w:sz="0" w:space="0" w:color="auto"/>
                                    <w:bottom w:val="none" w:sz="0" w:space="0" w:color="auto"/>
                                    <w:right w:val="none" w:sz="0" w:space="0" w:color="auto"/>
                                  </w:divBdr>
                                  <w:divsChild>
                                    <w:div w:id="929197607">
                                      <w:marLeft w:val="0"/>
                                      <w:marRight w:val="0"/>
                                      <w:marTop w:val="0"/>
                                      <w:marBottom w:val="0"/>
                                      <w:divBdr>
                                        <w:top w:val="none" w:sz="0" w:space="0" w:color="auto"/>
                                        <w:left w:val="none" w:sz="0" w:space="0" w:color="auto"/>
                                        <w:bottom w:val="none" w:sz="0" w:space="0" w:color="auto"/>
                                        <w:right w:val="none" w:sz="0" w:space="0" w:color="auto"/>
                                      </w:divBdr>
                                      <w:divsChild>
                                        <w:div w:id="17745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506710">
          <w:marLeft w:val="0"/>
          <w:marRight w:val="0"/>
          <w:marTop w:val="0"/>
          <w:marBottom w:val="0"/>
          <w:divBdr>
            <w:top w:val="none" w:sz="0" w:space="0" w:color="auto"/>
            <w:left w:val="none" w:sz="0" w:space="0" w:color="auto"/>
            <w:bottom w:val="none" w:sz="0" w:space="0" w:color="auto"/>
            <w:right w:val="none" w:sz="0" w:space="0" w:color="auto"/>
          </w:divBdr>
          <w:divsChild>
            <w:div w:id="1294676478">
              <w:marLeft w:val="0"/>
              <w:marRight w:val="0"/>
              <w:marTop w:val="0"/>
              <w:marBottom w:val="0"/>
              <w:divBdr>
                <w:top w:val="none" w:sz="0" w:space="0" w:color="auto"/>
                <w:left w:val="none" w:sz="0" w:space="0" w:color="auto"/>
                <w:bottom w:val="none" w:sz="0" w:space="0" w:color="auto"/>
                <w:right w:val="none" w:sz="0" w:space="0" w:color="auto"/>
              </w:divBdr>
              <w:divsChild>
                <w:div w:id="2033725355">
                  <w:marLeft w:val="0"/>
                  <w:marRight w:val="0"/>
                  <w:marTop w:val="0"/>
                  <w:marBottom w:val="0"/>
                  <w:divBdr>
                    <w:top w:val="none" w:sz="0" w:space="0" w:color="auto"/>
                    <w:left w:val="none" w:sz="0" w:space="0" w:color="auto"/>
                    <w:bottom w:val="none" w:sz="0" w:space="0" w:color="auto"/>
                    <w:right w:val="none" w:sz="0" w:space="0" w:color="auto"/>
                  </w:divBdr>
                  <w:divsChild>
                    <w:div w:id="1178887819">
                      <w:marLeft w:val="0"/>
                      <w:marRight w:val="0"/>
                      <w:marTop w:val="0"/>
                      <w:marBottom w:val="0"/>
                      <w:divBdr>
                        <w:top w:val="none" w:sz="0" w:space="0" w:color="auto"/>
                        <w:left w:val="none" w:sz="0" w:space="0" w:color="auto"/>
                        <w:bottom w:val="none" w:sz="0" w:space="0" w:color="auto"/>
                        <w:right w:val="none" w:sz="0" w:space="0" w:color="auto"/>
                      </w:divBdr>
                      <w:divsChild>
                        <w:div w:id="1596358036">
                          <w:marLeft w:val="0"/>
                          <w:marRight w:val="0"/>
                          <w:marTop w:val="0"/>
                          <w:marBottom w:val="0"/>
                          <w:divBdr>
                            <w:top w:val="none" w:sz="0" w:space="0" w:color="auto"/>
                            <w:left w:val="none" w:sz="0" w:space="0" w:color="auto"/>
                            <w:bottom w:val="none" w:sz="0" w:space="0" w:color="auto"/>
                            <w:right w:val="none" w:sz="0" w:space="0" w:color="auto"/>
                          </w:divBdr>
                          <w:divsChild>
                            <w:div w:id="1284843455">
                              <w:marLeft w:val="0"/>
                              <w:marRight w:val="0"/>
                              <w:marTop w:val="0"/>
                              <w:marBottom w:val="0"/>
                              <w:divBdr>
                                <w:top w:val="none" w:sz="0" w:space="0" w:color="auto"/>
                                <w:left w:val="none" w:sz="0" w:space="0" w:color="auto"/>
                                <w:bottom w:val="none" w:sz="0" w:space="0" w:color="auto"/>
                                <w:right w:val="none" w:sz="0" w:space="0" w:color="auto"/>
                              </w:divBdr>
                              <w:divsChild>
                                <w:div w:id="1488595332">
                                  <w:marLeft w:val="0"/>
                                  <w:marRight w:val="0"/>
                                  <w:marTop w:val="0"/>
                                  <w:marBottom w:val="0"/>
                                  <w:divBdr>
                                    <w:top w:val="none" w:sz="0" w:space="0" w:color="auto"/>
                                    <w:left w:val="none" w:sz="0" w:space="0" w:color="auto"/>
                                    <w:bottom w:val="none" w:sz="0" w:space="0" w:color="auto"/>
                                    <w:right w:val="none" w:sz="0" w:space="0" w:color="auto"/>
                                  </w:divBdr>
                                  <w:divsChild>
                                    <w:div w:id="121596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273807">
      <w:bodyDiv w:val="1"/>
      <w:marLeft w:val="0"/>
      <w:marRight w:val="0"/>
      <w:marTop w:val="0"/>
      <w:marBottom w:val="0"/>
      <w:divBdr>
        <w:top w:val="none" w:sz="0" w:space="0" w:color="auto"/>
        <w:left w:val="none" w:sz="0" w:space="0" w:color="auto"/>
        <w:bottom w:val="none" w:sz="0" w:space="0" w:color="auto"/>
        <w:right w:val="none" w:sz="0" w:space="0" w:color="auto"/>
      </w:divBdr>
    </w:div>
    <w:div w:id="690957725">
      <w:bodyDiv w:val="1"/>
      <w:marLeft w:val="0"/>
      <w:marRight w:val="0"/>
      <w:marTop w:val="0"/>
      <w:marBottom w:val="0"/>
      <w:divBdr>
        <w:top w:val="none" w:sz="0" w:space="0" w:color="auto"/>
        <w:left w:val="none" w:sz="0" w:space="0" w:color="auto"/>
        <w:bottom w:val="none" w:sz="0" w:space="0" w:color="auto"/>
        <w:right w:val="none" w:sz="0" w:space="0" w:color="auto"/>
      </w:divBdr>
    </w:div>
    <w:div w:id="800339793">
      <w:bodyDiv w:val="1"/>
      <w:marLeft w:val="0"/>
      <w:marRight w:val="0"/>
      <w:marTop w:val="0"/>
      <w:marBottom w:val="0"/>
      <w:divBdr>
        <w:top w:val="none" w:sz="0" w:space="0" w:color="auto"/>
        <w:left w:val="none" w:sz="0" w:space="0" w:color="auto"/>
        <w:bottom w:val="none" w:sz="0" w:space="0" w:color="auto"/>
        <w:right w:val="none" w:sz="0" w:space="0" w:color="auto"/>
      </w:divBdr>
    </w:div>
    <w:div w:id="931161075">
      <w:bodyDiv w:val="1"/>
      <w:marLeft w:val="0"/>
      <w:marRight w:val="0"/>
      <w:marTop w:val="0"/>
      <w:marBottom w:val="0"/>
      <w:divBdr>
        <w:top w:val="none" w:sz="0" w:space="0" w:color="auto"/>
        <w:left w:val="none" w:sz="0" w:space="0" w:color="auto"/>
        <w:bottom w:val="none" w:sz="0" w:space="0" w:color="auto"/>
        <w:right w:val="none" w:sz="0" w:space="0" w:color="auto"/>
      </w:divBdr>
    </w:div>
    <w:div w:id="948849592">
      <w:bodyDiv w:val="1"/>
      <w:marLeft w:val="0"/>
      <w:marRight w:val="0"/>
      <w:marTop w:val="0"/>
      <w:marBottom w:val="0"/>
      <w:divBdr>
        <w:top w:val="none" w:sz="0" w:space="0" w:color="auto"/>
        <w:left w:val="none" w:sz="0" w:space="0" w:color="auto"/>
        <w:bottom w:val="none" w:sz="0" w:space="0" w:color="auto"/>
        <w:right w:val="none" w:sz="0" w:space="0" w:color="auto"/>
      </w:divBdr>
    </w:div>
    <w:div w:id="9685588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8922146">
      <w:bodyDiv w:val="1"/>
      <w:marLeft w:val="0"/>
      <w:marRight w:val="0"/>
      <w:marTop w:val="0"/>
      <w:marBottom w:val="0"/>
      <w:divBdr>
        <w:top w:val="none" w:sz="0" w:space="0" w:color="auto"/>
        <w:left w:val="none" w:sz="0" w:space="0" w:color="auto"/>
        <w:bottom w:val="none" w:sz="0" w:space="0" w:color="auto"/>
        <w:right w:val="none" w:sz="0" w:space="0" w:color="auto"/>
      </w:divBdr>
    </w:div>
    <w:div w:id="1307472717">
      <w:bodyDiv w:val="1"/>
      <w:marLeft w:val="0"/>
      <w:marRight w:val="0"/>
      <w:marTop w:val="0"/>
      <w:marBottom w:val="0"/>
      <w:divBdr>
        <w:top w:val="none" w:sz="0" w:space="0" w:color="auto"/>
        <w:left w:val="none" w:sz="0" w:space="0" w:color="auto"/>
        <w:bottom w:val="none" w:sz="0" w:space="0" w:color="auto"/>
        <w:right w:val="none" w:sz="0" w:space="0" w:color="auto"/>
      </w:divBdr>
    </w:div>
    <w:div w:id="1331910054">
      <w:bodyDiv w:val="1"/>
      <w:marLeft w:val="0"/>
      <w:marRight w:val="0"/>
      <w:marTop w:val="0"/>
      <w:marBottom w:val="0"/>
      <w:divBdr>
        <w:top w:val="none" w:sz="0" w:space="0" w:color="auto"/>
        <w:left w:val="none" w:sz="0" w:space="0" w:color="auto"/>
        <w:bottom w:val="none" w:sz="0" w:space="0" w:color="auto"/>
        <w:right w:val="none" w:sz="0" w:space="0" w:color="auto"/>
      </w:divBdr>
    </w:div>
    <w:div w:id="1498299603">
      <w:bodyDiv w:val="1"/>
      <w:marLeft w:val="0"/>
      <w:marRight w:val="0"/>
      <w:marTop w:val="0"/>
      <w:marBottom w:val="0"/>
      <w:divBdr>
        <w:top w:val="none" w:sz="0" w:space="0" w:color="auto"/>
        <w:left w:val="none" w:sz="0" w:space="0" w:color="auto"/>
        <w:bottom w:val="none" w:sz="0" w:space="0" w:color="auto"/>
        <w:right w:val="none" w:sz="0" w:space="0" w:color="auto"/>
      </w:divBdr>
    </w:div>
    <w:div w:id="1572419952">
      <w:bodyDiv w:val="1"/>
      <w:marLeft w:val="0"/>
      <w:marRight w:val="0"/>
      <w:marTop w:val="0"/>
      <w:marBottom w:val="0"/>
      <w:divBdr>
        <w:top w:val="none" w:sz="0" w:space="0" w:color="auto"/>
        <w:left w:val="none" w:sz="0" w:space="0" w:color="auto"/>
        <w:bottom w:val="none" w:sz="0" w:space="0" w:color="auto"/>
        <w:right w:val="none" w:sz="0" w:space="0" w:color="auto"/>
      </w:divBdr>
    </w:div>
    <w:div w:id="1687172981">
      <w:marLeft w:val="0"/>
      <w:marRight w:val="0"/>
      <w:marTop w:val="0"/>
      <w:marBottom w:val="0"/>
      <w:divBdr>
        <w:top w:val="none" w:sz="0" w:space="0" w:color="auto"/>
        <w:left w:val="none" w:sz="0" w:space="0" w:color="auto"/>
        <w:bottom w:val="none" w:sz="0" w:space="0" w:color="auto"/>
        <w:right w:val="none" w:sz="0" w:space="0" w:color="auto"/>
      </w:divBdr>
    </w:div>
    <w:div w:id="1688406252">
      <w:bodyDiv w:val="1"/>
      <w:marLeft w:val="0"/>
      <w:marRight w:val="0"/>
      <w:marTop w:val="0"/>
      <w:marBottom w:val="0"/>
      <w:divBdr>
        <w:top w:val="none" w:sz="0" w:space="0" w:color="auto"/>
        <w:left w:val="none" w:sz="0" w:space="0" w:color="auto"/>
        <w:bottom w:val="none" w:sz="0" w:space="0" w:color="auto"/>
        <w:right w:val="none" w:sz="0" w:space="0" w:color="auto"/>
      </w:divBdr>
      <w:divsChild>
        <w:div w:id="11949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090597">
          <w:blockQuote w:val="1"/>
          <w:marLeft w:val="720"/>
          <w:marRight w:val="720"/>
          <w:marTop w:val="100"/>
          <w:marBottom w:val="100"/>
          <w:divBdr>
            <w:top w:val="none" w:sz="0" w:space="0" w:color="auto"/>
            <w:left w:val="none" w:sz="0" w:space="0" w:color="auto"/>
            <w:bottom w:val="none" w:sz="0" w:space="0" w:color="auto"/>
            <w:right w:val="none" w:sz="0" w:space="0" w:color="auto"/>
          </w:divBdr>
        </w:div>
        <w:div w:id="55027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1806945">
      <w:bodyDiv w:val="1"/>
      <w:marLeft w:val="0"/>
      <w:marRight w:val="0"/>
      <w:marTop w:val="0"/>
      <w:marBottom w:val="0"/>
      <w:divBdr>
        <w:top w:val="none" w:sz="0" w:space="0" w:color="auto"/>
        <w:left w:val="none" w:sz="0" w:space="0" w:color="auto"/>
        <w:bottom w:val="none" w:sz="0" w:space="0" w:color="auto"/>
        <w:right w:val="none" w:sz="0" w:space="0" w:color="auto"/>
      </w:divBdr>
    </w:div>
    <w:div w:id="1833181353">
      <w:bodyDiv w:val="1"/>
      <w:marLeft w:val="0"/>
      <w:marRight w:val="0"/>
      <w:marTop w:val="0"/>
      <w:marBottom w:val="0"/>
      <w:divBdr>
        <w:top w:val="none" w:sz="0" w:space="0" w:color="auto"/>
        <w:left w:val="none" w:sz="0" w:space="0" w:color="auto"/>
        <w:bottom w:val="none" w:sz="0" w:space="0" w:color="auto"/>
        <w:right w:val="none" w:sz="0" w:space="0" w:color="auto"/>
      </w:divBdr>
    </w:div>
    <w:div w:id="1835411902">
      <w:bodyDiv w:val="1"/>
      <w:marLeft w:val="0"/>
      <w:marRight w:val="0"/>
      <w:marTop w:val="0"/>
      <w:marBottom w:val="0"/>
      <w:divBdr>
        <w:top w:val="none" w:sz="0" w:space="0" w:color="auto"/>
        <w:left w:val="none" w:sz="0" w:space="0" w:color="auto"/>
        <w:bottom w:val="none" w:sz="0" w:space="0" w:color="auto"/>
        <w:right w:val="none" w:sz="0" w:space="0" w:color="auto"/>
      </w:divBdr>
      <w:divsChild>
        <w:div w:id="1534927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8910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16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958092">
      <w:bodyDiv w:val="1"/>
      <w:marLeft w:val="0"/>
      <w:marRight w:val="0"/>
      <w:marTop w:val="0"/>
      <w:marBottom w:val="0"/>
      <w:divBdr>
        <w:top w:val="none" w:sz="0" w:space="0" w:color="auto"/>
        <w:left w:val="none" w:sz="0" w:space="0" w:color="auto"/>
        <w:bottom w:val="none" w:sz="0" w:space="0" w:color="auto"/>
        <w:right w:val="none" w:sz="0" w:space="0" w:color="auto"/>
      </w:divBdr>
    </w:div>
    <w:div w:id="1840732358">
      <w:bodyDiv w:val="1"/>
      <w:marLeft w:val="0"/>
      <w:marRight w:val="0"/>
      <w:marTop w:val="0"/>
      <w:marBottom w:val="0"/>
      <w:divBdr>
        <w:top w:val="none" w:sz="0" w:space="0" w:color="auto"/>
        <w:left w:val="none" w:sz="0" w:space="0" w:color="auto"/>
        <w:bottom w:val="none" w:sz="0" w:space="0" w:color="auto"/>
        <w:right w:val="none" w:sz="0" w:space="0" w:color="auto"/>
      </w:divBdr>
    </w:div>
    <w:div w:id="1876385318">
      <w:bodyDiv w:val="1"/>
      <w:marLeft w:val="0"/>
      <w:marRight w:val="0"/>
      <w:marTop w:val="0"/>
      <w:marBottom w:val="0"/>
      <w:divBdr>
        <w:top w:val="none" w:sz="0" w:space="0" w:color="auto"/>
        <w:left w:val="none" w:sz="0" w:space="0" w:color="auto"/>
        <w:bottom w:val="none" w:sz="0" w:space="0" w:color="auto"/>
        <w:right w:val="none" w:sz="0" w:space="0" w:color="auto"/>
      </w:divBdr>
    </w:div>
    <w:div w:id="19766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lcf76f155ced4ddcb4097134ff3c332f xmlns="6f4482a1-2ea2-4813-ac23-c68157ff0fa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433D35946157A4E9228BACB80204913" ma:contentTypeVersion="18" ma:contentTypeDescription="Ein neues Dokument erstellen." ma:contentTypeScope="" ma:versionID="8732ddaf8283b6fe64fcf5392d533578">
  <xsd:schema xmlns:xsd="http://www.w3.org/2001/XMLSchema" xmlns:xs="http://www.w3.org/2001/XMLSchema" xmlns:p="http://schemas.microsoft.com/office/2006/metadata/properties" xmlns:ns2="6f4482a1-2ea2-4813-ac23-c68157ff0fa5" xmlns:ns3="a262caee-8aea-4192-9729-3f0ee3e5d503" xmlns:ns4="484c8c59-755d-4516-b8d2-1621b38262b4" targetNamespace="http://schemas.microsoft.com/office/2006/metadata/properties" ma:root="true" ma:fieldsID="0b961d6c5617b855c6204aa54b9e7702" ns2:_="" ns3:_="" ns4:_="">
    <xsd:import namespace="6f4482a1-2ea2-4813-ac23-c68157ff0fa5"/>
    <xsd:import namespace="a262caee-8aea-4192-9729-3f0ee3e5d503"/>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4: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482a1-2ea2-4813-ac23-c68157ff0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2caee-8aea-4192-9729-3f0ee3e5d50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724f84b-ebc8-4a10-bf39-8c1f61c5701d}" ma:internalName="TaxCatchAll" ma:showField="CatchAllData" ma:web="a262caee-8aea-4192-9729-3f0ee3e5d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D9629C-D98F-4649-8CFB-205D24DADF07}">
  <ds:schemaRefs>
    <ds:schemaRef ds:uri="http://schemas.microsoft.com/sharepoint/v3/contenttype/forms"/>
  </ds:schemaRefs>
</ds:datastoreItem>
</file>

<file path=customXml/itemProps2.xml><?xml version="1.0" encoding="utf-8"?>
<ds:datastoreItem xmlns:ds="http://schemas.openxmlformats.org/officeDocument/2006/customXml" ds:itemID="{9F2CBCD2-7012-4274-922A-73A423556389}">
  <ds:schemaRefs>
    <ds:schemaRef ds:uri="484c8c59-755d-4516-b8d2-1621b38262b4"/>
    <ds:schemaRef ds:uri="http://purl.org/dc/elements/1.1/"/>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terms/"/>
    <ds:schemaRef ds:uri="http://schemas.openxmlformats.org/package/2006/metadata/core-properties"/>
    <ds:schemaRef ds:uri="a262caee-8aea-4192-9729-3f0ee3e5d503"/>
    <ds:schemaRef ds:uri="6f4482a1-2ea2-4813-ac23-c68157ff0fa5"/>
  </ds:schemaRefs>
</ds:datastoreItem>
</file>

<file path=customXml/itemProps3.xml><?xml version="1.0" encoding="utf-8"?>
<ds:datastoreItem xmlns:ds="http://schemas.openxmlformats.org/officeDocument/2006/customXml" ds:itemID="{2A3BF87A-3D7C-4FD8-A261-08207B9A974B}">
  <ds:schemaRefs>
    <ds:schemaRef ds:uri="http://schemas.openxmlformats.org/officeDocument/2006/bibliography"/>
  </ds:schemaRefs>
</ds:datastoreItem>
</file>

<file path=customXml/itemProps4.xml><?xml version="1.0" encoding="utf-8"?>
<ds:datastoreItem xmlns:ds="http://schemas.openxmlformats.org/officeDocument/2006/customXml" ds:itemID="{523EAC5B-5FB2-4057-90E2-2F5497ED0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482a1-2ea2-4813-ac23-c68157ff0fa5"/>
    <ds:schemaRef ds:uri="a262caee-8aea-4192-9729-3f0ee3e5d503"/>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2904</Words>
  <Characters>15975</Characters>
  <Application>Microsoft Office Word</Application>
  <DocSecurity>0</DocSecurity>
  <Lines>133</Lines>
  <Paragraphs>37</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Form 41-5-3-de, TORKZE, Stand Januar 2011</vt:lpstr>
      <vt:lpstr>Form 41-5-3-de, TORKZE, Stand Januar 2011</vt:lpstr>
      <vt:lpstr>Form 41-5-3-de, TORKZE, Stand Januar 2011</vt:lpstr>
    </vt:vector>
  </TitlesOfParts>
  <Company>Deutsche Gesellschaft für Internationale Zusammenarbeit (GIZ) GmbH</Company>
  <LinksUpToDate>false</LinksUpToDate>
  <CharactersWithSpaces>18842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41-5-3-de, TORKZE, Stand Januar 2011</dc:title>
  <dc:subject/>
  <dc:creator>UserLA8205</dc:creator>
  <cp:keywords/>
  <dc:description/>
  <cp:lastModifiedBy>Kiameso  Luvuisamo, Eliane Eudoxie GIZ CD</cp:lastModifiedBy>
  <cp:revision>2</cp:revision>
  <cp:lastPrinted>2023-09-08T12:35:00Z</cp:lastPrinted>
  <dcterms:created xsi:type="dcterms:W3CDTF">2026-04-20T12:18:00Z</dcterms:created>
  <dcterms:modified xsi:type="dcterms:W3CDTF">2026-04-20T12:18:00Z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y fmtid="{D5CDD505-2E9C-101B-9397-08002B2CF9AE}" pid="3" name="ContentTypeId">
    <vt:lpwstr>0x010100C433D35946157A4E9228BACB80204913</vt:lpwstr>
  </property>
  <property fmtid="{D5CDD505-2E9C-101B-9397-08002B2CF9AE}" pid="4" name="MediaServiceImageTags">
    <vt:lpwstr/>
  </property>
</Properties>
</file>