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NFIDENTIALITY"/>
        <w:tag w:val="CONFIDENTIALITY"/>
        <w:id w:val="199287129"/>
        <w:placeholder>
          <w:docPart w:val="75252622A86A46F299C31C7FDD6F3CCE"/>
        </w:placeholder>
        <w:dataBinding w:prefixMappings="xmlns:ns0='http://schemas.microsoft.com/office/2006/metadata/properties' xmlns:ns1='http://www.w3.org/2001/XMLSchema-instance' xmlns:ns2='http://schemas.microsoft.com/office/infopath/2007/PartnerControls' xmlns:ns3='bf584408-68f7-43f9-a875-51b8c1743fcc' xmlns:ns4='f48c3ea7-45bd-4121-b325-a3e340329d2c' " w:xpath="/ns0:properties[1]/documentManagement[1]/ns4:CONFIDENTIALITY[1]" w:storeItemID="{EF6927B6-3CEC-491A-9AE8-9C2615320F0E}"/>
        <w:dropDownList>
          <w:listItem w:value="[CONFIDENTIALITY]"/>
        </w:dropDownList>
      </w:sdtPr>
      <w:sdtEndPr/>
      <w:sdtContent>
        <w:p w14:paraId="32D23289" w14:textId="77777777" w:rsidR="00E0325C" w:rsidRPr="0088102B" w:rsidRDefault="00E0325C">
          <w:r w:rsidRPr="0088102B">
            <w:t>CONFIDENTIAL</w:t>
          </w:r>
        </w:p>
      </w:sdtContent>
    </w:sdt>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88102B" w14:paraId="02168573" w14:textId="77777777" w:rsidTr="00CD73DA">
        <w:tc>
          <w:tcPr>
            <w:tcW w:w="7088" w:type="dxa"/>
            <w:tcMar>
              <w:left w:w="0" w:type="dxa"/>
              <w:right w:w="0" w:type="dxa"/>
            </w:tcMar>
          </w:tcPr>
          <w:p w14:paraId="44E98B89" w14:textId="0BFFC09F" w:rsidR="008F0375" w:rsidRPr="0088102B" w:rsidRDefault="009B2DED" w:rsidP="00C44FDA">
            <w:pPr>
              <w:tabs>
                <w:tab w:val="left" w:pos="567"/>
              </w:tabs>
              <w:spacing w:before="240" w:after="120"/>
              <w:rPr>
                <w:sz w:val="28"/>
                <w:lang w:eastAsia="de-DE"/>
              </w:rPr>
            </w:pPr>
            <w:r>
              <w:rPr>
                <w:b/>
              </w:rPr>
              <w:t>Expert thématique</w:t>
            </w:r>
            <w:r w:rsidR="00AF7694">
              <w:rPr>
                <w:b/>
              </w:rPr>
              <w:t xml:space="preserve"> fiscalité </w:t>
            </w:r>
            <w:r w:rsidR="003B4AF9">
              <w:rPr>
                <w:b/>
              </w:rPr>
              <w:t>minière</w:t>
            </w:r>
            <w:r w:rsidR="00B528B7">
              <w:rPr>
                <w:b/>
              </w:rPr>
              <w:t xml:space="preserve"> </w:t>
            </w:r>
            <w:r w:rsidR="003F5ADD">
              <w:rPr>
                <w:b/>
              </w:rPr>
              <w:t xml:space="preserve">pour </w:t>
            </w:r>
            <w:r w:rsidR="00B528B7">
              <w:rPr>
                <w:b/>
              </w:rPr>
              <w:t>l’amélioration du climat des affaires dans la zone</w:t>
            </w:r>
            <w:r w:rsidR="008F5466">
              <w:rPr>
                <w:b/>
              </w:rPr>
              <w:t xml:space="preserve"> d’influence</w:t>
            </w:r>
            <w:r w:rsidR="00B528B7">
              <w:rPr>
                <w:b/>
              </w:rPr>
              <w:t xml:space="preserve"> du corridor de Lobito</w:t>
            </w:r>
            <w:r w:rsidR="008F5466">
              <w:rPr>
                <w:b/>
              </w:rPr>
              <w:t xml:space="preserve"> – provinces du </w:t>
            </w:r>
            <w:r w:rsidR="00682088">
              <w:rPr>
                <w:b/>
              </w:rPr>
              <w:t>H</w:t>
            </w:r>
            <w:r w:rsidR="008F5466">
              <w:rPr>
                <w:b/>
              </w:rPr>
              <w:t>aut Katanga et du Lualaba</w:t>
            </w:r>
            <w:r w:rsidR="00B528B7">
              <w:rPr>
                <w:b/>
              </w:rPr>
              <w:t xml:space="preserve"> </w:t>
            </w:r>
          </w:p>
        </w:tc>
        <w:tc>
          <w:tcPr>
            <w:tcW w:w="1984" w:type="dxa"/>
            <w:tcMar>
              <w:left w:w="0" w:type="dxa"/>
              <w:right w:w="0" w:type="dxa"/>
            </w:tcMar>
          </w:tcPr>
          <w:p w14:paraId="4E9AD179" w14:textId="77777777" w:rsidR="008F0375" w:rsidRPr="0088102B" w:rsidRDefault="008F0375" w:rsidP="008F0375">
            <w:pPr>
              <w:tabs>
                <w:tab w:val="left" w:pos="567"/>
              </w:tabs>
              <w:spacing w:after="120"/>
              <w:rPr>
                <w:b/>
              </w:rPr>
            </w:pPr>
            <w:r w:rsidRPr="0088102B">
              <w:rPr>
                <w:b/>
              </w:rPr>
              <w:t>Numéro du projet / unité de gestion :</w:t>
            </w:r>
          </w:p>
          <w:p w14:paraId="2462EC78" w14:textId="61CD0B7E" w:rsidR="008F0375" w:rsidRPr="0088102B" w:rsidRDefault="0079450B" w:rsidP="008F0375">
            <w:pPr>
              <w:tabs>
                <w:tab w:val="left" w:pos="567"/>
              </w:tabs>
              <w:spacing w:after="120"/>
              <w:rPr>
                <w:b/>
              </w:rPr>
            </w:pPr>
            <w:r w:rsidRPr="0079450B">
              <w:rPr>
                <w:b/>
              </w:rPr>
              <w:t>G-011788-001</w:t>
            </w:r>
          </w:p>
        </w:tc>
      </w:tr>
    </w:tbl>
    <w:p w14:paraId="350A35B0" w14:textId="77777777" w:rsidR="0019640D" w:rsidRPr="0088102B" w:rsidRDefault="0019640D" w:rsidP="009610E5">
      <w:pPr>
        <w:pStyle w:val="TM1"/>
      </w:pPr>
    </w:p>
    <w:p w14:paraId="402F9914" w14:textId="1C0B188D" w:rsidR="002D28AC" w:rsidRDefault="00C65AD4">
      <w:pPr>
        <w:pStyle w:val="TM1"/>
        <w:rPr>
          <w:rFonts w:asciiTheme="minorHAnsi" w:eastAsiaTheme="minorEastAsia" w:hAnsiTheme="minorHAnsi"/>
          <w:bCs w:val="0"/>
          <w:noProof/>
          <w:kern w:val="2"/>
          <w:sz w:val="24"/>
          <w:szCs w:val="24"/>
          <w:lang w:val="fr-CD" w:eastAsia="fr-CD"/>
          <w14:ligatures w14:val="standardContextual"/>
        </w:rPr>
      </w:pPr>
      <w:r w:rsidRPr="0088102B">
        <w:rPr>
          <w:b/>
        </w:rPr>
        <w:fldChar w:fldCharType="begin"/>
      </w:r>
      <w:r w:rsidRPr="0088102B">
        <w:instrText xml:space="preserve"> TOC \o "1-2" \h \z \u </w:instrText>
      </w:r>
      <w:r w:rsidRPr="0088102B">
        <w:rPr>
          <w:b/>
        </w:rPr>
        <w:fldChar w:fldCharType="separate"/>
      </w:r>
      <w:hyperlink w:anchor="_Toc220337483" w:history="1">
        <w:r w:rsidR="002D28AC" w:rsidRPr="00981A0E">
          <w:rPr>
            <w:rStyle w:val="Lienhypertexte"/>
            <w:noProof/>
          </w:rPr>
          <w:t>0.</w:t>
        </w:r>
        <w:r w:rsidR="002D28AC">
          <w:rPr>
            <w:rFonts w:asciiTheme="minorHAnsi" w:eastAsiaTheme="minorEastAsia" w:hAnsiTheme="minorHAnsi"/>
            <w:bCs w:val="0"/>
            <w:noProof/>
            <w:kern w:val="2"/>
            <w:sz w:val="24"/>
            <w:szCs w:val="24"/>
            <w:lang w:val="fr-CD" w:eastAsia="fr-CD"/>
            <w14:ligatures w14:val="standardContextual"/>
          </w:rPr>
          <w:tab/>
        </w:r>
        <w:r w:rsidR="002D28AC" w:rsidRPr="00981A0E">
          <w:rPr>
            <w:rStyle w:val="Lienhypertexte"/>
            <w:noProof/>
          </w:rPr>
          <w:t>Liste des sigles et abréviations</w:t>
        </w:r>
        <w:r w:rsidR="002D28AC">
          <w:rPr>
            <w:noProof/>
            <w:webHidden/>
          </w:rPr>
          <w:tab/>
        </w:r>
        <w:r w:rsidR="002D28AC">
          <w:rPr>
            <w:noProof/>
            <w:webHidden/>
          </w:rPr>
          <w:fldChar w:fldCharType="begin"/>
        </w:r>
        <w:r w:rsidR="002D28AC">
          <w:rPr>
            <w:noProof/>
            <w:webHidden/>
          </w:rPr>
          <w:instrText xml:space="preserve"> PAGEREF _Toc220337483 \h </w:instrText>
        </w:r>
        <w:r w:rsidR="002D28AC">
          <w:rPr>
            <w:noProof/>
            <w:webHidden/>
          </w:rPr>
        </w:r>
        <w:r w:rsidR="002D28AC">
          <w:rPr>
            <w:noProof/>
            <w:webHidden/>
          </w:rPr>
          <w:fldChar w:fldCharType="separate"/>
        </w:r>
        <w:r w:rsidR="002D28AC">
          <w:rPr>
            <w:noProof/>
            <w:webHidden/>
          </w:rPr>
          <w:t>2</w:t>
        </w:r>
        <w:r w:rsidR="002D28AC">
          <w:rPr>
            <w:noProof/>
            <w:webHidden/>
          </w:rPr>
          <w:fldChar w:fldCharType="end"/>
        </w:r>
      </w:hyperlink>
    </w:p>
    <w:p w14:paraId="7D106256" w14:textId="1D5C9267"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84" w:history="1">
        <w:r w:rsidRPr="00981A0E">
          <w:rPr>
            <w:rStyle w:val="Lienhypertexte"/>
            <w:noProof/>
          </w:rPr>
          <w:t>1.</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Contexte</w:t>
        </w:r>
        <w:r>
          <w:rPr>
            <w:noProof/>
            <w:webHidden/>
          </w:rPr>
          <w:tab/>
        </w:r>
        <w:r>
          <w:rPr>
            <w:noProof/>
            <w:webHidden/>
          </w:rPr>
          <w:fldChar w:fldCharType="begin"/>
        </w:r>
        <w:r>
          <w:rPr>
            <w:noProof/>
            <w:webHidden/>
          </w:rPr>
          <w:instrText xml:space="preserve"> PAGEREF _Toc220337484 \h </w:instrText>
        </w:r>
        <w:r>
          <w:rPr>
            <w:noProof/>
            <w:webHidden/>
          </w:rPr>
        </w:r>
        <w:r>
          <w:rPr>
            <w:noProof/>
            <w:webHidden/>
          </w:rPr>
          <w:fldChar w:fldCharType="separate"/>
        </w:r>
        <w:r>
          <w:rPr>
            <w:noProof/>
            <w:webHidden/>
          </w:rPr>
          <w:t>3</w:t>
        </w:r>
        <w:r>
          <w:rPr>
            <w:noProof/>
            <w:webHidden/>
          </w:rPr>
          <w:fldChar w:fldCharType="end"/>
        </w:r>
      </w:hyperlink>
    </w:p>
    <w:p w14:paraId="789987C8" w14:textId="77F9FBAF"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85" w:history="1">
        <w:r w:rsidRPr="00981A0E">
          <w:rPr>
            <w:rStyle w:val="Lienhypertexte"/>
            <w:noProof/>
          </w:rPr>
          <w:t>2.</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Mission du contractant</w:t>
        </w:r>
        <w:r>
          <w:rPr>
            <w:noProof/>
            <w:webHidden/>
          </w:rPr>
          <w:tab/>
        </w:r>
        <w:r>
          <w:rPr>
            <w:noProof/>
            <w:webHidden/>
          </w:rPr>
          <w:fldChar w:fldCharType="begin"/>
        </w:r>
        <w:r>
          <w:rPr>
            <w:noProof/>
            <w:webHidden/>
          </w:rPr>
          <w:instrText xml:space="preserve"> PAGEREF _Toc220337485 \h </w:instrText>
        </w:r>
        <w:r>
          <w:rPr>
            <w:noProof/>
            <w:webHidden/>
          </w:rPr>
        </w:r>
        <w:r>
          <w:rPr>
            <w:noProof/>
            <w:webHidden/>
          </w:rPr>
          <w:fldChar w:fldCharType="separate"/>
        </w:r>
        <w:r>
          <w:rPr>
            <w:noProof/>
            <w:webHidden/>
          </w:rPr>
          <w:t>3</w:t>
        </w:r>
        <w:r>
          <w:rPr>
            <w:noProof/>
            <w:webHidden/>
          </w:rPr>
          <w:fldChar w:fldCharType="end"/>
        </w:r>
      </w:hyperlink>
    </w:p>
    <w:p w14:paraId="34FAFE51" w14:textId="50223B4D"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86" w:history="1">
        <w:r w:rsidRPr="00981A0E">
          <w:rPr>
            <w:rStyle w:val="Lienhypertexte"/>
            <w:noProof/>
          </w:rPr>
          <w:t>3.</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Conception</w:t>
        </w:r>
        <w:r>
          <w:rPr>
            <w:noProof/>
            <w:webHidden/>
          </w:rPr>
          <w:tab/>
        </w:r>
        <w:r>
          <w:rPr>
            <w:noProof/>
            <w:webHidden/>
          </w:rPr>
          <w:fldChar w:fldCharType="begin"/>
        </w:r>
        <w:r>
          <w:rPr>
            <w:noProof/>
            <w:webHidden/>
          </w:rPr>
          <w:instrText xml:space="preserve"> PAGEREF _Toc220337486 \h </w:instrText>
        </w:r>
        <w:r>
          <w:rPr>
            <w:noProof/>
            <w:webHidden/>
          </w:rPr>
        </w:r>
        <w:r>
          <w:rPr>
            <w:noProof/>
            <w:webHidden/>
          </w:rPr>
          <w:fldChar w:fldCharType="separate"/>
        </w:r>
        <w:r>
          <w:rPr>
            <w:noProof/>
            <w:webHidden/>
          </w:rPr>
          <w:t>5</w:t>
        </w:r>
        <w:r>
          <w:rPr>
            <w:noProof/>
            <w:webHidden/>
          </w:rPr>
          <w:fldChar w:fldCharType="end"/>
        </w:r>
      </w:hyperlink>
    </w:p>
    <w:p w14:paraId="1BFB2A3E" w14:textId="46463173" w:rsidR="002D28AC" w:rsidRDefault="002D28AC">
      <w:pPr>
        <w:pStyle w:val="TM2"/>
        <w:rPr>
          <w:rFonts w:asciiTheme="minorHAnsi" w:eastAsiaTheme="minorEastAsia" w:hAnsiTheme="minorHAnsi"/>
          <w:noProof/>
          <w:kern w:val="2"/>
          <w:sz w:val="24"/>
          <w:szCs w:val="24"/>
          <w:lang w:val="fr-CD" w:eastAsia="fr-CD"/>
          <w14:ligatures w14:val="standardContextual"/>
        </w:rPr>
      </w:pPr>
      <w:hyperlink w:anchor="_Toc220337487" w:history="1">
        <w:r w:rsidRPr="00981A0E">
          <w:rPr>
            <w:rStyle w:val="Lienhypertexte"/>
            <w:noProof/>
          </w:rPr>
          <w:t>Conception technique et méthodologique</w:t>
        </w:r>
        <w:r>
          <w:rPr>
            <w:noProof/>
            <w:webHidden/>
          </w:rPr>
          <w:tab/>
        </w:r>
        <w:r>
          <w:rPr>
            <w:noProof/>
            <w:webHidden/>
          </w:rPr>
          <w:fldChar w:fldCharType="begin"/>
        </w:r>
        <w:r>
          <w:rPr>
            <w:noProof/>
            <w:webHidden/>
          </w:rPr>
          <w:instrText xml:space="preserve"> PAGEREF _Toc220337487 \h </w:instrText>
        </w:r>
        <w:r>
          <w:rPr>
            <w:noProof/>
            <w:webHidden/>
          </w:rPr>
        </w:r>
        <w:r>
          <w:rPr>
            <w:noProof/>
            <w:webHidden/>
          </w:rPr>
          <w:fldChar w:fldCharType="separate"/>
        </w:r>
        <w:r>
          <w:rPr>
            <w:noProof/>
            <w:webHidden/>
          </w:rPr>
          <w:t>5</w:t>
        </w:r>
        <w:r>
          <w:rPr>
            <w:noProof/>
            <w:webHidden/>
          </w:rPr>
          <w:fldChar w:fldCharType="end"/>
        </w:r>
      </w:hyperlink>
    </w:p>
    <w:p w14:paraId="0D904493" w14:textId="7D3419A4" w:rsidR="002D28AC" w:rsidRDefault="002D28AC">
      <w:pPr>
        <w:pStyle w:val="TM2"/>
        <w:rPr>
          <w:rFonts w:asciiTheme="minorHAnsi" w:eastAsiaTheme="minorEastAsia" w:hAnsiTheme="minorHAnsi"/>
          <w:noProof/>
          <w:kern w:val="2"/>
          <w:sz w:val="24"/>
          <w:szCs w:val="24"/>
          <w:lang w:val="fr-CD" w:eastAsia="fr-CD"/>
          <w14:ligatures w14:val="standardContextual"/>
        </w:rPr>
      </w:pPr>
      <w:hyperlink w:anchor="_Toc220337488" w:history="1">
        <w:r w:rsidRPr="00981A0E">
          <w:rPr>
            <w:rStyle w:val="Lienhypertexte"/>
            <w:noProof/>
          </w:rPr>
          <w:t>Gestion de projet du contractant (1.6)</w:t>
        </w:r>
        <w:r>
          <w:rPr>
            <w:noProof/>
            <w:webHidden/>
          </w:rPr>
          <w:tab/>
        </w:r>
        <w:r>
          <w:rPr>
            <w:noProof/>
            <w:webHidden/>
          </w:rPr>
          <w:fldChar w:fldCharType="begin"/>
        </w:r>
        <w:r>
          <w:rPr>
            <w:noProof/>
            <w:webHidden/>
          </w:rPr>
          <w:instrText xml:space="preserve"> PAGEREF _Toc220337488 \h </w:instrText>
        </w:r>
        <w:r>
          <w:rPr>
            <w:noProof/>
            <w:webHidden/>
          </w:rPr>
        </w:r>
        <w:r>
          <w:rPr>
            <w:noProof/>
            <w:webHidden/>
          </w:rPr>
          <w:fldChar w:fldCharType="separate"/>
        </w:r>
        <w:r>
          <w:rPr>
            <w:noProof/>
            <w:webHidden/>
          </w:rPr>
          <w:t>5</w:t>
        </w:r>
        <w:r>
          <w:rPr>
            <w:noProof/>
            <w:webHidden/>
          </w:rPr>
          <w:fldChar w:fldCharType="end"/>
        </w:r>
      </w:hyperlink>
    </w:p>
    <w:p w14:paraId="72A369C8" w14:textId="765639F5" w:rsidR="002D28AC" w:rsidRDefault="002D28AC">
      <w:pPr>
        <w:pStyle w:val="TM2"/>
        <w:rPr>
          <w:rFonts w:asciiTheme="minorHAnsi" w:eastAsiaTheme="minorEastAsia" w:hAnsiTheme="minorHAnsi"/>
          <w:noProof/>
          <w:kern w:val="2"/>
          <w:sz w:val="24"/>
          <w:szCs w:val="24"/>
          <w:lang w:val="fr-CD" w:eastAsia="fr-CD"/>
          <w14:ligatures w14:val="standardContextual"/>
        </w:rPr>
      </w:pPr>
      <w:hyperlink w:anchor="_Toc220337489" w:history="1">
        <w:r w:rsidRPr="00981A0E">
          <w:rPr>
            <w:rStyle w:val="Lienhypertexte"/>
            <w:noProof/>
          </w:rPr>
          <w:t>Autres exigences (1.7)</w:t>
        </w:r>
        <w:r>
          <w:rPr>
            <w:noProof/>
            <w:webHidden/>
          </w:rPr>
          <w:tab/>
        </w:r>
        <w:r>
          <w:rPr>
            <w:noProof/>
            <w:webHidden/>
          </w:rPr>
          <w:fldChar w:fldCharType="begin"/>
        </w:r>
        <w:r>
          <w:rPr>
            <w:noProof/>
            <w:webHidden/>
          </w:rPr>
          <w:instrText xml:space="preserve"> PAGEREF _Toc220337489 \h </w:instrText>
        </w:r>
        <w:r>
          <w:rPr>
            <w:noProof/>
            <w:webHidden/>
          </w:rPr>
        </w:r>
        <w:r>
          <w:rPr>
            <w:noProof/>
            <w:webHidden/>
          </w:rPr>
          <w:fldChar w:fldCharType="separate"/>
        </w:r>
        <w:r>
          <w:rPr>
            <w:noProof/>
            <w:webHidden/>
          </w:rPr>
          <w:t>5</w:t>
        </w:r>
        <w:r>
          <w:rPr>
            <w:noProof/>
            <w:webHidden/>
          </w:rPr>
          <w:fldChar w:fldCharType="end"/>
        </w:r>
      </w:hyperlink>
    </w:p>
    <w:p w14:paraId="021E0835" w14:textId="72364BB1"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90" w:history="1">
        <w:r w:rsidRPr="00981A0E">
          <w:rPr>
            <w:rStyle w:val="Lienhypertexte"/>
            <w:noProof/>
          </w:rPr>
          <w:t>4.</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Concept de ressources humaines</w:t>
        </w:r>
        <w:r>
          <w:rPr>
            <w:noProof/>
            <w:webHidden/>
          </w:rPr>
          <w:tab/>
        </w:r>
        <w:r>
          <w:rPr>
            <w:noProof/>
            <w:webHidden/>
          </w:rPr>
          <w:fldChar w:fldCharType="begin"/>
        </w:r>
        <w:r>
          <w:rPr>
            <w:noProof/>
            <w:webHidden/>
          </w:rPr>
          <w:instrText xml:space="preserve"> PAGEREF _Toc220337490 \h </w:instrText>
        </w:r>
        <w:r>
          <w:rPr>
            <w:noProof/>
            <w:webHidden/>
          </w:rPr>
        </w:r>
        <w:r>
          <w:rPr>
            <w:noProof/>
            <w:webHidden/>
          </w:rPr>
          <w:fldChar w:fldCharType="separate"/>
        </w:r>
        <w:r>
          <w:rPr>
            <w:noProof/>
            <w:webHidden/>
          </w:rPr>
          <w:t>6</w:t>
        </w:r>
        <w:r>
          <w:rPr>
            <w:noProof/>
            <w:webHidden/>
          </w:rPr>
          <w:fldChar w:fldCharType="end"/>
        </w:r>
      </w:hyperlink>
    </w:p>
    <w:p w14:paraId="552D981E" w14:textId="09FE7E9E" w:rsidR="002D28AC" w:rsidRDefault="002D28AC">
      <w:pPr>
        <w:pStyle w:val="TM2"/>
        <w:rPr>
          <w:rFonts w:asciiTheme="minorHAnsi" w:eastAsiaTheme="minorEastAsia" w:hAnsiTheme="minorHAnsi"/>
          <w:noProof/>
          <w:kern w:val="2"/>
          <w:sz w:val="24"/>
          <w:szCs w:val="24"/>
          <w:lang w:val="fr-CD" w:eastAsia="fr-CD"/>
          <w14:ligatures w14:val="standardContextual"/>
        </w:rPr>
      </w:pPr>
      <w:hyperlink w:anchor="_Toc220337491" w:history="1">
        <w:r w:rsidRPr="00981A0E">
          <w:rPr>
            <w:rStyle w:val="Lienhypertexte"/>
            <w:noProof/>
          </w:rPr>
          <w:t>Expert·e clé 1</w:t>
        </w:r>
        <w:r>
          <w:rPr>
            <w:noProof/>
            <w:webHidden/>
          </w:rPr>
          <w:tab/>
        </w:r>
        <w:r>
          <w:rPr>
            <w:noProof/>
            <w:webHidden/>
          </w:rPr>
          <w:fldChar w:fldCharType="begin"/>
        </w:r>
        <w:r>
          <w:rPr>
            <w:noProof/>
            <w:webHidden/>
          </w:rPr>
          <w:instrText xml:space="preserve"> PAGEREF _Toc220337491 \h </w:instrText>
        </w:r>
        <w:r>
          <w:rPr>
            <w:noProof/>
            <w:webHidden/>
          </w:rPr>
        </w:r>
        <w:r>
          <w:rPr>
            <w:noProof/>
            <w:webHidden/>
          </w:rPr>
          <w:fldChar w:fldCharType="separate"/>
        </w:r>
        <w:r>
          <w:rPr>
            <w:noProof/>
            <w:webHidden/>
          </w:rPr>
          <w:t>6</w:t>
        </w:r>
        <w:r>
          <w:rPr>
            <w:noProof/>
            <w:webHidden/>
          </w:rPr>
          <w:fldChar w:fldCharType="end"/>
        </w:r>
      </w:hyperlink>
    </w:p>
    <w:p w14:paraId="51319FF3" w14:textId="19AD65DF"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92" w:history="1">
        <w:r w:rsidRPr="00981A0E">
          <w:rPr>
            <w:rStyle w:val="Lienhypertexte"/>
            <w:noProof/>
          </w:rPr>
          <w:t>5.</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Consignes de calcul</w:t>
        </w:r>
        <w:r>
          <w:rPr>
            <w:noProof/>
            <w:webHidden/>
          </w:rPr>
          <w:tab/>
        </w:r>
        <w:r>
          <w:rPr>
            <w:noProof/>
            <w:webHidden/>
          </w:rPr>
          <w:fldChar w:fldCharType="begin"/>
        </w:r>
        <w:r>
          <w:rPr>
            <w:noProof/>
            <w:webHidden/>
          </w:rPr>
          <w:instrText xml:space="preserve"> PAGEREF _Toc220337492 \h </w:instrText>
        </w:r>
        <w:r>
          <w:rPr>
            <w:noProof/>
            <w:webHidden/>
          </w:rPr>
        </w:r>
        <w:r>
          <w:rPr>
            <w:noProof/>
            <w:webHidden/>
          </w:rPr>
          <w:fldChar w:fldCharType="separate"/>
        </w:r>
        <w:r>
          <w:rPr>
            <w:noProof/>
            <w:webHidden/>
          </w:rPr>
          <w:t>7</w:t>
        </w:r>
        <w:r>
          <w:rPr>
            <w:noProof/>
            <w:webHidden/>
          </w:rPr>
          <w:fldChar w:fldCharType="end"/>
        </w:r>
      </w:hyperlink>
    </w:p>
    <w:p w14:paraId="77D21114" w14:textId="5CAAA455" w:rsidR="002D28AC" w:rsidRDefault="002D28AC">
      <w:pPr>
        <w:pStyle w:val="TM2"/>
        <w:rPr>
          <w:rFonts w:asciiTheme="minorHAnsi" w:eastAsiaTheme="minorEastAsia" w:hAnsiTheme="minorHAnsi"/>
          <w:noProof/>
          <w:kern w:val="2"/>
          <w:sz w:val="24"/>
          <w:szCs w:val="24"/>
          <w:lang w:val="fr-CD" w:eastAsia="fr-CD"/>
          <w14:ligatures w14:val="standardContextual"/>
        </w:rPr>
      </w:pPr>
      <w:hyperlink w:anchor="_Toc220337493" w:history="1">
        <w:r w:rsidRPr="00981A0E">
          <w:rPr>
            <w:rStyle w:val="Lienhypertexte"/>
            <w:noProof/>
          </w:rPr>
          <w:t>Affectation du personnel et frais de voyage et de déplacement</w:t>
        </w:r>
        <w:r>
          <w:rPr>
            <w:noProof/>
            <w:webHidden/>
          </w:rPr>
          <w:tab/>
        </w:r>
        <w:r>
          <w:rPr>
            <w:noProof/>
            <w:webHidden/>
          </w:rPr>
          <w:fldChar w:fldCharType="begin"/>
        </w:r>
        <w:r>
          <w:rPr>
            <w:noProof/>
            <w:webHidden/>
          </w:rPr>
          <w:instrText xml:space="preserve"> PAGEREF _Toc220337493 \h </w:instrText>
        </w:r>
        <w:r>
          <w:rPr>
            <w:noProof/>
            <w:webHidden/>
          </w:rPr>
        </w:r>
        <w:r>
          <w:rPr>
            <w:noProof/>
            <w:webHidden/>
          </w:rPr>
          <w:fldChar w:fldCharType="separate"/>
        </w:r>
        <w:r>
          <w:rPr>
            <w:noProof/>
            <w:webHidden/>
          </w:rPr>
          <w:t>7</w:t>
        </w:r>
        <w:r>
          <w:rPr>
            <w:noProof/>
            <w:webHidden/>
          </w:rPr>
          <w:fldChar w:fldCharType="end"/>
        </w:r>
      </w:hyperlink>
    </w:p>
    <w:p w14:paraId="50E62A5F" w14:textId="59C95AE0" w:rsidR="002D28AC" w:rsidRDefault="002D28AC">
      <w:pPr>
        <w:pStyle w:val="TM2"/>
        <w:rPr>
          <w:rFonts w:asciiTheme="minorHAnsi" w:eastAsiaTheme="minorEastAsia" w:hAnsiTheme="minorHAnsi"/>
          <w:noProof/>
          <w:kern w:val="2"/>
          <w:sz w:val="24"/>
          <w:szCs w:val="24"/>
          <w:lang w:val="fr-CD" w:eastAsia="fr-CD"/>
          <w14:ligatures w14:val="standardContextual"/>
        </w:rPr>
      </w:pPr>
      <w:hyperlink w:anchor="_Toc220337494" w:history="1">
        <w:r w:rsidRPr="00981A0E">
          <w:rPr>
            <w:rStyle w:val="Lienhypertexte"/>
            <w:noProof/>
          </w:rPr>
          <w:t>Aspects de durabilité en matière de voyages</w:t>
        </w:r>
        <w:r>
          <w:rPr>
            <w:noProof/>
            <w:webHidden/>
          </w:rPr>
          <w:tab/>
        </w:r>
        <w:r>
          <w:rPr>
            <w:noProof/>
            <w:webHidden/>
          </w:rPr>
          <w:fldChar w:fldCharType="begin"/>
        </w:r>
        <w:r>
          <w:rPr>
            <w:noProof/>
            <w:webHidden/>
          </w:rPr>
          <w:instrText xml:space="preserve"> PAGEREF _Toc220337494 \h </w:instrText>
        </w:r>
        <w:r>
          <w:rPr>
            <w:noProof/>
            <w:webHidden/>
          </w:rPr>
        </w:r>
        <w:r>
          <w:rPr>
            <w:noProof/>
            <w:webHidden/>
          </w:rPr>
          <w:fldChar w:fldCharType="separate"/>
        </w:r>
        <w:r>
          <w:rPr>
            <w:noProof/>
            <w:webHidden/>
          </w:rPr>
          <w:t>7</w:t>
        </w:r>
        <w:r>
          <w:rPr>
            <w:noProof/>
            <w:webHidden/>
          </w:rPr>
          <w:fldChar w:fldCharType="end"/>
        </w:r>
      </w:hyperlink>
    </w:p>
    <w:p w14:paraId="28F44CF7" w14:textId="2D350372"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95" w:history="1">
        <w:r w:rsidRPr="00981A0E">
          <w:rPr>
            <w:rStyle w:val="Lienhypertexte"/>
            <w:noProof/>
          </w:rPr>
          <w:t>6.</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Contributions de la GIZ ou d’autres acteurs</w:t>
        </w:r>
        <w:r>
          <w:rPr>
            <w:noProof/>
            <w:webHidden/>
          </w:rPr>
          <w:tab/>
        </w:r>
        <w:r>
          <w:rPr>
            <w:noProof/>
            <w:webHidden/>
          </w:rPr>
          <w:fldChar w:fldCharType="begin"/>
        </w:r>
        <w:r>
          <w:rPr>
            <w:noProof/>
            <w:webHidden/>
          </w:rPr>
          <w:instrText xml:space="preserve"> PAGEREF _Toc220337495 \h </w:instrText>
        </w:r>
        <w:r>
          <w:rPr>
            <w:noProof/>
            <w:webHidden/>
          </w:rPr>
        </w:r>
        <w:r>
          <w:rPr>
            <w:noProof/>
            <w:webHidden/>
          </w:rPr>
          <w:fldChar w:fldCharType="separate"/>
        </w:r>
        <w:r>
          <w:rPr>
            <w:noProof/>
            <w:webHidden/>
          </w:rPr>
          <w:t>10</w:t>
        </w:r>
        <w:r>
          <w:rPr>
            <w:noProof/>
            <w:webHidden/>
          </w:rPr>
          <w:fldChar w:fldCharType="end"/>
        </w:r>
      </w:hyperlink>
    </w:p>
    <w:p w14:paraId="3F395A06" w14:textId="41A926EE"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496" w:history="1">
        <w:r w:rsidRPr="00981A0E">
          <w:rPr>
            <w:rStyle w:val="Lienhypertexte"/>
            <w:noProof/>
          </w:rPr>
          <w:t>7.</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Consignes relatives au format de l’offre</w:t>
        </w:r>
        <w:r>
          <w:rPr>
            <w:noProof/>
            <w:webHidden/>
          </w:rPr>
          <w:tab/>
        </w:r>
        <w:r>
          <w:rPr>
            <w:noProof/>
            <w:webHidden/>
          </w:rPr>
          <w:fldChar w:fldCharType="begin"/>
        </w:r>
        <w:r>
          <w:rPr>
            <w:noProof/>
            <w:webHidden/>
          </w:rPr>
          <w:instrText xml:space="preserve"> PAGEREF _Toc220337496 \h </w:instrText>
        </w:r>
        <w:r>
          <w:rPr>
            <w:noProof/>
            <w:webHidden/>
          </w:rPr>
        </w:r>
        <w:r>
          <w:rPr>
            <w:noProof/>
            <w:webHidden/>
          </w:rPr>
          <w:fldChar w:fldCharType="separate"/>
        </w:r>
        <w:r>
          <w:rPr>
            <w:noProof/>
            <w:webHidden/>
          </w:rPr>
          <w:t>10</w:t>
        </w:r>
        <w:r>
          <w:rPr>
            <w:noProof/>
            <w:webHidden/>
          </w:rPr>
          <w:fldChar w:fldCharType="end"/>
        </w:r>
      </w:hyperlink>
    </w:p>
    <w:p w14:paraId="163F7E29" w14:textId="75C04193" w:rsidR="002D28AC" w:rsidRDefault="002D28AC">
      <w:pPr>
        <w:pStyle w:val="TM1"/>
        <w:rPr>
          <w:rFonts w:asciiTheme="minorHAnsi" w:eastAsiaTheme="minorEastAsia" w:hAnsiTheme="minorHAnsi"/>
          <w:bCs w:val="0"/>
          <w:noProof/>
          <w:kern w:val="2"/>
          <w:sz w:val="24"/>
          <w:szCs w:val="24"/>
          <w:lang w:val="fr-CD" w:eastAsia="fr-CD"/>
          <w14:ligatures w14:val="standardContextual"/>
        </w:rPr>
      </w:pPr>
      <w:hyperlink w:anchor="_Toc220337505" w:history="1">
        <w:r w:rsidRPr="00981A0E">
          <w:rPr>
            <w:rStyle w:val="Lienhypertexte"/>
            <w:noProof/>
          </w:rPr>
          <w:t>8.</w:t>
        </w:r>
        <w:r>
          <w:rPr>
            <w:rFonts w:asciiTheme="minorHAnsi" w:eastAsiaTheme="minorEastAsia" w:hAnsiTheme="minorHAnsi"/>
            <w:bCs w:val="0"/>
            <w:noProof/>
            <w:kern w:val="2"/>
            <w:sz w:val="24"/>
            <w:szCs w:val="24"/>
            <w:lang w:val="fr-CD" w:eastAsia="fr-CD"/>
            <w14:ligatures w14:val="standardContextual"/>
          </w:rPr>
          <w:tab/>
        </w:r>
        <w:r w:rsidRPr="00981A0E">
          <w:rPr>
            <w:rStyle w:val="Lienhypertexte"/>
            <w:noProof/>
          </w:rPr>
          <w:t>Annexes</w:t>
        </w:r>
        <w:r>
          <w:rPr>
            <w:noProof/>
            <w:webHidden/>
          </w:rPr>
          <w:tab/>
        </w:r>
        <w:r>
          <w:rPr>
            <w:noProof/>
            <w:webHidden/>
          </w:rPr>
          <w:fldChar w:fldCharType="begin"/>
        </w:r>
        <w:r>
          <w:rPr>
            <w:noProof/>
            <w:webHidden/>
          </w:rPr>
          <w:instrText xml:space="preserve"> PAGEREF _Toc220337505 \h </w:instrText>
        </w:r>
        <w:r>
          <w:rPr>
            <w:noProof/>
            <w:webHidden/>
          </w:rPr>
        </w:r>
        <w:r>
          <w:rPr>
            <w:noProof/>
            <w:webHidden/>
          </w:rPr>
          <w:fldChar w:fldCharType="separate"/>
        </w:r>
        <w:r>
          <w:rPr>
            <w:noProof/>
            <w:webHidden/>
          </w:rPr>
          <w:t>11</w:t>
        </w:r>
        <w:r>
          <w:rPr>
            <w:noProof/>
            <w:webHidden/>
          </w:rPr>
          <w:fldChar w:fldCharType="end"/>
        </w:r>
      </w:hyperlink>
    </w:p>
    <w:p w14:paraId="0B3865EA" w14:textId="77777777" w:rsidR="008F0375" w:rsidRPr="0088102B" w:rsidRDefault="00C65AD4" w:rsidP="00A70DFB">
      <w:pPr>
        <w:tabs>
          <w:tab w:val="left" w:pos="880"/>
        </w:tabs>
      </w:pPr>
      <w:r w:rsidRPr="0088102B">
        <w:fldChar w:fldCharType="end"/>
      </w:r>
      <w:r w:rsidRPr="0088102B">
        <w:br w:type="page"/>
      </w:r>
    </w:p>
    <w:p w14:paraId="0DAA8359" w14:textId="77777777" w:rsidR="008F0375" w:rsidRPr="0088102B" w:rsidRDefault="008F0375" w:rsidP="00C44FDA">
      <w:pPr>
        <w:pStyle w:val="Titre1"/>
      </w:pPr>
      <w:bookmarkStart w:id="0" w:name="_Toc508619994"/>
      <w:bookmarkStart w:id="1" w:name="_Toc119493820"/>
      <w:bookmarkStart w:id="2" w:name="_Toc160172697"/>
      <w:bookmarkStart w:id="3" w:name="_Toc220337483"/>
      <w:r w:rsidRPr="0088102B">
        <w:lastRenderedPageBreak/>
        <w:t>Liste des sigles et abréviations</w:t>
      </w:r>
      <w:bookmarkEnd w:id="0"/>
      <w:bookmarkEnd w:id="1"/>
      <w:bookmarkEnd w:id="2"/>
      <w:bookmarkEnd w:id="3"/>
    </w:p>
    <w:p w14:paraId="617DAFCB" w14:textId="77777777" w:rsidR="002B359A" w:rsidRPr="0088102B" w:rsidRDefault="002B359A" w:rsidP="00E850F9">
      <w:pPr>
        <w:spacing w:after="0"/>
        <w:ind w:left="1701" w:hanging="1701"/>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2"/>
      </w:tblGrid>
      <w:tr w:rsidR="002B359A" w:rsidRPr="0088102B" w14:paraId="357EC033" w14:textId="77777777" w:rsidTr="00FD6D96">
        <w:tc>
          <w:tcPr>
            <w:tcW w:w="1843" w:type="dxa"/>
          </w:tcPr>
          <w:p w14:paraId="2DCDDD02" w14:textId="77777777" w:rsidR="002B359A" w:rsidRPr="00B14593" w:rsidRDefault="002B359A" w:rsidP="00FD6D96">
            <w:pPr>
              <w:spacing w:before="120" w:after="0"/>
              <w:rPr>
                <w:sz w:val="22"/>
                <w:szCs w:val="22"/>
              </w:rPr>
            </w:pPr>
            <w:r w:rsidRPr="000B53F4">
              <w:rPr>
                <w:sz w:val="22"/>
                <w:szCs w:val="22"/>
              </w:rPr>
              <w:t>Conditions générales</w:t>
            </w:r>
          </w:p>
        </w:tc>
        <w:tc>
          <w:tcPr>
            <w:tcW w:w="7222" w:type="dxa"/>
          </w:tcPr>
          <w:p w14:paraId="4DA45C89" w14:textId="77777777" w:rsidR="002B359A" w:rsidRPr="00B14593" w:rsidRDefault="002B359A" w:rsidP="00FD6D96">
            <w:pPr>
              <w:spacing w:before="120" w:after="0"/>
              <w:rPr>
                <w:sz w:val="22"/>
                <w:szCs w:val="22"/>
              </w:rPr>
            </w:pPr>
            <w:r w:rsidRPr="000B53F4">
              <w:rPr>
                <w:sz w:val="22"/>
                <w:szCs w:val="22"/>
              </w:rPr>
              <w:t>Conditions générales relatives à la fourniture de services et d’ouvrages</w:t>
            </w:r>
            <w:r w:rsidR="00652A28" w:rsidRPr="000B53F4">
              <w:rPr>
                <w:sz w:val="22"/>
                <w:szCs w:val="22"/>
              </w:rPr>
              <w:t xml:space="preserve"> pour la Deutsche Gesellschaft </w:t>
            </w:r>
            <w:proofErr w:type="spellStart"/>
            <w:r w:rsidR="00652A28" w:rsidRPr="000B53F4">
              <w:rPr>
                <w:sz w:val="22"/>
                <w:szCs w:val="22"/>
              </w:rPr>
              <w:t>für</w:t>
            </w:r>
            <w:proofErr w:type="spellEnd"/>
            <w:r w:rsidR="00652A28" w:rsidRPr="000B53F4">
              <w:rPr>
                <w:sz w:val="22"/>
                <w:szCs w:val="22"/>
              </w:rPr>
              <w:t xml:space="preserve"> Internationale </w:t>
            </w:r>
            <w:proofErr w:type="spellStart"/>
            <w:r w:rsidR="00652A28" w:rsidRPr="000B53F4">
              <w:rPr>
                <w:sz w:val="22"/>
                <w:szCs w:val="22"/>
              </w:rPr>
              <w:t>Zusammenarbeit</w:t>
            </w:r>
            <w:proofErr w:type="spellEnd"/>
            <w:r w:rsidR="00652A28" w:rsidRPr="000B53F4">
              <w:rPr>
                <w:sz w:val="22"/>
                <w:szCs w:val="22"/>
              </w:rPr>
              <w:t xml:space="preserve"> (GIZ) </w:t>
            </w:r>
            <w:proofErr w:type="spellStart"/>
            <w:r w:rsidR="00652A28" w:rsidRPr="000B53F4">
              <w:rPr>
                <w:sz w:val="22"/>
                <w:szCs w:val="22"/>
              </w:rPr>
              <w:t>GmbH</w:t>
            </w:r>
            <w:proofErr w:type="spellEnd"/>
          </w:p>
        </w:tc>
      </w:tr>
      <w:tr w:rsidR="00F176A8" w:rsidRPr="0088102B" w14:paraId="1A6BD06E" w14:textId="77777777" w:rsidTr="00FD6D96">
        <w:tc>
          <w:tcPr>
            <w:tcW w:w="1843" w:type="dxa"/>
          </w:tcPr>
          <w:p w14:paraId="1623996E" w14:textId="69472BC9" w:rsidR="00F176A8" w:rsidRPr="000B53F4" w:rsidRDefault="00F176A8" w:rsidP="00FD6D96">
            <w:pPr>
              <w:spacing w:before="120" w:after="0"/>
              <w:rPr>
                <w:sz w:val="22"/>
                <w:szCs w:val="22"/>
              </w:rPr>
            </w:pPr>
            <w:r w:rsidRPr="000B53F4">
              <w:rPr>
                <w:sz w:val="22"/>
                <w:szCs w:val="22"/>
              </w:rPr>
              <w:t>BMZ</w:t>
            </w:r>
          </w:p>
        </w:tc>
        <w:tc>
          <w:tcPr>
            <w:tcW w:w="7222" w:type="dxa"/>
          </w:tcPr>
          <w:p w14:paraId="6EC1C33C" w14:textId="5D417ACD" w:rsidR="00F176A8" w:rsidRPr="000B53F4" w:rsidRDefault="00F176A8" w:rsidP="00FD6D96">
            <w:pPr>
              <w:spacing w:before="120" w:after="0"/>
              <w:rPr>
                <w:sz w:val="22"/>
                <w:szCs w:val="22"/>
              </w:rPr>
            </w:pPr>
            <w:r w:rsidRPr="000B53F4">
              <w:rPr>
                <w:sz w:val="22"/>
                <w:szCs w:val="22"/>
              </w:rPr>
              <w:t xml:space="preserve">Ministère Allemand de </w:t>
            </w:r>
            <w:r w:rsidR="0091126D" w:rsidRPr="000B53F4">
              <w:rPr>
                <w:sz w:val="22"/>
                <w:szCs w:val="22"/>
              </w:rPr>
              <w:t xml:space="preserve">la Coopération et du Développement </w:t>
            </w:r>
          </w:p>
        </w:tc>
      </w:tr>
      <w:tr w:rsidR="002B359A" w:rsidRPr="0088102B" w14:paraId="6B810B59" w14:textId="77777777" w:rsidTr="00FD6D96">
        <w:tc>
          <w:tcPr>
            <w:tcW w:w="1843" w:type="dxa"/>
          </w:tcPr>
          <w:p w14:paraId="5AA0227E" w14:textId="77777777" w:rsidR="002B359A" w:rsidRPr="00B14593" w:rsidRDefault="00652A28" w:rsidP="00FD6D96">
            <w:pPr>
              <w:spacing w:before="120" w:after="0"/>
              <w:rPr>
                <w:sz w:val="22"/>
                <w:szCs w:val="22"/>
              </w:rPr>
            </w:pPr>
            <w:r w:rsidRPr="000B53F4">
              <w:rPr>
                <w:sz w:val="22"/>
                <w:szCs w:val="22"/>
              </w:rPr>
              <w:t>JE</w:t>
            </w:r>
          </w:p>
        </w:tc>
        <w:tc>
          <w:tcPr>
            <w:tcW w:w="7222" w:type="dxa"/>
          </w:tcPr>
          <w:p w14:paraId="4C581DEE" w14:textId="77777777" w:rsidR="002B359A" w:rsidRPr="00B14593" w:rsidRDefault="00652A28" w:rsidP="00FD6D96">
            <w:pPr>
              <w:spacing w:before="120" w:after="0"/>
              <w:rPr>
                <w:sz w:val="22"/>
                <w:szCs w:val="22"/>
              </w:rPr>
            </w:pPr>
            <w:proofErr w:type="gramStart"/>
            <w:r w:rsidRPr="000B53F4">
              <w:rPr>
                <w:sz w:val="22"/>
                <w:szCs w:val="22"/>
              </w:rPr>
              <w:t>jour</w:t>
            </w:r>
            <w:proofErr w:type="gramEnd"/>
            <w:r w:rsidRPr="000B53F4">
              <w:rPr>
                <w:sz w:val="22"/>
                <w:szCs w:val="22"/>
              </w:rPr>
              <w:t>(s) d’</w:t>
            </w:r>
            <w:proofErr w:type="spellStart"/>
            <w:r w:rsidRPr="000B53F4">
              <w:rPr>
                <w:sz w:val="22"/>
                <w:szCs w:val="22"/>
              </w:rPr>
              <w:t>expert·e</w:t>
            </w:r>
            <w:proofErr w:type="spellEnd"/>
          </w:p>
        </w:tc>
      </w:tr>
      <w:tr w:rsidR="002B359A" w:rsidRPr="00BA0D37" w14:paraId="7ECD80D4" w14:textId="77777777" w:rsidTr="00FD6D96">
        <w:tc>
          <w:tcPr>
            <w:tcW w:w="1843" w:type="dxa"/>
          </w:tcPr>
          <w:p w14:paraId="653C78B7" w14:textId="77777777" w:rsidR="002B359A" w:rsidRPr="000B53F4" w:rsidRDefault="00652A28" w:rsidP="00FD6D96">
            <w:pPr>
              <w:spacing w:before="120" w:after="0"/>
              <w:rPr>
                <w:sz w:val="22"/>
                <w:szCs w:val="22"/>
                <w:lang w:val="en-US"/>
              </w:rPr>
            </w:pPr>
            <w:proofErr w:type="spellStart"/>
            <w:r w:rsidRPr="000B53F4">
              <w:rPr>
                <w:sz w:val="22"/>
                <w:szCs w:val="22"/>
                <w:lang w:val="en-US"/>
              </w:rPr>
              <w:t>TdR</w:t>
            </w:r>
            <w:proofErr w:type="spellEnd"/>
          </w:p>
          <w:p w14:paraId="7777AE68" w14:textId="5A2022D0" w:rsidR="006722FD" w:rsidRPr="000B53F4" w:rsidRDefault="006722FD" w:rsidP="00FD6D96">
            <w:pPr>
              <w:spacing w:before="120" w:after="0"/>
              <w:rPr>
                <w:sz w:val="22"/>
                <w:szCs w:val="22"/>
                <w:lang w:val="en-US"/>
              </w:rPr>
            </w:pPr>
            <w:r w:rsidRPr="000B53F4">
              <w:rPr>
                <w:sz w:val="22"/>
                <w:szCs w:val="22"/>
                <w:lang w:val="en-US"/>
              </w:rPr>
              <w:t>DISM</w:t>
            </w:r>
            <w:r w:rsidR="007230C8" w:rsidRPr="000B53F4">
              <w:rPr>
                <w:sz w:val="22"/>
                <w:szCs w:val="22"/>
                <w:lang w:val="en-US"/>
              </w:rPr>
              <w:t xml:space="preserve">                        </w:t>
            </w:r>
          </w:p>
          <w:p w14:paraId="512C9111" w14:textId="77F7C619" w:rsidR="008613FA" w:rsidRPr="000B53F4" w:rsidRDefault="008613FA" w:rsidP="00FD6D96">
            <w:pPr>
              <w:spacing w:before="120" w:after="0"/>
              <w:rPr>
                <w:sz w:val="22"/>
                <w:szCs w:val="22"/>
                <w:lang w:val="en-US"/>
              </w:rPr>
            </w:pPr>
            <w:r w:rsidRPr="000B53F4">
              <w:rPr>
                <w:sz w:val="22"/>
                <w:szCs w:val="22"/>
                <w:lang w:val="en-US"/>
              </w:rPr>
              <w:t>FEC</w:t>
            </w:r>
          </w:p>
          <w:p w14:paraId="0A56231D" w14:textId="77777777" w:rsidR="008613FA" w:rsidRPr="000B53F4" w:rsidRDefault="008613FA" w:rsidP="00FD6D96">
            <w:pPr>
              <w:spacing w:before="120" w:after="0"/>
              <w:rPr>
                <w:sz w:val="22"/>
                <w:szCs w:val="22"/>
                <w:lang w:val="en-US"/>
              </w:rPr>
            </w:pPr>
            <w:r w:rsidRPr="000B53F4">
              <w:rPr>
                <w:sz w:val="22"/>
                <w:szCs w:val="22"/>
                <w:lang w:val="en-US"/>
              </w:rPr>
              <w:t>OSC</w:t>
            </w:r>
          </w:p>
          <w:p w14:paraId="308EA6B1" w14:textId="77777777" w:rsidR="008613FA" w:rsidRPr="000B53F4" w:rsidRDefault="008613FA" w:rsidP="00FD6D96">
            <w:pPr>
              <w:spacing w:before="120" w:after="0"/>
              <w:rPr>
                <w:sz w:val="22"/>
                <w:szCs w:val="22"/>
                <w:lang w:val="en-US"/>
              </w:rPr>
            </w:pPr>
            <w:r w:rsidRPr="000B53F4">
              <w:rPr>
                <w:sz w:val="22"/>
                <w:szCs w:val="22"/>
                <w:lang w:val="en-US"/>
              </w:rPr>
              <w:t>ITIE</w:t>
            </w:r>
          </w:p>
          <w:p w14:paraId="02FA6FA6" w14:textId="77777777" w:rsidR="008613FA" w:rsidRPr="000B53F4" w:rsidRDefault="008613FA" w:rsidP="00FD6D96">
            <w:pPr>
              <w:spacing w:before="120" w:after="0"/>
              <w:rPr>
                <w:sz w:val="22"/>
                <w:szCs w:val="22"/>
                <w:lang w:val="en-US"/>
              </w:rPr>
            </w:pPr>
            <w:r w:rsidRPr="000B53F4">
              <w:rPr>
                <w:sz w:val="22"/>
                <w:szCs w:val="22"/>
                <w:lang w:val="en-US"/>
              </w:rPr>
              <w:t>GIZ</w:t>
            </w:r>
          </w:p>
          <w:p w14:paraId="509D5802" w14:textId="0CBF2A79" w:rsidR="008613FA" w:rsidRPr="000B53F4" w:rsidRDefault="008613FA" w:rsidP="00FD6D96">
            <w:pPr>
              <w:spacing w:before="120" w:after="0"/>
              <w:rPr>
                <w:sz w:val="22"/>
                <w:szCs w:val="22"/>
                <w:lang w:val="en-US"/>
              </w:rPr>
            </w:pPr>
          </w:p>
        </w:tc>
        <w:tc>
          <w:tcPr>
            <w:tcW w:w="7222" w:type="dxa"/>
          </w:tcPr>
          <w:p w14:paraId="50E46843" w14:textId="3571ED7E" w:rsidR="002B359A" w:rsidRPr="000B53F4" w:rsidRDefault="007230C8" w:rsidP="00FD6D96">
            <w:pPr>
              <w:spacing w:before="120" w:after="0"/>
              <w:rPr>
                <w:sz w:val="22"/>
                <w:szCs w:val="22"/>
              </w:rPr>
            </w:pPr>
            <w:r w:rsidRPr="000B53F4">
              <w:rPr>
                <w:sz w:val="22"/>
                <w:szCs w:val="22"/>
              </w:rPr>
              <w:t>T</w:t>
            </w:r>
            <w:r w:rsidR="00652A28" w:rsidRPr="000B53F4">
              <w:rPr>
                <w:sz w:val="22"/>
                <w:szCs w:val="22"/>
              </w:rPr>
              <w:t>ermes de référence</w:t>
            </w:r>
          </w:p>
          <w:p w14:paraId="241333BF" w14:textId="77777777" w:rsidR="007230C8" w:rsidRPr="000B53F4" w:rsidRDefault="007230C8" w:rsidP="00FD6D96">
            <w:pPr>
              <w:spacing w:before="120" w:after="0"/>
              <w:rPr>
                <w:sz w:val="22"/>
                <w:szCs w:val="22"/>
              </w:rPr>
            </w:pPr>
            <w:r w:rsidRPr="000B53F4">
              <w:rPr>
                <w:sz w:val="22"/>
                <w:szCs w:val="22"/>
              </w:rPr>
              <w:t xml:space="preserve">Développement économique Intégré du Secteur Minier </w:t>
            </w:r>
          </w:p>
          <w:p w14:paraId="6B27D089" w14:textId="77777777" w:rsidR="007230C8" w:rsidRPr="000B53F4" w:rsidRDefault="007230C8" w:rsidP="00FD6D96">
            <w:pPr>
              <w:spacing w:before="120" w:after="0"/>
              <w:rPr>
                <w:sz w:val="22"/>
                <w:szCs w:val="22"/>
              </w:rPr>
            </w:pPr>
            <w:r w:rsidRPr="000B53F4">
              <w:rPr>
                <w:sz w:val="22"/>
                <w:szCs w:val="22"/>
              </w:rPr>
              <w:t>Fédération des Entreprises du Congo</w:t>
            </w:r>
          </w:p>
          <w:p w14:paraId="293CBA9C" w14:textId="77777777" w:rsidR="007230C8" w:rsidRPr="000B53F4" w:rsidRDefault="007230C8" w:rsidP="00FD6D96">
            <w:pPr>
              <w:spacing w:before="120" w:after="0"/>
              <w:rPr>
                <w:sz w:val="22"/>
                <w:szCs w:val="22"/>
              </w:rPr>
            </w:pPr>
            <w:r w:rsidRPr="000B53F4">
              <w:rPr>
                <w:sz w:val="22"/>
                <w:szCs w:val="22"/>
              </w:rPr>
              <w:t>Organisations de la Société Civile</w:t>
            </w:r>
          </w:p>
          <w:p w14:paraId="34CE2CC0" w14:textId="77777777" w:rsidR="007230C8" w:rsidRPr="000B53F4" w:rsidRDefault="007230C8" w:rsidP="00FD6D96">
            <w:pPr>
              <w:spacing w:before="120" w:after="0"/>
              <w:rPr>
                <w:sz w:val="22"/>
                <w:szCs w:val="22"/>
              </w:rPr>
            </w:pPr>
            <w:r w:rsidRPr="000B53F4">
              <w:rPr>
                <w:sz w:val="22"/>
                <w:szCs w:val="22"/>
              </w:rPr>
              <w:t xml:space="preserve">Initiative </w:t>
            </w:r>
            <w:r w:rsidR="00C770B7" w:rsidRPr="000B53F4">
              <w:rPr>
                <w:sz w:val="22"/>
                <w:szCs w:val="22"/>
              </w:rPr>
              <w:t>pour la Transparence des Industries Extractives</w:t>
            </w:r>
          </w:p>
          <w:p w14:paraId="3F46162D" w14:textId="2EB6F7A7" w:rsidR="00C770B7" w:rsidRPr="007D4D92" w:rsidRDefault="00682088" w:rsidP="00FD6D96">
            <w:pPr>
              <w:spacing w:before="120" w:after="0"/>
              <w:rPr>
                <w:sz w:val="22"/>
                <w:szCs w:val="22"/>
                <w:lang w:val="de-DE"/>
              </w:rPr>
            </w:pPr>
            <w:r w:rsidRPr="007D4D92">
              <w:rPr>
                <w:sz w:val="22"/>
                <w:szCs w:val="22"/>
                <w:lang w:val="de-DE"/>
              </w:rPr>
              <w:t>Deutsche Gesellschaft für Internationale Zusammenarbeit </w:t>
            </w:r>
          </w:p>
        </w:tc>
      </w:tr>
    </w:tbl>
    <w:p w14:paraId="2CD445F8" w14:textId="77777777" w:rsidR="00E850F9" w:rsidRPr="007D4D92" w:rsidRDefault="00E850F9" w:rsidP="00E850F9">
      <w:pPr>
        <w:spacing w:after="0"/>
        <w:ind w:left="1701" w:hanging="1701"/>
        <w:rPr>
          <w:lang w:val="de-DE"/>
        </w:rPr>
      </w:pPr>
    </w:p>
    <w:p w14:paraId="668D05CC" w14:textId="77777777" w:rsidR="008F0375" w:rsidRPr="007D4D92" w:rsidRDefault="008F0375">
      <w:pPr>
        <w:spacing w:after="160" w:line="259" w:lineRule="auto"/>
        <w:rPr>
          <w:lang w:val="de-DE"/>
        </w:rPr>
      </w:pPr>
      <w:r w:rsidRPr="007D4D92">
        <w:rPr>
          <w:lang w:val="de-DE"/>
        </w:rPr>
        <w:br w:type="page"/>
      </w:r>
    </w:p>
    <w:p w14:paraId="5F649E48" w14:textId="77777777" w:rsidR="008F0375" w:rsidRPr="0088102B" w:rsidRDefault="008F0375" w:rsidP="00C44FDA">
      <w:pPr>
        <w:pStyle w:val="Titre1"/>
      </w:pPr>
      <w:bookmarkStart w:id="4" w:name="_Ref508121651"/>
      <w:bookmarkStart w:id="5" w:name="_Ref508121655"/>
      <w:bookmarkStart w:id="6" w:name="_Toc508619995"/>
      <w:bookmarkStart w:id="7" w:name="_Toc119493821"/>
      <w:bookmarkStart w:id="8" w:name="_Toc160172698"/>
      <w:bookmarkStart w:id="9" w:name="_Toc220337484"/>
      <w:r w:rsidRPr="0088102B">
        <w:lastRenderedPageBreak/>
        <w:t>Contexte</w:t>
      </w:r>
      <w:bookmarkEnd w:id="4"/>
      <w:bookmarkEnd w:id="5"/>
      <w:bookmarkEnd w:id="6"/>
      <w:bookmarkEnd w:id="7"/>
      <w:bookmarkEnd w:id="8"/>
      <w:bookmarkEnd w:id="9"/>
    </w:p>
    <w:p w14:paraId="1A1133C7" w14:textId="0477D05F" w:rsidR="0075002B" w:rsidRPr="0075002B" w:rsidRDefault="0075002B" w:rsidP="0075002B">
      <w:pPr>
        <w:jc w:val="both"/>
        <w:rPr>
          <w:rFonts w:cs="Arial"/>
          <w:color w:val="000000"/>
          <w:lang w:val="fr-CD" w:eastAsia="fr-FR"/>
        </w:rPr>
      </w:pPr>
      <w:bookmarkStart w:id="10" w:name="_Toc160172699"/>
      <w:bookmarkStart w:id="11" w:name="_Hlk119490425"/>
      <w:bookmarkStart w:id="12" w:name="_Ref508121704"/>
      <w:bookmarkStart w:id="13" w:name="_Ref508121798"/>
      <w:bookmarkStart w:id="14" w:name="_Ref508122104"/>
      <w:bookmarkStart w:id="15" w:name="_Ref508122514"/>
      <w:bookmarkStart w:id="16" w:name="_Ref508122551"/>
      <w:bookmarkStart w:id="17" w:name="_Ref508122617"/>
      <w:bookmarkStart w:id="18" w:name="_Toc508619996"/>
      <w:bookmarkStart w:id="19" w:name="_Toc119493822"/>
      <w:r w:rsidRPr="0075002B">
        <w:rPr>
          <w:rFonts w:cs="Arial"/>
          <w:color w:val="000000"/>
          <w:lang w:val="fr-CD" w:eastAsia="fr-FR"/>
        </w:rPr>
        <w:t xml:space="preserve">La contribution du secteur minier au développement socio-économique local </w:t>
      </w:r>
      <w:r>
        <w:rPr>
          <w:rFonts w:cs="Arial"/>
          <w:color w:val="000000"/>
          <w:lang w:val="fr-CD" w:eastAsia="fr-FR"/>
        </w:rPr>
        <w:t xml:space="preserve">en RDC </w:t>
      </w:r>
      <w:r w:rsidRPr="0075002B">
        <w:rPr>
          <w:rFonts w:cs="Arial"/>
          <w:color w:val="000000"/>
          <w:lang w:val="fr-CD" w:eastAsia="fr-FR"/>
        </w:rPr>
        <w:t>reste limitée, en raison notamment d’une faible transformation locale (valeur ajoutée) et d’un tissu entrepreneurial encore peu développé. Le climat des affaires demeure un facteur majeur à l’investissement privé, à l’essor des petites et moyennes entreprises (PME) et à l’intégration effective des économies locales dans les chaines de valeur du secteur minier.</w:t>
      </w:r>
      <w:r>
        <w:rPr>
          <w:rFonts w:cs="Arial"/>
          <w:color w:val="000000"/>
          <w:lang w:val="fr-CD" w:eastAsia="fr-FR"/>
        </w:rPr>
        <w:t xml:space="preserve"> L</w:t>
      </w:r>
      <w:r w:rsidRPr="0075002B">
        <w:rPr>
          <w:rFonts w:cs="Arial"/>
          <w:color w:val="000000"/>
          <w:lang w:val="fr-CD" w:eastAsia="fr-FR"/>
        </w:rPr>
        <w:t xml:space="preserve">es </w:t>
      </w:r>
      <w:r>
        <w:rPr>
          <w:rFonts w:cs="Arial"/>
          <w:color w:val="000000"/>
          <w:lang w:val="fr-CD" w:eastAsia="fr-FR"/>
        </w:rPr>
        <w:t xml:space="preserve">nombreuses </w:t>
      </w:r>
      <w:r w:rsidRPr="0075002B">
        <w:rPr>
          <w:rFonts w:cs="Arial"/>
          <w:color w:val="000000"/>
          <w:lang w:val="fr-CD" w:eastAsia="fr-FR"/>
        </w:rPr>
        <w:t>opportunités</w:t>
      </w:r>
      <w:r>
        <w:rPr>
          <w:rFonts w:cs="Arial"/>
          <w:color w:val="000000"/>
          <w:lang w:val="fr-CD" w:eastAsia="fr-FR"/>
        </w:rPr>
        <w:t xml:space="preserve"> qu’offrent le secteur minier doivent</w:t>
      </w:r>
      <w:r w:rsidRPr="0075002B">
        <w:rPr>
          <w:rFonts w:cs="Arial"/>
          <w:color w:val="000000"/>
          <w:lang w:val="fr-CD" w:eastAsia="fr-FR"/>
        </w:rPr>
        <w:t xml:space="preserve"> se tradui</w:t>
      </w:r>
      <w:r>
        <w:rPr>
          <w:rFonts w:cs="Arial"/>
          <w:color w:val="000000"/>
          <w:lang w:val="fr-CD" w:eastAsia="fr-FR"/>
        </w:rPr>
        <w:t>re</w:t>
      </w:r>
      <w:r w:rsidRPr="0075002B">
        <w:rPr>
          <w:rFonts w:cs="Arial"/>
          <w:color w:val="000000"/>
          <w:lang w:val="fr-CD" w:eastAsia="fr-FR"/>
        </w:rPr>
        <w:t xml:space="preserve"> par des retombées concrètes pour l’économie nationale et les communautés locales</w:t>
      </w:r>
      <w:r w:rsidR="008F5466">
        <w:rPr>
          <w:rFonts w:cs="Arial"/>
          <w:color w:val="000000"/>
          <w:lang w:val="fr-CD" w:eastAsia="fr-FR"/>
        </w:rPr>
        <w:t>.</w:t>
      </w:r>
      <w:r>
        <w:rPr>
          <w:rFonts w:cs="Arial"/>
          <w:color w:val="000000"/>
          <w:lang w:val="fr-CD" w:eastAsia="fr-FR"/>
        </w:rPr>
        <w:t xml:space="preserve"> </w:t>
      </w:r>
      <w:r w:rsidR="008F5466">
        <w:rPr>
          <w:rFonts w:cs="Arial"/>
          <w:color w:val="000000"/>
          <w:lang w:val="fr-CD" w:eastAsia="fr-FR"/>
        </w:rPr>
        <w:t>P</w:t>
      </w:r>
      <w:r>
        <w:rPr>
          <w:rFonts w:cs="Arial"/>
          <w:color w:val="000000"/>
          <w:lang w:val="fr-CD" w:eastAsia="fr-FR"/>
        </w:rPr>
        <w:t>our ce faire,</w:t>
      </w:r>
      <w:r w:rsidRPr="0075002B">
        <w:rPr>
          <w:rFonts w:cs="Arial"/>
          <w:color w:val="000000"/>
          <w:lang w:val="fr-CD" w:eastAsia="fr-FR"/>
        </w:rPr>
        <w:t xml:space="preserve"> il est</w:t>
      </w:r>
      <w:r>
        <w:rPr>
          <w:rFonts w:cs="Arial"/>
          <w:color w:val="000000"/>
          <w:lang w:val="fr-CD" w:eastAsia="fr-FR"/>
        </w:rPr>
        <w:t xml:space="preserve"> </w:t>
      </w:r>
      <w:r w:rsidRPr="0075002B">
        <w:rPr>
          <w:rFonts w:cs="Arial"/>
          <w:color w:val="000000"/>
          <w:lang w:val="fr-CD" w:eastAsia="fr-FR"/>
        </w:rPr>
        <w:t>essentiel d'améliorer le climat des affaire</w:t>
      </w:r>
      <w:r w:rsidR="0050136F">
        <w:rPr>
          <w:rFonts w:cs="Arial"/>
          <w:color w:val="000000"/>
          <w:lang w:val="fr-CD" w:eastAsia="fr-FR"/>
        </w:rPr>
        <w:t>s en passant</w:t>
      </w:r>
      <w:r w:rsidRPr="0075002B">
        <w:rPr>
          <w:rFonts w:cs="Arial"/>
          <w:color w:val="000000"/>
          <w:lang w:val="fr-CD" w:eastAsia="fr-FR"/>
        </w:rPr>
        <w:t xml:space="preserve"> par une concertation structurée entre les parties prenantes, une meilleure stabilité réglementaire, un environnement fiscal incitatif, et des mécanismes favorisant l’encadrement des PME, leur accès aux marchés, à la commande publique et aux services d’appui.</w:t>
      </w:r>
    </w:p>
    <w:p w14:paraId="6EB119DC" w14:textId="404BCE14" w:rsidR="008E2688" w:rsidRPr="008E2688" w:rsidRDefault="008E2688" w:rsidP="008E2688">
      <w:pPr>
        <w:jc w:val="both"/>
        <w:rPr>
          <w:rFonts w:cs="Arial"/>
          <w:color w:val="000000"/>
          <w:lang w:val="fr-CD" w:eastAsia="fr-FR"/>
        </w:rPr>
      </w:pPr>
      <w:r>
        <w:rPr>
          <w:rFonts w:cs="Arial"/>
          <w:color w:val="000000"/>
          <w:lang w:eastAsia="fr-FR"/>
        </w:rPr>
        <w:t xml:space="preserve">Dans le cadre de l’Output II relatif au développement économique </w:t>
      </w:r>
      <w:r w:rsidRPr="008E2688">
        <w:rPr>
          <w:rFonts w:cs="Arial"/>
          <w:color w:val="000000"/>
          <w:lang w:val="fr-CD" w:eastAsia="fr-FR"/>
        </w:rPr>
        <w:t>dans la zone du corridor de Lobito</w:t>
      </w:r>
      <w:r w:rsidRPr="008E2688">
        <w:rPr>
          <w:rFonts w:cs="Arial"/>
          <w:b/>
          <w:bCs/>
          <w:color w:val="000000"/>
          <w:lang w:val="fr-CD" w:eastAsia="fr-FR"/>
        </w:rPr>
        <w:t xml:space="preserve"> </w:t>
      </w:r>
      <w:r>
        <w:rPr>
          <w:rFonts w:cs="Arial"/>
          <w:color w:val="000000"/>
          <w:lang w:eastAsia="fr-FR"/>
        </w:rPr>
        <w:t xml:space="preserve"> </w:t>
      </w:r>
      <w:r w:rsidRPr="00590F6B">
        <w:rPr>
          <w:rFonts w:cs="Arial"/>
          <w:color w:val="000000"/>
          <w:lang w:eastAsia="fr-FR"/>
        </w:rPr>
        <w:t xml:space="preserve"> </w:t>
      </w:r>
      <w:r w:rsidRPr="008E2688">
        <w:rPr>
          <w:rFonts w:cs="Arial"/>
          <w:color w:val="000000"/>
          <w:lang w:val="fr-CD" w:eastAsia="fr-FR"/>
        </w:rPr>
        <w:t>du projet « Développement Économique Intégré du Secteur Minier (DISM II) » financé</w:t>
      </w:r>
      <w:r>
        <w:rPr>
          <w:rFonts w:cs="Arial"/>
          <w:color w:val="000000"/>
          <w:lang w:val="fr-CD" w:eastAsia="fr-FR"/>
        </w:rPr>
        <w:t xml:space="preserve"> par l</w:t>
      </w:r>
      <w:r w:rsidRPr="008E2688">
        <w:rPr>
          <w:rFonts w:cs="Arial"/>
          <w:color w:val="000000"/>
          <w:lang w:val="fr-CD" w:eastAsia="fr-FR"/>
        </w:rPr>
        <w:t>e BMZ, mis en œuvre par la GIZ sous le pilotage du</w:t>
      </w:r>
      <w:r>
        <w:rPr>
          <w:rFonts w:cs="Arial"/>
          <w:color w:val="000000"/>
          <w:lang w:val="fr-CD" w:eastAsia="fr-FR"/>
        </w:rPr>
        <w:t xml:space="preserve"> Ministre du Plan</w:t>
      </w:r>
      <w:r w:rsidRPr="008E2688">
        <w:rPr>
          <w:rFonts w:cs="Arial"/>
          <w:color w:val="000000"/>
          <w:lang w:val="fr-CD" w:eastAsia="fr-FR"/>
        </w:rPr>
        <w:t xml:space="preserve"> et en collaboration avec les Ministères des </w:t>
      </w:r>
      <w:r>
        <w:rPr>
          <w:rFonts w:cs="Arial"/>
          <w:color w:val="000000"/>
          <w:lang w:val="fr-CD" w:eastAsia="fr-FR"/>
        </w:rPr>
        <w:t xml:space="preserve">Mines, des PME et de l’Industrie et de la Fédération des Entreprises du Congo,  </w:t>
      </w:r>
      <w:r w:rsidRPr="008E2688">
        <w:rPr>
          <w:rFonts w:cs="Arial"/>
          <w:color w:val="000000"/>
          <w:lang w:val="fr-CD" w:eastAsia="fr-FR"/>
        </w:rPr>
        <w:t>le projet appuie</w:t>
      </w:r>
      <w:r>
        <w:rPr>
          <w:rFonts w:cs="Arial"/>
          <w:color w:val="000000"/>
          <w:lang w:val="fr-CD" w:eastAsia="fr-FR"/>
        </w:rPr>
        <w:t xml:space="preserve"> </w:t>
      </w:r>
      <w:r w:rsidRPr="008E2688">
        <w:rPr>
          <w:rFonts w:cs="Arial"/>
          <w:b/>
          <w:bCs/>
          <w:color w:val="000000"/>
          <w:lang w:val="fr-CD" w:eastAsia="fr-FR"/>
        </w:rPr>
        <w:t>un cadre de concertation ayant pour mission de contribuer à l’amélioration durable du climat des affaires</w:t>
      </w:r>
      <w:r w:rsidRPr="008E2688">
        <w:rPr>
          <w:rFonts w:cs="Arial"/>
          <w:color w:val="000000"/>
          <w:lang w:val="fr-CD" w:eastAsia="fr-FR"/>
        </w:rPr>
        <w:t xml:space="preserve"> dans la zone d’influence du corridor de Lobito</w:t>
      </w:r>
      <w:r>
        <w:rPr>
          <w:rFonts w:cs="Arial"/>
          <w:color w:val="000000"/>
          <w:lang w:val="fr-CD" w:eastAsia="fr-FR"/>
        </w:rPr>
        <w:t xml:space="preserve">. </w:t>
      </w:r>
      <w:r w:rsidRPr="008E2688">
        <w:rPr>
          <w:rFonts w:cs="Arial"/>
          <w:color w:val="000000"/>
          <w:lang w:val="fr-CD" w:eastAsia="fr-FR"/>
        </w:rPr>
        <w:t>Ce</w:t>
      </w:r>
      <w:r w:rsidR="00B53258">
        <w:rPr>
          <w:rFonts w:cs="Arial"/>
          <w:color w:val="000000"/>
          <w:lang w:val="fr-CD" w:eastAsia="fr-FR"/>
        </w:rPr>
        <w:t xml:space="preserve"> cadre</w:t>
      </w:r>
      <w:r w:rsidRPr="008E2688">
        <w:rPr>
          <w:rFonts w:cs="Arial"/>
          <w:color w:val="000000"/>
          <w:lang w:val="fr-CD" w:eastAsia="fr-FR"/>
        </w:rPr>
        <w:t xml:space="preserve"> vise à mettre en œuvre et à suivre des actions concrètes facilitant l’</w:t>
      </w:r>
      <w:r w:rsidR="00B53258" w:rsidRPr="008E2688">
        <w:rPr>
          <w:rFonts w:cs="Arial"/>
          <w:color w:val="000000"/>
          <w:lang w:val="fr-CD" w:eastAsia="fr-FR"/>
        </w:rPr>
        <w:t>impl</w:t>
      </w:r>
      <w:r w:rsidR="00B53258">
        <w:rPr>
          <w:rFonts w:cs="Arial"/>
          <w:color w:val="000000"/>
          <w:lang w:val="fr-CD" w:eastAsia="fr-FR"/>
        </w:rPr>
        <w:t>a</w:t>
      </w:r>
      <w:r w:rsidR="00B53258" w:rsidRPr="008E2688">
        <w:rPr>
          <w:rFonts w:cs="Arial"/>
          <w:color w:val="000000"/>
          <w:lang w:val="fr-CD" w:eastAsia="fr-FR"/>
        </w:rPr>
        <w:t>ntation</w:t>
      </w:r>
      <w:r w:rsidRPr="008E2688">
        <w:rPr>
          <w:rFonts w:cs="Arial"/>
          <w:color w:val="000000"/>
          <w:lang w:val="fr-CD" w:eastAsia="fr-FR"/>
        </w:rPr>
        <w:t xml:space="preserve"> et le développement des entreprises en RDC, tout en stimulant l’investissement et en favorisant l’intégration des PME locales dans les chaînes de valeur nationales et régionales.</w:t>
      </w:r>
    </w:p>
    <w:p w14:paraId="4AE0BD38" w14:textId="0AA86B0B" w:rsidR="008E2688" w:rsidRPr="00590F6B" w:rsidRDefault="008E2688" w:rsidP="008E2688">
      <w:pPr>
        <w:jc w:val="both"/>
        <w:rPr>
          <w:rFonts w:cs="Arial"/>
          <w:color w:val="000000"/>
          <w:lang w:eastAsia="fr-FR"/>
        </w:rPr>
      </w:pPr>
      <w:r w:rsidRPr="00590F6B">
        <w:rPr>
          <w:rFonts w:cs="Arial"/>
          <w:color w:val="000000"/>
          <w:lang w:eastAsia="fr-FR"/>
        </w:rPr>
        <w:t xml:space="preserve">À travers le projet "Développement économique intégré du secteur minier" (DISM), la GIZ soutient l'intégration du secteur minier dans des systèmes économiques locaux organisés selon les principes de transparence et de participation. En coopération avec divers partenaires, le projet intervient dans les quatre domaines suivants : (i) </w:t>
      </w:r>
      <w:r>
        <w:rPr>
          <w:rFonts w:cs="Arial"/>
          <w:color w:val="000000"/>
          <w:lang w:eastAsia="fr-FR"/>
        </w:rPr>
        <w:t xml:space="preserve">Transparence </w:t>
      </w:r>
      <w:r w:rsidRPr="00590F6B">
        <w:rPr>
          <w:rFonts w:cs="Arial"/>
          <w:color w:val="000000"/>
          <w:lang w:eastAsia="fr-FR"/>
        </w:rPr>
        <w:t xml:space="preserve">et participation ; (ii) </w:t>
      </w:r>
      <w:r>
        <w:rPr>
          <w:rFonts w:cs="Arial"/>
          <w:color w:val="000000"/>
          <w:lang w:eastAsia="fr-FR"/>
        </w:rPr>
        <w:t xml:space="preserve">développement économique </w:t>
      </w:r>
      <w:r w:rsidRPr="008E2688">
        <w:rPr>
          <w:rFonts w:cs="Arial"/>
          <w:color w:val="000000"/>
          <w:lang w:val="fr-CD" w:eastAsia="fr-FR"/>
        </w:rPr>
        <w:t>dans la zone du corridor de Lobito</w:t>
      </w:r>
      <w:r w:rsidRPr="00590F6B">
        <w:rPr>
          <w:rFonts w:cs="Arial"/>
          <w:color w:val="000000"/>
          <w:lang w:eastAsia="fr-FR"/>
        </w:rPr>
        <w:t xml:space="preserve"> ; (iii) </w:t>
      </w:r>
      <w:r w:rsidR="0075002B" w:rsidRPr="0075002B">
        <w:rPr>
          <w:rFonts w:cs="Arial"/>
          <w:color w:val="000000"/>
          <w:lang w:val="fr-CD" w:eastAsia="fr-FR"/>
        </w:rPr>
        <w:t>Gouvernance environnementale et sociale dans le secteur extractif</w:t>
      </w:r>
      <w:r w:rsidR="0075002B" w:rsidRPr="0075002B">
        <w:rPr>
          <w:rFonts w:cs="Arial"/>
          <w:b/>
          <w:bCs/>
          <w:color w:val="000000"/>
          <w:lang w:val="fr-CD" w:eastAsia="fr-FR"/>
        </w:rPr>
        <w:t xml:space="preserve"> </w:t>
      </w:r>
      <w:r w:rsidRPr="00590F6B">
        <w:rPr>
          <w:rFonts w:cs="Arial"/>
          <w:color w:val="000000"/>
          <w:lang w:eastAsia="fr-FR"/>
        </w:rPr>
        <w:t>et (iv) Mobilisation des re</w:t>
      </w:r>
      <w:r>
        <w:rPr>
          <w:rFonts w:cs="Arial"/>
          <w:color w:val="000000"/>
          <w:lang w:eastAsia="fr-FR"/>
        </w:rPr>
        <w:t>cettes</w:t>
      </w:r>
      <w:r w:rsidRPr="00590F6B">
        <w:rPr>
          <w:rFonts w:cs="Arial"/>
          <w:color w:val="000000"/>
          <w:lang w:eastAsia="fr-FR"/>
        </w:rPr>
        <w:t xml:space="preserve"> d</w:t>
      </w:r>
      <w:r>
        <w:rPr>
          <w:rFonts w:cs="Arial"/>
          <w:color w:val="000000"/>
          <w:lang w:eastAsia="fr-FR"/>
        </w:rPr>
        <w:t>ans le</w:t>
      </w:r>
      <w:r w:rsidRPr="00590F6B">
        <w:rPr>
          <w:rFonts w:cs="Arial"/>
          <w:color w:val="000000"/>
          <w:lang w:eastAsia="fr-FR"/>
        </w:rPr>
        <w:t xml:space="preserve"> secteur minier.</w:t>
      </w:r>
    </w:p>
    <w:p w14:paraId="511A338B" w14:textId="77777777" w:rsidR="008F0375" w:rsidRPr="0088102B" w:rsidRDefault="008F0375" w:rsidP="00C44FDA">
      <w:pPr>
        <w:pStyle w:val="Titre1"/>
      </w:pPr>
      <w:bookmarkStart w:id="20" w:name="_Toc220337485"/>
      <w:r w:rsidRPr="00FD6D96">
        <w:t>Mission</w:t>
      </w:r>
      <w:r w:rsidRPr="0088102B">
        <w:t xml:space="preserve"> du contractant</w:t>
      </w:r>
      <w:bookmarkEnd w:id="10"/>
      <w:bookmarkEnd w:id="11"/>
      <w:bookmarkEnd w:id="12"/>
      <w:bookmarkEnd w:id="13"/>
      <w:bookmarkEnd w:id="14"/>
      <w:bookmarkEnd w:id="15"/>
      <w:bookmarkEnd w:id="16"/>
      <w:bookmarkEnd w:id="17"/>
      <w:bookmarkEnd w:id="18"/>
      <w:bookmarkEnd w:id="19"/>
      <w:bookmarkEnd w:id="20"/>
    </w:p>
    <w:p w14:paraId="09D450C5" w14:textId="24A01ACA" w:rsidR="00C835EC" w:rsidRPr="00F56D06" w:rsidRDefault="00AB0FB3" w:rsidP="000B53F4">
      <w:pPr>
        <w:pStyle w:val="Standard1"/>
        <w:jc w:val="both"/>
        <w:rPr>
          <w:lang w:val="fr-CD"/>
        </w:rPr>
      </w:pPr>
      <w:r>
        <w:rPr>
          <w:lang w:val="fr-CD"/>
        </w:rPr>
        <w:t>L’objectif global de la mission est d’a</w:t>
      </w:r>
      <w:r w:rsidR="00C835EC" w:rsidRPr="00C835EC">
        <w:rPr>
          <w:lang w:val="fr-CD"/>
        </w:rPr>
        <w:t xml:space="preserve">ppuyer le cadre de concertation </w:t>
      </w:r>
      <w:r w:rsidR="00C835EC" w:rsidRPr="00F56D06">
        <w:rPr>
          <w:lang w:val="fr-CD"/>
        </w:rPr>
        <w:t xml:space="preserve">dans la </w:t>
      </w:r>
      <w:r w:rsidR="00C835EC" w:rsidRPr="000B53F4">
        <w:rPr>
          <w:lang w:val="fr-CD"/>
        </w:rPr>
        <w:t>conception, la mise en œuvre et le suivi d’un projet de changement en matière de fiscalité minière</w:t>
      </w:r>
      <w:r w:rsidR="00C835EC" w:rsidRPr="00F56D06">
        <w:rPr>
          <w:lang w:val="fr-CD"/>
        </w:rPr>
        <w:t>, visant à améliorer la prévisibilité, la transparence et l’attractivité du climat des affaires en RDC.</w:t>
      </w:r>
    </w:p>
    <w:p w14:paraId="678F1AC8" w14:textId="504F6F5E" w:rsidR="00C835EC" w:rsidRPr="000B53F4" w:rsidRDefault="00304EE3" w:rsidP="00C835EC">
      <w:pPr>
        <w:pStyle w:val="Standard1"/>
        <w:rPr>
          <w:lang w:val="fr-CD"/>
        </w:rPr>
      </w:pPr>
      <w:r w:rsidRPr="000B53F4">
        <w:rPr>
          <w:rFonts w:ascii="Segoe UI Emoji" w:hAnsi="Segoe UI Emoji" w:cs="Segoe UI Emoji"/>
          <w:lang w:val="fr-CD"/>
        </w:rPr>
        <w:t>Les m</w:t>
      </w:r>
      <w:r w:rsidR="00C835EC" w:rsidRPr="000B53F4">
        <w:rPr>
          <w:lang w:val="fr-CD"/>
        </w:rPr>
        <w:t xml:space="preserve">issions spécifiques de l’expert </w:t>
      </w:r>
      <w:r w:rsidRPr="000B53F4">
        <w:rPr>
          <w:lang w:val="fr-CD"/>
        </w:rPr>
        <w:t>sont les suivantes :</w:t>
      </w:r>
    </w:p>
    <w:p w14:paraId="780364DC" w14:textId="77777777" w:rsidR="00C835EC" w:rsidRPr="00C835EC" w:rsidRDefault="00C835EC" w:rsidP="000B53F4">
      <w:pPr>
        <w:pStyle w:val="Standard1"/>
        <w:spacing w:after="0"/>
        <w:rPr>
          <w:b/>
          <w:bCs/>
          <w:lang w:val="fr-CD"/>
        </w:rPr>
      </w:pPr>
      <w:r w:rsidRPr="00C835EC">
        <w:rPr>
          <w:b/>
          <w:bCs/>
          <w:lang w:val="fr-CD"/>
        </w:rPr>
        <w:t xml:space="preserve">1. </w:t>
      </w:r>
      <w:r w:rsidRPr="00B01EDA">
        <w:rPr>
          <w:b/>
          <w:bCs/>
          <w:lang w:val="fr-CD"/>
        </w:rPr>
        <w:t>Diagnostic</w:t>
      </w:r>
      <w:r w:rsidRPr="00C835EC">
        <w:rPr>
          <w:b/>
          <w:bCs/>
          <w:lang w:val="fr-CD"/>
        </w:rPr>
        <w:t xml:space="preserve"> et identification des leviers de changement</w:t>
      </w:r>
    </w:p>
    <w:p w14:paraId="3036B847" w14:textId="113B64A0" w:rsidR="00C019FF" w:rsidRDefault="00A5658C" w:rsidP="00486604">
      <w:pPr>
        <w:pStyle w:val="Standard1"/>
        <w:numPr>
          <w:ilvl w:val="0"/>
          <w:numId w:val="32"/>
        </w:numPr>
        <w:spacing w:before="0" w:after="0"/>
        <w:rPr>
          <w:lang w:val="fr-FR"/>
        </w:rPr>
      </w:pPr>
      <w:r w:rsidRPr="00A5658C">
        <w:rPr>
          <w:lang w:val="fr-FR"/>
        </w:rPr>
        <w:t>Procéder à l’analyse du régime de fiscalité minière au niveau provincial (Haut-Katanga et Lualaba), notamment à travers la</w:t>
      </w:r>
      <w:r w:rsidR="00C019FF">
        <w:rPr>
          <w:lang w:val="fr-FR"/>
        </w:rPr>
        <w:t xml:space="preserve">/ </w:t>
      </w:r>
      <w:proofErr w:type="gramStart"/>
      <w:r w:rsidR="00C019FF">
        <w:rPr>
          <w:lang w:val="fr-FR"/>
        </w:rPr>
        <w:t>l’ :</w:t>
      </w:r>
      <w:proofErr w:type="gramEnd"/>
    </w:p>
    <w:p w14:paraId="70E124B1" w14:textId="77777777" w:rsidR="00327EBB" w:rsidRPr="00486604" w:rsidRDefault="00A5658C" w:rsidP="00C019FF">
      <w:pPr>
        <w:pStyle w:val="Standard1"/>
        <w:numPr>
          <w:ilvl w:val="0"/>
          <w:numId w:val="29"/>
        </w:numPr>
        <w:spacing w:before="0" w:after="0"/>
        <w:rPr>
          <w:lang w:val="fr-CD"/>
        </w:rPr>
      </w:pPr>
      <w:proofErr w:type="gramStart"/>
      <w:r w:rsidRPr="00A5658C">
        <w:rPr>
          <w:lang w:val="fr-FR"/>
        </w:rPr>
        <w:t>cartographie</w:t>
      </w:r>
      <w:proofErr w:type="gramEnd"/>
      <w:r w:rsidRPr="00A5658C">
        <w:rPr>
          <w:lang w:val="fr-FR"/>
        </w:rPr>
        <w:t xml:space="preserve"> des taxes, </w:t>
      </w:r>
    </w:p>
    <w:p w14:paraId="7078F6E1" w14:textId="77777777" w:rsidR="00327EBB" w:rsidRPr="00486604" w:rsidRDefault="00A5658C" w:rsidP="00C019FF">
      <w:pPr>
        <w:pStyle w:val="Standard1"/>
        <w:numPr>
          <w:ilvl w:val="0"/>
          <w:numId w:val="29"/>
        </w:numPr>
        <w:spacing w:before="0" w:after="0"/>
        <w:rPr>
          <w:lang w:val="fr-CD"/>
        </w:rPr>
      </w:pPr>
      <w:proofErr w:type="gramStart"/>
      <w:r w:rsidRPr="00A5658C">
        <w:rPr>
          <w:lang w:val="fr-FR"/>
        </w:rPr>
        <w:t>identification</w:t>
      </w:r>
      <w:proofErr w:type="gramEnd"/>
      <w:r w:rsidRPr="00A5658C">
        <w:rPr>
          <w:lang w:val="fr-FR"/>
        </w:rPr>
        <w:t xml:space="preserve"> des acteurs concernés</w:t>
      </w:r>
      <w:r w:rsidR="004B18CA">
        <w:rPr>
          <w:lang w:val="fr-FR"/>
        </w:rPr>
        <w:t xml:space="preserve">, </w:t>
      </w:r>
    </w:p>
    <w:p w14:paraId="5DCDE582" w14:textId="54CF5249" w:rsidR="00327EBB" w:rsidRPr="00706A08" w:rsidRDefault="006F4F21" w:rsidP="00486604">
      <w:pPr>
        <w:pStyle w:val="Paragraphedeliste"/>
        <w:numPr>
          <w:ilvl w:val="0"/>
          <w:numId w:val="30"/>
        </w:numPr>
        <w:spacing w:after="0"/>
        <w:ind w:left="993" w:hanging="284"/>
        <w:jc w:val="both"/>
      </w:pPr>
      <w:r>
        <w:t xml:space="preserve"> </w:t>
      </w:r>
      <w:proofErr w:type="spellStart"/>
      <w:proofErr w:type="gramStart"/>
      <w:r>
        <w:t>identifiaction</w:t>
      </w:r>
      <w:proofErr w:type="spellEnd"/>
      <w:proofErr w:type="gramEnd"/>
      <w:r w:rsidR="00327EBB">
        <w:t xml:space="preserve"> </w:t>
      </w:r>
      <w:r w:rsidR="00327EBB" w:rsidRPr="00965094">
        <w:t>de tous les contrôles</w:t>
      </w:r>
      <w:r w:rsidR="00327EBB">
        <w:t xml:space="preserve"> prévus par les textes</w:t>
      </w:r>
      <w:r w:rsidR="0094519E">
        <w:t xml:space="preserve"> légaux</w:t>
      </w:r>
      <w:r w:rsidR="00327EBB" w:rsidRPr="00965094">
        <w:t> </w:t>
      </w:r>
      <w:r w:rsidR="0094519E">
        <w:t>et</w:t>
      </w:r>
      <w:r w:rsidR="00327EBB" w:rsidRPr="00965094">
        <w:t xml:space="preserve"> les conditions de déclenchement du contrôle.</w:t>
      </w:r>
    </w:p>
    <w:p w14:paraId="268AC882" w14:textId="769F9369" w:rsidR="00C835EC" w:rsidRPr="00C835EC" w:rsidRDefault="004B18CA" w:rsidP="00486604">
      <w:pPr>
        <w:pStyle w:val="Standard1"/>
        <w:numPr>
          <w:ilvl w:val="0"/>
          <w:numId w:val="29"/>
        </w:numPr>
        <w:spacing w:before="0" w:after="0"/>
        <w:rPr>
          <w:lang w:val="fr-CD"/>
        </w:rPr>
      </w:pPr>
      <w:proofErr w:type="gramStart"/>
      <w:r>
        <w:rPr>
          <w:lang w:val="fr-FR"/>
        </w:rPr>
        <w:t>diagnostic</w:t>
      </w:r>
      <w:proofErr w:type="gramEnd"/>
      <w:r>
        <w:rPr>
          <w:lang w:val="fr-FR"/>
        </w:rPr>
        <w:t xml:space="preserve"> </w:t>
      </w:r>
      <w:r w:rsidR="00A5658C" w:rsidRPr="00A5658C">
        <w:rPr>
          <w:lang w:val="fr-FR"/>
        </w:rPr>
        <w:t xml:space="preserve">des </w:t>
      </w:r>
      <w:r w:rsidR="00DA4E0A">
        <w:rPr>
          <w:lang w:val="fr-FR"/>
        </w:rPr>
        <w:t>contraintes</w:t>
      </w:r>
      <w:r w:rsidR="00C835EC" w:rsidRPr="00C835EC">
        <w:rPr>
          <w:lang w:val="fr-CD"/>
        </w:rPr>
        <w:t xml:space="preserve"> (multiplicité des taxes, instabilité, interprétations divergentes, etc.).</w:t>
      </w:r>
    </w:p>
    <w:p w14:paraId="353AE16B" w14:textId="77777777" w:rsidR="00C835EC" w:rsidRDefault="00C835EC" w:rsidP="000B53F4">
      <w:pPr>
        <w:pStyle w:val="Standard1"/>
        <w:numPr>
          <w:ilvl w:val="0"/>
          <w:numId w:val="19"/>
        </w:numPr>
        <w:spacing w:before="0" w:after="0"/>
        <w:rPr>
          <w:lang w:val="fr-CD"/>
        </w:rPr>
      </w:pPr>
      <w:r w:rsidRPr="00C835EC">
        <w:rPr>
          <w:lang w:val="fr-CD"/>
        </w:rPr>
        <w:t>Définir, avec les parties prenantes, les priorités de réforme réalistes et faisables.</w:t>
      </w:r>
    </w:p>
    <w:p w14:paraId="440E0A5F" w14:textId="77777777" w:rsidR="0015093F" w:rsidRDefault="0015093F" w:rsidP="0015093F">
      <w:pPr>
        <w:pStyle w:val="Standard1"/>
        <w:spacing w:before="0" w:after="0"/>
        <w:rPr>
          <w:lang w:val="fr-CD"/>
        </w:rPr>
      </w:pPr>
    </w:p>
    <w:p w14:paraId="63E256DA" w14:textId="77777777" w:rsidR="0015093F" w:rsidRPr="00C835EC" w:rsidRDefault="0015093F" w:rsidP="00486604">
      <w:pPr>
        <w:pStyle w:val="Standard1"/>
        <w:spacing w:before="0" w:after="0"/>
        <w:rPr>
          <w:lang w:val="fr-CD"/>
        </w:rPr>
      </w:pPr>
    </w:p>
    <w:p w14:paraId="5F2B2A91" w14:textId="77777777" w:rsidR="00C835EC" w:rsidRPr="00C835EC" w:rsidRDefault="00C835EC" w:rsidP="000B53F4">
      <w:pPr>
        <w:pStyle w:val="Standard1"/>
        <w:spacing w:after="0"/>
        <w:rPr>
          <w:b/>
          <w:bCs/>
          <w:lang w:val="fr-CD"/>
        </w:rPr>
      </w:pPr>
      <w:r w:rsidRPr="00C835EC">
        <w:rPr>
          <w:b/>
          <w:bCs/>
          <w:lang w:val="fr-CD"/>
        </w:rPr>
        <w:t>2. Conception du projet de changement</w:t>
      </w:r>
    </w:p>
    <w:p w14:paraId="160CDA1D" w14:textId="77777777" w:rsidR="00C835EC" w:rsidRPr="00C835EC" w:rsidRDefault="00C835EC" w:rsidP="000B53F4">
      <w:pPr>
        <w:pStyle w:val="Standard1"/>
        <w:numPr>
          <w:ilvl w:val="0"/>
          <w:numId w:val="20"/>
        </w:numPr>
        <w:spacing w:before="0" w:after="0"/>
        <w:rPr>
          <w:lang w:val="fr-CD"/>
        </w:rPr>
      </w:pPr>
      <w:r w:rsidRPr="00C835EC">
        <w:rPr>
          <w:lang w:val="fr-CD"/>
        </w:rPr>
        <w:t>Contribuer à la définition des objectifs, résultats attendus et indicateurs du projet de changement sur la fiscalité minière.</w:t>
      </w:r>
    </w:p>
    <w:p w14:paraId="0618516C" w14:textId="77777777" w:rsidR="00C835EC" w:rsidRPr="00C835EC" w:rsidRDefault="00C835EC" w:rsidP="000B53F4">
      <w:pPr>
        <w:pStyle w:val="Standard1"/>
        <w:numPr>
          <w:ilvl w:val="0"/>
          <w:numId w:val="20"/>
        </w:numPr>
        <w:spacing w:before="0" w:after="0"/>
        <w:rPr>
          <w:lang w:val="fr-CD"/>
        </w:rPr>
      </w:pPr>
      <w:r w:rsidRPr="00C835EC">
        <w:rPr>
          <w:lang w:val="fr-CD"/>
        </w:rPr>
        <w:t>Proposer des scénarios de réforme (court, moyen et long terme).</w:t>
      </w:r>
    </w:p>
    <w:p w14:paraId="6DF84944" w14:textId="2A550B4F" w:rsidR="00C835EC" w:rsidRPr="00C835EC" w:rsidRDefault="003400B0" w:rsidP="000B53F4">
      <w:pPr>
        <w:pStyle w:val="Standard1"/>
        <w:numPr>
          <w:ilvl w:val="0"/>
          <w:numId w:val="20"/>
        </w:numPr>
        <w:spacing w:before="0" w:after="0"/>
        <w:rPr>
          <w:lang w:val="fr-CD"/>
        </w:rPr>
      </w:pPr>
      <w:r>
        <w:rPr>
          <w:lang w:val="fr-CD"/>
        </w:rPr>
        <w:t>Contribuer à l’é</w:t>
      </w:r>
      <w:r w:rsidR="00C835EC" w:rsidRPr="00C835EC">
        <w:rPr>
          <w:lang w:val="fr-CD"/>
        </w:rPr>
        <w:t>labor</w:t>
      </w:r>
      <w:r w:rsidR="0002521C">
        <w:rPr>
          <w:lang w:val="fr-CD"/>
        </w:rPr>
        <w:t>ation d’</w:t>
      </w:r>
      <w:r w:rsidR="00C835EC" w:rsidRPr="00C835EC">
        <w:rPr>
          <w:lang w:val="fr-CD"/>
        </w:rPr>
        <w:t xml:space="preserve">une feuille de route opérationnelle </w:t>
      </w:r>
      <w:r w:rsidR="0002521C">
        <w:rPr>
          <w:lang w:val="fr-CD"/>
        </w:rPr>
        <w:t>en fournissant les éléments techniques nécessaires sur l</w:t>
      </w:r>
      <w:r w:rsidR="002C070D">
        <w:rPr>
          <w:lang w:val="fr-CD"/>
        </w:rPr>
        <w:t>es questions de la fiscalité minière</w:t>
      </w:r>
      <w:r w:rsidR="00AD5B39">
        <w:rPr>
          <w:lang w:val="fr-CD"/>
        </w:rPr>
        <w:t>.</w:t>
      </w:r>
    </w:p>
    <w:p w14:paraId="7BC6EE2C" w14:textId="77777777" w:rsidR="00C835EC" w:rsidRPr="00C835EC" w:rsidRDefault="00C835EC" w:rsidP="000B53F4">
      <w:pPr>
        <w:pStyle w:val="Standard1"/>
        <w:spacing w:after="0"/>
        <w:rPr>
          <w:b/>
          <w:bCs/>
          <w:lang w:val="fr-CD"/>
        </w:rPr>
      </w:pPr>
      <w:r w:rsidRPr="00C835EC">
        <w:rPr>
          <w:b/>
          <w:bCs/>
          <w:lang w:val="fr-CD"/>
        </w:rPr>
        <w:t>3. Appui technique à la mise en œuvre</w:t>
      </w:r>
    </w:p>
    <w:p w14:paraId="19AC08B8" w14:textId="6DDB0A05" w:rsidR="00C835EC" w:rsidRPr="00C835EC" w:rsidRDefault="00C835EC" w:rsidP="000B53F4">
      <w:pPr>
        <w:pStyle w:val="Standard1"/>
        <w:numPr>
          <w:ilvl w:val="0"/>
          <w:numId w:val="21"/>
        </w:numPr>
        <w:spacing w:before="0" w:after="0"/>
        <w:rPr>
          <w:lang w:val="fr-CD"/>
        </w:rPr>
      </w:pPr>
      <w:r w:rsidRPr="00C835EC">
        <w:rPr>
          <w:lang w:val="fr-CD"/>
        </w:rPr>
        <w:t>Accompagner techniquement les institutions</w:t>
      </w:r>
      <w:r w:rsidR="00110618">
        <w:rPr>
          <w:lang w:val="fr-CD"/>
        </w:rPr>
        <w:t xml:space="preserve"> provinciales</w:t>
      </w:r>
      <w:r w:rsidRPr="00C835EC">
        <w:rPr>
          <w:lang w:val="fr-CD"/>
        </w:rPr>
        <w:t xml:space="preserve"> concernées dans l’application des mesures de réforme retenues.</w:t>
      </w:r>
    </w:p>
    <w:p w14:paraId="1826AE49" w14:textId="1B9FAD38" w:rsidR="00C835EC" w:rsidRPr="00C835EC" w:rsidRDefault="00C835EC" w:rsidP="000B53F4">
      <w:pPr>
        <w:pStyle w:val="Standard1"/>
        <w:numPr>
          <w:ilvl w:val="0"/>
          <w:numId w:val="21"/>
        </w:numPr>
        <w:spacing w:before="0" w:after="0"/>
        <w:rPr>
          <w:lang w:val="fr-CD"/>
        </w:rPr>
      </w:pPr>
      <w:r w:rsidRPr="00C835EC">
        <w:rPr>
          <w:lang w:val="fr-CD"/>
        </w:rPr>
        <w:t xml:space="preserve">Contribuer </w:t>
      </w:r>
      <w:r w:rsidR="00FD6B8F">
        <w:rPr>
          <w:lang w:val="fr-CD"/>
        </w:rPr>
        <w:t>à la structuration</w:t>
      </w:r>
      <w:r w:rsidRPr="00C835EC">
        <w:rPr>
          <w:lang w:val="fr-CD"/>
        </w:rPr>
        <w:t xml:space="preserve"> des procédures fiscales applicables au secteur minier.</w:t>
      </w:r>
    </w:p>
    <w:p w14:paraId="1EF8F7AB" w14:textId="61779740" w:rsidR="00C835EC" w:rsidRPr="00C835EC" w:rsidRDefault="00C835EC" w:rsidP="000B53F4">
      <w:pPr>
        <w:pStyle w:val="Standard1"/>
        <w:numPr>
          <w:ilvl w:val="0"/>
          <w:numId w:val="21"/>
        </w:numPr>
        <w:spacing w:before="0" w:after="0"/>
        <w:rPr>
          <w:lang w:val="fr-CD"/>
        </w:rPr>
      </w:pPr>
      <w:r w:rsidRPr="00C835EC">
        <w:rPr>
          <w:lang w:val="fr-CD"/>
        </w:rPr>
        <w:t>Apporter un appui technique à la rationalisation des processus fiscaux, le cas échéant.</w:t>
      </w:r>
    </w:p>
    <w:p w14:paraId="1555C5CB" w14:textId="0305357E" w:rsidR="00C835EC" w:rsidRPr="00C835EC" w:rsidRDefault="00C835EC" w:rsidP="000B53F4">
      <w:pPr>
        <w:pStyle w:val="Standard1"/>
        <w:spacing w:after="0"/>
        <w:rPr>
          <w:b/>
          <w:bCs/>
          <w:lang w:val="fr-CD"/>
        </w:rPr>
      </w:pPr>
      <w:r w:rsidRPr="00C835EC">
        <w:rPr>
          <w:b/>
          <w:bCs/>
          <w:lang w:val="fr-CD"/>
        </w:rPr>
        <w:t xml:space="preserve">4. </w:t>
      </w:r>
      <w:r w:rsidR="00C66AF7">
        <w:rPr>
          <w:b/>
          <w:bCs/>
          <w:lang w:val="fr-CD"/>
        </w:rPr>
        <w:t>G</w:t>
      </w:r>
      <w:r w:rsidRPr="00C835EC">
        <w:rPr>
          <w:b/>
          <w:bCs/>
          <w:lang w:val="fr-CD"/>
        </w:rPr>
        <w:t>estion du changement</w:t>
      </w:r>
    </w:p>
    <w:p w14:paraId="71610700" w14:textId="57C4F6D0" w:rsidR="00C835EC" w:rsidRPr="00C835EC" w:rsidRDefault="00C835EC" w:rsidP="000B53F4">
      <w:pPr>
        <w:pStyle w:val="Standard1"/>
        <w:numPr>
          <w:ilvl w:val="0"/>
          <w:numId w:val="22"/>
        </w:numPr>
        <w:spacing w:before="0" w:after="0"/>
        <w:rPr>
          <w:lang w:val="fr-CD"/>
        </w:rPr>
      </w:pPr>
      <w:r w:rsidRPr="00C835EC">
        <w:rPr>
          <w:lang w:val="fr-CD"/>
        </w:rPr>
        <w:t xml:space="preserve">Appuyer la gestion des résistances au changement par </w:t>
      </w:r>
      <w:r w:rsidR="008B3541">
        <w:rPr>
          <w:lang w:val="fr-CD"/>
        </w:rPr>
        <w:t xml:space="preserve">appui conseil </w:t>
      </w:r>
      <w:r w:rsidR="006235F3">
        <w:rPr>
          <w:lang w:val="fr-CD"/>
        </w:rPr>
        <w:t>aux partenaires provinciaux concernés</w:t>
      </w:r>
      <w:r w:rsidRPr="00C835EC">
        <w:rPr>
          <w:lang w:val="fr-CD"/>
        </w:rPr>
        <w:t>.</w:t>
      </w:r>
    </w:p>
    <w:p w14:paraId="13618E37" w14:textId="5D2FC17F" w:rsidR="00C835EC" w:rsidRPr="00C835EC" w:rsidRDefault="00714F1D" w:rsidP="000B53F4">
      <w:pPr>
        <w:pStyle w:val="Standard1"/>
        <w:spacing w:after="0"/>
        <w:rPr>
          <w:b/>
          <w:bCs/>
          <w:lang w:val="fr-CD"/>
        </w:rPr>
      </w:pPr>
      <w:r>
        <w:rPr>
          <w:b/>
          <w:bCs/>
          <w:lang w:val="fr-CD"/>
        </w:rPr>
        <w:t>5</w:t>
      </w:r>
      <w:r w:rsidR="00C835EC" w:rsidRPr="00C835EC">
        <w:rPr>
          <w:b/>
          <w:bCs/>
          <w:lang w:val="fr-CD"/>
        </w:rPr>
        <w:t>. Suivi, évaluation et ajustements</w:t>
      </w:r>
    </w:p>
    <w:p w14:paraId="209981D7" w14:textId="3A3D6F9E" w:rsidR="00C835EC" w:rsidRPr="00C835EC" w:rsidRDefault="00CA24B6" w:rsidP="000B53F4">
      <w:pPr>
        <w:pStyle w:val="Standard1"/>
        <w:numPr>
          <w:ilvl w:val="0"/>
          <w:numId w:val="24"/>
        </w:numPr>
        <w:spacing w:before="0" w:after="0"/>
        <w:rPr>
          <w:lang w:val="fr-CD"/>
        </w:rPr>
      </w:pPr>
      <w:r>
        <w:rPr>
          <w:lang w:val="fr-CD"/>
        </w:rPr>
        <w:t xml:space="preserve">Appuyer le suivi </w:t>
      </w:r>
      <w:r w:rsidR="00C835EC" w:rsidRPr="00C835EC">
        <w:rPr>
          <w:lang w:val="fr-CD"/>
        </w:rPr>
        <w:t>des indicateurs de performance liés au projet de changement.</w:t>
      </w:r>
    </w:p>
    <w:p w14:paraId="3C16CEE0" w14:textId="77777777" w:rsidR="00C835EC" w:rsidRPr="00C835EC" w:rsidRDefault="00C835EC" w:rsidP="000B53F4">
      <w:pPr>
        <w:pStyle w:val="Standard1"/>
        <w:numPr>
          <w:ilvl w:val="0"/>
          <w:numId w:val="24"/>
        </w:numPr>
        <w:spacing w:before="0" w:after="0"/>
        <w:rPr>
          <w:lang w:val="fr-CD"/>
        </w:rPr>
      </w:pPr>
      <w:r w:rsidRPr="00C835EC">
        <w:rPr>
          <w:lang w:val="fr-CD"/>
        </w:rPr>
        <w:t>Évaluer les effets des mesures mises en œuvre sur le climat des affaires et les recettes publiques.</w:t>
      </w:r>
    </w:p>
    <w:p w14:paraId="520B42F0" w14:textId="77777777" w:rsidR="00C835EC" w:rsidRPr="00C835EC" w:rsidRDefault="00C835EC" w:rsidP="000B53F4">
      <w:pPr>
        <w:pStyle w:val="Standard1"/>
        <w:numPr>
          <w:ilvl w:val="0"/>
          <w:numId w:val="24"/>
        </w:numPr>
        <w:spacing w:before="0" w:after="0"/>
        <w:rPr>
          <w:lang w:val="fr-CD"/>
        </w:rPr>
      </w:pPr>
      <w:r w:rsidRPr="00C835EC">
        <w:rPr>
          <w:lang w:val="fr-CD"/>
        </w:rPr>
        <w:t>Proposer des ajustements techniques en fonction des résultats et retours d’expérience.</w:t>
      </w:r>
    </w:p>
    <w:p w14:paraId="49408BF2" w14:textId="77777777" w:rsidR="00325404" w:rsidRPr="0088102B" w:rsidRDefault="00325404" w:rsidP="00AB559A">
      <w:pPr>
        <w:pStyle w:val="Standard1"/>
        <w:spacing w:after="0"/>
        <w:rPr>
          <w:lang w:val="fr-FR"/>
        </w:rPr>
      </w:pPr>
      <w:r w:rsidRPr="0088102B">
        <w:rPr>
          <w:lang w:val="fr-FR"/>
        </w:rPr>
        <w:t>En plus des rapports prévus dans les Conditions générales de la GIZ, le contractant fournit les rapports suivants :</w:t>
      </w:r>
    </w:p>
    <w:p w14:paraId="4C45A166" w14:textId="1F86974C" w:rsidR="00325404" w:rsidRPr="00FD6D96" w:rsidRDefault="001E72A1" w:rsidP="00AB559A">
      <w:pPr>
        <w:pStyle w:val="Aufzhlung"/>
        <w:rPr>
          <w:lang w:val="fr-FR"/>
        </w:rPr>
      </w:pPr>
      <w:r>
        <w:rPr>
          <w:lang w:val="fr-FR"/>
        </w:rPr>
        <w:t>R</w:t>
      </w:r>
      <w:r w:rsidR="00325404" w:rsidRPr="00FD6D96">
        <w:rPr>
          <w:lang w:val="fr-FR"/>
        </w:rPr>
        <w:t>apport initial ;</w:t>
      </w:r>
    </w:p>
    <w:p w14:paraId="0B43C2A2" w14:textId="0967093E" w:rsidR="00325404" w:rsidRDefault="00115EF0" w:rsidP="0075144B">
      <w:pPr>
        <w:pStyle w:val="Aufzhlung"/>
        <w:rPr>
          <w:lang w:val="fr-FR"/>
        </w:rPr>
      </w:pPr>
      <w:r w:rsidRPr="0088102B">
        <w:rPr>
          <w:lang w:val="fr-FR"/>
        </w:rPr>
        <w:t>Rapports</w:t>
      </w:r>
      <w:r w:rsidR="00325404" w:rsidRPr="0088102B">
        <w:rPr>
          <w:lang w:val="fr-FR"/>
        </w:rPr>
        <w:t xml:space="preserve"> </w:t>
      </w:r>
      <w:r w:rsidR="009D4E76">
        <w:rPr>
          <w:lang w:val="fr-FR"/>
        </w:rPr>
        <w:t>tri</w:t>
      </w:r>
      <w:r w:rsidR="00325404" w:rsidRPr="0088102B">
        <w:rPr>
          <w:lang w:val="fr-FR"/>
        </w:rPr>
        <w:t>mestriels succincts relatifs à l’état d’avancement du projet (de 5 à 7 pages).</w:t>
      </w:r>
    </w:p>
    <w:p w14:paraId="019F3CA3" w14:textId="376619A3" w:rsidR="00230241" w:rsidRPr="0088102B" w:rsidRDefault="00230241" w:rsidP="0075144B">
      <w:pPr>
        <w:pStyle w:val="Aufzhlung"/>
        <w:rPr>
          <w:lang w:val="fr-FR"/>
        </w:rPr>
      </w:pPr>
      <w:r>
        <w:rPr>
          <w:lang w:val="fr-FR"/>
        </w:rPr>
        <w:t>Rapport final</w:t>
      </w:r>
    </w:p>
    <w:p w14:paraId="12CF1825" w14:textId="77777777" w:rsidR="00ED7487" w:rsidRPr="0088102B" w:rsidRDefault="000D199D" w:rsidP="0075144B">
      <w:pPr>
        <w:pStyle w:val="Standard1"/>
        <w:rPr>
          <w:lang w:val="fr-FR"/>
        </w:rPr>
      </w:pPr>
      <w:r w:rsidRPr="0088102B">
        <w:rPr>
          <w:lang w:val="fr-FR"/>
        </w:rPr>
        <w:t>Pendant la durée du contrat, des jalons devront être atteints comme indiqué dans le tableau ci-après :</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4530"/>
        <w:gridCol w:w="4530"/>
      </w:tblGrid>
      <w:tr w:rsidR="00B83FB7" w:rsidRPr="00BA4900" w14:paraId="0BC93BF5" w14:textId="77777777" w:rsidTr="00454E2C">
        <w:tc>
          <w:tcPr>
            <w:tcW w:w="4530" w:type="dxa"/>
          </w:tcPr>
          <w:p w14:paraId="1E3F5DA9" w14:textId="77777777" w:rsidR="00B83FB7" w:rsidRPr="00BA4900" w:rsidRDefault="00B83FB7" w:rsidP="00454E2C">
            <w:pPr>
              <w:spacing w:before="40" w:after="40"/>
              <w:rPr>
                <w:b/>
                <w:sz w:val="22"/>
                <w:szCs w:val="22"/>
              </w:rPr>
            </w:pPr>
            <w:bookmarkStart w:id="21" w:name="_Ref508122887"/>
            <w:bookmarkStart w:id="22" w:name="_Ref508122898"/>
            <w:bookmarkStart w:id="23" w:name="_Ref508122909"/>
            <w:bookmarkStart w:id="24" w:name="_Toc508619997"/>
            <w:bookmarkStart w:id="25" w:name="_Ref515637130"/>
            <w:r w:rsidRPr="00BA4900">
              <w:rPr>
                <w:b/>
                <w:sz w:val="22"/>
                <w:szCs w:val="22"/>
              </w:rPr>
              <w:t>Jalons / étapes du processus / prestations partielles</w:t>
            </w:r>
          </w:p>
        </w:tc>
        <w:tc>
          <w:tcPr>
            <w:tcW w:w="4530" w:type="dxa"/>
          </w:tcPr>
          <w:p w14:paraId="7FF8EDD7" w14:textId="77777777" w:rsidR="00B83FB7" w:rsidRPr="00BA4900" w:rsidRDefault="00B83FB7" w:rsidP="00454E2C">
            <w:pPr>
              <w:spacing w:before="40" w:after="40"/>
              <w:rPr>
                <w:b/>
                <w:sz w:val="22"/>
                <w:szCs w:val="22"/>
              </w:rPr>
            </w:pPr>
            <w:r w:rsidRPr="00BA4900">
              <w:rPr>
                <w:b/>
                <w:sz w:val="22"/>
                <w:szCs w:val="22"/>
              </w:rPr>
              <w:t>Date / lieu / responsable</w:t>
            </w:r>
          </w:p>
        </w:tc>
      </w:tr>
      <w:tr w:rsidR="000F4B97" w:rsidRPr="00BA4900" w14:paraId="045C4D8B" w14:textId="77777777" w:rsidTr="00454E2C">
        <w:tc>
          <w:tcPr>
            <w:tcW w:w="4530" w:type="dxa"/>
          </w:tcPr>
          <w:p w14:paraId="1135B52C" w14:textId="703CD150" w:rsidR="000F4B97" w:rsidRPr="00BA4900" w:rsidRDefault="000F4B97" w:rsidP="00454E2C">
            <w:pPr>
              <w:spacing w:before="40" w:after="40"/>
              <w:rPr>
                <w:bCs/>
                <w:sz w:val="22"/>
                <w:szCs w:val="22"/>
              </w:rPr>
            </w:pPr>
            <w:r w:rsidRPr="00BA4900">
              <w:rPr>
                <w:bCs/>
                <w:sz w:val="22"/>
                <w:szCs w:val="22"/>
              </w:rPr>
              <w:t>Lancement et cadrage de la mission</w:t>
            </w:r>
          </w:p>
        </w:tc>
        <w:tc>
          <w:tcPr>
            <w:tcW w:w="4530" w:type="dxa"/>
          </w:tcPr>
          <w:p w14:paraId="54741527" w14:textId="598F5A1A" w:rsidR="000F4B97" w:rsidRPr="00BA4900" w:rsidRDefault="000F4B97" w:rsidP="00454E2C">
            <w:pPr>
              <w:spacing w:before="40" w:after="40"/>
              <w:rPr>
                <w:bCs/>
                <w:sz w:val="22"/>
                <w:szCs w:val="22"/>
              </w:rPr>
            </w:pPr>
            <w:r w:rsidRPr="00BA4900">
              <w:rPr>
                <w:bCs/>
                <w:sz w:val="22"/>
                <w:szCs w:val="22"/>
              </w:rPr>
              <w:t>Après signature du contrat</w:t>
            </w:r>
          </w:p>
        </w:tc>
      </w:tr>
      <w:tr w:rsidR="00B83FB7" w:rsidRPr="00BA4900" w14:paraId="2149C2C1" w14:textId="77777777" w:rsidTr="00454E2C">
        <w:tc>
          <w:tcPr>
            <w:tcW w:w="4530" w:type="dxa"/>
          </w:tcPr>
          <w:p w14:paraId="1E4F5570" w14:textId="0F028C74" w:rsidR="00B83FB7" w:rsidRPr="00BA4900" w:rsidRDefault="005B4541" w:rsidP="00454E2C">
            <w:pPr>
              <w:spacing w:before="40" w:after="40"/>
              <w:rPr>
                <w:sz w:val="22"/>
                <w:szCs w:val="22"/>
              </w:rPr>
            </w:pPr>
            <w:r w:rsidRPr="00BA4900">
              <w:rPr>
                <w:sz w:val="22"/>
                <w:szCs w:val="22"/>
              </w:rPr>
              <w:t>Diagnostic approfondi de la fiscalité minière</w:t>
            </w:r>
            <w:r w:rsidR="000A4797" w:rsidRPr="00BA4900">
              <w:rPr>
                <w:sz w:val="22"/>
                <w:szCs w:val="22"/>
              </w:rPr>
              <w:t xml:space="preserve"> et transmission du rapport initial </w:t>
            </w:r>
          </w:p>
        </w:tc>
        <w:tc>
          <w:tcPr>
            <w:tcW w:w="4530" w:type="dxa"/>
          </w:tcPr>
          <w:p w14:paraId="648D718B" w14:textId="6FD2F3C9" w:rsidR="00B83FB7" w:rsidRPr="00BA4900" w:rsidRDefault="000A4797" w:rsidP="00454E2C">
            <w:pPr>
              <w:spacing w:before="40" w:after="40"/>
              <w:rPr>
                <w:sz w:val="22"/>
                <w:szCs w:val="22"/>
              </w:rPr>
            </w:pPr>
            <w:r w:rsidRPr="00BA4900">
              <w:rPr>
                <w:sz w:val="22"/>
                <w:szCs w:val="22"/>
              </w:rPr>
              <w:t>2</w:t>
            </w:r>
            <w:r w:rsidR="00B83FB7" w:rsidRPr="00BA4900">
              <w:rPr>
                <w:sz w:val="22"/>
                <w:szCs w:val="22"/>
              </w:rPr>
              <w:t xml:space="preserve"> semaines après le démarrage du contrat</w:t>
            </w:r>
          </w:p>
        </w:tc>
      </w:tr>
      <w:tr w:rsidR="00B83FB7" w:rsidRPr="00BA4900" w14:paraId="4D5E185A" w14:textId="77777777" w:rsidTr="00454E2C">
        <w:tc>
          <w:tcPr>
            <w:tcW w:w="4530" w:type="dxa"/>
          </w:tcPr>
          <w:p w14:paraId="25C1371D" w14:textId="0ADF6853" w:rsidR="00B83FB7" w:rsidRPr="00BA4900" w:rsidRDefault="008C0134" w:rsidP="00454E2C">
            <w:pPr>
              <w:spacing w:before="40" w:after="40"/>
              <w:rPr>
                <w:sz w:val="22"/>
                <w:szCs w:val="22"/>
              </w:rPr>
            </w:pPr>
            <w:r w:rsidRPr="00BA4900">
              <w:rPr>
                <w:sz w:val="22"/>
                <w:szCs w:val="22"/>
              </w:rPr>
              <w:t>Définition des options de réforme et du projet de changement</w:t>
            </w:r>
          </w:p>
        </w:tc>
        <w:tc>
          <w:tcPr>
            <w:tcW w:w="4530" w:type="dxa"/>
          </w:tcPr>
          <w:p w14:paraId="006C1494" w14:textId="37B1E6D5" w:rsidR="00B83FB7" w:rsidRPr="00BA4900" w:rsidRDefault="00BD08E1" w:rsidP="00454E2C">
            <w:pPr>
              <w:spacing w:before="40" w:after="40"/>
              <w:rPr>
                <w:sz w:val="22"/>
                <w:szCs w:val="22"/>
              </w:rPr>
            </w:pPr>
            <w:r w:rsidRPr="00BA4900">
              <w:rPr>
                <w:sz w:val="22"/>
                <w:szCs w:val="22"/>
              </w:rPr>
              <w:t>3</w:t>
            </w:r>
            <w:r w:rsidR="00B83FB7" w:rsidRPr="00BA4900">
              <w:rPr>
                <w:sz w:val="22"/>
                <w:szCs w:val="22"/>
              </w:rPr>
              <w:t xml:space="preserve"> semaines après le démarrage du contrat</w:t>
            </w:r>
          </w:p>
        </w:tc>
      </w:tr>
      <w:tr w:rsidR="00B83FB7" w:rsidRPr="00BA4900" w14:paraId="4AA84F26" w14:textId="77777777" w:rsidTr="00454E2C">
        <w:tc>
          <w:tcPr>
            <w:tcW w:w="4530" w:type="dxa"/>
          </w:tcPr>
          <w:p w14:paraId="2DD92371" w14:textId="3EF15970" w:rsidR="00B83FB7" w:rsidRPr="00BA4900" w:rsidRDefault="00D33289" w:rsidP="00454E2C">
            <w:pPr>
              <w:spacing w:before="40" w:after="40"/>
              <w:rPr>
                <w:sz w:val="22"/>
                <w:szCs w:val="22"/>
              </w:rPr>
            </w:pPr>
            <w:r w:rsidRPr="00BA4900">
              <w:rPr>
                <w:sz w:val="22"/>
                <w:szCs w:val="22"/>
              </w:rPr>
              <w:t xml:space="preserve">Validation de la version finale du projet de changement à mettre en </w:t>
            </w:r>
            <w:r w:rsidR="000967CA" w:rsidRPr="00BA4900">
              <w:rPr>
                <w:sz w:val="22"/>
                <w:szCs w:val="22"/>
              </w:rPr>
              <w:t>œuvre</w:t>
            </w:r>
            <w:r w:rsidRPr="00BA4900">
              <w:rPr>
                <w:sz w:val="22"/>
                <w:szCs w:val="22"/>
              </w:rPr>
              <w:t xml:space="preserve"> par le cadre de concertation</w:t>
            </w:r>
          </w:p>
        </w:tc>
        <w:tc>
          <w:tcPr>
            <w:tcW w:w="4530" w:type="dxa"/>
          </w:tcPr>
          <w:p w14:paraId="7E3176D2" w14:textId="4C00F248" w:rsidR="00B83FB7" w:rsidRPr="00BA4900" w:rsidRDefault="00E316D7" w:rsidP="00454E2C">
            <w:pPr>
              <w:spacing w:before="40" w:after="40"/>
              <w:rPr>
                <w:sz w:val="22"/>
                <w:szCs w:val="22"/>
              </w:rPr>
            </w:pPr>
            <w:r w:rsidRPr="00BA4900">
              <w:rPr>
                <w:sz w:val="22"/>
                <w:szCs w:val="22"/>
              </w:rPr>
              <w:t>4</w:t>
            </w:r>
            <w:r w:rsidR="00B83FB7" w:rsidRPr="00BA4900">
              <w:rPr>
                <w:sz w:val="22"/>
                <w:szCs w:val="22"/>
              </w:rPr>
              <w:t xml:space="preserve"> semaines après le démarrage du contrat</w:t>
            </w:r>
          </w:p>
        </w:tc>
      </w:tr>
      <w:tr w:rsidR="00B83FB7" w:rsidRPr="00BA4900" w14:paraId="2BF31215" w14:textId="77777777" w:rsidTr="00454E2C">
        <w:tc>
          <w:tcPr>
            <w:tcW w:w="4530" w:type="dxa"/>
          </w:tcPr>
          <w:p w14:paraId="35F13E32" w14:textId="5B5B90C4" w:rsidR="00B83FB7" w:rsidRPr="00BA4900" w:rsidRDefault="00B15EF1" w:rsidP="00454E2C">
            <w:pPr>
              <w:spacing w:before="40" w:after="40"/>
              <w:rPr>
                <w:sz w:val="22"/>
                <w:szCs w:val="22"/>
              </w:rPr>
            </w:pPr>
            <w:r w:rsidRPr="00BA4900">
              <w:rPr>
                <w:sz w:val="22"/>
                <w:szCs w:val="22"/>
              </w:rPr>
              <w:t>Début de la m</w:t>
            </w:r>
            <w:r w:rsidR="000967CA" w:rsidRPr="00BA4900">
              <w:rPr>
                <w:sz w:val="22"/>
                <w:szCs w:val="22"/>
              </w:rPr>
              <w:t>ise en œuvre technique des réformes prioritaires</w:t>
            </w:r>
          </w:p>
        </w:tc>
        <w:tc>
          <w:tcPr>
            <w:tcW w:w="4530" w:type="dxa"/>
          </w:tcPr>
          <w:p w14:paraId="02EBD265" w14:textId="62CD9C86" w:rsidR="00B83FB7" w:rsidRPr="00BA4900" w:rsidRDefault="00BD08E1" w:rsidP="00454E2C">
            <w:pPr>
              <w:spacing w:before="40" w:after="40"/>
              <w:rPr>
                <w:sz w:val="22"/>
                <w:szCs w:val="22"/>
              </w:rPr>
            </w:pPr>
            <w:r w:rsidRPr="00BA4900">
              <w:rPr>
                <w:sz w:val="22"/>
                <w:szCs w:val="22"/>
              </w:rPr>
              <w:t>8</w:t>
            </w:r>
            <w:r w:rsidR="00B83FB7" w:rsidRPr="00BA4900">
              <w:rPr>
                <w:sz w:val="22"/>
                <w:szCs w:val="22"/>
              </w:rPr>
              <w:t xml:space="preserve"> semaines après le démarrage du contrat</w:t>
            </w:r>
          </w:p>
        </w:tc>
      </w:tr>
      <w:tr w:rsidR="00B83FB7" w:rsidRPr="00BA4900" w14:paraId="41E7069E" w14:textId="77777777" w:rsidTr="00454E2C">
        <w:tc>
          <w:tcPr>
            <w:tcW w:w="4530" w:type="dxa"/>
          </w:tcPr>
          <w:p w14:paraId="27097B9C" w14:textId="04FA9B0C" w:rsidR="00B83FB7" w:rsidRPr="00BA4900" w:rsidRDefault="00341E4A" w:rsidP="00454E2C">
            <w:pPr>
              <w:spacing w:before="40" w:after="40"/>
              <w:rPr>
                <w:sz w:val="22"/>
                <w:szCs w:val="22"/>
              </w:rPr>
            </w:pPr>
            <w:r w:rsidRPr="00BA4900">
              <w:rPr>
                <w:sz w:val="22"/>
                <w:szCs w:val="22"/>
              </w:rPr>
              <w:t>Suivi, évaluation intermédiaire</w:t>
            </w:r>
            <w:r w:rsidR="00093182" w:rsidRPr="00BA4900">
              <w:rPr>
                <w:sz w:val="22"/>
                <w:szCs w:val="22"/>
              </w:rPr>
              <w:t>,</w:t>
            </w:r>
            <w:r w:rsidRPr="00BA4900">
              <w:rPr>
                <w:sz w:val="22"/>
                <w:szCs w:val="22"/>
              </w:rPr>
              <w:t xml:space="preserve"> ajustements</w:t>
            </w:r>
            <w:r w:rsidR="00093182" w:rsidRPr="00BA4900">
              <w:rPr>
                <w:sz w:val="22"/>
                <w:szCs w:val="22"/>
              </w:rPr>
              <w:t xml:space="preserve"> et élaboration des rapports intermédiaires d’avancement </w:t>
            </w:r>
          </w:p>
        </w:tc>
        <w:tc>
          <w:tcPr>
            <w:tcW w:w="4530" w:type="dxa"/>
          </w:tcPr>
          <w:p w14:paraId="31D7E132" w14:textId="667F599D" w:rsidR="00B83FB7" w:rsidRPr="00BA4900" w:rsidRDefault="00093182" w:rsidP="00454E2C">
            <w:pPr>
              <w:spacing w:before="40" w:after="40"/>
              <w:rPr>
                <w:sz w:val="22"/>
                <w:szCs w:val="22"/>
              </w:rPr>
            </w:pPr>
            <w:r w:rsidRPr="00BA4900">
              <w:rPr>
                <w:sz w:val="22"/>
                <w:szCs w:val="22"/>
              </w:rPr>
              <w:t>Chaque 12 semaine</w:t>
            </w:r>
            <w:r w:rsidR="00796B93" w:rsidRPr="00BA4900">
              <w:rPr>
                <w:sz w:val="22"/>
                <w:szCs w:val="22"/>
              </w:rPr>
              <w:t xml:space="preserve">s </w:t>
            </w:r>
            <w:r w:rsidR="00B83FB7" w:rsidRPr="00BA4900">
              <w:rPr>
                <w:sz w:val="22"/>
                <w:szCs w:val="22"/>
              </w:rPr>
              <w:t>après le démarrage du contrat</w:t>
            </w:r>
          </w:p>
        </w:tc>
      </w:tr>
      <w:tr w:rsidR="00B265E2" w:rsidRPr="00BA4900" w14:paraId="0AB045B1" w14:textId="77777777" w:rsidTr="00454E2C">
        <w:tc>
          <w:tcPr>
            <w:tcW w:w="4530" w:type="dxa"/>
          </w:tcPr>
          <w:p w14:paraId="56F5B1DD" w14:textId="3E9DDBDD" w:rsidR="00B265E2" w:rsidRPr="00BA4900" w:rsidRDefault="00B265E2" w:rsidP="00B265E2">
            <w:pPr>
              <w:spacing w:before="40" w:after="40"/>
              <w:rPr>
                <w:sz w:val="22"/>
                <w:szCs w:val="22"/>
              </w:rPr>
            </w:pPr>
            <w:r w:rsidRPr="00BA4900">
              <w:rPr>
                <w:sz w:val="22"/>
                <w:szCs w:val="22"/>
              </w:rPr>
              <w:t xml:space="preserve">Elaboration et transmission du rapport initial </w:t>
            </w:r>
          </w:p>
        </w:tc>
        <w:tc>
          <w:tcPr>
            <w:tcW w:w="4530" w:type="dxa"/>
          </w:tcPr>
          <w:p w14:paraId="2AB55CA7" w14:textId="657A813F" w:rsidR="00B265E2" w:rsidRPr="00BA4900" w:rsidRDefault="00276FF8" w:rsidP="00B265E2">
            <w:pPr>
              <w:spacing w:before="40" w:after="40"/>
              <w:rPr>
                <w:sz w:val="22"/>
                <w:szCs w:val="22"/>
              </w:rPr>
            </w:pPr>
            <w:proofErr w:type="gramStart"/>
            <w:r w:rsidRPr="00BA4900">
              <w:rPr>
                <w:sz w:val="22"/>
                <w:szCs w:val="22"/>
              </w:rPr>
              <w:t xml:space="preserve">42 </w:t>
            </w:r>
            <w:r w:rsidR="00B265E2" w:rsidRPr="00BA4900">
              <w:rPr>
                <w:sz w:val="22"/>
                <w:szCs w:val="22"/>
              </w:rPr>
              <w:t xml:space="preserve"> semaines</w:t>
            </w:r>
            <w:proofErr w:type="gramEnd"/>
            <w:r w:rsidR="00B265E2" w:rsidRPr="00BA4900">
              <w:rPr>
                <w:sz w:val="22"/>
                <w:szCs w:val="22"/>
              </w:rPr>
              <w:t xml:space="preserve"> après le démarrage du contrat</w:t>
            </w:r>
          </w:p>
        </w:tc>
      </w:tr>
    </w:tbl>
    <w:p w14:paraId="3A279ECB" w14:textId="092D9EE2" w:rsidR="006D21F0" w:rsidRPr="0088102B" w:rsidRDefault="006D21F0" w:rsidP="0075144B">
      <w:pPr>
        <w:pStyle w:val="Standard1"/>
        <w:rPr>
          <w:lang w:val="fr-FR"/>
        </w:rPr>
      </w:pPr>
      <w:r w:rsidRPr="0088102B">
        <w:rPr>
          <w:lang w:val="fr-FR"/>
        </w:rPr>
        <w:t xml:space="preserve">Durée de la mission : du </w:t>
      </w:r>
      <w:r w:rsidR="00BB2327">
        <w:rPr>
          <w:lang w:val="fr-FR"/>
        </w:rPr>
        <w:t>15</w:t>
      </w:r>
      <w:r w:rsidR="00115EF0">
        <w:rPr>
          <w:lang w:val="fr-FR"/>
        </w:rPr>
        <w:t>.</w:t>
      </w:r>
      <w:r w:rsidR="00FA46DB">
        <w:rPr>
          <w:lang w:val="fr-FR"/>
        </w:rPr>
        <w:t>0</w:t>
      </w:r>
      <w:r w:rsidR="00BA4900">
        <w:rPr>
          <w:lang w:val="fr-FR"/>
        </w:rPr>
        <w:t>5</w:t>
      </w:r>
      <w:r w:rsidR="00115EF0">
        <w:rPr>
          <w:lang w:val="fr-FR"/>
        </w:rPr>
        <w:t>.2026</w:t>
      </w:r>
      <w:r w:rsidRPr="0088102B">
        <w:rPr>
          <w:lang w:val="fr-FR"/>
        </w:rPr>
        <w:t xml:space="preserve"> au </w:t>
      </w:r>
      <w:r w:rsidR="00BB2327">
        <w:rPr>
          <w:lang w:val="fr-FR"/>
        </w:rPr>
        <w:t>15</w:t>
      </w:r>
      <w:r w:rsidR="00115EF0">
        <w:rPr>
          <w:lang w:val="fr-FR"/>
        </w:rPr>
        <w:t>.</w:t>
      </w:r>
      <w:r w:rsidR="00FA46DB">
        <w:rPr>
          <w:lang w:val="fr-FR"/>
        </w:rPr>
        <w:t>0</w:t>
      </w:r>
      <w:r w:rsidR="00BA4900">
        <w:rPr>
          <w:lang w:val="fr-FR"/>
        </w:rPr>
        <w:t>5</w:t>
      </w:r>
      <w:r w:rsidR="00115EF0">
        <w:rPr>
          <w:lang w:val="fr-FR"/>
        </w:rPr>
        <w:t>.2027</w:t>
      </w:r>
    </w:p>
    <w:p w14:paraId="018B37E8" w14:textId="77777777" w:rsidR="00714BDA" w:rsidRPr="0088102B" w:rsidRDefault="00714BDA" w:rsidP="00714BDA">
      <w:pPr>
        <w:pStyle w:val="Titre1"/>
        <w:rPr>
          <w:rStyle w:val="Titre1Car"/>
          <w:b/>
          <w:bCs/>
        </w:rPr>
      </w:pPr>
      <w:bookmarkStart w:id="26" w:name="_Ref516123857"/>
      <w:bookmarkStart w:id="27" w:name="_Toc220337486"/>
      <w:bookmarkStart w:id="28" w:name="_Toc119493824"/>
      <w:bookmarkStart w:id="29" w:name="_Toc160172701"/>
      <w:bookmarkEnd w:id="21"/>
      <w:bookmarkEnd w:id="22"/>
      <w:bookmarkEnd w:id="23"/>
      <w:bookmarkEnd w:id="24"/>
      <w:bookmarkEnd w:id="25"/>
      <w:r w:rsidRPr="0088102B">
        <w:rPr>
          <w:rStyle w:val="Titre1Car"/>
          <w:b/>
        </w:rPr>
        <w:t>Conception</w:t>
      </w:r>
      <w:bookmarkEnd w:id="26"/>
      <w:bookmarkEnd w:id="27"/>
    </w:p>
    <w:p w14:paraId="54EC7F6B" w14:textId="77777777" w:rsidR="00714BDA" w:rsidRPr="0088102B" w:rsidRDefault="00714BDA" w:rsidP="00714BDA">
      <w:r w:rsidRPr="0088102B">
        <w:t xml:space="preserve">Le soumissionnaire doit montrer dans son offre </w:t>
      </w:r>
      <w:r w:rsidRPr="0088102B">
        <w:rPr>
          <w:i/>
          <w:iCs/>
        </w:rPr>
        <w:t>comment</w:t>
      </w:r>
      <w:r w:rsidRPr="0088102B">
        <w:t xml:space="preserve"> les prestations mentionnées au chapitre 2 (Mission du contractant) peuvent être fournies, le cas échéant en tenant compte d’autres exigences méthodologiques (conception technique et méthodologique). Le soumissionnaire doit en outre décrire de quelle manière sera organisée la gestion du projet pour la fourniture de prestations.</w:t>
      </w:r>
    </w:p>
    <w:p w14:paraId="0FE1184C" w14:textId="77777777" w:rsidR="002A42EC" w:rsidRPr="0088102B" w:rsidRDefault="000143A9" w:rsidP="006D797D">
      <w:pPr>
        <w:pStyle w:val="Titre2"/>
      </w:pPr>
      <w:bookmarkStart w:id="30" w:name="_Toc220337487"/>
      <w:r w:rsidRPr="0088102B">
        <w:t>Conception technique et méthodologique</w:t>
      </w:r>
      <w:bookmarkEnd w:id="28"/>
      <w:bookmarkEnd w:id="29"/>
      <w:bookmarkEnd w:id="30"/>
    </w:p>
    <w:p w14:paraId="496DD42E" w14:textId="77777777" w:rsidR="002A42EC" w:rsidRPr="0088102B" w:rsidRDefault="00220FD6" w:rsidP="006C54C6">
      <w:r w:rsidRPr="0088102B">
        <w:rPr>
          <w:b/>
        </w:rPr>
        <w:t>Stratégie (1.1)</w:t>
      </w:r>
      <w:r w:rsidRPr="0088102B">
        <w:t> : le soumissionnaire doit aborder les tâches lui incombant en se plaçant dans le contexte des objectifs des prestations faisant l’objet de l’appel d’offres (cf. chapitre </w:t>
      </w:r>
      <w:r w:rsidR="00BD2643" w:rsidRPr="0088102B">
        <w:t>1</w:t>
      </w:r>
      <w:r w:rsidRPr="0088102B">
        <w:t xml:space="preserve"> « Contexte ») (1.1.1). Ensuite, le soumissionnaire présente et justifie la stratégie explicite qu’il entend mettre en œuvre pour fournir les prestations dont il assume la responsabilité (cf. chapitre </w:t>
      </w:r>
      <w:r w:rsidR="00BD2643" w:rsidRPr="0088102B">
        <w:t>2</w:t>
      </w:r>
      <w:r w:rsidRPr="0088102B">
        <w:t xml:space="preserve"> « Mission du contractant ») (1.1.2).</w:t>
      </w:r>
    </w:p>
    <w:p w14:paraId="1571C7DF" w14:textId="77777777" w:rsidR="00F918F1" w:rsidRPr="0088102B" w:rsidRDefault="006C54C6" w:rsidP="00122948">
      <w:r w:rsidRPr="0088102B">
        <w:t xml:space="preserve">Le soumissionnaire doit présenter les acteurs importants pour les prestations dont il aura la responsabilité et décrire la </w:t>
      </w:r>
      <w:r w:rsidRPr="0088102B">
        <w:rPr>
          <w:b/>
          <w:bCs/>
        </w:rPr>
        <w:t>coopération (1.2)</w:t>
      </w:r>
      <w:r w:rsidRPr="0088102B">
        <w:t xml:space="preserve"> avec ces acteurs.</w:t>
      </w:r>
    </w:p>
    <w:p w14:paraId="490D83B6" w14:textId="77777777" w:rsidR="005173D6" w:rsidRPr="0088102B" w:rsidRDefault="005173D6" w:rsidP="005173D6">
      <w:r w:rsidRPr="0088102B">
        <w:t xml:space="preserve">Le soumissionnaire doit présenter et expliquer l’approche et la démarche qu’il entend adopter pour </w:t>
      </w:r>
      <w:r w:rsidRPr="0088102B">
        <w:rPr>
          <w:b/>
          <w:bCs/>
        </w:rPr>
        <w:t>piloter</w:t>
      </w:r>
      <w:r w:rsidRPr="0088102B">
        <w:t xml:space="preserve"> les mesures avec les partenaires du projet (1.3.1) ainsi que sa contribution au </w:t>
      </w:r>
      <w:r w:rsidRPr="0088102B">
        <w:rPr>
          <w:b/>
          <w:bCs/>
        </w:rPr>
        <w:t>suivi des résultats</w:t>
      </w:r>
      <w:r w:rsidRPr="0088102B">
        <w:t xml:space="preserve"> (1.3.2).</w:t>
      </w:r>
    </w:p>
    <w:p w14:paraId="2682C4D2" w14:textId="77777777" w:rsidR="007566DA" w:rsidRPr="0088102B" w:rsidRDefault="007566DA" w:rsidP="007566DA">
      <w:r w:rsidRPr="0088102B">
        <w:t xml:space="preserve">Le soumissionnaire doit décrire les </w:t>
      </w:r>
      <w:r w:rsidRPr="0088102B">
        <w:rPr>
          <w:b/>
          <w:bCs/>
        </w:rPr>
        <w:t>processus</w:t>
      </w:r>
      <w:r w:rsidRPr="0088102B">
        <w:t xml:space="preserve"> essentiels des prestations dont il aura la responsabilité et établir un </w:t>
      </w:r>
      <w:r w:rsidRPr="0088102B">
        <w:rPr>
          <w:b/>
          <w:bCs/>
        </w:rPr>
        <w:t>plan d’opérations</w:t>
      </w:r>
      <w:r w:rsidRPr="0088102B">
        <w:t xml:space="preserve"> ou un planning d’exécution (1.4.1) montrant comment les prestations définies au chapitre </w:t>
      </w:r>
      <w:r w:rsidR="00AD4176" w:rsidRPr="0088102B">
        <w:t>2</w:t>
      </w:r>
      <w:r w:rsidRPr="0088102B">
        <w:t xml:space="preserve"> (Mission du contractant) seront fournies. Dans ce contexte, il lui est demandé de décrire notamment les étapes de travail nécessaires et de prendre le cas échéant en compte les jalons et les </w:t>
      </w:r>
      <w:r w:rsidRPr="0088102B">
        <w:rPr>
          <w:b/>
          <w:bCs/>
        </w:rPr>
        <w:t>contributions</w:t>
      </w:r>
      <w:r w:rsidRPr="0088102B">
        <w:t xml:space="preserve"> d’autres acteurs (prestations de partenaires) conformément au chapitre </w:t>
      </w:r>
      <w:r w:rsidR="00AD4176" w:rsidRPr="0088102B">
        <w:t>2</w:t>
      </w:r>
      <w:r w:rsidRPr="0088102B">
        <w:t xml:space="preserve"> « Mission du contractant » (1.4.2).</w:t>
      </w:r>
    </w:p>
    <w:p w14:paraId="01C56EC1" w14:textId="77777777" w:rsidR="00325404" w:rsidRPr="0088102B" w:rsidRDefault="00325404" w:rsidP="00557FF6">
      <w:pPr>
        <w:pStyle w:val="ZwischenberschriftmitAbstand"/>
      </w:pPr>
      <w:r w:rsidRPr="0088102B">
        <w:t xml:space="preserve">Le soumissionnaire doit décrire au point </w:t>
      </w:r>
      <w:r w:rsidRPr="0088102B">
        <w:rPr>
          <w:b/>
          <w:bCs/>
        </w:rPr>
        <w:t>«</w:t>
      </w:r>
      <w:r w:rsidRPr="0088102B">
        <w:t> </w:t>
      </w:r>
      <w:r w:rsidRPr="0088102B">
        <w:rPr>
          <w:b/>
          <w:bCs/>
        </w:rPr>
        <w:t>Apprentissage et innovation »</w:t>
      </w:r>
      <w:r w:rsidRPr="0088102B">
        <w:t xml:space="preserve"> comment il entend contribuer à la gestion des connaissances du partenaire (1.5.1) et de la GIZ et encourager les effets de mise à l’échelle (1.5.2).</w:t>
      </w:r>
    </w:p>
    <w:p w14:paraId="0E369A03" w14:textId="77777777" w:rsidR="00325404" w:rsidRDefault="00325404" w:rsidP="00AB559A">
      <w:pPr>
        <w:pStyle w:val="Titre2"/>
        <w:spacing w:after="0"/>
      </w:pPr>
      <w:bookmarkStart w:id="31" w:name="_Ref508122530"/>
      <w:bookmarkStart w:id="32" w:name="_Ref508122569"/>
      <w:bookmarkStart w:id="33" w:name="_Ref508122610"/>
      <w:bookmarkStart w:id="34" w:name="_Ref508122632"/>
      <w:bookmarkStart w:id="35" w:name="_Toc508620003"/>
      <w:bookmarkStart w:id="36" w:name="_Toc119493825"/>
      <w:bookmarkStart w:id="37" w:name="_Toc160172702"/>
      <w:bookmarkStart w:id="38" w:name="_Toc220337488"/>
      <w:r w:rsidRPr="0088102B">
        <w:t>Gestion de projet du contractant</w:t>
      </w:r>
      <w:bookmarkEnd w:id="31"/>
      <w:bookmarkEnd w:id="32"/>
      <w:bookmarkEnd w:id="33"/>
      <w:bookmarkEnd w:id="34"/>
      <w:bookmarkEnd w:id="35"/>
      <w:r w:rsidRPr="0088102B">
        <w:t xml:space="preserve"> (1.6)</w:t>
      </w:r>
      <w:bookmarkEnd w:id="36"/>
      <w:bookmarkEnd w:id="37"/>
      <w:bookmarkEnd w:id="38"/>
    </w:p>
    <w:p w14:paraId="5EF04C1A" w14:textId="14B62107" w:rsidR="00EC6D89" w:rsidRPr="00EC6D89" w:rsidRDefault="00EC6D89" w:rsidP="00AB559A">
      <w:pPr>
        <w:spacing w:after="0"/>
      </w:pPr>
      <w:r>
        <w:t>NA</w:t>
      </w:r>
    </w:p>
    <w:p w14:paraId="3CCD9122" w14:textId="77777777" w:rsidR="00B73C3F" w:rsidRPr="0088102B" w:rsidRDefault="00B73C3F" w:rsidP="006D797D">
      <w:pPr>
        <w:pStyle w:val="Titre2"/>
      </w:pPr>
      <w:bookmarkStart w:id="39" w:name="_Toc119493826"/>
      <w:bookmarkStart w:id="40" w:name="_Toc160172703"/>
      <w:bookmarkStart w:id="41" w:name="_Toc220337489"/>
      <w:r w:rsidRPr="0088102B">
        <w:t>Autres exigences (1.7)</w:t>
      </w:r>
      <w:bookmarkEnd w:id="39"/>
      <w:bookmarkEnd w:id="40"/>
      <w:bookmarkEnd w:id="41"/>
    </w:p>
    <w:p w14:paraId="2908E3E6" w14:textId="77777777" w:rsidR="005645C4" w:rsidRPr="005645C4" w:rsidRDefault="005645C4" w:rsidP="005645C4">
      <w:pPr>
        <w:pStyle w:val="ZulschenderText"/>
        <w:rPr>
          <w:i w:val="0"/>
          <w:iCs/>
          <w:color w:val="auto"/>
        </w:rPr>
      </w:pPr>
      <w:r w:rsidRPr="005645C4">
        <w:rPr>
          <w:i w:val="0"/>
          <w:iCs/>
          <w:color w:val="auto"/>
        </w:rPr>
        <w:t>Afin de promouvoir l'égalité des genres et/ou d'éviter ou d'atténuer les éventuelles conséquences négatives involontaires dans son domaine d'action, le contractant mettra en œuvre les mesures clés suivantes :</w:t>
      </w:r>
    </w:p>
    <w:p w14:paraId="551BA70D" w14:textId="77777777" w:rsidR="005645C4" w:rsidRPr="005645C4" w:rsidRDefault="005645C4" w:rsidP="005645C4">
      <w:pPr>
        <w:pStyle w:val="ZulschenderText"/>
        <w:rPr>
          <w:i w:val="0"/>
          <w:iCs/>
          <w:color w:val="auto"/>
        </w:rPr>
      </w:pPr>
      <w:r w:rsidRPr="005645C4">
        <w:rPr>
          <w:i w:val="0"/>
          <w:iCs/>
          <w:color w:val="auto"/>
        </w:rPr>
        <w:t>•    Égalité des genres :</w:t>
      </w:r>
    </w:p>
    <w:p w14:paraId="20E475EA" w14:textId="77777777" w:rsidR="005645C4" w:rsidRPr="005645C4" w:rsidRDefault="005645C4" w:rsidP="005645C4">
      <w:pPr>
        <w:pStyle w:val="ZulschenderText"/>
        <w:rPr>
          <w:i w:val="0"/>
          <w:iCs/>
          <w:color w:val="auto"/>
        </w:rPr>
      </w:pPr>
      <w:r w:rsidRPr="005645C4">
        <w:rPr>
          <w:i w:val="0"/>
          <w:iCs/>
          <w:color w:val="auto"/>
        </w:rPr>
        <w:t xml:space="preserve">Veiller à ce que les femmes, les jeunes et les populations vulnérables soient effectivement pris en compte dans les études, les consultations et les travaux, et à ce que des mesures adéquates soient prises pour promouvoir leur participation. </w:t>
      </w:r>
    </w:p>
    <w:p w14:paraId="778C63D4" w14:textId="77777777" w:rsidR="005645C4" w:rsidRPr="005645C4" w:rsidRDefault="005645C4" w:rsidP="005645C4">
      <w:pPr>
        <w:pStyle w:val="ZulschenderText"/>
        <w:rPr>
          <w:i w:val="0"/>
          <w:iCs/>
          <w:color w:val="auto"/>
        </w:rPr>
      </w:pPr>
      <w:r w:rsidRPr="005645C4">
        <w:rPr>
          <w:i w:val="0"/>
          <w:iCs/>
          <w:color w:val="auto"/>
        </w:rPr>
        <w:t>•    Protection de l'environnement et du climat (atténuation) / adaptation au changement climatique :</w:t>
      </w:r>
    </w:p>
    <w:p w14:paraId="55683B0F" w14:textId="7D3050DC" w:rsidR="005645C4" w:rsidRPr="004D0123" w:rsidRDefault="005645C4" w:rsidP="005645C4">
      <w:pPr>
        <w:pStyle w:val="ZulschenderText"/>
        <w:rPr>
          <w:i w:val="0"/>
          <w:iCs/>
          <w:color w:val="auto"/>
        </w:rPr>
      </w:pPr>
      <w:r w:rsidRPr="005645C4">
        <w:rPr>
          <w:i w:val="0"/>
          <w:iCs/>
          <w:color w:val="auto"/>
        </w:rPr>
        <w:t>Prendre en compte les effets du changement climatique dans les analyses relatives aux impacts du secteur minier sur l'environnement.</w:t>
      </w:r>
    </w:p>
    <w:p w14:paraId="4783944E" w14:textId="77777777" w:rsidR="00312415" w:rsidRPr="0088102B" w:rsidRDefault="00325404" w:rsidP="00AB559A">
      <w:pPr>
        <w:pStyle w:val="Titre1"/>
        <w:spacing w:before="0" w:after="0"/>
      </w:pPr>
      <w:bookmarkStart w:id="42" w:name="_Toc119492755"/>
      <w:bookmarkStart w:id="43" w:name="_Toc119492800"/>
      <w:bookmarkStart w:id="44" w:name="_Toc119492849"/>
      <w:bookmarkStart w:id="45" w:name="_Toc119492965"/>
      <w:bookmarkStart w:id="46" w:name="_Toc119493053"/>
      <w:bookmarkStart w:id="47" w:name="_Toc119493203"/>
      <w:bookmarkStart w:id="48" w:name="_Toc119493827"/>
      <w:bookmarkStart w:id="49" w:name="_Ref508122918"/>
      <w:bookmarkStart w:id="50" w:name="_Ref508122930"/>
      <w:bookmarkStart w:id="51" w:name="_Toc508620005"/>
      <w:bookmarkStart w:id="52" w:name="_Toc119493828"/>
      <w:bookmarkStart w:id="53" w:name="_Toc160172704"/>
      <w:bookmarkStart w:id="54" w:name="_Toc220337490"/>
      <w:bookmarkEnd w:id="42"/>
      <w:bookmarkEnd w:id="43"/>
      <w:bookmarkEnd w:id="44"/>
      <w:bookmarkEnd w:id="45"/>
      <w:bookmarkEnd w:id="46"/>
      <w:bookmarkEnd w:id="47"/>
      <w:bookmarkEnd w:id="48"/>
      <w:r w:rsidRPr="00FD6D96">
        <w:t>Concept</w:t>
      </w:r>
      <w:r w:rsidRPr="0088102B">
        <w:t xml:space="preserve"> de ressources humaines</w:t>
      </w:r>
      <w:bookmarkEnd w:id="49"/>
      <w:bookmarkEnd w:id="50"/>
      <w:bookmarkEnd w:id="51"/>
      <w:bookmarkEnd w:id="52"/>
      <w:bookmarkEnd w:id="53"/>
      <w:bookmarkEnd w:id="54"/>
    </w:p>
    <w:p w14:paraId="3E54DF0D" w14:textId="77777777" w:rsidR="00325404" w:rsidRPr="0088102B" w:rsidRDefault="00325404" w:rsidP="00AB559A">
      <w:pPr>
        <w:pStyle w:val="Standard1"/>
        <w:spacing w:before="0" w:after="0"/>
        <w:rPr>
          <w:lang w:val="fr-FR"/>
        </w:rPr>
      </w:pPr>
      <w:r w:rsidRPr="0088102B">
        <w:rPr>
          <w:lang w:val="fr-FR"/>
        </w:rPr>
        <w:t>Le soumissionnaire doit proposer des personnels pour les postes mentionnés ci-après et décrits en termes de tâches et de qualifications et joindre les curriculums vitæ correspondants (cf. chapitre </w:t>
      </w:r>
      <w:r w:rsidR="00AD4176" w:rsidRPr="0088102B">
        <w:rPr>
          <w:lang w:val="fr-FR"/>
        </w:rPr>
        <w:t>7</w:t>
      </w:r>
      <w:r w:rsidRPr="0088102B">
        <w:rPr>
          <w:lang w:val="fr-FR"/>
        </w:rPr>
        <w:t>).</w:t>
      </w:r>
    </w:p>
    <w:p w14:paraId="2FBF5A8B" w14:textId="514441E3" w:rsidR="00CD73DA" w:rsidRPr="0088102B" w:rsidRDefault="00325404" w:rsidP="005913E9">
      <w:pPr>
        <w:pStyle w:val="Standard1"/>
        <w:rPr>
          <w:rStyle w:val="ZulschenderTextZchn"/>
          <w:color w:val="auto"/>
          <w:lang w:val="fr-FR"/>
        </w:rPr>
      </w:pPr>
      <w:r w:rsidRPr="0088102B">
        <w:rPr>
          <w:lang w:val="fr-FR"/>
        </w:rPr>
        <w:t xml:space="preserve">Les qualifications énumérées ci-après correspondent aux exigences permettant d’atteindre le </w:t>
      </w:r>
    </w:p>
    <w:p w14:paraId="5B015C10" w14:textId="77777777" w:rsidR="00CD73DA" w:rsidRPr="0088102B" w:rsidRDefault="00CD73DA" w:rsidP="006D797D">
      <w:pPr>
        <w:pStyle w:val="Titre2"/>
      </w:pPr>
      <w:bookmarkStart w:id="55" w:name="_Toc119493830"/>
      <w:bookmarkStart w:id="56" w:name="_Toc160172706"/>
      <w:bookmarkStart w:id="57" w:name="_Toc220337491"/>
      <w:proofErr w:type="spellStart"/>
      <w:r w:rsidRPr="0088102B">
        <w:t>Expert·e</w:t>
      </w:r>
      <w:proofErr w:type="spellEnd"/>
      <w:r w:rsidRPr="0088102B">
        <w:t xml:space="preserve"> clé 1</w:t>
      </w:r>
      <w:bookmarkEnd w:id="55"/>
      <w:bookmarkEnd w:id="56"/>
      <w:bookmarkEnd w:id="57"/>
    </w:p>
    <w:p w14:paraId="4E851AA1" w14:textId="77777777" w:rsidR="00CD73DA" w:rsidRPr="0088102B" w:rsidRDefault="00CD73DA" w:rsidP="00AB559A">
      <w:pPr>
        <w:pStyle w:val="ZwischenberschriftohneAbstand"/>
        <w:spacing w:before="240"/>
        <w:rPr>
          <w:u w:val="single"/>
        </w:rPr>
      </w:pPr>
      <w:r w:rsidRPr="0088102B">
        <w:rPr>
          <w:u w:val="single"/>
        </w:rPr>
        <w:t>Tâches de l’</w:t>
      </w:r>
      <w:proofErr w:type="spellStart"/>
      <w:r w:rsidRPr="0088102B">
        <w:rPr>
          <w:u w:val="single"/>
        </w:rPr>
        <w:t>expert·e</w:t>
      </w:r>
      <w:proofErr w:type="spellEnd"/>
      <w:r w:rsidRPr="0088102B">
        <w:rPr>
          <w:u w:val="single"/>
        </w:rPr>
        <w:t xml:space="preserve"> clé 1</w:t>
      </w:r>
    </w:p>
    <w:p w14:paraId="7CAA790A" w14:textId="4AA96C25" w:rsidR="00C10DB5" w:rsidRDefault="00DA4E0A" w:rsidP="00AB559A">
      <w:pPr>
        <w:pStyle w:val="Aufzhlung"/>
        <w:rPr>
          <w:lang w:val="fr-FR"/>
        </w:rPr>
      </w:pPr>
      <w:r>
        <w:rPr>
          <w:lang w:val="fr-FR"/>
        </w:rPr>
        <w:t>A</w:t>
      </w:r>
      <w:r w:rsidRPr="00A5658C">
        <w:rPr>
          <w:lang w:val="fr-FR"/>
        </w:rPr>
        <w:t xml:space="preserve">nalyse du régime de fiscalité minière au niveau provincial </w:t>
      </w:r>
      <w:r>
        <w:rPr>
          <w:lang w:val="fr-FR"/>
        </w:rPr>
        <w:t>(</w:t>
      </w:r>
      <w:r w:rsidR="0000763F">
        <w:rPr>
          <w:lang w:val="fr-FR"/>
        </w:rPr>
        <w:t>C</w:t>
      </w:r>
      <w:r w:rsidR="00C621FB">
        <w:rPr>
          <w:lang w:val="fr-FR"/>
        </w:rPr>
        <w:t xml:space="preserve">artographie des taxes, </w:t>
      </w:r>
      <w:r w:rsidR="00BF5E45">
        <w:rPr>
          <w:lang w:val="fr-FR"/>
        </w:rPr>
        <w:t xml:space="preserve">des acteurs et </w:t>
      </w:r>
      <w:r w:rsidR="00A33F6A">
        <w:rPr>
          <w:lang w:val="fr-FR"/>
        </w:rPr>
        <w:t>identification des contraires</w:t>
      </w:r>
      <w:r>
        <w:rPr>
          <w:lang w:val="fr-FR"/>
        </w:rPr>
        <w:t>)</w:t>
      </w:r>
    </w:p>
    <w:p w14:paraId="5ACBE502" w14:textId="0B202855" w:rsidR="00302428" w:rsidRDefault="00302428" w:rsidP="00D276A9">
      <w:pPr>
        <w:pStyle w:val="Aufzhlung"/>
        <w:rPr>
          <w:lang w:val="fr-FR"/>
        </w:rPr>
      </w:pPr>
      <w:r w:rsidRPr="00302428">
        <w:rPr>
          <w:lang w:val="fr-FR"/>
        </w:rPr>
        <w:t>Identification des leviers de réforme prioritaire</w:t>
      </w:r>
    </w:p>
    <w:p w14:paraId="0F1FBECD" w14:textId="60A6A7B9" w:rsidR="0052714D" w:rsidRDefault="00FC4E54" w:rsidP="00D276A9">
      <w:pPr>
        <w:pStyle w:val="Aufzhlung"/>
        <w:rPr>
          <w:lang w:val="fr-FR"/>
        </w:rPr>
      </w:pPr>
      <w:r>
        <w:rPr>
          <w:lang w:val="fr-FR"/>
        </w:rPr>
        <w:t>Appui à l’é</w:t>
      </w:r>
      <w:r w:rsidR="0052714D">
        <w:rPr>
          <w:lang w:val="fr-FR"/>
        </w:rPr>
        <w:t>laboration du projet de changement</w:t>
      </w:r>
    </w:p>
    <w:p w14:paraId="4A2F91D0" w14:textId="18B3065D" w:rsidR="007C78F1" w:rsidRDefault="007C78F1" w:rsidP="00D276A9">
      <w:pPr>
        <w:pStyle w:val="Aufzhlung"/>
        <w:rPr>
          <w:lang w:val="fr-FR"/>
        </w:rPr>
      </w:pPr>
      <w:r>
        <w:rPr>
          <w:lang w:val="fr-FR"/>
        </w:rPr>
        <w:t>Appui à la mise en œuvre du projet de changement</w:t>
      </w:r>
    </w:p>
    <w:p w14:paraId="71834251" w14:textId="1B65A945" w:rsidR="006D1C3A" w:rsidRDefault="006D1C3A" w:rsidP="00D276A9">
      <w:pPr>
        <w:pStyle w:val="Aufzhlung"/>
        <w:rPr>
          <w:lang w:val="fr-FR"/>
        </w:rPr>
      </w:pPr>
      <w:r w:rsidRPr="006D1C3A">
        <w:rPr>
          <w:lang w:val="fr-FR"/>
        </w:rPr>
        <w:t>Analyse des impacts</w:t>
      </w:r>
    </w:p>
    <w:p w14:paraId="5CAE2BE3" w14:textId="3416B122" w:rsidR="0052714D" w:rsidRPr="00FD6D96" w:rsidRDefault="009C3AD4" w:rsidP="00D276A9">
      <w:pPr>
        <w:pStyle w:val="Aufzhlung"/>
        <w:rPr>
          <w:lang w:val="fr-FR"/>
        </w:rPr>
      </w:pPr>
      <w:r>
        <w:rPr>
          <w:lang w:val="fr-FR"/>
        </w:rPr>
        <w:t>Rédaction des rapports</w:t>
      </w:r>
    </w:p>
    <w:p w14:paraId="521066F4" w14:textId="77777777" w:rsidR="00CD73DA" w:rsidRPr="0088102B" w:rsidRDefault="00CD73DA" w:rsidP="005610A1">
      <w:pPr>
        <w:pStyle w:val="ZwischenberschriftohneAbstand"/>
        <w:spacing w:before="240" w:after="240"/>
        <w:rPr>
          <w:u w:val="single"/>
        </w:rPr>
      </w:pPr>
      <w:r w:rsidRPr="0088102B">
        <w:rPr>
          <w:u w:val="single"/>
        </w:rPr>
        <w:t>Qualifications de l’</w:t>
      </w:r>
      <w:proofErr w:type="spellStart"/>
      <w:r w:rsidRPr="0088102B">
        <w:rPr>
          <w:u w:val="single"/>
        </w:rPr>
        <w:t>expert·e</w:t>
      </w:r>
      <w:proofErr w:type="spellEnd"/>
      <w:r w:rsidRPr="0088102B">
        <w:rPr>
          <w:u w:val="single"/>
        </w:rPr>
        <w:t xml:space="preserve"> clé 1</w:t>
      </w:r>
    </w:p>
    <w:tbl>
      <w:tblPr>
        <w:tblStyle w:val="Grilledutableau"/>
        <w:tblW w:w="0" w:type="auto"/>
        <w:tblLayout w:type="fixed"/>
        <w:tblLook w:val="06A0" w:firstRow="1" w:lastRow="0" w:firstColumn="1" w:lastColumn="0" w:noHBand="1" w:noVBand="1"/>
      </w:tblPr>
      <w:tblGrid>
        <w:gridCol w:w="3255"/>
        <w:gridCol w:w="5805"/>
      </w:tblGrid>
      <w:tr w:rsidR="000A37BA" w:rsidRPr="00BA4900" w14:paraId="53C591D2" w14:textId="77777777" w:rsidTr="007D4D92">
        <w:trPr>
          <w:trHeight w:val="1089"/>
        </w:trPr>
        <w:tc>
          <w:tcPr>
            <w:tcW w:w="3255" w:type="dxa"/>
          </w:tcPr>
          <w:p w14:paraId="749F5F98" w14:textId="77777777" w:rsidR="000A37BA" w:rsidRPr="00BA4900" w:rsidRDefault="000A37BA" w:rsidP="007D4D92">
            <w:pPr>
              <w:rPr>
                <w:rStyle w:val="ZulschenderTextZchn"/>
                <w:rFonts w:cs="Arial"/>
                <w:i w:val="0"/>
                <w:color w:val="auto"/>
                <w:sz w:val="22"/>
                <w:szCs w:val="22"/>
              </w:rPr>
            </w:pPr>
            <w:r w:rsidRPr="00BA4900">
              <w:rPr>
                <w:sz w:val="22"/>
                <w:szCs w:val="22"/>
              </w:rPr>
              <w:t>Formation (2.2.1) </w:t>
            </w:r>
          </w:p>
        </w:tc>
        <w:tc>
          <w:tcPr>
            <w:tcW w:w="5805" w:type="dxa"/>
          </w:tcPr>
          <w:p w14:paraId="0DB42A40" w14:textId="11AB9FDB" w:rsidR="000A37BA" w:rsidRPr="00BA4900" w:rsidRDefault="000A37BA" w:rsidP="007D4D92">
            <w:pPr>
              <w:numPr>
                <w:ilvl w:val="0"/>
                <w:numId w:val="14"/>
              </w:numPr>
              <w:tabs>
                <w:tab w:val="clear" w:pos="720"/>
                <w:tab w:val="num" w:pos="360"/>
              </w:tabs>
              <w:spacing w:before="100" w:beforeAutospacing="1" w:after="100" w:afterAutospacing="1"/>
              <w:ind w:left="458"/>
              <w:rPr>
                <w:rStyle w:val="ZulschenderTextZchn"/>
                <w:rFonts w:cs="Arial"/>
                <w:i w:val="0"/>
                <w:color w:val="auto"/>
                <w:sz w:val="22"/>
                <w:szCs w:val="22"/>
                <w:lang w:eastAsia="fr-FR"/>
              </w:rPr>
            </w:pPr>
            <w:r w:rsidRPr="00BA4900">
              <w:rPr>
                <w:rFonts w:cs="Arial"/>
                <w:sz w:val="22"/>
                <w:szCs w:val="22"/>
              </w:rPr>
              <w:t xml:space="preserve">Diplôme universitaire (par exemple, master ou diplôme de troisième cycle allemand) </w:t>
            </w:r>
            <w:r w:rsidR="007707FD" w:rsidRPr="00BA4900">
              <w:rPr>
                <w:rFonts w:cs="Arial"/>
                <w:sz w:val="22"/>
                <w:szCs w:val="22"/>
              </w:rPr>
              <w:t xml:space="preserve">en </w:t>
            </w:r>
            <w:r w:rsidR="00C550CD" w:rsidRPr="00BA4900">
              <w:rPr>
                <w:sz w:val="22"/>
                <w:szCs w:val="22"/>
              </w:rPr>
              <w:t>Administration Economique et Sociale ou finances publiques</w:t>
            </w:r>
            <w:r w:rsidR="002A2747" w:rsidRPr="00BA4900">
              <w:rPr>
                <w:sz w:val="22"/>
                <w:szCs w:val="22"/>
              </w:rPr>
              <w:t>,</w:t>
            </w:r>
            <w:r w:rsidR="00C550CD" w:rsidRPr="00BA4900">
              <w:rPr>
                <w:rFonts w:cs="Arial"/>
                <w:sz w:val="22"/>
                <w:szCs w:val="22"/>
              </w:rPr>
              <w:t xml:space="preserve"> </w:t>
            </w:r>
            <w:r w:rsidR="00DA5619" w:rsidRPr="00BA4900">
              <w:rPr>
                <w:rFonts w:cs="Arial"/>
                <w:sz w:val="22"/>
                <w:szCs w:val="22"/>
              </w:rPr>
              <w:t xml:space="preserve">droit des affaires </w:t>
            </w:r>
            <w:r w:rsidR="00C550CD" w:rsidRPr="00BA4900">
              <w:rPr>
                <w:rFonts w:cs="Arial"/>
                <w:sz w:val="22"/>
                <w:szCs w:val="22"/>
              </w:rPr>
              <w:t>et social</w:t>
            </w:r>
          </w:p>
        </w:tc>
      </w:tr>
      <w:tr w:rsidR="000A37BA" w:rsidRPr="00BA4900" w14:paraId="27343DA5" w14:textId="77777777" w:rsidTr="00454E2C">
        <w:trPr>
          <w:trHeight w:val="300"/>
        </w:trPr>
        <w:tc>
          <w:tcPr>
            <w:tcW w:w="3255" w:type="dxa"/>
          </w:tcPr>
          <w:p w14:paraId="5D780472" w14:textId="77777777" w:rsidR="000A37BA" w:rsidRPr="00BA4900" w:rsidRDefault="000A37BA" w:rsidP="00B61D2A">
            <w:pPr>
              <w:pStyle w:val="Aufzhlung"/>
              <w:numPr>
                <w:ilvl w:val="0"/>
                <w:numId w:val="0"/>
              </w:numPr>
              <w:rPr>
                <w:sz w:val="22"/>
                <w:szCs w:val="22"/>
                <w:lang w:val="fr-FR"/>
              </w:rPr>
            </w:pPr>
            <w:r w:rsidRPr="00BA4900">
              <w:rPr>
                <w:sz w:val="22"/>
                <w:szCs w:val="22"/>
                <w:lang w:val="fr-FR"/>
              </w:rPr>
              <w:t xml:space="preserve">Langue (2.2.2) : connaissances de niveau </w:t>
            </w:r>
          </w:p>
          <w:p w14:paraId="604F7D7A" w14:textId="77777777" w:rsidR="000A37BA" w:rsidRPr="00BA4900" w:rsidRDefault="000A37BA" w:rsidP="007D4D92">
            <w:pPr>
              <w:spacing w:after="40"/>
              <w:rPr>
                <w:rFonts w:cs="Arial"/>
                <w:sz w:val="22"/>
                <w:szCs w:val="22"/>
              </w:rPr>
            </w:pPr>
          </w:p>
        </w:tc>
        <w:tc>
          <w:tcPr>
            <w:tcW w:w="5805" w:type="dxa"/>
          </w:tcPr>
          <w:p w14:paraId="54229D66" w14:textId="7B5CBCA6" w:rsidR="000A37BA" w:rsidRPr="00BA4900" w:rsidRDefault="000A37BA" w:rsidP="007D4D92">
            <w:pPr>
              <w:pStyle w:val="Paragraphedeliste"/>
              <w:numPr>
                <w:ilvl w:val="0"/>
                <w:numId w:val="18"/>
              </w:numPr>
              <w:tabs>
                <w:tab w:val="num" w:pos="360"/>
              </w:tabs>
              <w:ind w:left="458"/>
              <w:rPr>
                <w:rFonts w:cs="Arial"/>
                <w:sz w:val="22"/>
                <w:szCs w:val="22"/>
              </w:rPr>
            </w:pPr>
            <w:r w:rsidRPr="00BA4900">
              <w:rPr>
                <w:rFonts w:cs="Arial"/>
                <w:sz w:val="22"/>
                <w:szCs w:val="22"/>
              </w:rPr>
              <w:t xml:space="preserve">Connaissance du français, niveau </w:t>
            </w:r>
            <w:r w:rsidR="00F2211B" w:rsidRPr="00BA4900">
              <w:rPr>
                <w:rFonts w:cs="Arial"/>
                <w:sz w:val="22"/>
                <w:szCs w:val="22"/>
              </w:rPr>
              <w:t xml:space="preserve">C1 </w:t>
            </w:r>
            <w:r w:rsidRPr="00BA4900">
              <w:rPr>
                <w:rFonts w:cs="Arial"/>
                <w:sz w:val="22"/>
                <w:szCs w:val="22"/>
              </w:rPr>
              <w:t>selon le Cadre européen commun de référence pour les langues</w:t>
            </w:r>
          </w:p>
          <w:p w14:paraId="7A8AEEEB" w14:textId="77777777" w:rsidR="003E2B69" w:rsidRPr="00BA4900" w:rsidRDefault="003E2B69" w:rsidP="007D4D92">
            <w:pPr>
              <w:pStyle w:val="Paragraphedeliste"/>
              <w:numPr>
                <w:ilvl w:val="0"/>
                <w:numId w:val="18"/>
              </w:numPr>
              <w:tabs>
                <w:tab w:val="num" w:pos="360"/>
              </w:tabs>
              <w:ind w:left="458"/>
              <w:rPr>
                <w:rFonts w:cs="Arial"/>
                <w:sz w:val="22"/>
                <w:szCs w:val="22"/>
              </w:rPr>
            </w:pPr>
            <w:r w:rsidRPr="00BA4900">
              <w:rPr>
                <w:rFonts w:cs="Arial"/>
                <w:sz w:val="22"/>
                <w:szCs w:val="22"/>
              </w:rPr>
              <w:t>Connaissance de l’anglais, niveau C1 selon le Cadre européen commun de référence pour les langues</w:t>
            </w:r>
          </w:p>
          <w:p w14:paraId="648D9905" w14:textId="2C24162C" w:rsidR="003E2B69" w:rsidRPr="00BA4900" w:rsidRDefault="003E2B69" w:rsidP="007D4D92">
            <w:pPr>
              <w:pStyle w:val="Paragraphedeliste"/>
              <w:numPr>
                <w:ilvl w:val="0"/>
                <w:numId w:val="18"/>
              </w:numPr>
              <w:tabs>
                <w:tab w:val="num" w:pos="360"/>
              </w:tabs>
              <w:ind w:left="458"/>
              <w:rPr>
                <w:rFonts w:cs="Arial"/>
                <w:sz w:val="22"/>
                <w:szCs w:val="22"/>
              </w:rPr>
            </w:pPr>
            <w:r w:rsidRPr="00BA4900">
              <w:rPr>
                <w:rFonts w:cs="Arial"/>
                <w:sz w:val="22"/>
                <w:szCs w:val="22"/>
              </w:rPr>
              <w:t>Connaissance d</w:t>
            </w:r>
            <w:r w:rsidR="00BE061E" w:rsidRPr="00BA4900">
              <w:rPr>
                <w:rFonts w:cs="Arial"/>
                <w:sz w:val="22"/>
                <w:szCs w:val="22"/>
              </w:rPr>
              <w:t>u swahili</w:t>
            </w:r>
            <w:r w:rsidRPr="00BA4900">
              <w:rPr>
                <w:rFonts w:cs="Arial"/>
                <w:sz w:val="22"/>
                <w:szCs w:val="22"/>
              </w:rPr>
              <w:t>,</w:t>
            </w:r>
            <w:r w:rsidR="00BE061E" w:rsidRPr="00BA4900">
              <w:rPr>
                <w:rFonts w:cs="Arial"/>
                <w:sz w:val="22"/>
                <w:szCs w:val="22"/>
              </w:rPr>
              <w:t xml:space="preserve"> équivalent</w:t>
            </w:r>
            <w:r w:rsidRPr="00BA4900">
              <w:rPr>
                <w:rFonts w:cs="Arial"/>
                <w:sz w:val="22"/>
                <w:szCs w:val="22"/>
              </w:rPr>
              <w:t xml:space="preserve"> niveau C1 selon le Cadre européen commun de référence pour les langues</w:t>
            </w:r>
          </w:p>
        </w:tc>
      </w:tr>
      <w:tr w:rsidR="000A37BA" w:rsidRPr="00BA4900" w14:paraId="6902CBD2" w14:textId="77777777" w:rsidTr="00454E2C">
        <w:trPr>
          <w:trHeight w:val="300"/>
        </w:trPr>
        <w:tc>
          <w:tcPr>
            <w:tcW w:w="3255" w:type="dxa"/>
          </w:tcPr>
          <w:p w14:paraId="1A2D9AD7" w14:textId="77777777" w:rsidR="000A37BA" w:rsidRPr="00BA4900" w:rsidRDefault="000A37BA" w:rsidP="007D4D92">
            <w:pPr>
              <w:rPr>
                <w:rStyle w:val="ZulschenderTextZchn"/>
                <w:rFonts w:eastAsiaTheme="minorEastAsia" w:cs="Arial"/>
                <w:i w:val="0"/>
                <w:color w:val="auto"/>
                <w:sz w:val="22"/>
                <w:szCs w:val="22"/>
              </w:rPr>
            </w:pPr>
            <w:r w:rsidRPr="00BA4900">
              <w:rPr>
                <w:sz w:val="22"/>
                <w:szCs w:val="22"/>
              </w:rPr>
              <w:t>Expérience professionnelle générale (2.2.3) :</w:t>
            </w:r>
          </w:p>
        </w:tc>
        <w:tc>
          <w:tcPr>
            <w:tcW w:w="5805" w:type="dxa"/>
          </w:tcPr>
          <w:p w14:paraId="375C3FA7" w14:textId="4438C1A8" w:rsidR="000A37BA" w:rsidRPr="00BA4900" w:rsidRDefault="00C76713" w:rsidP="007D4D92">
            <w:pPr>
              <w:pStyle w:val="Paragraphedeliste"/>
              <w:numPr>
                <w:ilvl w:val="0"/>
                <w:numId w:val="16"/>
              </w:numPr>
              <w:tabs>
                <w:tab w:val="num" w:pos="360"/>
              </w:tabs>
              <w:spacing w:before="100" w:beforeAutospacing="1" w:after="100" w:afterAutospacing="1"/>
              <w:ind w:left="458"/>
              <w:rPr>
                <w:rStyle w:val="ZulschenderTextZchn"/>
                <w:rFonts w:cs="Arial"/>
                <w:i w:val="0"/>
                <w:color w:val="auto"/>
                <w:sz w:val="22"/>
                <w:szCs w:val="22"/>
                <w:lang w:eastAsia="fr-FR"/>
              </w:rPr>
            </w:pPr>
            <w:r w:rsidRPr="00BA4900">
              <w:rPr>
                <w:rFonts w:cs="Arial"/>
                <w:sz w:val="22"/>
                <w:szCs w:val="22"/>
                <w:lang w:eastAsia="fr-FR"/>
              </w:rPr>
              <w:t>+</w:t>
            </w:r>
            <w:r w:rsidR="0068204C" w:rsidRPr="00BA4900">
              <w:rPr>
                <w:rFonts w:cs="Arial"/>
                <w:sz w:val="22"/>
                <w:szCs w:val="22"/>
                <w:lang w:eastAsia="fr-FR"/>
              </w:rPr>
              <w:t>1</w:t>
            </w:r>
            <w:r w:rsidR="00AC10A8" w:rsidRPr="00BA4900">
              <w:rPr>
                <w:rFonts w:cs="Arial"/>
                <w:sz w:val="22"/>
                <w:szCs w:val="22"/>
                <w:lang w:eastAsia="fr-FR"/>
              </w:rPr>
              <w:t>0</w:t>
            </w:r>
            <w:r w:rsidR="003575E7" w:rsidRPr="00BA4900">
              <w:rPr>
                <w:rFonts w:cs="Arial"/>
                <w:sz w:val="22"/>
                <w:szCs w:val="22"/>
                <w:lang w:eastAsia="fr-FR"/>
              </w:rPr>
              <w:t xml:space="preserve"> </w:t>
            </w:r>
            <w:r w:rsidR="00F64614" w:rsidRPr="00BA4900">
              <w:rPr>
                <w:rFonts w:cs="Arial"/>
                <w:sz w:val="22"/>
                <w:szCs w:val="22"/>
                <w:lang w:eastAsia="fr-FR"/>
              </w:rPr>
              <w:t>a</w:t>
            </w:r>
            <w:r w:rsidR="000A37BA" w:rsidRPr="00BA4900">
              <w:rPr>
                <w:rFonts w:cs="Arial"/>
                <w:sz w:val="22"/>
                <w:szCs w:val="22"/>
                <w:lang w:eastAsia="fr-FR"/>
              </w:rPr>
              <w:t xml:space="preserve">ns d’expérience </w:t>
            </w:r>
            <w:r w:rsidR="00F4385A" w:rsidRPr="00BA4900">
              <w:rPr>
                <w:rFonts w:cs="Arial"/>
                <w:sz w:val="22"/>
                <w:szCs w:val="22"/>
                <w:lang w:eastAsia="fr-FR"/>
              </w:rPr>
              <w:t>professionnelle</w:t>
            </w:r>
            <w:r w:rsidR="00276FF8" w:rsidRPr="00BA4900">
              <w:rPr>
                <w:rFonts w:cs="Arial"/>
                <w:sz w:val="22"/>
                <w:szCs w:val="22"/>
                <w:lang w:eastAsia="fr-FR"/>
              </w:rPr>
              <w:t xml:space="preserve"> </w:t>
            </w:r>
            <w:proofErr w:type="gramStart"/>
            <w:r w:rsidR="008E6A0E" w:rsidRPr="00BA4900">
              <w:rPr>
                <w:rFonts w:cs="Arial"/>
                <w:sz w:val="22"/>
                <w:szCs w:val="22"/>
                <w:lang w:eastAsia="fr-FR"/>
              </w:rPr>
              <w:t>générale  en</w:t>
            </w:r>
            <w:proofErr w:type="gramEnd"/>
            <w:r w:rsidR="008E6A0E" w:rsidRPr="00BA4900">
              <w:rPr>
                <w:rFonts w:cs="Arial"/>
                <w:sz w:val="22"/>
                <w:szCs w:val="22"/>
                <w:lang w:eastAsia="fr-FR"/>
              </w:rPr>
              <w:t xml:space="preserve"> accompagnement juridique de diligence, gestion des dossiers juridiques et fiscaux, assistance fiscale et parafiscale, règlement des contentieux</w:t>
            </w:r>
          </w:p>
        </w:tc>
      </w:tr>
      <w:tr w:rsidR="000A37BA" w:rsidRPr="00BA4900" w14:paraId="704B4F88" w14:textId="77777777" w:rsidTr="00AB559A">
        <w:trPr>
          <w:trHeight w:val="922"/>
        </w:trPr>
        <w:tc>
          <w:tcPr>
            <w:tcW w:w="3255" w:type="dxa"/>
          </w:tcPr>
          <w:p w14:paraId="2B52358B" w14:textId="77777777" w:rsidR="000A37BA" w:rsidRPr="00BA4900" w:rsidRDefault="000A37BA" w:rsidP="007D4D92">
            <w:pPr>
              <w:rPr>
                <w:rFonts w:cs="Arial"/>
                <w:sz w:val="22"/>
                <w:szCs w:val="22"/>
              </w:rPr>
            </w:pPr>
            <w:r w:rsidRPr="00BA4900">
              <w:rPr>
                <w:sz w:val="22"/>
                <w:szCs w:val="22"/>
              </w:rPr>
              <w:t>Expérience professionnelle spécifique (2.2.4) :</w:t>
            </w:r>
          </w:p>
        </w:tc>
        <w:tc>
          <w:tcPr>
            <w:tcW w:w="5805" w:type="dxa"/>
          </w:tcPr>
          <w:p w14:paraId="347B1116" w14:textId="52077208" w:rsidR="000A37BA" w:rsidRPr="00BA4900" w:rsidRDefault="00E939C6" w:rsidP="007D4D92">
            <w:pPr>
              <w:numPr>
                <w:ilvl w:val="0"/>
                <w:numId w:val="15"/>
              </w:numPr>
              <w:tabs>
                <w:tab w:val="num" w:pos="360"/>
              </w:tabs>
              <w:spacing w:before="100" w:beforeAutospacing="1" w:after="100" w:afterAutospacing="1"/>
              <w:ind w:left="458"/>
              <w:rPr>
                <w:rFonts w:cs="Arial"/>
                <w:sz w:val="22"/>
                <w:szCs w:val="22"/>
                <w:lang w:eastAsia="fr-FR"/>
              </w:rPr>
            </w:pPr>
            <w:r w:rsidRPr="00BA4900">
              <w:rPr>
                <w:rFonts w:cs="Arial"/>
                <w:sz w:val="22"/>
                <w:szCs w:val="22"/>
                <w:lang w:eastAsia="fr-FR"/>
              </w:rPr>
              <w:t>5</w:t>
            </w:r>
            <w:r w:rsidR="00BA64AD" w:rsidRPr="00BA4900">
              <w:rPr>
                <w:rFonts w:cs="Arial"/>
                <w:sz w:val="22"/>
                <w:szCs w:val="22"/>
                <w:lang w:eastAsia="fr-FR"/>
              </w:rPr>
              <w:t xml:space="preserve"> ans d’expérience </w:t>
            </w:r>
            <w:r w:rsidR="0047568A" w:rsidRPr="00BA4900">
              <w:rPr>
                <w:rFonts w:cs="Arial"/>
                <w:sz w:val="22"/>
                <w:szCs w:val="22"/>
                <w:lang w:eastAsia="fr-FR"/>
              </w:rPr>
              <w:t xml:space="preserve">sur les </w:t>
            </w:r>
            <w:r w:rsidR="000422DB" w:rsidRPr="00BA4900">
              <w:rPr>
                <w:rFonts w:cs="Arial"/>
                <w:sz w:val="22"/>
                <w:szCs w:val="22"/>
                <w:lang w:eastAsia="fr-FR"/>
              </w:rPr>
              <w:t>thématiques d’amélioration du climat des affaires, appui à la gestion des sociétés commerciales</w:t>
            </w:r>
            <w:r w:rsidR="005F4250" w:rsidRPr="00BA4900">
              <w:rPr>
                <w:rFonts w:cs="Arial"/>
                <w:sz w:val="22"/>
                <w:szCs w:val="22"/>
                <w:lang w:eastAsia="fr-FR"/>
              </w:rPr>
              <w:t xml:space="preserve"> et amélioration des processus de contrôle</w:t>
            </w:r>
            <w:r w:rsidR="007D4D92" w:rsidRPr="00BA4900">
              <w:rPr>
                <w:rFonts w:cs="Arial"/>
                <w:sz w:val="22"/>
                <w:szCs w:val="22"/>
                <w:lang w:eastAsia="fr-FR"/>
              </w:rPr>
              <w:t xml:space="preserve"> fiscal</w:t>
            </w:r>
          </w:p>
        </w:tc>
      </w:tr>
      <w:tr w:rsidR="000A37BA" w:rsidRPr="00BA4900" w14:paraId="10D33895" w14:textId="77777777" w:rsidTr="00AB559A">
        <w:trPr>
          <w:trHeight w:val="557"/>
        </w:trPr>
        <w:tc>
          <w:tcPr>
            <w:tcW w:w="3255" w:type="dxa"/>
          </w:tcPr>
          <w:p w14:paraId="14370CBE" w14:textId="77777777" w:rsidR="000A37BA" w:rsidRPr="00BA4900" w:rsidRDefault="000A37BA" w:rsidP="007D4D92">
            <w:pPr>
              <w:rPr>
                <w:rFonts w:cs="Arial"/>
                <w:sz w:val="22"/>
                <w:szCs w:val="22"/>
              </w:rPr>
            </w:pPr>
            <w:r w:rsidRPr="00BA4900">
              <w:rPr>
                <w:sz w:val="22"/>
                <w:szCs w:val="22"/>
              </w:rPr>
              <w:t>Expérience de direction / de management (2.2.5) :</w:t>
            </w:r>
          </w:p>
        </w:tc>
        <w:tc>
          <w:tcPr>
            <w:tcW w:w="5805" w:type="dxa"/>
          </w:tcPr>
          <w:p w14:paraId="1EF0A413" w14:textId="1F37E411" w:rsidR="000A37BA" w:rsidRPr="00BA4900" w:rsidRDefault="002550C7" w:rsidP="007D4D92">
            <w:pPr>
              <w:rPr>
                <w:rFonts w:cs="Arial"/>
                <w:color w:val="ED7D31" w:themeColor="accent2"/>
                <w:sz w:val="22"/>
                <w:szCs w:val="22"/>
              </w:rPr>
            </w:pPr>
            <w:r w:rsidRPr="00BA4900">
              <w:rPr>
                <w:bCs/>
                <w:sz w:val="22"/>
                <w:szCs w:val="22"/>
              </w:rPr>
              <w:t>NA</w:t>
            </w:r>
          </w:p>
        </w:tc>
      </w:tr>
      <w:tr w:rsidR="00BD48F6" w:rsidRPr="00BA4900" w14:paraId="00488114" w14:textId="77777777" w:rsidTr="00454E2C">
        <w:trPr>
          <w:trHeight w:val="300"/>
        </w:trPr>
        <w:tc>
          <w:tcPr>
            <w:tcW w:w="3255" w:type="dxa"/>
          </w:tcPr>
          <w:p w14:paraId="1AB730B9" w14:textId="34B7BEAF" w:rsidR="00BD48F6" w:rsidRPr="00BA4900" w:rsidRDefault="00BD48F6" w:rsidP="00BD48F6">
            <w:pPr>
              <w:pStyle w:val="Aufzhlung"/>
              <w:numPr>
                <w:ilvl w:val="0"/>
                <w:numId w:val="0"/>
              </w:numPr>
              <w:rPr>
                <w:sz w:val="22"/>
                <w:szCs w:val="22"/>
                <w:lang w:val="fr-CD"/>
              </w:rPr>
            </w:pPr>
            <w:r w:rsidRPr="00BA4900">
              <w:rPr>
                <w:sz w:val="22"/>
                <w:szCs w:val="22"/>
                <w:lang w:val="fr-FR"/>
              </w:rPr>
              <w:t xml:space="preserve">Expérience dans la région/ provinces d’intervention (2.2.6) : </w:t>
            </w:r>
          </w:p>
        </w:tc>
        <w:tc>
          <w:tcPr>
            <w:tcW w:w="5805" w:type="dxa"/>
          </w:tcPr>
          <w:p w14:paraId="00D4D6FE" w14:textId="35C460C6" w:rsidR="00BD48F6" w:rsidRPr="00BA4900" w:rsidRDefault="00BD48F6" w:rsidP="00BD48F6">
            <w:pPr>
              <w:spacing w:before="100" w:beforeAutospacing="1" w:after="100" w:afterAutospacing="1"/>
              <w:rPr>
                <w:rFonts w:cs="Arial"/>
                <w:sz w:val="22"/>
                <w:szCs w:val="22"/>
                <w:lang w:eastAsia="fr-FR"/>
              </w:rPr>
            </w:pPr>
            <w:r w:rsidRPr="00BA4900">
              <w:rPr>
                <w:rFonts w:cs="Arial"/>
                <w:sz w:val="22"/>
                <w:szCs w:val="22"/>
                <w:lang w:eastAsia="fr-FR"/>
              </w:rPr>
              <w:t>5 ans d’expérience dans les provinces d’intervention</w:t>
            </w:r>
          </w:p>
        </w:tc>
      </w:tr>
      <w:tr w:rsidR="00BD48F6" w:rsidRPr="00BA4900" w14:paraId="445B2AF8" w14:textId="77777777" w:rsidTr="00454E2C">
        <w:trPr>
          <w:trHeight w:val="300"/>
        </w:trPr>
        <w:tc>
          <w:tcPr>
            <w:tcW w:w="3255" w:type="dxa"/>
          </w:tcPr>
          <w:p w14:paraId="44537F1B" w14:textId="081B0B68" w:rsidR="00BD48F6" w:rsidRPr="00BA4900" w:rsidRDefault="00BD48F6" w:rsidP="00BD48F6">
            <w:pPr>
              <w:pStyle w:val="Aufzhlung"/>
              <w:numPr>
                <w:ilvl w:val="0"/>
                <w:numId w:val="0"/>
              </w:numPr>
              <w:rPr>
                <w:sz w:val="22"/>
                <w:szCs w:val="22"/>
                <w:lang w:val="fr-CD"/>
              </w:rPr>
            </w:pPr>
            <w:r w:rsidRPr="00BA4900">
              <w:rPr>
                <w:sz w:val="22"/>
                <w:szCs w:val="22"/>
                <w:lang w:val="fr-FR"/>
              </w:rPr>
              <w:t xml:space="preserve">Expérience de la coopération au développement (2.2.7) : </w:t>
            </w:r>
          </w:p>
        </w:tc>
        <w:tc>
          <w:tcPr>
            <w:tcW w:w="5805" w:type="dxa"/>
          </w:tcPr>
          <w:p w14:paraId="004A7AF1" w14:textId="2C2EF4C1" w:rsidR="00BD48F6" w:rsidRPr="00BA4900" w:rsidRDefault="00BD48F6" w:rsidP="00BD48F6">
            <w:pPr>
              <w:spacing w:after="40"/>
              <w:rPr>
                <w:rFonts w:cs="Arial"/>
                <w:sz w:val="22"/>
                <w:szCs w:val="22"/>
              </w:rPr>
            </w:pPr>
            <w:r w:rsidRPr="00BA4900">
              <w:rPr>
                <w:bCs/>
                <w:sz w:val="22"/>
                <w:szCs w:val="22"/>
              </w:rPr>
              <w:t xml:space="preserve">3 ans </w:t>
            </w:r>
            <w:r w:rsidRPr="00BA4900">
              <w:rPr>
                <w:rFonts w:cs="Arial"/>
                <w:sz w:val="22"/>
                <w:szCs w:val="22"/>
              </w:rPr>
              <w:t xml:space="preserve">d'expérience avec les partenaires au développement </w:t>
            </w:r>
          </w:p>
        </w:tc>
      </w:tr>
      <w:tr w:rsidR="00BD48F6" w:rsidRPr="00BA4900" w14:paraId="199F3068" w14:textId="77777777" w:rsidTr="00454E2C">
        <w:trPr>
          <w:trHeight w:val="300"/>
        </w:trPr>
        <w:tc>
          <w:tcPr>
            <w:tcW w:w="3255" w:type="dxa"/>
          </w:tcPr>
          <w:p w14:paraId="38A01F2B" w14:textId="2070623D" w:rsidR="00BD48F6" w:rsidRPr="00BA4900" w:rsidRDefault="00BD48F6" w:rsidP="00BD48F6">
            <w:pPr>
              <w:pStyle w:val="Aufzhlung"/>
              <w:numPr>
                <w:ilvl w:val="0"/>
                <w:numId w:val="0"/>
              </w:numPr>
              <w:ind w:left="425" w:hanging="425"/>
              <w:rPr>
                <w:sz w:val="22"/>
                <w:szCs w:val="22"/>
              </w:rPr>
            </w:pPr>
            <w:r w:rsidRPr="00BA4900">
              <w:rPr>
                <w:sz w:val="22"/>
                <w:szCs w:val="22"/>
                <w:lang w:val="fr-FR"/>
              </w:rPr>
              <w:t xml:space="preserve">Divers (2.2.8) : </w:t>
            </w:r>
          </w:p>
        </w:tc>
        <w:tc>
          <w:tcPr>
            <w:tcW w:w="5805" w:type="dxa"/>
          </w:tcPr>
          <w:p w14:paraId="71D87F79" w14:textId="73D4FA5C" w:rsidR="00BD48F6" w:rsidRPr="00BA4900" w:rsidRDefault="00BD48F6" w:rsidP="00BD48F6">
            <w:pPr>
              <w:rPr>
                <w:rFonts w:cs="Arial"/>
                <w:color w:val="000000" w:themeColor="text1"/>
                <w:sz w:val="22"/>
                <w:szCs w:val="22"/>
              </w:rPr>
            </w:pPr>
            <w:r w:rsidRPr="00BA4900">
              <w:rPr>
                <w:bCs/>
                <w:color w:val="000000" w:themeColor="text1"/>
                <w:sz w:val="22"/>
                <w:szCs w:val="22"/>
              </w:rPr>
              <w:t xml:space="preserve">Une expérience professionnelle avérée avec le secteur privé </w:t>
            </w:r>
          </w:p>
        </w:tc>
      </w:tr>
    </w:tbl>
    <w:p w14:paraId="5C5AE671" w14:textId="70F76F34" w:rsidR="00CD73DA" w:rsidRPr="0088102B" w:rsidRDefault="00CD73DA" w:rsidP="005610A1">
      <w:pPr>
        <w:pStyle w:val="ZwischenberschriftohneAbstand"/>
        <w:spacing w:before="240" w:after="240"/>
        <w:rPr>
          <w:u w:val="single"/>
        </w:rPr>
      </w:pPr>
      <w:r w:rsidRPr="0088102B">
        <w:rPr>
          <w:u w:val="single"/>
        </w:rPr>
        <w:t xml:space="preserve">Compétences relationnelles </w:t>
      </w:r>
      <w:r w:rsidR="008F7332">
        <w:rPr>
          <w:u w:val="single"/>
        </w:rPr>
        <w:t>de l’expert clé 1</w:t>
      </w:r>
    </w:p>
    <w:p w14:paraId="26476D72" w14:textId="1CC7272F" w:rsidR="00CD73DA" w:rsidRPr="0088102B" w:rsidRDefault="00CD73DA" w:rsidP="00D276A9">
      <w:pPr>
        <w:pStyle w:val="Standard1"/>
        <w:rPr>
          <w:lang w:val="fr-FR"/>
        </w:rPr>
      </w:pPr>
      <w:r w:rsidRPr="0088102B">
        <w:rPr>
          <w:lang w:val="fr-FR"/>
        </w:rPr>
        <w:t xml:space="preserve">Outre </w:t>
      </w:r>
      <w:r w:rsidR="008F7332">
        <w:rPr>
          <w:lang w:val="fr-FR"/>
        </w:rPr>
        <w:t>ses</w:t>
      </w:r>
      <w:r w:rsidRPr="0088102B">
        <w:rPr>
          <w:lang w:val="fr-FR"/>
        </w:rPr>
        <w:t xml:space="preserve"> qualifications techniques, l</w:t>
      </w:r>
      <w:r w:rsidR="008F7332">
        <w:rPr>
          <w:lang w:val="fr-FR"/>
        </w:rPr>
        <w:t>’ex</w:t>
      </w:r>
      <w:r w:rsidR="006E1529">
        <w:rPr>
          <w:lang w:val="fr-FR"/>
        </w:rPr>
        <w:t xml:space="preserve">pert doit </w:t>
      </w:r>
      <w:r w:rsidRPr="0088102B">
        <w:rPr>
          <w:lang w:val="fr-FR"/>
        </w:rPr>
        <w:t>aussi posséder les qualités suivantes :</w:t>
      </w:r>
    </w:p>
    <w:p w14:paraId="1D3E7393" w14:textId="77777777" w:rsidR="00CD73DA" w:rsidRPr="0088102B" w:rsidRDefault="003535E2" w:rsidP="00D276A9">
      <w:pPr>
        <w:pStyle w:val="Aufzhlung"/>
        <w:rPr>
          <w:lang w:val="fr-FR"/>
        </w:rPr>
      </w:pPr>
      <w:r w:rsidRPr="0088102B">
        <w:rPr>
          <w:lang w:val="fr-FR"/>
        </w:rPr>
        <w:t>C</w:t>
      </w:r>
      <w:r w:rsidR="00CD73DA" w:rsidRPr="0088102B">
        <w:rPr>
          <w:lang w:val="fr-FR"/>
        </w:rPr>
        <w:t>apacité à travailler en équipe</w:t>
      </w:r>
    </w:p>
    <w:p w14:paraId="7FE49AFA" w14:textId="77777777" w:rsidR="00CD73DA" w:rsidRPr="00FD6D96" w:rsidRDefault="003535E2" w:rsidP="00D276A9">
      <w:pPr>
        <w:pStyle w:val="Aufzhlung"/>
        <w:rPr>
          <w:lang w:val="fr-FR"/>
        </w:rPr>
      </w:pPr>
      <w:r w:rsidRPr="0088102B">
        <w:rPr>
          <w:lang w:val="fr-FR"/>
        </w:rPr>
        <w:t>S</w:t>
      </w:r>
      <w:r w:rsidR="00CD73DA" w:rsidRPr="00FD6D96">
        <w:rPr>
          <w:lang w:val="fr-FR"/>
        </w:rPr>
        <w:t>ens de l’initiative</w:t>
      </w:r>
    </w:p>
    <w:p w14:paraId="001A5B17" w14:textId="77777777" w:rsidR="00CD73DA" w:rsidRPr="00FD6D96" w:rsidRDefault="0065490E" w:rsidP="00D276A9">
      <w:pPr>
        <w:pStyle w:val="Aufzhlung"/>
        <w:rPr>
          <w:lang w:val="fr-FR"/>
        </w:rPr>
      </w:pPr>
      <w:r>
        <w:rPr>
          <w:lang w:val="fr-FR"/>
        </w:rPr>
        <w:t>A</w:t>
      </w:r>
      <w:r w:rsidR="00CD73DA" w:rsidRPr="00FD6D96">
        <w:rPr>
          <w:lang w:val="fr-FR"/>
        </w:rPr>
        <w:t>ptitude à communiquer</w:t>
      </w:r>
    </w:p>
    <w:p w14:paraId="0E2534FC" w14:textId="77777777" w:rsidR="00CD73DA" w:rsidRPr="00FD6D96" w:rsidRDefault="003535E2" w:rsidP="00D276A9">
      <w:pPr>
        <w:pStyle w:val="Aufzhlung"/>
        <w:rPr>
          <w:lang w:val="fr-FR"/>
        </w:rPr>
      </w:pPr>
      <w:r w:rsidRPr="0088102B">
        <w:rPr>
          <w:lang w:val="fr-FR"/>
        </w:rPr>
        <w:t>C</w:t>
      </w:r>
      <w:r w:rsidR="00CD73DA" w:rsidRPr="00FD6D96">
        <w:rPr>
          <w:lang w:val="fr-FR"/>
        </w:rPr>
        <w:t>ompétences socioculturelles</w:t>
      </w:r>
    </w:p>
    <w:p w14:paraId="446E60CB" w14:textId="77777777" w:rsidR="00CD73DA" w:rsidRPr="0088102B" w:rsidRDefault="003535E2" w:rsidP="00D276A9">
      <w:pPr>
        <w:pStyle w:val="Aufzhlung"/>
        <w:rPr>
          <w:lang w:val="fr-FR"/>
        </w:rPr>
      </w:pPr>
      <w:r w:rsidRPr="0088102B">
        <w:rPr>
          <w:lang w:val="fr-FR"/>
        </w:rPr>
        <w:t>D</w:t>
      </w:r>
      <w:r w:rsidR="00CD73DA" w:rsidRPr="0088102B">
        <w:rPr>
          <w:lang w:val="fr-FR"/>
        </w:rPr>
        <w:t>émarche orientée vers les partenaires et les clients et efficacité dans l’action</w:t>
      </w:r>
    </w:p>
    <w:p w14:paraId="59842B42" w14:textId="77777777" w:rsidR="003535E2" w:rsidRPr="0088102B" w:rsidRDefault="003535E2" w:rsidP="003535E2">
      <w:pPr>
        <w:pStyle w:val="Aufzhlung"/>
        <w:rPr>
          <w:lang w:val="fr-FR"/>
        </w:rPr>
      </w:pPr>
      <w:r w:rsidRPr="00FD6D96">
        <w:rPr>
          <w:lang w:val="fr-FR"/>
        </w:rPr>
        <w:t>E</w:t>
      </w:r>
      <w:r w:rsidR="00CD73DA" w:rsidRPr="0088102B">
        <w:rPr>
          <w:lang w:val="fr-FR"/>
        </w:rPr>
        <w:t>sprit interdisciplinaire</w:t>
      </w:r>
    </w:p>
    <w:p w14:paraId="4E6B7DC3" w14:textId="77777777" w:rsidR="006C3F7A" w:rsidRPr="0088102B" w:rsidRDefault="006C3F7A" w:rsidP="00C44FDA">
      <w:pPr>
        <w:pStyle w:val="Titre1"/>
      </w:pPr>
      <w:bookmarkStart w:id="58" w:name="_Toc518483356"/>
      <w:bookmarkStart w:id="59" w:name="_Toc518483357"/>
      <w:bookmarkStart w:id="60" w:name="_Toc518483358"/>
      <w:bookmarkStart w:id="61" w:name="_Toc518483359"/>
      <w:bookmarkStart w:id="62" w:name="_Toc518483360"/>
      <w:bookmarkStart w:id="63" w:name="_Toc518483361"/>
      <w:bookmarkStart w:id="64" w:name="_Toc518483362"/>
      <w:bookmarkStart w:id="65" w:name="_Toc518483363"/>
      <w:bookmarkStart w:id="66" w:name="_Toc518483364"/>
      <w:bookmarkStart w:id="67" w:name="_Toc518483365"/>
      <w:bookmarkStart w:id="68" w:name="_Toc518483366"/>
      <w:bookmarkStart w:id="69" w:name="_Toc518483367"/>
      <w:bookmarkStart w:id="70" w:name="_Toc518483368"/>
      <w:bookmarkStart w:id="71" w:name="_Toc518483369"/>
      <w:bookmarkStart w:id="72" w:name="_Toc518483370"/>
      <w:bookmarkStart w:id="73" w:name="_Toc518483371"/>
      <w:bookmarkStart w:id="74" w:name="_Toc518483372"/>
      <w:bookmarkStart w:id="75" w:name="_Toc518483373"/>
      <w:bookmarkStart w:id="76" w:name="_Toc518483374"/>
      <w:bookmarkStart w:id="77" w:name="_Toc518483375"/>
      <w:bookmarkStart w:id="78" w:name="_Ref508121809"/>
      <w:bookmarkStart w:id="79" w:name="_Toc508620008"/>
      <w:bookmarkStart w:id="80" w:name="_Toc119493832"/>
      <w:bookmarkStart w:id="81" w:name="_Toc160172708"/>
      <w:bookmarkStart w:id="82" w:name="_Toc220337492"/>
      <w:bookmarkStart w:id="83" w:name="_Hlk1194924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88102B">
        <w:t>Consignes de calcul</w:t>
      </w:r>
      <w:bookmarkEnd w:id="78"/>
      <w:bookmarkEnd w:id="79"/>
      <w:bookmarkEnd w:id="80"/>
      <w:bookmarkEnd w:id="81"/>
      <w:bookmarkEnd w:id="82"/>
    </w:p>
    <w:p w14:paraId="0CC473F7" w14:textId="77777777" w:rsidR="006C3F7A" w:rsidRPr="0088102B" w:rsidRDefault="006C3F7A" w:rsidP="006D797D">
      <w:pPr>
        <w:pStyle w:val="Titre2"/>
      </w:pPr>
      <w:bookmarkStart w:id="84" w:name="_Toc508620009"/>
      <w:bookmarkStart w:id="85" w:name="_Toc119493833"/>
      <w:bookmarkStart w:id="86" w:name="_Toc160172709"/>
      <w:bookmarkStart w:id="87" w:name="_Toc220337493"/>
      <w:bookmarkEnd w:id="83"/>
      <w:r w:rsidRPr="0088102B">
        <w:t>Affectation du personnel</w:t>
      </w:r>
      <w:bookmarkEnd w:id="84"/>
      <w:r w:rsidRPr="0088102B">
        <w:t xml:space="preserve"> et frais de voyage et de déplacement</w:t>
      </w:r>
      <w:bookmarkEnd w:id="85"/>
      <w:bookmarkEnd w:id="86"/>
      <w:bookmarkEnd w:id="87"/>
    </w:p>
    <w:p w14:paraId="39E683C1" w14:textId="77777777" w:rsidR="0018049D" w:rsidRPr="0088102B" w:rsidRDefault="26C20029" w:rsidP="00D276A9">
      <w:pPr>
        <w:pStyle w:val="Standard1"/>
        <w:rPr>
          <w:lang w:val="fr-FR"/>
        </w:rPr>
      </w:pPr>
      <w:r w:rsidRPr="0088102B">
        <w:rPr>
          <w:lang w:val="fr-FR"/>
        </w:rPr>
        <w:t xml:space="preserve">Les frais de subsistance seront remboursés sous forme d’indemnités journalières forfaitaires </w:t>
      </w:r>
      <w:r w:rsidR="006575EA" w:rsidRPr="0088102B">
        <w:rPr>
          <w:lang w:val="fr-FR"/>
        </w:rPr>
        <w:t>à concurrence des plafonds fiscaux applicables au pays considéré</w:t>
      </w:r>
      <w:r w:rsidR="00836BD3" w:rsidRPr="0088102B">
        <w:rPr>
          <w:lang w:val="fr-FR"/>
        </w:rPr>
        <w:t>,</w:t>
      </w:r>
      <w:r w:rsidR="006575EA" w:rsidRPr="0088102B">
        <w:rPr>
          <w:lang w:val="fr-FR"/>
        </w:rPr>
        <w:t xml:space="preserve"> </w:t>
      </w:r>
      <w:r w:rsidRPr="0088102B">
        <w:rPr>
          <w:lang w:val="fr-FR"/>
        </w:rPr>
        <w:t xml:space="preserve">selon le tableau des taux par pays figurant dans la circulaire du ministère fédéral allemand des Finances (BMF) relative au remboursement des frais de mission et de déplacement (à consulter </w:t>
      </w:r>
      <w:r w:rsidR="006575EA" w:rsidRPr="0088102B">
        <w:rPr>
          <w:lang w:val="fr-FR"/>
        </w:rPr>
        <w:t>sous</w:t>
      </w:r>
      <w:r w:rsidRPr="0088102B">
        <w:rPr>
          <w:lang w:val="fr-FR"/>
        </w:rPr>
        <w:t xml:space="preserve"> </w:t>
      </w:r>
      <w:hyperlink r:id="rId11" w:history="1">
        <w:proofErr w:type="spellStart"/>
        <w:r w:rsidR="00DA7513">
          <w:rPr>
            <w:rStyle w:val="Lienhypertexte"/>
            <w:lang w:val="fr-FR"/>
          </w:rPr>
          <w:t>Bundesfinanzministerium</w:t>
        </w:r>
        <w:proofErr w:type="spellEnd"/>
        <w:r w:rsidR="00DA7513">
          <w:rPr>
            <w:rStyle w:val="Lienhypertexte"/>
            <w:lang w:val="fr-FR"/>
          </w:rPr>
          <w:t xml:space="preserve"> - </w:t>
        </w:r>
        <w:proofErr w:type="spellStart"/>
        <w:r w:rsidR="00DA7513">
          <w:rPr>
            <w:rStyle w:val="Lienhypertexte"/>
            <w:lang w:val="fr-FR"/>
          </w:rPr>
          <w:t>Steuerliche</w:t>
        </w:r>
        <w:proofErr w:type="spellEnd"/>
        <w:r w:rsidR="00DA7513">
          <w:rPr>
            <w:rStyle w:val="Lienhypertexte"/>
            <w:lang w:val="fr-FR"/>
          </w:rPr>
          <w:t xml:space="preserve"> </w:t>
        </w:r>
        <w:proofErr w:type="spellStart"/>
        <w:r w:rsidR="00DA7513">
          <w:rPr>
            <w:rStyle w:val="Lienhypertexte"/>
            <w:lang w:val="fr-FR"/>
          </w:rPr>
          <w:t>Behandlung</w:t>
        </w:r>
        <w:proofErr w:type="spellEnd"/>
        <w:r w:rsidR="00DA7513">
          <w:rPr>
            <w:rStyle w:val="Lienhypertexte"/>
            <w:lang w:val="fr-FR"/>
          </w:rPr>
          <w:t xml:space="preserve"> von </w:t>
        </w:r>
        <w:proofErr w:type="spellStart"/>
        <w:r w:rsidR="00DA7513">
          <w:rPr>
            <w:rStyle w:val="Lienhypertexte"/>
            <w:lang w:val="fr-FR"/>
          </w:rPr>
          <w:t>Reisekosten</w:t>
        </w:r>
        <w:proofErr w:type="spellEnd"/>
        <w:r w:rsidR="00DA7513">
          <w:rPr>
            <w:rStyle w:val="Lienhypertexte"/>
            <w:lang w:val="fr-FR"/>
          </w:rPr>
          <w:t xml:space="preserve"> </w:t>
        </w:r>
        <w:proofErr w:type="spellStart"/>
        <w:r w:rsidR="00DA7513">
          <w:rPr>
            <w:rStyle w:val="Lienhypertexte"/>
            <w:lang w:val="fr-FR"/>
          </w:rPr>
          <w:t>und</w:t>
        </w:r>
        <w:proofErr w:type="spellEnd"/>
        <w:r w:rsidR="00DA7513">
          <w:rPr>
            <w:rStyle w:val="Lienhypertexte"/>
            <w:lang w:val="fr-FR"/>
          </w:rPr>
          <w:t xml:space="preserve"> </w:t>
        </w:r>
        <w:proofErr w:type="spellStart"/>
        <w:r w:rsidR="00DA7513">
          <w:rPr>
            <w:rStyle w:val="Lienhypertexte"/>
            <w:lang w:val="fr-FR"/>
          </w:rPr>
          <w:t>Reisekostenvergütungen</w:t>
        </w:r>
        <w:proofErr w:type="spellEnd"/>
        <w:r w:rsidR="00DA7513">
          <w:rPr>
            <w:rStyle w:val="Lienhypertexte"/>
            <w:lang w:val="fr-FR"/>
          </w:rPr>
          <w:t xml:space="preserve"> </w:t>
        </w:r>
        <w:proofErr w:type="spellStart"/>
        <w:r w:rsidR="00DA7513">
          <w:rPr>
            <w:rStyle w:val="Lienhypertexte"/>
            <w:lang w:val="fr-FR"/>
          </w:rPr>
          <w:t>bei</w:t>
        </w:r>
        <w:proofErr w:type="spellEnd"/>
        <w:r w:rsidR="00DA7513">
          <w:rPr>
            <w:rStyle w:val="Lienhypertexte"/>
            <w:lang w:val="fr-FR"/>
          </w:rPr>
          <w:t xml:space="preserve"> </w:t>
        </w:r>
        <w:proofErr w:type="spellStart"/>
        <w:r w:rsidR="00DA7513">
          <w:rPr>
            <w:rStyle w:val="Lienhypertexte"/>
            <w:lang w:val="fr-FR"/>
          </w:rPr>
          <w:t>betrieblich</w:t>
        </w:r>
        <w:proofErr w:type="spellEnd"/>
        <w:r w:rsidR="00DA7513">
          <w:rPr>
            <w:rStyle w:val="Lienhypertexte"/>
            <w:lang w:val="fr-FR"/>
          </w:rPr>
          <w:t xml:space="preserve"> </w:t>
        </w:r>
        <w:proofErr w:type="spellStart"/>
        <w:r w:rsidR="00DA7513">
          <w:rPr>
            <w:rStyle w:val="Lienhypertexte"/>
            <w:lang w:val="fr-FR"/>
          </w:rPr>
          <w:t>und</w:t>
        </w:r>
        <w:proofErr w:type="spellEnd"/>
        <w:r w:rsidR="00DA7513">
          <w:rPr>
            <w:rStyle w:val="Lienhypertexte"/>
            <w:lang w:val="fr-FR"/>
          </w:rPr>
          <w:t xml:space="preserve"> </w:t>
        </w:r>
        <w:proofErr w:type="spellStart"/>
        <w:r w:rsidR="00DA7513">
          <w:rPr>
            <w:rStyle w:val="Lienhypertexte"/>
            <w:lang w:val="fr-FR"/>
          </w:rPr>
          <w:t>beruflich</w:t>
        </w:r>
        <w:proofErr w:type="spellEnd"/>
        <w:r w:rsidR="00DA7513">
          <w:rPr>
            <w:rStyle w:val="Lienhypertexte"/>
            <w:lang w:val="fr-FR"/>
          </w:rPr>
          <w:t xml:space="preserve"> </w:t>
        </w:r>
        <w:proofErr w:type="spellStart"/>
        <w:r w:rsidR="00DA7513">
          <w:rPr>
            <w:rStyle w:val="Lienhypertexte"/>
            <w:lang w:val="fr-FR"/>
          </w:rPr>
          <w:t>veranlassten</w:t>
        </w:r>
        <w:proofErr w:type="spellEnd"/>
        <w:r w:rsidR="00DA7513">
          <w:rPr>
            <w:rStyle w:val="Lienhypertexte"/>
            <w:lang w:val="fr-FR"/>
          </w:rPr>
          <w:t xml:space="preserve"> Auslandsreisen ab 1. </w:t>
        </w:r>
        <w:proofErr w:type="spellStart"/>
        <w:r w:rsidR="00DA7513">
          <w:rPr>
            <w:rStyle w:val="Lienhypertexte"/>
            <w:lang w:val="fr-FR"/>
          </w:rPr>
          <w:t>Januar</w:t>
        </w:r>
        <w:proofErr w:type="spellEnd"/>
        <w:r w:rsidR="00DA7513">
          <w:rPr>
            <w:rStyle w:val="Lienhypertexte"/>
            <w:lang w:val="fr-FR"/>
          </w:rPr>
          <w:t xml:space="preserve"> 2026 (ALLEMAND SEULEMENT)</w:t>
        </w:r>
      </w:hyperlink>
      <w:r w:rsidR="00DA7513" w:rsidRPr="00DA7513">
        <w:rPr>
          <w:lang w:val="fr-FR"/>
        </w:rPr>
        <w:t>)</w:t>
      </w:r>
      <w:r w:rsidR="006864ED" w:rsidRPr="006864ED">
        <w:rPr>
          <w:lang w:val="fr-FR"/>
        </w:rPr>
        <w:t xml:space="preserve"> </w:t>
      </w:r>
      <w:r w:rsidR="00967C9E" w:rsidRPr="00FD6D96">
        <w:rPr>
          <w:lang w:val="fr-FR"/>
        </w:rPr>
        <w:t>[page du ministère intitulée « Traitement fiscal des frais de déplacement et remboursements de frais de déplacement lors de déplacements à l’étranger motivés par des raisons professionnelles</w:t>
      </w:r>
      <w:r w:rsidR="003E15EE" w:rsidRPr="00FD6D96">
        <w:rPr>
          <w:lang w:val="fr-FR"/>
        </w:rPr>
        <w:t xml:space="preserve"> et raisons liées à</w:t>
      </w:r>
      <w:r w:rsidR="00967C9E" w:rsidRPr="00FD6D96">
        <w:rPr>
          <w:lang w:val="fr-FR"/>
        </w:rPr>
        <w:t xml:space="preserve"> l’entreprise à partir du 01/01/</w:t>
      </w:r>
      <w:r w:rsidR="006864ED" w:rsidRPr="00FD6D96">
        <w:rPr>
          <w:lang w:val="fr-FR"/>
        </w:rPr>
        <w:t>202</w:t>
      </w:r>
      <w:r w:rsidR="006864ED">
        <w:rPr>
          <w:lang w:val="fr-FR"/>
        </w:rPr>
        <w:t>5</w:t>
      </w:r>
      <w:r w:rsidR="006864ED" w:rsidRPr="00FD6D96">
        <w:rPr>
          <w:lang w:val="fr-FR"/>
        </w:rPr>
        <w:t> </w:t>
      </w:r>
      <w:r w:rsidR="00967C9E" w:rsidRPr="00FD6D96">
        <w:rPr>
          <w:lang w:val="fr-FR"/>
        </w:rPr>
        <w:t>»]</w:t>
      </w:r>
      <w:r w:rsidRPr="0088102B">
        <w:rPr>
          <w:lang w:val="fr-FR"/>
        </w:rPr>
        <w:t>).</w:t>
      </w:r>
      <w:r w:rsidR="007707C2" w:rsidRPr="0088102B">
        <w:rPr>
          <w:lang w:val="fr-FR"/>
        </w:rPr>
        <w:br/>
      </w:r>
      <w:r w:rsidR="007707C2" w:rsidRPr="0088102B">
        <w:rPr>
          <w:lang w:val="fr-FR"/>
        </w:rPr>
        <w:br/>
      </w:r>
      <w:r w:rsidR="00836BD3" w:rsidRPr="0088102B">
        <w:rPr>
          <w:lang w:val="fr-FR"/>
        </w:rPr>
        <w:t xml:space="preserve">Les frais d’hébergement seront remboursés </w:t>
      </w:r>
      <w:r w:rsidR="00BC3886" w:rsidRPr="0088102B">
        <w:rPr>
          <w:lang w:val="fr-FR"/>
        </w:rPr>
        <w:t xml:space="preserve">sous forme d’indemnité d’hébergement </w:t>
      </w:r>
      <w:r w:rsidR="00E15BCA" w:rsidRPr="0088102B">
        <w:rPr>
          <w:lang w:val="fr-FR"/>
        </w:rPr>
        <w:t>comme indiqué</w:t>
      </w:r>
      <w:r w:rsidR="00836BD3" w:rsidRPr="0088102B">
        <w:rPr>
          <w:lang w:val="fr-FR"/>
        </w:rPr>
        <w:t xml:space="preserve"> dans le cadre estimatif détaillé ci-après.</w:t>
      </w:r>
    </w:p>
    <w:p w14:paraId="5B59511D" w14:textId="77777777" w:rsidR="00E72A45" w:rsidRPr="0088102B" w:rsidRDefault="26C20029" w:rsidP="00D276A9">
      <w:pPr>
        <w:pStyle w:val="Standard1"/>
        <w:rPr>
          <w:lang w:val="fr-FR"/>
        </w:rPr>
      </w:pPr>
      <w:proofErr w:type="gramStart"/>
      <w:r w:rsidRPr="0088102B">
        <w:rPr>
          <w:lang w:val="fr-FR"/>
        </w:rPr>
        <w:t>Les frais correspondant</w:t>
      </w:r>
      <w:proofErr w:type="gramEnd"/>
      <w:r w:rsidRPr="0088102B">
        <w:rPr>
          <w:lang w:val="fr-FR"/>
        </w:rPr>
        <w:t xml:space="preserve"> à un dépassement raisonnable du plafond de l’indemnité d’hébergement pourront être</w:t>
      </w:r>
      <w:r w:rsidR="002A3DCA" w:rsidRPr="0088102B">
        <w:rPr>
          <w:lang w:val="fr-FR"/>
        </w:rPr>
        <w:t xml:space="preserve"> remboursés</w:t>
      </w:r>
      <w:r w:rsidR="003A727C" w:rsidRPr="0088102B">
        <w:rPr>
          <w:lang w:val="fr-FR"/>
        </w:rPr>
        <w:t xml:space="preserve"> sur présentation de justificatifs et</w:t>
      </w:r>
      <w:r w:rsidR="00BC3886" w:rsidRPr="0088102B">
        <w:rPr>
          <w:lang w:val="fr-FR"/>
        </w:rPr>
        <w:t xml:space="preserve"> s’ils font l’objet d’une justification particulière</w:t>
      </w:r>
      <w:r w:rsidRPr="0088102B">
        <w:rPr>
          <w:lang w:val="fr-FR"/>
        </w:rPr>
        <w:t>.</w:t>
      </w:r>
    </w:p>
    <w:p w14:paraId="0C89A2C0" w14:textId="77777777" w:rsidR="00BB3945" w:rsidRPr="0088102B" w:rsidRDefault="00BB3945" w:rsidP="00D276A9">
      <w:pPr>
        <w:pStyle w:val="Standard1"/>
        <w:rPr>
          <w:lang w:val="fr-FR"/>
        </w:rPr>
      </w:pPr>
      <w:r w:rsidRPr="0088102B">
        <w:rPr>
          <w:lang w:val="fr-FR"/>
        </w:rPr>
        <w:t>Tous les voyages et déplacements doivent faire l’objet d’une concertation préalable avec la personne responsable du projet.</w:t>
      </w:r>
    </w:p>
    <w:p w14:paraId="173551BB" w14:textId="77777777" w:rsidR="00300697" w:rsidRPr="0088102B" w:rsidRDefault="00300697" w:rsidP="006D797D">
      <w:pPr>
        <w:pStyle w:val="Titre2"/>
      </w:pPr>
      <w:bookmarkStart w:id="88" w:name="_Toc160172710"/>
      <w:bookmarkStart w:id="89" w:name="_Toc220337494"/>
      <w:r w:rsidRPr="0088102B">
        <w:t>Aspects de durabilité en matière de voyages</w:t>
      </w:r>
      <w:bookmarkEnd w:id="88"/>
      <w:bookmarkEnd w:id="89"/>
    </w:p>
    <w:p w14:paraId="738D2C53" w14:textId="77777777" w:rsidR="26C20029" w:rsidRPr="0088102B" w:rsidRDefault="00C5076C" w:rsidP="00D276A9">
      <w:pPr>
        <w:pStyle w:val="Standard1"/>
        <w:rPr>
          <w:lang w:val="fr-FR"/>
        </w:rPr>
      </w:pPr>
      <w:r w:rsidRPr="0088102B">
        <w:rPr>
          <w:lang w:val="fr-FR"/>
        </w:rPr>
        <w:t xml:space="preserve">La GIZ </w:t>
      </w:r>
      <w:r w:rsidR="006575EA" w:rsidRPr="0088102B">
        <w:rPr>
          <w:lang w:val="fr-FR"/>
        </w:rPr>
        <w:t xml:space="preserve">est tenue de </w:t>
      </w:r>
      <w:r w:rsidRPr="0088102B">
        <w:rPr>
          <w:lang w:val="fr-FR"/>
        </w:rPr>
        <w:t>réduire les émissions de gaz à effet de serre (émissions de CO</w:t>
      </w:r>
      <w:r w:rsidRPr="0088102B">
        <w:rPr>
          <w:vertAlign w:val="subscript"/>
          <w:lang w:val="fr-FR"/>
        </w:rPr>
        <w:t>2</w:t>
      </w:r>
      <w:r w:rsidRPr="0088102B">
        <w:rPr>
          <w:lang w:val="fr-FR"/>
        </w:rPr>
        <w:t>) provoquées par les voyages. Lors de l’élaboration de votre offre, veuillez tenir compte des possibilités de parvenir à cette réduction, p. ex. en choisissant la classe de réservation causant le moins d’émissions (classe économique) ou en optant pour les moyens de transport, les compagnies aériennes et les itinéraires présentant la meilleure efficacité en termes de CO</w:t>
      </w:r>
      <w:r w:rsidRPr="0088102B">
        <w:rPr>
          <w:vertAlign w:val="subscript"/>
          <w:lang w:val="fr-FR"/>
        </w:rPr>
        <w:t>2</w:t>
      </w:r>
      <w:r w:rsidRPr="0088102B">
        <w:rPr>
          <w:lang w:val="fr-FR"/>
        </w:rPr>
        <w:t>. Pour les trajets courts, il convient de privilégier le train (2</w:t>
      </w:r>
      <w:r w:rsidRPr="0088102B">
        <w:rPr>
          <w:vertAlign w:val="superscript"/>
          <w:lang w:val="fr-FR"/>
        </w:rPr>
        <w:t>e</w:t>
      </w:r>
      <w:r w:rsidRPr="0088102B">
        <w:rPr>
          <w:lang w:val="fr-FR"/>
        </w:rPr>
        <w:t xml:space="preserve"> classe) ou l’e-mobilité.</w:t>
      </w:r>
    </w:p>
    <w:p w14:paraId="09EA719A" w14:textId="77777777" w:rsidR="00691139" w:rsidRPr="0088102B" w:rsidRDefault="0018049D" w:rsidP="00D276A9">
      <w:pPr>
        <w:pStyle w:val="Standard1"/>
        <w:rPr>
          <w:lang w:val="fr-FR"/>
        </w:rPr>
      </w:pPr>
      <w:r w:rsidRPr="0088102B">
        <w:rPr>
          <w:lang w:val="fr-FR"/>
        </w:rPr>
        <w:t>L</w:t>
      </w:r>
      <w:r w:rsidR="00910A69" w:rsidRPr="0088102B">
        <w:rPr>
          <w:lang w:val="fr-FR"/>
        </w:rPr>
        <w:t>es émissions de CO</w:t>
      </w:r>
      <w:r w:rsidR="00910A69" w:rsidRPr="0088102B">
        <w:rPr>
          <w:vertAlign w:val="subscript"/>
          <w:lang w:val="fr-FR"/>
        </w:rPr>
        <w:t>2</w:t>
      </w:r>
      <w:r w:rsidR="00910A69" w:rsidRPr="0088102B">
        <w:rPr>
          <w:lang w:val="fr-FR"/>
        </w:rPr>
        <w:t xml:space="preserve"> causées par les voyages en avion doivent être compensées. À cet égard, la GIZ prescrit un budget via lequel les coûts de la compensation des émissions de CO</w:t>
      </w:r>
      <w:r w:rsidR="00910A69" w:rsidRPr="0088102B">
        <w:rPr>
          <w:vertAlign w:val="subscript"/>
          <w:lang w:val="fr-FR"/>
        </w:rPr>
        <w:t>2</w:t>
      </w:r>
      <w:r w:rsidR="00910A69" w:rsidRPr="0088102B">
        <w:rPr>
          <w:lang w:val="fr-FR"/>
        </w:rPr>
        <w:t xml:space="preserve"> peuvent faire l’objet d’un décompte établi sur la base de justificatifs.</w:t>
      </w:r>
    </w:p>
    <w:p w14:paraId="0214E7C2" w14:textId="77777777" w:rsidR="00B86200" w:rsidRPr="0088102B" w:rsidRDefault="00B86200" w:rsidP="00D276A9">
      <w:pPr>
        <w:pStyle w:val="Standard1"/>
        <w:rPr>
          <w:lang w:val="fr-FR"/>
        </w:rPr>
      </w:pPr>
      <w:r w:rsidRPr="0088102B">
        <w:rPr>
          <w:lang w:val="fr-FR"/>
        </w:rPr>
        <w:t>Le marché des certificats d’émissions de CO</w:t>
      </w:r>
      <w:r w:rsidRPr="0088102B">
        <w:rPr>
          <w:vertAlign w:val="subscript"/>
          <w:lang w:val="fr-FR"/>
        </w:rPr>
        <w:t>2</w:t>
      </w:r>
      <w:r w:rsidRPr="0088102B">
        <w:rPr>
          <w:lang w:val="fr-FR"/>
        </w:rPr>
        <w:t xml:space="preserve"> rassemble une multitude de prestataires qui proposent différents critères d’impact sur le </w:t>
      </w:r>
      <w:r w:rsidRPr="000022BC">
        <w:rPr>
          <w:lang w:val="fr-FR"/>
        </w:rPr>
        <w:t xml:space="preserve">climat. La </w:t>
      </w:r>
      <w:hyperlink r:id="rId12">
        <w:r w:rsidR="00BD3190" w:rsidRPr="000022BC">
          <w:rPr>
            <w:rStyle w:val="Lienhypertexte"/>
            <w:lang w:val="fr-FR"/>
          </w:rPr>
          <w:t>fondation Alliance pour le développement et le climat</w:t>
        </w:r>
      </w:hyperlink>
      <w:r w:rsidRPr="000022BC">
        <w:rPr>
          <w:lang w:val="fr-FR"/>
        </w:rPr>
        <w:t xml:space="preserve"> </w:t>
      </w:r>
      <w:r w:rsidR="00BD3190" w:rsidRPr="000022BC">
        <w:rPr>
          <w:lang w:val="fr-FR"/>
        </w:rPr>
        <w:t xml:space="preserve">(site en allemand et en anglais) </w:t>
      </w:r>
      <w:r w:rsidRPr="000022BC">
        <w:rPr>
          <w:lang w:val="fr-FR"/>
        </w:rPr>
        <w:t xml:space="preserve">a publié une </w:t>
      </w:r>
      <w:hyperlink r:id="rId13" w:history="1">
        <w:r w:rsidR="000C0691" w:rsidRPr="000022BC">
          <w:rPr>
            <w:rStyle w:val="Lienhypertexte"/>
            <w:lang w:val="fr-FR"/>
          </w:rPr>
          <w:t>liste de normes (en allemand)</w:t>
        </w:r>
      </w:hyperlink>
      <w:r w:rsidRPr="000022BC">
        <w:rPr>
          <w:lang w:val="fr-FR"/>
        </w:rPr>
        <w:t xml:space="preserve"> dont la GIZ recommande l’application</w:t>
      </w:r>
      <w:r w:rsidRPr="0088102B">
        <w:rPr>
          <w:lang w:val="fr-FR"/>
        </w:rPr>
        <w:t>.</w:t>
      </w:r>
    </w:p>
    <w:p w14:paraId="770BA389" w14:textId="77777777" w:rsidR="00D24BE6" w:rsidRDefault="00BB3945" w:rsidP="00D276A9">
      <w:pPr>
        <w:pStyle w:val="Standard1"/>
        <w:rPr>
          <w:lang w:val="fr-FR"/>
        </w:rPr>
      </w:pPr>
      <w:r w:rsidRPr="00FD6D96">
        <w:rPr>
          <w:lang w:val="fr-FR"/>
        </w:rPr>
        <w:t>Cadre estimatif détaillé</w:t>
      </w:r>
    </w:p>
    <w:tbl>
      <w:tblPr>
        <w:tblStyle w:val="Grilledutableau"/>
        <w:tblW w:w="9913" w:type="dxa"/>
        <w:tblLayout w:type="fixed"/>
        <w:tblCellMar>
          <w:left w:w="57" w:type="dxa"/>
          <w:right w:w="57" w:type="dxa"/>
        </w:tblCellMar>
        <w:tblLook w:val="04A0" w:firstRow="1" w:lastRow="0" w:firstColumn="1" w:lastColumn="0" w:noHBand="0" w:noVBand="1"/>
      </w:tblPr>
      <w:tblGrid>
        <w:gridCol w:w="2967"/>
        <w:gridCol w:w="1134"/>
        <w:gridCol w:w="1276"/>
        <w:gridCol w:w="992"/>
        <w:gridCol w:w="3544"/>
      </w:tblGrid>
      <w:tr w:rsidR="00B61D2A" w:rsidRPr="0088102B" w14:paraId="2680DDA5"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47DA60" w14:textId="77777777" w:rsidR="00B61D2A" w:rsidRPr="00FD62AE" w:rsidRDefault="00B61D2A" w:rsidP="00997691">
            <w:pPr>
              <w:spacing w:before="120" w:after="120"/>
              <w:rPr>
                <w:sz w:val="22"/>
                <w:szCs w:val="22"/>
              </w:rPr>
            </w:pPr>
            <w:r w:rsidRPr="00FD62AE">
              <w:rPr>
                <w:b/>
                <w:sz w:val="22"/>
                <w:szCs w:val="22"/>
              </w:rPr>
              <w:t>Jours d’honoraires</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91717C" w14:textId="77777777" w:rsidR="00B61D2A" w:rsidRPr="00FD62AE" w:rsidRDefault="00B61D2A" w:rsidP="00997691">
            <w:pPr>
              <w:spacing w:before="120" w:after="120"/>
              <w:rPr>
                <w:sz w:val="22"/>
                <w:szCs w:val="22"/>
              </w:rPr>
            </w:pPr>
            <w:r w:rsidRPr="00FD62AE">
              <w:rPr>
                <w:b/>
                <w:color w:val="000000" w:themeColor="text1"/>
                <w:sz w:val="22"/>
                <w:szCs w:val="22"/>
              </w:rPr>
              <w:t>Nombre d’</w:t>
            </w:r>
            <w:proofErr w:type="spellStart"/>
            <w:r w:rsidRPr="00FD62AE">
              <w:rPr>
                <w:b/>
                <w:color w:val="000000" w:themeColor="text1"/>
                <w:sz w:val="22"/>
                <w:szCs w:val="22"/>
              </w:rPr>
              <w:t>expert·e·s</w:t>
            </w:r>
            <w:proofErr w:type="spellEnd"/>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BB8F5E" w14:textId="77777777" w:rsidR="00B61D2A" w:rsidRPr="00FD62AE" w:rsidRDefault="00B61D2A" w:rsidP="00997691">
            <w:pPr>
              <w:spacing w:before="120" w:after="120"/>
              <w:rPr>
                <w:sz w:val="22"/>
                <w:szCs w:val="22"/>
              </w:rPr>
            </w:pPr>
            <w:r w:rsidRPr="00FD62AE">
              <w:rPr>
                <w:b/>
                <w:color w:val="000000" w:themeColor="text1"/>
                <w:sz w:val="22"/>
                <w:szCs w:val="22"/>
              </w:rPr>
              <w:t xml:space="preserve">Nombre de jours par </w:t>
            </w:r>
            <w:proofErr w:type="spellStart"/>
            <w:r w:rsidRPr="00FD62AE">
              <w:rPr>
                <w:b/>
                <w:color w:val="000000" w:themeColor="text1"/>
                <w:sz w:val="22"/>
                <w:szCs w:val="22"/>
              </w:rPr>
              <w:t>expert·e</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277E397" w14:textId="77777777" w:rsidR="00B61D2A" w:rsidRPr="00FD62AE" w:rsidRDefault="00B61D2A" w:rsidP="00997691">
            <w:pPr>
              <w:spacing w:before="120" w:after="120"/>
              <w:rPr>
                <w:rFonts w:eastAsia="Arial" w:cs="Arial"/>
                <w:b/>
                <w:bCs/>
                <w:color w:val="000000" w:themeColor="text1"/>
                <w:sz w:val="22"/>
                <w:szCs w:val="22"/>
              </w:rPr>
            </w:pPr>
            <w:r w:rsidRPr="00FD62AE">
              <w:rPr>
                <w:b/>
                <w:color w:val="000000" w:themeColor="text1"/>
                <w:sz w:val="22"/>
                <w:szCs w:val="22"/>
              </w:rPr>
              <w:t>Total</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62D48C" w14:textId="77777777" w:rsidR="00B61D2A" w:rsidRPr="00FD62AE" w:rsidRDefault="00B61D2A" w:rsidP="00997691">
            <w:pPr>
              <w:spacing w:before="120" w:after="120"/>
              <w:rPr>
                <w:sz w:val="22"/>
                <w:szCs w:val="22"/>
              </w:rPr>
            </w:pPr>
            <w:r w:rsidRPr="00FD62AE">
              <w:rPr>
                <w:b/>
                <w:color w:val="000000" w:themeColor="text1"/>
                <w:sz w:val="22"/>
                <w:szCs w:val="22"/>
              </w:rPr>
              <w:t>Observations</w:t>
            </w:r>
          </w:p>
        </w:tc>
      </w:tr>
      <w:tr w:rsidR="00B61D2A" w:rsidRPr="0088102B" w14:paraId="5B386ED3"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38C3D43D" w14:textId="77777777" w:rsidR="00B61D2A" w:rsidRPr="00FD62AE" w:rsidRDefault="00B61D2A" w:rsidP="00997691">
            <w:pPr>
              <w:spacing w:before="120" w:after="120"/>
              <w:rPr>
                <w:rFonts w:eastAsia="Arial" w:cs="Arial"/>
                <w:sz w:val="22"/>
                <w:szCs w:val="22"/>
              </w:rPr>
            </w:pPr>
            <w:r w:rsidRPr="00FD62AE">
              <w:rPr>
                <w:b/>
                <w:color w:val="000000" w:themeColor="text1"/>
                <w:sz w:val="22"/>
                <w:szCs w:val="22"/>
              </w:rPr>
              <w:t xml:space="preserve"> </w:t>
            </w:r>
            <w:proofErr w:type="spellStart"/>
            <w:r w:rsidRPr="00FD62AE">
              <w:rPr>
                <w:b/>
                <w:color w:val="000000" w:themeColor="text1"/>
                <w:sz w:val="22"/>
                <w:szCs w:val="22"/>
              </w:rPr>
              <w:t>Expert·e</w:t>
            </w:r>
            <w:proofErr w:type="spellEnd"/>
            <w:r w:rsidRPr="00FD62AE">
              <w:rPr>
                <w:b/>
                <w:color w:val="000000" w:themeColor="text1"/>
                <w:sz w:val="22"/>
                <w:szCs w:val="22"/>
              </w:rPr>
              <w:t xml:space="preserve"> clé 1</w:t>
            </w:r>
          </w:p>
        </w:tc>
        <w:tc>
          <w:tcPr>
            <w:tcW w:w="1134" w:type="dxa"/>
            <w:tcBorders>
              <w:top w:val="single" w:sz="8" w:space="0" w:color="auto"/>
              <w:left w:val="single" w:sz="8" w:space="0" w:color="auto"/>
              <w:bottom w:val="single" w:sz="8" w:space="0" w:color="auto"/>
              <w:right w:val="single" w:sz="8" w:space="0" w:color="auto"/>
            </w:tcBorders>
          </w:tcPr>
          <w:p w14:paraId="4BB20512" w14:textId="77777777" w:rsidR="00B61D2A" w:rsidRPr="00FD62AE" w:rsidRDefault="00B61D2A" w:rsidP="00997691">
            <w:pPr>
              <w:spacing w:before="120" w:after="120"/>
              <w:rPr>
                <w:sz w:val="22"/>
                <w:szCs w:val="22"/>
              </w:rPr>
            </w:pPr>
            <w:r w:rsidRPr="00FD62AE">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07796660" w14:textId="77777777" w:rsidR="00B61D2A" w:rsidRPr="00FD62AE" w:rsidRDefault="00B61D2A" w:rsidP="00997691">
            <w:pPr>
              <w:spacing w:before="120" w:after="120"/>
              <w:rPr>
                <w:sz w:val="22"/>
                <w:szCs w:val="22"/>
              </w:rPr>
            </w:pPr>
            <w:r w:rsidRPr="00FD62AE">
              <w:rPr>
                <w:sz w:val="22"/>
                <w:szCs w:val="22"/>
              </w:rPr>
              <w:t>120</w:t>
            </w:r>
          </w:p>
        </w:tc>
        <w:tc>
          <w:tcPr>
            <w:tcW w:w="992" w:type="dxa"/>
            <w:tcBorders>
              <w:top w:val="single" w:sz="8" w:space="0" w:color="auto"/>
              <w:left w:val="single" w:sz="8" w:space="0" w:color="auto"/>
              <w:bottom w:val="single" w:sz="8" w:space="0" w:color="auto"/>
              <w:right w:val="single" w:sz="8" w:space="0" w:color="auto"/>
            </w:tcBorders>
          </w:tcPr>
          <w:p w14:paraId="57591464" w14:textId="77777777" w:rsidR="00B61D2A" w:rsidRPr="00FD62AE" w:rsidRDefault="00B61D2A" w:rsidP="00997691">
            <w:pPr>
              <w:spacing w:before="120" w:after="120"/>
              <w:rPr>
                <w:rFonts w:eastAsia="Arial" w:cs="Arial"/>
                <w:sz w:val="22"/>
                <w:szCs w:val="22"/>
              </w:rPr>
            </w:pPr>
            <w:r w:rsidRPr="00FD62AE">
              <w:rPr>
                <w:sz w:val="22"/>
                <w:szCs w:val="22"/>
              </w:rPr>
              <w:t>120</w:t>
            </w:r>
          </w:p>
        </w:tc>
        <w:tc>
          <w:tcPr>
            <w:tcW w:w="3544" w:type="dxa"/>
            <w:tcBorders>
              <w:top w:val="single" w:sz="8" w:space="0" w:color="auto"/>
              <w:left w:val="single" w:sz="8" w:space="0" w:color="auto"/>
              <w:bottom w:val="single" w:sz="8" w:space="0" w:color="auto"/>
              <w:right w:val="single" w:sz="8" w:space="0" w:color="auto"/>
            </w:tcBorders>
          </w:tcPr>
          <w:p w14:paraId="0F701DEB" w14:textId="77777777" w:rsidR="00B61D2A" w:rsidRPr="00FD62AE" w:rsidRDefault="00B61D2A" w:rsidP="00997691">
            <w:pPr>
              <w:spacing w:before="120" w:after="120"/>
              <w:rPr>
                <w:sz w:val="22"/>
                <w:szCs w:val="22"/>
              </w:rPr>
            </w:pPr>
            <w:r w:rsidRPr="00FD62AE">
              <w:rPr>
                <w:sz w:val="22"/>
                <w:szCs w:val="22"/>
              </w:rPr>
              <w:t xml:space="preserve">10 jours par mois pendant 12 mois </w:t>
            </w:r>
          </w:p>
        </w:tc>
      </w:tr>
      <w:tr w:rsidR="00B61D2A" w:rsidRPr="0088102B" w14:paraId="460BC7FB"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F00862C" w14:textId="77777777" w:rsidR="00B61D2A" w:rsidRPr="0088102B" w:rsidRDefault="00B61D2A" w:rsidP="00997691">
            <w:pPr>
              <w:spacing w:before="120" w:after="120"/>
              <w:rPr>
                <w:i/>
                <w:color w:val="FF0000"/>
              </w:rPr>
            </w:pPr>
            <w:r w:rsidRPr="0088102B">
              <w:rPr>
                <w:b/>
                <w:color w:val="000000" w:themeColor="text1"/>
                <w:sz w:val="22"/>
              </w:rPr>
              <w:t>Frais de voyage et de déplacement</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280093" w14:textId="77777777" w:rsidR="00B61D2A" w:rsidRPr="0088102B" w:rsidRDefault="00B61D2A" w:rsidP="00997691">
            <w:pPr>
              <w:spacing w:before="120" w:after="120"/>
              <w:rPr>
                <w:rFonts w:eastAsia="Arial" w:cs="Arial"/>
              </w:rPr>
            </w:pPr>
            <w:r w:rsidRPr="0088102B">
              <w:rPr>
                <w:b/>
                <w:color w:val="000000" w:themeColor="text1"/>
                <w:sz w:val="22"/>
              </w:rPr>
              <w:t>Quantité</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AB0942" w14:textId="77777777" w:rsidR="00B61D2A" w:rsidRPr="0088102B" w:rsidRDefault="00B61D2A" w:rsidP="00997691">
            <w:pPr>
              <w:spacing w:before="120" w:after="120"/>
              <w:rPr>
                <w:rFonts w:eastAsia="Arial" w:cs="Arial"/>
              </w:rPr>
            </w:pPr>
            <w:r w:rsidRPr="0088102B">
              <w:rPr>
                <w:b/>
                <w:color w:val="000000" w:themeColor="text1"/>
                <w:sz w:val="22"/>
              </w:rPr>
              <w:t xml:space="preserve">Nombre de jours par </w:t>
            </w:r>
            <w:proofErr w:type="spellStart"/>
            <w:r w:rsidRPr="0088102B">
              <w:rPr>
                <w:b/>
                <w:color w:val="000000" w:themeColor="text1"/>
                <w:sz w:val="22"/>
              </w:rPr>
              <w:t>expert·e</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8ED436" w14:textId="77777777" w:rsidR="00B61D2A" w:rsidRPr="0088102B" w:rsidRDefault="00B61D2A" w:rsidP="00997691">
            <w:pPr>
              <w:spacing w:before="120" w:after="120"/>
              <w:rPr>
                <w:rFonts w:eastAsia="Arial" w:cs="Arial"/>
              </w:rPr>
            </w:pPr>
            <w:r w:rsidRPr="0088102B">
              <w:rPr>
                <w:b/>
                <w:color w:val="000000" w:themeColor="text1"/>
                <w:sz w:val="22"/>
              </w:rPr>
              <w:t>Total</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6FEE0A" w14:textId="77777777" w:rsidR="00B61D2A" w:rsidRPr="0088102B" w:rsidRDefault="00B61D2A" w:rsidP="00997691">
            <w:pPr>
              <w:spacing w:before="120" w:after="120"/>
              <w:rPr>
                <w:rFonts w:eastAsia="Arial" w:cs="Arial"/>
              </w:rPr>
            </w:pPr>
            <w:r w:rsidRPr="0088102B">
              <w:rPr>
                <w:b/>
                <w:color w:val="000000" w:themeColor="text1"/>
                <w:sz w:val="22"/>
              </w:rPr>
              <w:t>Observations</w:t>
            </w:r>
          </w:p>
        </w:tc>
      </w:tr>
      <w:tr w:rsidR="00B61D2A" w:rsidRPr="0088102B" w14:paraId="3D4E8BC4"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4D03B390" w14:textId="77777777" w:rsidR="00B61D2A" w:rsidRPr="00B5232D" w:rsidRDefault="00B61D2A" w:rsidP="00997691">
            <w:pPr>
              <w:spacing w:before="120" w:after="120"/>
              <w:rPr>
                <w:b/>
                <w:color w:val="000000" w:themeColor="text1"/>
                <w:sz w:val="22"/>
                <w:szCs w:val="22"/>
              </w:rPr>
            </w:pPr>
            <w:r w:rsidRPr="00B5232D">
              <w:rPr>
                <w:b/>
                <w:color w:val="000000" w:themeColor="text1"/>
                <w:sz w:val="22"/>
                <w:szCs w:val="22"/>
              </w:rPr>
              <w:t>Indemnités journalières de subsistance à Kinshasa - Jour de voyage</w:t>
            </w:r>
          </w:p>
        </w:tc>
        <w:tc>
          <w:tcPr>
            <w:tcW w:w="1134" w:type="dxa"/>
            <w:tcBorders>
              <w:top w:val="single" w:sz="8" w:space="0" w:color="auto"/>
              <w:left w:val="single" w:sz="8" w:space="0" w:color="auto"/>
              <w:bottom w:val="single" w:sz="8" w:space="0" w:color="auto"/>
              <w:right w:val="single" w:sz="8" w:space="0" w:color="auto"/>
            </w:tcBorders>
          </w:tcPr>
          <w:p w14:paraId="220C6AD0" w14:textId="77777777" w:rsidR="00B61D2A" w:rsidRPr="00B5232D" w:rsidRDefault="00B61D2A" w:rsidP="00997691">
            <w:pPr>
              <w:spacing w:before="120" w:after="120"/>
              <w:jc w:val="center"/>
              <w:rPr>
                <w:bCs/>
                <w:color w:val="000000" w:themeColor="text1"/>
                <w:sz w:val="22"/>
                <w:szCs w:val="22"/>
              </w:rPr>
            </w:pPr>
            <w:r w:rsidRPr="00B5232D">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516A7CB0" w14:textId="77777777" w:rsidR="00B61D2A" w:rsidRPr="00B5232D" w:rsidRDefault="00B61D2A" w:rsidP="00997691">
            <w:pPr>
              <w:spacing w:before="120" w:after="120"/>
              <w:jc w:val="center"/>
              <w:rPr>
                <w:bCs/>
                <w:color w:val="000000" w:themeColor="text1"/>
                <w:sz w:val="22"/>
                <w:szCs w:val="22"/>
              </w:rPr>
            </w:pPr>
            <w:r w:rsidRPr="00B5232D">
              <w:rPr>
                <w:bCs/>
                <w:color w:val="000000" w:themeColor="text1"/>
                <w:sz w:val="22"/>
                <w:szCs w:val="22"/>
              </w:rPr>
              <w:t>4</w:t>
            </w:r>
          </w:p>
        </w:tc>
        <w:tc>
          <w:tcPr>
            <w:tcW w:w="992" w:type="dxa"/>
            <w:tcBorders>
              <w:top w:val="single" w:sz="8" w:space="0" w:color="auto"/>
              <w:left w:val="single" w:sz="8" w:space="0" w:color="auto"/>
              <w:bottom w:val="single" w:sz="8" w:space="0" w:color="auto"/>
              <w:right w:val="single" w:sz="8" w:space="0" w:color="auto"/>
            </w:tcBorders>
          </w:tcPr>
          <w:p w14:paraId="7D3E3E94" w14:textId="77777777" w:rsidR="00B61D2A" w:rsidRPr="00B5232D" w:rsidRDefault="00B61D2A" w:rsidP="00997691">
            <w:pPr>
              <w:spacing w:before="120" w:after="120"/>
              <w:jc w:val="center"/>
              <w:rPr>
                <w:bCs/>
                <w:color w:val="000000" w:themeColor="text1"/>
                <w:sz w:val="22"/>
                <w:szCs w:val="22"/>
              </w:rPr>
            </w:pPr>
            <w:r w:rsidRPr="00B5232D">
              <w:rPr>
                <w:bCs/>
                <w:color w:val="000000" w:themeColor="text1"/>
                <w:sz w:val="22"/>
                <w:szCs w:val="22"/>
              </w:rPr>
              <w:t>4</w:t>
            </w:r>
          </w:p>
        </w:tc>
        <w:tc>
          <w:tcPr>
            <w:tcW w:w="3544" w:type="dxa"/>
            <w:tcBorders>
              <w:top w:val="single" w:sz="8" w:space="0" w:color="auto"/>
              <w:left w:val="single" w:sz="8" w:space="0" w:color="auto"/>
              <w:bottom w:val="single" w:sz="8" w:space="0" w:color="auto"/>
              <w:right w:val="single" w:sz="8" w:space="0" w:color="auto"/>
            </w:tcBorders>
          </w:tcPr>
          <w:p w14:paraId="57F3C161" w14:textId="77777777" w:rsidR="00B61D2A" w:rsidRPr="00B5232D" w:rsidRDefault="00B61D2A" w:rsidP="00997691">
            <w:pPr>
              <w:spacing w:before="120" w:after="120"/>
              <w:rPr>
                <w:bCs/>
                <w:color w:val="000000" w:themeColor="text1"/>
                <w:sz w:val="22"/>
                <w:szCs w:val="22"/>
              </w:rPr>
            </w:pPr>
          </w:p>
        </w:tc>
      </w:tr>
      <w:tr w:rsidR="00B61D2A" w:rsidRPr="0088102B" w14:paraId="6B96E24B"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0954BCC4" w14:textId="77777777" w:rsidR="00B61D2A" w:rsidRPr="00B5232D" w:rsidRDefault="00B61D2A" w:rsidP="00997691">
            <w:pPr>
              <w:spacing w:before="120" w:after="120"/>
              <w:rPr>
                <w:b/>
                <w:color w:val="000000" w:themeColor="text1"/>
                <w:sz w:val="22"/>
                <w:szCs w:val="22"/>
              </w:rPr>
            </w:pPr>
            <w:r w:rsidRPr="00B5232D">
              <w:rPr>
                <w:b/>
                <w:color w:val="000000" w:themeColor="text1"/>
                <w:sz w:val="22"/>
                <w:szCs w:val="22"/>
              </w:rPr>
              <w:t>Indemnités journalières de subsistance à Kinshasa - Jour de travail</w:t>
            </w:r>
          </w:p>
        </w:tc>
        <w:tc>
          <w:tcPr>
            <w:tcW w:w="1134" w:type="dxa"/>
            <w:tcBorders>
              <w:top w:val="single" w:sz="8" w:space="0" w:color="auto"/>
              <w:left w:val="single" w:sz="8" w:space="0" w:color="auto"/>
              <w:bottom w:val="single" w:sz="8" w:space="0" w:color="auto"/>
              <w:right w:val="single" w:sz="8" w:space="0" w:color="auto"/>
            </w:tcBorders>
          </w:tcPr>
          <w:p w14:paraId="12DA6786" w14:textId="77777777" w:rsidR="00B61D2A" w:rsidRPr="00B5232D" w:rsidRDefault="00B61D2A" w:rsidP="00997691">
            <w:pPr>
              <w:spacing w:before="120" w:after="120"/>
              <w:jc w:val="center"/>
              <w:rPr>
                <w:bCs/>
                <w:color w:val="000000" w:themeColor="text1"/>
                <w:sz w:val="22"/>
                <w:szCs w:val="22"/>
              </w:rPr>
            </w:pPr>
            <w:r w:rsidRPr="00B5232D">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5FC23B9F" w14:textId="77777777" w:rsidR="00B61D2A" w:rsidRPr="00B5232D" w:rsidRDefault="00B61D2A" w:rsidP="00997691">
            <w:pPr>
              <w:spacing w:before="120" w:after="120"/>
              <w:jc w:val="center"/>
              <w:rPr>
                <w:bCs/>
                <w:color w:val="000000" w:themeColor="text1"/>
                <w:sz w:val="22"/>
                <w:szCs w:val="22"/>
              </w:rPr>
            </w:pPr>
            <w:r w:rsidRPr="00B5232D">
              <w:rPr>
                <w:bCs/>
                <w:color w:val="000000" w:themeColor="text1"/>
                <w:sz w:val="22"/>
                <w:szCs w:val="22"/>
              </w:rPr>
              <w:t>10</w:t>
            </w:r>
          </w:p>
        </w:tc>
        <w:tc>
          <w:tcPr>
            <w:tcW w:w="992" w:type="dxa"/>
            <w:tcBorders>
              <w:top w:val="single" w:sz="8" w:space="0" w:color="auto"/>
              <w:left w:val="single" w:sz="8" w:space="0" w:color="auto"/>
              <w:bottom w:val="single" w:sz="8" w:space="0" w:color="auto"/>
              <w:right w:val="single" w:sz="8" w:space="0" w:color="auto"/>
            </w:tcBorders>
          </w:tcPr>
          <w:p w14:paraId="39762897" w14:textId="77777777" w:rsidR="00B61D2A" w:rsidRPr="00B5232D" w:rsidRDefault="00B61D2A" w:rsidP="00997691">
            <w:pPr>
              <w:spacing w:before="120" w:after="120"/>
              <w:jc w:val="center"/>
              <w:rPr>
                <w:bCs/>
                <w:color w:val="000000" w:themeColor="text1"/>
                <w:sz w:val="22"/>
                <w:szCs w:val="22"/>
              </w:rPr>
            </w:pPr>
            <w:r w:rsidRPr="00B5232D">
              <w:rPr>
                <w:bCs/>
                <w:color w:val="000000" w:themeColor="text1"/>
                <w:sz w:val="22"/>
                <w:szCs w:val="22"/>
              </w:rPr>
              <w:t>10</w:t>
            </w:r>
          </w:p>
        </w:tc>
        <w:tc>
          <w:tcPr>
            <w:tcW w:w="3544" w:type="dxa"/>
            <w:tcBorders>
              <w:top w:val="single" w:sz="8" w:space="0" w:color="auto"/>
              <w:left w:val="single" w:sz="8" w:space="0" w:color="auto"/>
              <w:bottom w:val="single" w:sz="8" w:space="0" w:color="auto"/>
              <w:right w:val="single" w:sz="8" w:space="0" w:color="auto"/>
            </w:tcBorders>
          </w:tcPr>
          <w:p w14:paraId="04FFFCEE" w14:textId="77777777" w:rsidR="00B61D2A" w:rsidRPr="00B5232D" w:rsidRDefault="00B61D2A" w:rsidP="00997691">
            <w:pPr>
              <w:spacing w:before="120" w:after="120"/>
              <w:rPr>
                <w:bCs/>
                <w:color w:val="000000" w:themeColor="text1"/>
                <w:sz w:val="22"/>
                <w:szCs w:val="22"/>
              </w:rPr>
            </w:pPr>
          </w:p>
        </w:tc>
      </w:tr>
      <w:tr w:rsidR="00B61D2A" w:rsidRPr="0088102B" w14:paraId="0B0E50EF"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16743B0E" w14:textId="77777777" w:rsidR="00B61D2A" w:rsidRPr="00B5232D" w:rsidRDefault="00B61D2A" w:rsidP="00997691">
            <w:pPr>
              <w:spacing w:before="120" w:after="120"/>
              <w:rPr>
                <w:b/>
                <w:color w:val="000000" w:themeColor="text1"/>
                <w:sz w:val="22"/>
                <w:szCs w:val="22"/>
              </w:rPr>
            </w:pPr>
            <w:r w:rsidRPr="00B5232D">
              <w:rPr>
                <w:b/>
                <w:color w:val="000000" w:themeColor="text1"/>
                <w:sz w:val="22"/>
                <w:szCs w:val="22"/>
              </w:rPr>
              <w:t>Indemnités journalières de subsistance à Lubumbashi - Jour de voyage</w:t>
            </w:r>
          </w:p>
        </w:tc>
        <w:tc>
          <w:tcPr>
            <w:tcW w:w="1134" w:type="dxa"/>
            <w:tcBorders>
              <w:top w:val="single" w:sz="8" w:space="0" w:color="auto"/>
              <w:left w:val="single" w:sz="8" w:space="0" w:color="auto"/>
              <w:bottom w:val="single" w:sz="8" w:space="0" w:color="auto"/>
              <w:right w:val="single" w:sz="8" w:space="0" w:color="auto"/>
            </w:tcBorders>
          </w:tcPr>
          <w:p w14:paraId="040A3978" w14:textId="77777777" w:rsidR="00B61D2A" w:rsidRPr="00B5232D" w:rsidRDefault="00B61D2A" w:rsidP="00997691">
            <w:pPr>
              <w:spacing w:before="120" w:after="120"/>
              <w:jc w:val="center"/>
              <w:rPr>
                <w:bCs/>
                <w:color w:val="000000" w:themeColor="text1"/>
                <w:sz w:val="22"/>
                <w:szCs w:val="22"/>
              </w:rPr>
            </w:pPr>
            <w:r>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174B589C" w14:textId="4D42601F" w:rsidR="00B61D2A" w:rsidRPr="00B5232D" w:rsidRDefault="004140F6" w:rsidP="00997691">
            <w:pPr>
              <w:spacing w:before="120" w:after="120"/>
              <w:jc w:val="center"/>
              <w:rPr>
                <w:bCs/>
                <w:color w:val="000000" w:themeColor="text1"/>
                <w:sz w:val="22"/>
                <w:szCs w:val="22"/>
              </w:rPr>
            </w:pPr>
            <w:r>
              <w:rPr>
                <w:bCs/>
                <w:color w:val="000000" w:themeColor="text1"/>
                <w:sz w:val="22"/>
                <w:szCs w:val="22"/>
              </w:rPr>
              <w:t>6</w:t>
            </w:r>
          </w:p>
        </w:tc>
        <w:tc>
          <w:tcPr>
            <w:tcW w:w="992" w:type="dxa"/>
            <w:tcBorders>
              <w:top w:val="single" w:sz="8" w:space="0" w:color="auto"/>
              <w:left w:val="single" w:sz="8" w:space="0" w:color="auto"/>
              <w:bottom w:val="single" w:sz="8" w:space="0" w:color="auto"/>
              <w:right w:val="single" w:sz="8" w:space="0" w:color="auto"/>
            </w:tcBorders>
          </w:tcPr>
          <w:p w14:paraId="40930C00" w14:textId="29FFA4CD" w:rsidR="00B61D2A" w:rsidRPr="00B5232D" w:rsidRDefault="00243CBC" w:rsidP="00997691">
            <w:pPr>
              <w:spacing w:before="120" w:after="120"/>
              <w:jc w:val="center"/>
              <w:rPr>
                <w:bCs/>
                <w:color w:val="000000" w:themeColor="text1"/>
                <w:sz w:val="22"/>
                <w:szCs w:val="22"/>
              </w:rPr>
            </w:pPr>
            <w:r>
              <w:rPr>
                <w:bCs/>
                <w:color w:val="000000" w:themeColor="text1"/>
                <w:sz w:val="22"/>
                <w:szCs w:val="22"/>
              </w:rPr>
              <w:t>6</w:t>
            </w:r>
          </w:p>
        </w:tc>
        <w:tc>
          <w:tcPr>
            <w:tcW w:w="3544" w:type="dxa"/>
            <w:tcBorders>
              <w:top w:val="single" w:sz="8" w:space="0" w:color="auto"/>
              <w:left w:val="single" w:sz="8" w:space="0" w:color="auto"/>
              <w:bottom w:val="single" w:sz="8" w:space="0" w:color="auto"/>
              <w:right w:val="single" w:sz="8" w:space="0" w:color="auto"/>
            </w:tcBorders>
          </w:tcPr>
          <w:p w14:paraId="64401FBC" w14:textId="77777777" w:rsidR="00B61D2A" w:rsidRPr="00B5232D" w:rsidRDefault="00B61D2A" w:rsidP="00997691">
            <w:pPr>
              <w:spacing w:before="120" w:after="120"/>
              <w:rPr>
                <w:bCs/>
                <w:color w:val="000000" w:themeColor="text1"/>
                <w:sz w:val="22"/>
                <w:szCs w:val="22"/>
              </w:rPr>
            </w:pPr>
          </w:p>
        </w:tc>
      </w:tr>
      <w:tr w:rsidR="00B61D2A" w:rsidRPr="0088102B" w14:paraId="3F448C99"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3F4387F0" w14:textId="77777777" w:rsidR="00B61D2A" w:rsidRPr="00B5232D" w:rsidRDefault="00B61D2A" w:rsidP="00997691">
            <w:pPr>
              <w:spacing w:before="120" w:after="120"/>
              <w:rPr>
                <w:b/>
                <w:color w:val="000000" w:themeColor="text1"/>
                <w:sz w:val="22"/>
                <w:szCs w:val="22"/>
              </w:rPr>
            </w:pPr>
            <w:r w:rsidRPr="00B5232D">
              <w:rPr>
                <w:b/>
                <w:color w:val="000000" w:themeColor="text1"/>
                <w:sz w:val="22"/>
                <w:szCs w:val="22"/>
              </w:rPr>
              <w:t>Indemnités journalières de subsistance à Lubumbashi - Jour de travail</w:t>
            </w:r>
          </w:p>
        </w:tc>
        <w:tc>
          <w:tcPr>
            <w:tcW w:w="1134" w:type="dxa"/>
            <w:tcBorders>
              <w:top w:val="single" w:sz="8" w:space="0" w:color="auto"/>
              <w:left w:val="single" w:sz="8" w:space="0" w:color="auto"/>
              <w:bottom w:val="single" w:sz="8" w:space="0" w:color="auto"/>
              <w:right w:val="single" w:sz="8" w:space="0" w:color="auto"/>
            </w:tcBorders>
          </w:tcPr>
          <w:p w14:paraId="1CC2D4FC" w14:textId="77777777" w:rsidR="00B61D2A" w:rsidRPr="00B5232D" w:rsidRDefault="00B61D2A" w:rsidP="00997691">
            <w:pPr>
              <w:spacing w:before="120" w:after="120"/>
              <w:jc w:val="center"/>
              <w:rPr>
                <w:bCs/>
                <w:color w:val="000000" w:themeColor="text1"/>
                <w:sz w:val="22"/>
                <w:szCs w:val="22"/>
              </w:rPr>
            </w:pPr>
            <w:r>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7971965E" w14:textId="6D76319D" w:rsidR="00B61D2A" w:rsidRPr="00B5232D" w:rsidRDefault="004140F6" w:rsidP="00997691">
            <w:pPr>
              <w:spacing w:before="120" w:after="120"/>
              <w:jc w:val="center"/>
              <w:rPr>
                <w:bCs/>
                <w:color w:val="000000" w:themeColor="text1"/>
                <w:sz w:val="22"/>
                <w:szCs w:val="22"/>
              </w:rPr>
            </w:pPr>
            <w:r>
              <w:rPr>
                <w:bCs/>
                <w:color w:val="000000" w:themeColor="text1"/>
                <w:sz w:val="22"/>
                <w:szCs w:val="22"/>
              </w:rPr>
              <w:t>30</w:t>
            </w:r>
          </w:p>
        </w:tc>
        <w:tc>
          <w:tcPr>
            <w:tcW w:w="992" w:type="dxa"/>
            <w:tcBorders>
              <w:top w:val="single" w:sz="8" w:space="0" w:color="auto"/>
              <w:left w:val="single" w:sz="8" w:space="0" w:color="auto"/>
              <w:bottom w:val="single" w:sz="8" w:space="0" w:color="auto"/>
              <w:right w:val="single" w:sz="8" w:space="0" w:color="auto"/>
            </w:tcBorders>
          </w:tcPr>
          <w:p w14:paraId="15A297A7" w14:textId="03701C39" w:rsidR="00B61D2A" w:rsidRPr="00B5232D" w:rsidRDefault="00243CBC" w:rsidP="00997691">
            <w:pPr>
              <w:spacing w:before="120" w:after="120"/>
              <w:jc w:val="center"/>
              <w:rPr>
                <w:bCs/>
                <w:color w:val="000000" w:themeColor="text1"/>
                <w:sz w:val="22"/>
                <w:szCs w:val="22"/>
              </w:rPr>
            </w:pPr>
            <w:r>
              <w:rPr>
                <w:bCs/>
                <w:color w:val="000000" w:themeColor="text1"/>
                <w:sz w:val="22"/>
                <w:szCs w:val="22"/>
              </w:rPr>
              <w:t>3</w:t>
            </w:r>
            <w:r w:rsidR="00B61D2A">
              <w:rPr>
                <w:bCs/>
                <w:color w:val="000000" w:themeColor="text1"/>
                <w:sz w:val="22"/>
                <w:szCs w:val="22"/>
              </w:rPr>
              <w:t>0</w:t>
            </w:r>
          </w:p>
        </w:tc>
        <w:tc>
          <w:tcPr>
            <w:tcW w:w="3544" w:type="dxa"/>
            <w:tcBorders>
              <w:top w:val="single" w:sz="8" w:space="0" w:color="auto"/>
              <w:left w:val="single" w:sz="8" w:space="0" w:color="auto"/>
              <w:bottom w:val="single" w:sz="8" w:space="0" w:color="auto"/>
              <w:right w:val="single" w:sz="8" w:space="0" w:color="auto"/>
            </w:tcBorders>
          </w:tcPr>
          <w:p w14:paraId="19A08CC1" w14:textId="77777777" w:rsidR="00B61D2A" w:rsidRPr="00B5232D" w:rsidRDefault="00B61D2A" w:rsidP="00997691">
            <w:pPr>
              <w:spacing w:before="120" w:after="120"/>
              <w:rPr>
                <w:bCs/>
                <w:color w:val="000000" w:themeColor="text1"/>
                <w:sz w:val="22"/>
                <w:szCs w:val="22"/>
              </w:rPr>
            </w:pPr>
          </w:p>
        </w:tc>
      </w:tr>
      <w:tr w:rsidR="00B61D2A" w:rsidRPr="0088102B" w14:paraId="2E3C8539"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43D2A42C" w14:textId="77777777" w:rsidR="00B61D2A" w:rsidRPr="00667BFB" w:rsidRDefault="00B61D2A" w:rsidP="00997691">
            <w:pPr>
              <w:spacing w:before="120" w:after="120"/>
              <w:rPr>
                <w:b/>
                <w:sz w:val="22"/>
                <w:szCs w:val="22"/>
              </w:rPr>
            </w:pPr>
            <w:r w:rsidRPr="00667BFB">
              <w:rPr>
                <w:b/>
                <w:sz w:val="22"/>
                <w:szCs w:val="22"/>
              </w:rPr>
              <w:t>Indemnités journalières de subsistance à Kolwezi - Jour de voyage</w:t>
            </w:r>
          </w:p>
        </w:tc>
        <w:tc>
          <w:tcPr>
            <w:tcW w:w="1134" w:type="dxa"/>
            <w:tcBorders>
              <w:top w:val="single" w:sz="8" w:space="0" w:color="auto"/>
              <w:left w:val="single" w:sz="8" w:space="0" w:color="auto"/>
              <w:bottom w:val="single" w:sz="8" w:space="0" w:color="auto"/>
              <w:right w:val="single" w:sz="8" w:space="0" w:color="auto"/>
            </w:tcBorders>
          </w:tcPr>
          <w:p w14:paraId="02F0F69E" w14:textId="77777777" w:rsidR="00B61D2A" w:rsidRPr="00667BFB" w:rsidRDefault="00B61D2A" w:rsidP="00997691">
            <w:pPr>
              <w:spacing w:before="120" w:after="120"/>
              <w:jc w:val="center"/>
              <w:rPr>
                <w:sz w:val="22"/>
                <w:szCs w:val="22"/>
              </w:rPr>
            </w:pPr>
            <w:r w:rsidRPr="00667BFB">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7131BB93" w14:textId="011FD096" w:rsidR="00B61D2A" w:rsidRPr="00667BFB" w:rsidRDefault="004140F6" w:rsidP="00997691">
            <w:pPr>
              <w:spacing w:before="120" w:after="120"/>
              <w:jc w:val="center"/>
              <w:rPr>
                <w:sz w:val="22"/>
                <w:szCs w:val="22"/>
              </w:rPr>
            </w:pPr>
            <w:r w:rsidRPr="00667BFB">
              <w:rPr>
                <w:sz w:val="22"/>
                <w:szCs w:val="22"/>
              </w:rPr>
              <w:t>14</w:t>
            </w:r>
          </w:p>
        </w:tc>
        <w:tc>
          <w:tcPr>
            <w:tcW w:w="992" w:type="dxa"/>
            <w:tcBorders>
              <w:top w:val="single" w:sz="8" w:space="0" w:color="auto"/>
              <w:left w:val="single" w:sz="8" w:space="0" w:color="auto"/>
              <w:bottom w:val="single" w:sz="8" w:space="0" w:color="auto"/>
              <w:right w:val="single" w:sz="8" w:space="0" w:color="auto"/>
            </w:tcBorders>
          </w:tcPr>
          <w:p w14:paraId="1BF5EEBE" w14:textId="7227BBF9" w:rsidR="00B61D2A" w:rsidRPr="00667BFB" w:rsidRDefault="00B61D2A" w:rsidP="00997691">
            <w:pPr>
              <w:spacing w:before="120" w:after="120"/>
              <w:jc w:val="center"/>
              <w:rPr>
                <w:rFonts w:eastAsia="Arial" w:cs="Arial"/>
                <w:sz w:val="22"/>
                <w:szCs w:val="22"/>
              </w:rPr>
            </w:pPr>
            <w:r w:rsidRPr="00667BFB">
              <w:rPr>
                <w:rFonts w:eastAsia="Arial" w:cs="Arial"/>
                <w:sz w:val="22"/>
                <w:szCs w:val="22"/>
              </w:rPr>
              <w:t>1</w:t>
            </w:r>
            <w:r w:rsidR="00243CBC" w:rsidRPr="00667BFB">
              <w:rPr>
                <w:rFonts w:eastAsia="Arial" w:cs="Arial"/>
                <w:sz w:val="22"/>
                <w:szCs w:val="22"/>
              </w:rPr>
              <w:t>4</w:t>
            </w:r>
          </w:p>
        </w:tc>
        <w:tc>
          <w:tcPr>
            <w:tcW w:w="3544" w:type="dxa"/>
            <w:tcBorders>
              <w:top w:val="single" w:sz="8" w:space="0" w:color="auto"/>
              <w:left w:val="single" w:sz="8" w:space="0" w:color="auto"/>
              <w:bottom w:val="single" w:sz="8" w:space="0" w:color="auto"/>
              <w:right w:val="single" w:sz="8" w:space="0" w:color="auto"/>
            </w:tcBorders>
          </w:tcPr>
          <w:p w14:paraId="44D4AEA3" w14:textId="77777777" w:rsidR="00B61D2A" w:rsidRPr="00B5232D" w:rsidRDefault="00B61D2A" w:rsidP="00997691">
            <w:pPr>
              <w:spacing w:before="120" w:after="120"/>
              <w:rPr>
                <w:sz w:val="22"/>
                <w:szCs w:val="22"/>
              </w:rPr>
            </w:pPr>
          </w:p>
        </w:tc>
      </w:tr>
      <w:tr w:rsidR="00B61D2A" w:rsidRPr="0088102B" w14:paraId="5D726F73"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62CFA5A9" w14:textId="77777777" w:rsidR="00B61D2A" w:rsidRPr="00667BFB" w:rsidRDefault="00B61D2A" w:rsidP="00997691">
            <w:pPr>
              <w:spacing w:before="120" w:after="120"/>
              <w:rPr>
                <w:b/>
                <w:sz w:val="22"/>
                <w:szCs w:val="22"/>
              </w:rPr>
            </w:pPr>
            <w:r w:rsidRPr="00667BFB">
              <w:rPr>
                <w:b/>
                <w:sz w:val="22"/>
                <w:szCs w:val="22"/>
              </w:rPr>
              <w:t>Indemnités journalières de subsistance à Kolwezi - Jour de travail</w:t>
            </w:r>
          </w:p>
        </w:tc>
        <w:tc>
          <w:tcPr>
            <w:tcW w:w="1134" w:type="dxa"/>
            <w:tcBorders>
              <w:top w:val="single" w:sz="8" w:space="0" w:color="auto"/>
              <w:left w:val="single" w:sz="8" w:space="0" w:color="auto"/>
              <w:bottom w:val="single" w:sz="8" w:space="0" w:color="auto"/>
              <w:right w:val="single" w:sz="8" w:space="0" w:color="auto"/>
            </w:tcBorders>
          </w:tcPr>
          <w:p w14:paraId="531328F3" w14:textId="77777777" w:rsidR="00B61D2A" w:rsidRPr="00667BFB" w:rsidRDefault="00B61D2A" w:rsidP="00997691">
            <w:pPr>
              <w:spacing w:before="120" w:after="120"/>
              <w:jc w:val="center"/>
              <w:rPr>
                <w:sz w:val="22"/>
                <w:szCs w:val="22"/>
              </w:rPr>
            </w:pPr>
            <w:r w:rsidRPr="00667BFB">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2116C2FA" w14:textId="3494F3A4" w:rsidR="00B61D2A" w:rsidRPr="00667BFB" w:rsidRDefault="00243CBC" w:rsidP="00997691">
            <w:pPr>
              <w:spacing w:before="120" w:after="120"/>
              <w:jc w:val="center"/>
              <w:rPr>
                <w:sz w:val="22"/>
                <w:szCs w:val="22"/>
              </w:rPr>
            </w:pPr>
            <w:r w:rsidRPr="00667BFB">
              <w:rPr>
                <w:sz w:val="22"/>
                <w:szCs w:val="22"/>
              </w:rPr>
              <w:t>70</w:t>
            </w:r>
          </w:p>
        </w:tc>
        <w:tc>
          <w:tcPr>
            <w:tcW w:w="992" w:type="dxa"/>
            <w:tcBorders>
              <w:top w:val="single" w:sz="8" w:space="0" w:color="auto"/>
              <w:left w:val="single" w:sz="8" w:space="0" w:color="auto"/>
              <w:bottom w:val="single" w:sz="8" w:space="0" w:color="auto"/>
              <w:right w:val="single" w:sz="8" w:space="0" w:color="auto"/>
            </w:tcBorders>
          </w:tcPr>
          <w:p w14:paraId="0142BC5A" w14:textId="3F6FA69F" w:rsidR="00B61D2A" w:rsidRPr="00667BFB" w:rsidRDefault="00243CBC" w:rsidP="00997691">
            <w:pPr>
              <w:spacing w:before="120" w:after="120"/>
              <w:jc w:val="center"/>
              <w:rPr>
                <w:sz w:val="22"/>
                <w:szCs w:val="22"/>
              </w:rPr>
            </w:pPr>
            <w:r w:rsidRPr="00667BFB">
              <w:rPr>
                <w:sz w:val="22"/>
                <w:szCs w:val="22"/>
              </w:rPr>
              <w:t>70</w:t>
            </w:r>
          </w:p>
        </w:tc>
        <w:tc>
          <w:tcPr>
            <w:tcW w:w="3544" w:type="dxa"/>
            <w:tcBorders>
              <w:top w:val="single" w:sz="8" w:space="0" w:color="auto"/>
              <w:left w:val="single" w:sz="8" w:space="0" w:color="auto"/>
              <w:bottom w:val="single" w:sz="8" w:space="0" w:color="auto"/>
              <w:right w:val="single" w:sz="8" w:space="0" w:color="auto"/>
            </w:tcBorders>
          </w:tcPr>
          <w:p w14:paraId="78407FC4" w14:textId="77777777" w:rsidR="00B61D2A" w:rsidRPr="00B5232D" w:rsidRDefault="00B61D2A" w:rsidP="00997691">
            <w:pPr>
              <w:spacing w:before="120" w:after="120"/>
              <w:rPr>
                <w:sz w:val="22"/>
                <w:szCs w:val="22"/>
              </w:rPr>
            </w:pPr>
          </w:p>
        </w:tc>
      </w:tr>
      <w:tr w:rsidR="00B61D2A" w:rsidRPr="0088102B" w14:paraId="42525299"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0A2A6DB7" w14:textId="77777777" w:rsidR="00B61D2A" w:rsidRPr="00667BFB" w:rsidRDefault="00B61D2A" w:rsidP="00997691">
            <w:pPr>
              <w:spacing w:before="120" w:after="120"/>
              <w:rPr>
                <w:rFonts w:eastAsia="Arial" w:cs="Arial"/>
                <w:b/>
                <w:bCs/>
                <w:sz w:val="22"/>
                <w:szCs w:val="22"/>
              </w:rPr>
            </w:pPr>
            <w:r w:rsidRPr="00667BFB">
              <w:rPr>
                <w:b/>
                <w:sz w:val="22"/>
                <w:szCs w:val="22"/>
              </w:rPr>
              <w:t>Indemnités d’hébergement à Kinshasa</w:t>
            </w:r>
          </w:p>
          <w:p w14:paraId="18BFBE47" w14:textId="77777777" w:rsidR="00B61D2A" w:rsidRPr="00667BFB" w:rsidRDefault="00B61D2A" w:rsidP="00997691">
            <w:pPr>
              <w:pStyle w:val="ZulschenderText"/>
              <w:spacing w:before="120" w:after="120"/>
              <w:rPr>
                <w:color w:val="auto"/>
                <w:sz w:val="22"/>
                <w:szCs w:val="22"/>
              </w:rPr>
            </w:pPr>
          </w:p>
        </w:tc>
        <w:tc>
          <w:tcPr>
            <w:tcW w:w="1134" w:type="dxa"/>
            <w:tcBorders>
              <w:top w:val="single" w:sz="8" w:space="0" w:color="auto"/>
              <w:left w:val="single" w:sz="8" w:space="0" w:color="auto"/>
              <w:bottom w:val="single" w:sz="8" w:space="0" w:color="auto"/>
              <w:right w:val="single" w:sz="8" w:space="0" w:color="auto"/>
            </w:tcBorders>
          </w:tcPr>
          <w:p w14:paraId="0EF3777F" w14:textId="77777777" w:rsidR="00B61D2A" w:rsidRPr="00667BFB" w:rsidRDefault="00B61D2A" w:rsidP="00997691">
            <w:pPr>
              <w:spacing w:before="120" w:after="120"/>
              <w:jc w:val="center"/>
              <w:rPr>
                <w:sz w:val="22"/>
                <w:szCs w:val="22"/>
              </w:rPr>
            </w:pPr>
            <w:r w:rsidRPr="00667BFB">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2D3C047A" w14:textId="77777777" w:rsidR="00B61D2A" w:rsidRPr="00667BFB" w:rsidRDefault="00B61D2A" w:rsidP="00997691">
            <w:pPr>
              <w:spacing w:before="120" w:after="120"/>
              <w:jc w:val="center"/>
              <w:rPr>
                <w:sz w:val="22"/>
                <w:szCs w:val="22"/>
              </w:rPr>
            </w:pPr>
            <w:r w:rsidRPr="00667BFB">
              <w:rPr>
                <w:sz w:val="22"/>
                <w:szCs w:val="22"/>
              </w:rPr>
              <w:t>12</w:t>
            </w:r>
          </w:p>
        </w:tc>
        <w:tc>
          <w:tcPr>
            <w:tcW w:w="992" w:type="dxa"/>
            <w:tcBorders>
              <w:top w:val="single" w:sz="8" w:space="0" w:color="auto"/>
              <w:left w:val="single" w:sz="8" w:space="0" w:color="auto"/>
              <w:bottom w:val="single" w:sz="8" w:space="0" w:color="auto"/>
              <w:right w:val="single" w:sz="8" w:space="0" w:color="auto"/>
            </w:tcBorders>
          </w:tcPr>
          <w:p w14:paraId="72847EC7" w14:textId="77777777" w:rsidR="00B61D2A" w:rsidRPr="00667BFB" w:rsidRDefault="00B61D2A" w:rsidP="00997691">
            <w:pPr>
              <w:spacing w:before="120" w:after="120"/>
              <w:jc w:val="center"/>
              <w:rPr>
                <w:sz w:val="22"/>
                <w:szCs w:val="22"/>
              </w:rPr>
            </w:pPr>
            <w:r w:rsidRPr="00667BFB">
              <w:rPr>
                <w:rFonts w:eastAsia="Arial" w:cs="Arial"/>
                <w:sz w:val="22"/>
                <w:szCs w:val="22"/>
              </w:rPr>
              <w:t>12</w:t>
            </w:r>
          </w:p>
        </w:tc>
        <w:tc>
          <w:tcPr>
            <w:tcW w:w="3544" w:type="dxa"/>
            <w:tcBorders>
              <w:top w:val="single" w:sz="8" w:space="0" w:color="auto"/>
              <w:left w:val="single" w:sz="8" w:space="0" w:color="auto"/>
              <w:bottom w:val="single" w:sz="8" w:space="0" w:color="auto"/>
              <w:right w:val="single" w:sz="8" w:space="0" w:color="auto"/>
            </w:tcBorders>
          </w:tcPr>
          <w:p w14:paraId="6458EB93" w14:textId="71031A1A" w:rsidR="00B61D2A" w:rsidRPr="00B5232D" w:rsidRDefault="00BA0D37" w:rsidP="00997691">
            <w:pPr>
              <w:spacing w:before="120" w:after="120"/>
              <w:rPr>
                <w:rFonts w:eastAsia="Arial" w:cs="Arial"/>
                <w:sz w:val="22"/>
                <w:szCs w:val="22"/>
              </w:rPr>
            </w:pPr>
            <w:r>
              <w:rPr>
                <w:rFonts w:eastAsia="Calibri" w:cs="Arial"/>
                <w:b/>
                <w:bCs/>
                <w:sz w:val="22"/>
                <w:szCs w:val="22"/>
              </w:rPr>
              <w:t xml:space="preserve"> </w:t>
            </w:r>
          </w:p>
        </w:tc>
      </w:tr>
      <w:tr w:rsidR="00B61D2A" w:rsidRPr="0088102B" w14:paraId="13B8348D"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6B379C82" w14:textId="77777777" w:rsidR="00B61D2A" w:rsidRPr="00AE5070" w:rsidRDefault="00B61D2A" w:rsidP="00997691">
            <w:pPr>
              <w:spacing w:before="120" w:after="120"/>
              <w:rPr>
                <w:b/>
                <w:color w:val="000000" w:themeColor="text1"/>
                <w:sz w:val="22"/>
                <w:szCs w:val="22"/>
              </w:rPr>
            </w:pPr>
            <w:r w:rsidRPr="00AE5070">
              <w:rPr>
                <w:b/>
                <w:color w:val="000000" w:themeColor="text1"/>
                <w:sz w:val="22"/>
                <w:szCs w:val="22"/>
              </w:rPr>
              <w:t>Indemnités d’hébergement à Lubumbashi</w:t>
            </w:r>
          </w:p>
        </w:tc>
        <w:tc>
          <w:tcPr>
            <w:tcW w:w="1134" w:type="dxa"/>
            <w:tcBorders>
              <w:top w:val="single" w:sz="8" w:space="0" w:color="auto"/>
              <w:left w:val="single" w:sz="8" w:space="0" w:color="auto"/>
              <w:bottom w:val="single" w:sz="8" w:space="0" w:color="auto"/>
              <w:right w:val="single" w:sz="8" w:space="0" w:color="auto"/>
            </w:tcBorders>
          </w:tcPr>
          <w:p w14:paraId="4F7C1AC4" w14:textId="77777777" w:rsidR="00B61D2A" w:rsidRPr="00AE5070" w:rsidRDefault="00B61D2A" w:rsidP="00997691">
            <w:pPr>
              <w:spacing w:before="120" w:after="120"/>
              <w:jc w:val="center"/>
              <w:rPr>
                <w:sz w:val="22"/>
                <w:szCs w:val="22"/>
              </w:rPr>
            </w:pPr>
            <w:r>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671BAEA3" w14:textId="3B02ED6D" w:rsidR="00B61D2A" w:rsidRPr="00AE5070" w:rsidRDefault="00BA0D37" w:rsidP="00997691">
            <w:pPr>
              <w:spacing w:before="120" w:after="120"/>
              <w:jc w:val="center"/>
              <w:rPr>
                <w:sz w:val="22"/>
                <w:szCs w:val="22"/>
              </w:rPr>
            </w:pPr>
            <w:r>
              <w:rPr>
                <w:sz w:val="22"/>
                <w:szCs w:val="22"/>
              </w:rPr>
              <w:t>33</w:t>
            </w:r>
          </w:p>
        </w:tc>
        <w:tc>
          <w:tcPr>
            <w:tcW w:w="992" w:type="dxa"/>
            <w:tcBorders>
              <w:top w:val="single" w:sz="8" w:space="0" w:color="auto"/>
              <w:left w:val="single" w:sz="8" w:space="0" w:color="auto"/>
              <w:bottom w:val="single" w:sz="8" w:space="0" w:color="auto"/>
              <w:right w:val="single" w:sz="8" w:space="0" w:color="auto"/>
            </w:tcBorders>
          </w:tcPr>
          <w:p w14:paraId="2C079076" w14:textId="07AA39FF" w:rsidR="00B61D2A" w:rsidRPr="00AE5070" w:rsidRDefault="00BA0D37" w:rsidP="00997691">
            <w:pPr>
              <w:spacing w:before="120" w:after="120"/>
              <w:jc w:val="center"/>
              <w:rPr>
                <w:rFonts w:eastAsia="Arial" w:cs="Arial"/>
                <w:sz w:val="22"/>
                <w:szCs w:val="22"/>
              </w:rPr>
            </w:pPr>
            <w:r>
              <w:rPr>
                <w:rFonts w:eastAsia="Arial" w:cs="Arial"/>
                <w:sz w:val="22"/>
                <w:szCs w:val="22"/>
              </w:rPr>
              <w:t>33</w:t>
            </w:r>
          </w:p>
        </w:tc>
        <w:tc>
          <w:tcPr>
            <w:tcW w:w="3544" w:type="dxa"/>
            <w:tcBorders>
              <w:top w:val="single" w:sz="8" w:space="0" w:color="auto"/>
              <w:left w:val="single" w:sz="8" w:space="0" w:color="auto"/>
              <w:bottom w:val="single" w:sz="8" w:space="0" w:color="auto"/>
              <w:right w:val="single" w:sz="8" w:space="0" w:color="auto"/>
            </w:tcBorders>
          </w:tcPr>
          <w:p w14:paraId="393DD243" w14:textId="446F3D0B" w:rsidR="00B61D2A" w:rsidRPr="00BA0D37" w:rsidRDefault="00BA0D37" w:rsidP="00997691">
            <w:pPr>
              <w:spacing w:before="120" w:after="120"/>
              <w:rPr>
                <w:rFonts w:eastAsia="Calibri" w:cs="Arial"/>
                <w:sz w:val="22"/>
                <w:szCs w:val="22"/>
              </w:rPr>
            </w:pPr>
            <w:r>
              <w:rPr>
                <w:rFonts w:eastAsia="Calibri" w:cs="Arial"/>
                <w:sz w:val="22"/>
                <w:szCs w:val="22"/>
              </w:rPr>
              <w:t xml:space="preserve"> </w:t>
            </w:r>
            <w:r w:rsidR="004E0C61" w:rsidRPr="00BA0D37">
              <w:rPr>
                <w:rFonts w:eastAsia="Calibri" w:cs="Arial"/>
                <w:sz w:val="22"/>
                <w:szCs w:val="22"/>
              </w:rPr>
              <w:t xml:space="preserve"> </w:t>
            </w:r>
            <w:r w:rsidR="00B61D2A" w:rsidRPr="00BA0D37">
              <w:rPr>
                <w:rFonts w:eastAsia="Calibri" w:cs="Arial"/>
                <w:sz w:val="22"/>
                <w:szCs w:val="22"/>
              </w:rPr>
              <w:t xml:space="preserve"> </w:t>
            </w:r>
          </w:p>
        </w:tc>
      </w:tr>
      <w:tr w:rsidR="00B61D2A" w:rsidRPr="0088102B" w14:paraId="421EB7DE"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1CC4C164" w14:textId="77777777" w:rsidR="00B61D2A" w:rsidRPr="00AE5070" w:rsidRDefault="00B61D2A" w:rsidP="00997691">
            <w:pPr>
              <w:spacing w:before="120" w:after="120"/>
              <w:rPr>
                <w:b/>
                <w:color w:val="000000" w:themeColor="text1"/>
                <w:sz w:val="22"/>
                <w:szCs w:val="22"/>
              </w:rPr>
            </w:pPr>
            <w:r w:rsidRPr="00AE5070">
              <w:rPr>
                <w:b/>
                <w:color w:val="000000" w:themeColor="text1"/>
                <w:sz w:val="22"/>
                <w:szCs w:val="22"/>
              </w:rPr>
              <w:t xml:space="preserve">Indemnités d’hébergement à </w:t>
            </w:r>
            <w:r>
              <w:rPr>
                <w:b/>
                <w:color w:val="000000" w:themeColor="text1"/>
                <w:sz w:val="22"/>
                <w:szCs w:val="22"/>
              </w:rPr>
              <w:t>Kolwezi</w:t>
            </w:r>
          </w:p>
        </w:tc>
        <w:tc>
          <w:tcPr>
            <w:tcW w:w="1134" w:type="dxa"/>
            <w:tcBorders>
              <w:top w:val="single" w:sz="8" w:space="0" w:color="auto"/>
              <w:left w:val="single" w:sz="8" w:space="0" w:color="auto"/>
              <w:bottom w:val="single" w:sz="8" w:space="0" w:color="auto"/>
              <w:right w:val="single" w:sz="8" w:space="0" w:color="auto"/>
            </w:tcBorders>
          </w:tcPr>
          <w:p w14:paraId="433BEDB3" w14:textId="77777777" w:rsidR="00B61D2A" w:rsidRPr="00AE5070" w:rsidRDefault="00B61D2A" w:rsidP="00997691">
            <w:pPr>
              <w:spacing w:before="120" w:after="120"/>
              <w:jc w:val="center"/>
              <w:rPr>
                <w:sz w:val="22"/>
                <w:szCs w:val="22"/>
              </w:rPr>
            </w:pPr>
            <w:r>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6D1AB3BB" w14:textId="0B0CDF83" w:rsidR="00B61D2A" w:rsidRPr="00AE5070" w:rsidRDefault="00BA0D37" w:rsidP="00997691">
            <w:pPr>
              <w:spacing w:before="120" w:after="120"/>
              <w:jc w:val="center"/>
              <w:rPr>
                <w:sz w:val="22"/>
                <w:szCs w:val="22"/>
              </w:rPr>
            </w:pPr>
            <w:r>
              <w:rPr>
                <w:sz w:val="22"/>
                <w:szCs w:val="22"/>
              </w:rPr>
              <w:t>77</w:t>
            </w:r>
          </w:p>
        </w:tc>
        <w:tc>
          <w:tcPr>
            <w:tcW w:w="992" w:type="dxa"/>
            <w:tcBorders>
              <w:top w:val="single" w:sz="8" w:space="0" w:color="auto"/>
              <w:left w:val="single" w:sz="8" w:space="0" w:color="auto"/>
              <w:bottom w:val="single" w:sz="8" w:space="0" w:color="auto"/>
              <w:right w:val="single" w:sz="8" w:space="0" w:color="auto"/>
            </w:tcBorders>
          </w:tcPr>
          <w:p w14:paraId="346E069E" w14:textId="3EDE3148" w:rsidR="00B61D2A" w:rsidRPr="00AE5070" w:rsidRDefault="00BA0D37" w:rsidP="00997691">
            <w:pPr>
              <w:spacing w:before="120" w:after="120"/>
              <w:jc w:val="center"/>
              <w:rPr>
                <w:rFonts w:eastAsia="Arial" w:cs="Arial"/>
                <w:sz w:val="22"/>
                <w:szCs w:val="22"/>
              </w:rPr>
            </w:pPr>
            <w:r>
              <w:rPr>
                <w:rFonts w:eastAsia="Arial" w:cs="Arial"/>
                <w:sz w:val="22"/>
                <w:szCs w:val="22"/>
              </w:rPr>
              <w:t>77</w:t>
            </w:r>
          </w:p>
        </w:tc>
        <w:tc>
          <w:tcPr>
            <w:tcW w:w="3544" w:type="dxa"/>
            <w:tcBorders>
              <w:top w:val="single" w:sz="8" w:space="0" w:color="auto"/>
              <w:left w:val="single" w:sz="8" w:space="0" w:color="auto"/>
              <w:bottom w:val="single" w:sz="8" w:space="0" w:color="auto"/>
              <w:right w:val="single" w:sz="8" w:space="0" w:color="auto"/>
            </w:tcBorders>
          </w:tcPr>
          <w:p w14:paraId="7C00B4A2" w14:textId="72242882" w:rsidR="00B61D2A" w:rsidRPr="00BA0D37" w:rsidRDefault="00BA0D37" w:rsidP="00997691">
            <w:pPr>
              <w:spacing w:before="120" w:after="120"/>
              <w:rPr>
                <w:rFonts w:eastAsia="Calibri" w:cs="Arial"/>
                <w:b/>
                <w:bCs/>
                <w:sz w:val="22"/>
                <w:szCs w:val="22"/>
              </w:rPr>
            </w:pPr>
            <w:r>
              <w:rPr>
                <w:rFonts w:eastAsia="Calibri" w:cs="Arial"/>
                <w:sz w:val="22"/>
                <w:szCs w:val="22"/>
              </w:rPr>
              <w:t xml:space="preserve"> </w:t>
            </w:r>
          </w:p>
        </w:tc>
      </w:tr>
      <w:tr w:rsidR="00B61D2A" w:rsidRPr="0088102B" w14:paraId="480266BA"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8093CB" w14:textId="77777777" w:rsidR="00B61D2A" w:rsidRPr="00B5232D" w:rsidRDefault="00B61D2A" w:rsidP="00997691">
            <w:pPr>
              <w:pStyle w:val="ZulschenderText"/>
              <w:spacing w:before="120" w:after="120"/>
              <w:rPr>
                <w:sz w:val="22"/>
                <w:szCs w:val="22"/>
              </w:rPr>
            </w:pPr>
            <w:r w:rsidRPr="00B5232D">
              <w:rPr>
                <w:b/>
                <w:color w:val="000000" w:themeColor="text1"/>
                <w:sz w:val="22"/>
                <w:szCs w:val="22"/>
              </w:rPr>
              <w:t>Transport</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B2ABE8" w14:textId="77777777" w:rsidR="00B61D2A" w:rsidRPr="00B5232D" w:rsidRDefault="00B61D2A" w:rsidP="00997691">
            <w:pPr>
              <w:spacing w:before="120" w:after="120"/>
              <w:jc w:val="center"/>
              <w:rPr>
                <w:sz w:val="22"/>
                <w:szCs w:val="22"/>
              </w:rPr>
            </w:pPr>
            <w:r w:rsidRPr="00B5232D">
              <w:rPr>
                <w:b/>
                <w:color w:val="000000" w:themeColor="text1"/>
                <w:sz w:val="22"/>
                <w:szCs w:val="22"/>
              </w:rPr>
              <w:t>Quantité</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79E954" w14:textId="77777777" w:rsidR="00B61D2A" w:rsidRPr="00B5232D" w:rsidRDefault="00B61D2A" w:rsidP="00997691">
            <w:pPr>
              <w:spacing w:before="120" w:after="120"/>
              <w:jc w:val="center"/>
              <w:rPr>
                <w:sz w:val="22"/>
                <w:szCs w:val="22"/>
              </w:rPr>
            </w:pPr>
            <w:r w:rsidRPr="00B5232D">
              <w:rPr>
                <w:b/>
                <w:color w:val="000000" w:themeColor="text1"/>
                <w:sz w:val="22"/>
                <w:szCs w:val="22"/>
              </w:rPr>
              <w:t xml:space="preserve">Nombre de jours par </w:t>
            </w:r>
            <w:proofErr w:type="spellStart"/>
            <w:r w:rsidRPr="00B5232D">
              <w:rPr>
                <w:b/>
                <w:color w:val="000000" w:themeColor="text1"/>
                <w:sz w:val="22"/>
                <w:szCs w:val="22"/>
              </w:rPr>
              <w:t>expert·e</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F913B5" w14:textId="77777777" w:rsidR="00B61D2A" w:rsidRPr="00B5232D" w:rsidRDefault="00B61D2A" w:rsidP="00997691">
            <w:pPr>
              <w:spacing w:before="120" w:after="120"/>
              <w:jc w:val="center"/>
              <w:rPr>
                <w:rFonts w:eastAsia="Arial" w:cs="Arial"/>
                <w:sz w:val="22"/>
                <w:szCs w:val="22"/>
              </w:rPr>
            </w:pPr>
            <w:r w:rsidRPr="00B5232D">
              <w:rPr>
                <w:b/>
                <w:color w:val="000000" w:themeColor="text1"/>
                <w:sz w:val="22"/>
                <w:szCs w:val="22"/>
              </w:rPr>
              <w:t>Total</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75D893" w14:textId="77777777" w:rsidR="00B61D2A" w:rsidRPr="00B5232D" w:rsidRDefault="00B61D2A" w:rsidP="00997691">
            <w:pPr>
              <w:rPr>
                <w:rFonts w:eastAsia="Calibri" w:cs="Arial"/>
                <w:sz w:val="22"/>
                <w:szCs w:val="22"/>
              </w:rPr>
            </w:pPr>
            <w:r w:rsidRPr="00B5232D">
              <w:rPr>
                <w:b/>
                <w:color w:val="000000" w:themeColor="text1"/>
                <w:sz w:val="22"/>
                <w:szCs w:val="22"/>
              </w:rPr>
              <w:t>Observations</w:t>
            </w:r>
          </w:p>
        </w:tc>
      </w:tr>
      <w:tr w:rsidR="00B61D2A" w:rsidRPr="0088102B" w14:paraId="6C5D3B1A"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1F2BD9EB" w14:textId="77777777" w:rsidR="00B61D2A" w:rsidRPr="00B5232D" w:rsidRDefault="00B61D2A" w:rsidP="00997691">
            <w:pPr>
              <w:spacing w:before="120" w:after="120"/>
              <w:rPr>
                <w:sz w:val="22"/>
                <w:szCs w:val="22"/>
              </w:rPr>
            </w:pPr>
            <w:r w:rsidRPr="00B5232D">
              <w:rPr>
                <w:b/>
                <w:color w:val="000000" w:themeColor="text1"/>
                <w:sz w:val="22"/>
                <w:szCs w:val="22"/>
              </w:rPr>
              <w:t>Vols intérieurs</w:t>
            </w:r>
          </w:p>
        </w:tc>
        <w:tc>
          <w:tcPr>
            <w:tcW w:w="1134" w:type="dxa"/>
            <w:tcBorders>
              <w:top w:val="single" w:sz="8" w:space="0" w:color="auto"/>
              <w:left w:val="single" w:sz="8" w:space="0" w:color="auto"/>
              <w:bottom w:val="single" w:sz="8" w:space="0" w:color="auto"/>
              <w:right w:val="single" w:sz="8" w:space="0" w:color="auto"/>
            </w:tcBorders>
          </w:tcPr>
          <w:p w14:paraId="7053D8DF" w14:textId="77777777" w:rsidR="00B61D2A" w:rsidRPr="00B5232D" w:rsidRDefault="00B61D2A" w:rsidP="00997691">
            <w:pPr>
              <w:spacing w:before="120" w:after="120"/>
              <w:jc w:val="center"/>
              <w:rPr>
                <w:sz w:val="22"/>
                <w:szCs w:val="22"/>
              </w:rPr>
            </w:pPr>
            <w:r w:rsidRPr="00B5232D">
              <w:rPr>
                <w:sz w:val="22"/>
                <w:szCs w:val="22"/>
              </w:rPr>
              <w:t>2</w:t>
            </w:r>
          </w:p>
        </w:tc>
        <w:tc>
          <w:tcPr>
            <w:tcW w:w="1276" w:type="dxa"/>
            <w:tcBorders>
              <w:top w:val="single" w:sz="8" w:space="0" w:color="auto"/>
              <w:left w:val="single" w:sz="8" w:space="0" w:color="auto"/>
              <w:bottom w:val="single" w:sz="8" w:space="0" w:color="auto"/>
              <w:right w:val="single" w:sz="8" w:space="0" w:color="auto"/>
            </w:tcBorders>
          </w:tcPr>
          <w:p w14:paraId="5BB3CE4F" w14:textId="77777777" w:rsidR="00B61D2A" w:rsidRPr="00B5232D" w:rsidRDefault="00B61D2A" w:rsidP="00997691">
            <w:pPr>
              <w:spacing w:before="120" w:after="120"/>
              <w:jc w:val="center"/>
              <w:rPr>
                <w:sz w:val="22"/>
                <w:szCs w:val="22"/>
              </w:rPr>
            </w:pPr>
            <w:r w:rsidRPr="00B5232D">
              <w:rPr>
                <w:sz w:val="22"/>
                <w:szCs w:val="22"/>
              </w:rPr>
              <w:t>10</w:t>
            </w:r>
          </w:p>
        </w:tc>
        <w:tc>
          <w:tcPr>
            <w:tcW w:w="992" w:type="dxa"/>
            <w:tcBorders>
              <w:top w:val="single" w:sz="8" w:space="0" w:color="auto"/>
              <w:left w:val="single" w:sz="8" w:space="0" w:color="auto"/>
              <w:bottom w:val="single" w:sz="8" w:space="0" w:color="auto"/>
              <w:right w:val="single" w:sz="8" w:space="0" w:color="auto"/>
            </w:tcBorders>
          </w:tcPr>
          <w:p w14:paraId="1BFE8ABD" w14:textId="77777777" w:rsidR="00B61D2A" w:rsidRPr="00B5232D" w:rsidRDefault="00B61D2A" w:rsidP="00997691">
            <w:pPr>
              <w:spacing w:before="120" w:after="120"/>
              <w:jc w:val="center"/>
              <w:rPr>
                <w:rFonts w:eastAsia="Arial" w:cs="Arial"/>
                <w:b/>
                <w:bCs/>
                <w:color w:val="000000" w:themeColor="text1"/>
                <w:sz w:val="22"/>
                <w:szCs w:val="22"/>
              </w:rPr>
            </w:pPr>
            <w:r w:rsidRPr="00B5232D">
              <w:rPr>
                <w:rFonts w:eastAsia="Arial" w:cs="Arial"/>
                <w:sz w:val="22"/>
                <w:szCs w:val="22"/>
              </w:rPr>
              <w:t>10</w:t>
            </w:r>
          </w:p>
        </w:tc>
        <w:tc>
          <w:tcPr>
            <w:tcW w:w="3544" w:type="dxa"/>
            <w:tcBorders>
              <w:top w:val="single" w:sz="8" w:space="0" w:color="auto"/>
              <w:left w:val="single" w:sz="8" w:space="0" w:color="auto"/>
              <w:bottom w:val="single" w:sz="8" w:space="0" w:color="auto"/>
              <w:right w:val="single" w:sz="8" w:space="0" w:color="auto"/>
            </w:tcBorders>
          </w:tcPr>
          <w:p w14:paraId="0F1D2691" w14:textId="77777777" w:rsidR="00B61D2A" w:rsidRPr="00B5232D" w:rsidRDefault="00B61D2A" w:rsidP="00997691">
            <w:pPr>
              <w:spacing w:before="120" w:after="120"/>
              <w:rPr>
                <w:sz w:val="22"/>
                <w:szCs w:val="22"/>
              </w:rPr>
            </w:pPr>
            <w:r w:rsidRPr="00B5232D">
              <w:rPr>
                <w:sz w:val="22"/>
                <w:szCs w:val="22"/>
              </w:rPr>
              <w:t>Vols à l’intérieur du pays d’intervention pendant la fourniture des prestations (Kolwezi et Lubumbashi)</w:t>
            </w:r>
          </w:p>
        </w:tc>
      </w:tr>
      <w:tr w:rsidR="00B61D2A" w:rsidRPr="0088102B" w14:paraId="7CF99677"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3ACAB0C2" w14:textId="5DB676A4" w:rsidR="00B61D2A" w:rsidRPr="00B5232D" w:rsidRDefault="00B61D2A" w:rsidP="00997691">
            <w:pPr>
              <w:spacing w:before="120" w:after="120"/>
              <w:rPr>
                <w:b/>
                <w:color w:val="000000" w:themeColor="text1"/>
                <w:sz w:val="22"/>
                <w:szCs w:val="22"/>
              </w:rPr>
            </w:pPr>
            <w:r w:rsidRPr="00B5232D">
              <w:rPr>
                <w:b/>
                <w:color w:val="000000" w:themeColor="text1"/>
                <w:sz w:val="22"/>
                <w:szCs w:val="22"/>
              </w:rPr>
              <w:t>Forfait transport aéroport</w:t>
            </w:r>
            <w:r w:rsidR="00201744">
              <w:rPr>
                <w:b/>
                <w:color w:val="000000" w:themeColor="text1"/>
                <w:sz w:val="22"/>
                <w:szCs w:val="22"/>
              </w:rPr>
              <w:t xml:space="preserve"> </w:t>
            </w:r>
            <w:r w:rsidR="005F2D2D">
              <w:rPr>
                <w:b/>
                <w:color w:val="000000" w:themeColor="text1"/>
                <w:sz w:val="22"/>
                <w:szCs w:val="22"/>
              </w:rPr>
              <w:t>–</w:t>
            </w:r>
            <w:r w:rsidR="00201744">
              <w:rPr>
                <w:b/>
                <w:color w:val="000000" w:themeColor="text1"/>
                <w:sz w:val="22"/>
                <w:szCs w:val="22"/>
              </w:rPr>
              <w:t xml:space="preserve"> </w:t>
            </w:r>
            <w:r w:rsidR="005F2D2D">
              <w:rPr>
                <w:b/>
                <w:color w:val="000000" w:themeColor="text1"/>
                <w:sz w:val="22"/>
                <w:szCs w:val="22"/>
              </w:rPr>
              <w:t>hôtel - aéroport</w:t>
            </w:r>
          </w:p>
        </w:tc>
        <w:tc>
          <w:tcPr>
            <w:tcW w:w="1134" w:type="dxa"/>
            <w:tcBorders>
              <w:top w:val="single" w:sz="8" w:space="0" w:color="auto"/>
              <w:left w:val="single" w:sz="8" w:space="0" w:color="auto"/>
              <w:bottom w:val="single" w:sz="8" w:space="0" w:color="auto"/>
              <w:right w:val="single" w:sz="8" w:space="0" w:color="auto"/>
            </w:tcBorders>
          </w:tcPr>
          <w:p w14:paraId="0CEBCFA8" w14:textId="77777777" w:rsidR="00B61D2A" w:rsidRPr="00B5232D" w:rsidRDefault="00B61D2A" w:rsidP="00997691">
            <w:pPr>
              <w:spacing w:before="120" w:after="120"/>
              <w:jc w:val="center"/>
              <w:rPr>
                <w:sz w:val="22"/>
                <w:szCs w:val="22"/>
              </w:rPr>
            </w:pPr>
            <w:r w:rsidRPr="00B5232D">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4D8A16F4" w14:textId="77777777" w:rsidR="00B61D2A" w:rsidRPr="00B5232D" w:rsidRDefault="00B61D2A" w:rsidP="00997691">
            <w:pPr>
              <w:spacing w:before="120" w:after="120"/>
              <w:jc w:val="center"/>
              <w:rPr>
                <w:sz w:val="22"/>
                <w:szCs w:val="22"/>
              </w:rPr>
            </w:pPr>
            <w:r w:rsidRPr="00B5232D">
              <w:rPr>
                <w:sz w:val="22"/>
                <w:szCs w:val="22"/>
              </w:rPr>
              <w:t>4</w:t>
            </w:r>
          </w:p>
        </w:tc>
        <w:tc>
          <w:tcPr>
            <w:tcW w:w="992" w:type="dxa"/>
            <w:tcBorders>
              <w:top w:val="single" w:sz="8" w:space="0" w:color="auto"/>
              <w:left w:val="single" w:sz="8" w:space="0" w:color="auto"/>
              <w:bottom w:val="single" w:sz="8" w:space="0" w:color="auto"/>
              <w:right w:val="single" w:sz="8" w:space="0" w:color="auto"/>
            </w:tcBorders>
          </w:tcPr>
          <w:p w14:paraId="459F6DF3" w14:textId="77777777" w:rsidR="00B61D2A" w:rsidRPr="00B5232D" w:rsidRDefault="00B61D2A" w:rsidP="00997691">
            <w:pPr>
              <w:spacing w:before="120" w:after="120"/>
              <w:jc w:val="center"/>
              <w:rPr>
                <w:rFonts w:eastAsia="Arial" w:cs="Arial"/>
                <w:sz w:val="22"/>
                <w:szCs w:val="22"/>
              </w:rPr>
            </w:pPr>
            <w:r w:rsidRPr="00B5232D">
              <w:rPr>
                <w:rFonts w:eastAsia="Arial" w:cs="Arial"/>
                <w:sz w:val="22"/>
                <w:szCs w:val="22"/>
              </w:rPr>
              <w:t>4</w:t>
            </w:r>
          </w:p>
        </w:tc>
        <w:tc>
          <w:tcPr>
            <w:tcW w:w="3544" w:type="dxa"/>
            <w:tcBorders>
              <w:top w:val="single" w:sz="8" w:space="0" w:color="auto"/>
              <w:left w:val="single" w:sz="8" w:space="0" w:color="auto"/>
              <w:bottom w:val="single" w:sz="8" w:space="0" w:color="auto"/>
              <w:right w:val="single" w:sz="8" w:space="0" w:color="auto"/>
            </w:tcBorders>
          </w:tcPr>
          <w:p w14:paraId="1049DEEB" w14:textId="77777777" w:rsidR="00B61D2A" w:rsidRPr="00B5232D" w:rsidRDefault="00B61D2A" w:rsidP="00997691">
            <w:pPr>
              <w:spacing w:before="120" w:after="120"/>
              <w:rPr>
                <w:sz w:val="22"/>
                <w:szCs w:val="22"/>
              </w:rPr>
            </w:pPr>
            <w:r>
              <w:rPr>
                <w:sz w:val="22"/>
                <w:szCs w:val="22"/>
              </w:rPr>
              <w:t>A</w:t>
            </w:r>
            <w:r w:rsidRPr="00B5232D">
              <w:rPr>
                <w:sz w:val="22"/>
                <w:szCs w:val="22"/>
              </w:rPr>
              <w:t>ller et retour (en raison de 2 voyages de la ville de provenance vers Kinshasa)</w:t>
            </w:r>
          </w:p>
        </w:tc>
      </w:tr>
      <w:tr w:rsidR="00B61D2A" w:rsidRPr="0088102B" w14:paraId="6854A063"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0E0E3CCF" w14:textId="77777777" w:rsidR="00B61D2A" w:rsidRPr="00B5232D" w:rsidRDefault="00B61D2A" w:rsidP="00997691">
            <w:pPr>
              <w:spacing w:before="120" w:after="120"/>
              <w:rPr>
                <w:b/>
                <w:color w:val="000000" w:themeColor="text1"/>
                <w:sz w:val="22"/>
                <w:szCs w:val="22"/>
              </w:rPr>
            </w:pPr>
            <w:r w:rsidRPr="00B5232D">
              <w:rPr>
                <w:b/>
                <w:color w:val="000000" w:themeColor="text1"/>
                <w:sz w:val="22"/>
                <w:szCs w:val="22"/>
              </w:rPr>
              <w:t xml:space="preserve">Location véhicule </w:t>
            </w:r>
          </w:p>
        </w:tc>
        <w:tc>
          <w:tcPr>
            <w:tcW w:w="1134" w:type="dxa"/>
            <w:tcBorders>
              <w:top w:val="single" w:sz="8" w:space="0" w:color="auto"/>
              <w:left w:val="single" w:sz="8" w:space="0" w:color="auto"/>
              <w:bottom w:val="single" w:sz="8" w:space="0" w:color="auto"/>
              <w:right w:val="single" w:sz="8" w:space="0" w:color="auto"/>
            </w:tcBorders>
          </w:tcPr>
          <w:p w14:paraId="533F8220" w14:textId="77777777" w:rsidR="00B61D2A" w:rsidRPr="00B5232D" w:rsidRDefault="00B61D2A" w:rsidP="00997691">
            <w:pPr>
              <w:spacing w:before="120" w:after="120"/>
              <w:jc w:val="center"/>
              <w:rPr>
                <w:sz w:val="22"/>
                <w:szCs w:val="22"/>
              </w:rPr>
            </w:pPr>
            <w:r w:rsidRPr="00B5232D">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466FF6EB" w14:textId="0746724D" w:rsidR="00B61D2A" w:rsidRPr="00B5232D" w:rsidRDefault="005F3FCE" w:rsidP="00997691">
            <w:pPr>
              <w:spacing w:before="120" w:after="120"/>
              <w:jc w:val="center"/>
              <w:rPr>
                <w:sz w:val="22"/>
                <w:szCs w:val="22"/>
              </w:rPr>
            </w:pPr>
            <w:r>
              <w:rPr>
                <w:sz w:val="22"/>
                <w:szCs w:val="22"/>
              </w:rPr>
              <w:t>40</w:t>
            </w:r>
          </w:p>
        </w:tc>
        <w:tc>
          <w:tcPr>
            <w:tcW w:w="992" w:type="dxa"/>
            <w:tcBorders>
              <w:top w:val="single" w:sz="8" w:space="0" w:color="auto"/>
              <w:left w:val="single" w:sz="8" w:space="0" w:color="auto"/>
              <w:bottom w:val="single" w:sz="8" w:space="0" w:color="auto"/>
              <w:right w:val="single" w:sz="8" w:space="0" w:color="auto"/>
            </w:tcBorders>
          </w:tcPr>
          <w:p w14:paraId="5060616C" w14:textId="36077D5D" w:rsidR="00B61D2A" w:rsidRPr="00B5232D" w:rsidRDefault="005F3FCE" w:rsidP="00997691">
            <w:pPr>
              <w:spacing w:before="120" w:after="120"/>
              <w:jc w:val="center"/>
              <w:rPr>
                <w:rFonts w:eastAsia="Arial" w:cs="Arial"/>
                <w:sz w:val="22"/>
                <w:szCs w:val="22"/>
              </w:rPr>
            </w:pPr>
            <w:r>
              <w:rPr>
                <w:rFonts w:eastAsia="Arial" w:cs="Arial"/>
                <w:sz w:val="22"/>
                <w:szCs w:val="22"/>
              </w:rPr>
              <w:t>40</w:t>
            </w:r>
          </w:p>
        </w:tc>
        <w:tc>
          <w:tcPr>
            <w:tcW w:w="3544" w:type="dxa"/>
            <w:tcBorders>
              <w:top w:val="single" w:sz="8" w:space="0" w:color="auto"/>
              <w:left w:val="single" w:sz="8" w:space="0" w:color="auto"/>
              <w:bottom w:val="single" w:sz="8" w:space="0" w:color="auto"/>
              <w:right w:val="single" w:sz="8" w:space="0" w:color="auto"/>
            </w:tcBorders>
          </w:tcPr>
          <w:p w14:paraId="1C865416" w14:textId="545F7106" w:rsidR="00B61D2A" w:rsidRPr="00B5232D" w:rsidRDefault="00B61D2A" w:rsidP="00997691">
            <w:pPr>
              <w:spacing w:before="120" w:after="120"/>
              <w:rPr>
                <w:sz w:val="22"/>
                <w:szCs w:val="22"/>
              </w:rPr>
            </w:pPr>
            <w:r w:rsidRPr="00B5232D">
              <w:rPr>
                <w:sz w:val="22"/>
                <w:szCs w:val="22"/>
              </w:rPr>
              <w:t>Location véhicule dans les provinces du Haut Katanga et L</w:t>
            </w:r>
            <w:r w:rsidR="00597CC4">
              <w:rPr>
                <w:sz w:val="22"/>
                <w:szCs w:val="22"/>
              </w:rPr>
              <w:t>u</w:t>
            </w:r>
            <w:r w:rsidRPr="00B5232D">
              <w:rPr>
                <w:sz w:val="22"/>
                <w:szCs w:val="22"/>
              </w:rPr>
              <w:t xml:space="preserve">alaba </w:t>
            </w:r>
          </w:p>
        </w:tc>
      </w:tr>
      <w:tr w:rsidR="00B61D2A" w:rsidRPr="0088102B" w14:paraId="1F13BA92"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1199F259" w14:textId="77777777" w:rsidR="00B61D2A" w:rsidRPr="00B5232D" w:rsidRDefault="00B61D2A" w:rsidP="00997691">
            <w:pPr>
              <w:spacing w:before="120" w:after="120"/>
              <w:rPr>
                <w:rFonts w:eastAsia="Arial" w:cs="Arial"/>
                <w:b/>
                <w:bCs/>
                <w:color w:val="000000" w:themeColor="text1"/>
                <w:sz w:val="22"/>
                <w:szCs w:val="22"/>
              </w:rPr>
            </w:pPr>
            <w:r w:rsidRPr="00B5232D">
              <w:rPr>
                <w:b/>
                <w:color w:val="000000" w:themeColor="text1"/>
                <w:sz w:val="22"/>
                <w:szCs w:val="22"/>
              </w:rPr>
              <w:t>Compensation des émissions de CO</w:t>
            </w:r>
            <w:r w:rsidRPr="00B5232D">
              <w:rPr>
                <w:b/>
                <w:color w:val="000000" w:themeColor="text1"/>
                <w:sz w:val="22"/>
                <w:szCs w:val="22"/>
                <w:vertAlign w:val="subscript"/>
              </w:rPr>
              <w:t>2</w:t>
            </w:r>
            <w:r w:rsidRPr="00B5232D">
              <w:rPr>
                <w:b/>
                <w:color w:val="000000" w:themeColor="text1"/>
                <w:sz w:val="22"/>
                <w:szCs w:val="22"/>
              </w:rPr>
              <w:t xml:space="preserve"> pour les trajets en avion</w:t>
            </w:r>
          </w:p>
          <w:p w14:paraId="59F307E3" w14:textId="77777777" w:rsidR="00B61D2A" w:rsidRPr="00B5232D" w:rsidRDefault="00B61D2A" w:rsidP="00997691">
            <w:pPr>
              <w:pStyle w:val="ZulschenderText"/>
              <w:spacing w:before="120" w:after="120"/>
              <w:rPr>
                <w:rFonts w:eastAsia="Arial" w:cs="Arial"/>
                <w:sz w:val="22"/>
                <w:szCs w:val="22"/>
              </w:rPr>
            </w:pPr>
          </w:p>
        </w:tc>
        <w:tc>
          <w:tcPr>
            <w:tcW w:w="1134" w:type="dxa"/>
            <w:tcBorders>
              <w:top w:val="single" w:sz="8" w:space="0" w:color="auto"/>
              <w:left w:val="single" w:sz="8" w:space="0" w:color="auto"/>
              <w:bottom w:val="single" w:sz="8" w:space="0" w:color="auto"/>
              <w:right w:val="single" w:sz="8" w:space="0" w:color="auto"/>
            </w:tcBorders>
          </w:tcPr>
          <w:p w14:paraId="5B827B36" w14:textId="77777777" w:rsidR="00B61D2A" w:rsidRPr="00B5232D" w:rsidRDefault="00B61D2A" w:rsidP="00997691">
            <w:pPr>
              <w:spacing w:before="120" w:after="120"/>
              <w:jc w:val="center"/>
              <w:rPr>
                <w:sz w:val="22"/>
                <w:szCs w:val="22"/>
              </w:rPr>
            </w:pPr>
            <w:r w:rsidRPr="00B5232D">
              <w:fldChar w:fldCharType="begin" w:fldLock="1">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p>
        </w:tc>
        <w:tc>
          <w:tcPr>
            <w:tcW w:w="1276" w:type="dxa"/>
            <w:tcBorders>
              <w:top w:val="single" w:sz="8" w:space="0" w:color="auto"/>
              <w:left w:val="single" w:sz="8" w:space="0" w:color="auto"/>
              <w:bottom w:val="single" w:sz="8" w:space="0" w:color="auto"/>
              <w:right w:val="single" w:sz="8" w:space="0" w:color="auto"/>
            </w:tcBorders>
          </w:tcPr>
          <w:p w14:paraId="37BDA81A" w14:textId="77777777" w:rsidR="00B61D2A" w:rsidRPr="00B5232D" w:rsidRDefault="00B61D2A" w:rsidP="00997691">
            <w:pPr>
              <w:spacing w:before="120" w:after="120"/>
              <w:jc w:val="center"/>
              <w:rPr>
                <w:sz w:val="22"/>
                <w:szCs w:val="22"/>
              </w:rPr>
            </w:pPr>
            <w:r w:rsidRPr="00B5232D">
              <w:fldChar w:fldCharType="begin" w:fldLock="1">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p>
        </w:tc>
        <w:tc>
          <w:tcPr>
            <w:tcW w:w="992" w:type="dxa"/>
            <w:tcBorders>
              <w:top w:val="single" w:sz="8" w:space="0" w:color="auto"/>
              <w:left w:val="single" w:sz="8" w:space="0" w:color="auto"/>
              <w:bottom w:val="single" w:sz="8" w:space="0" w:color="auto"/>
              <w:right w:val="single" w:sz="8" w:space="0" w:color="auto"/>
            </w:tcBorders>
          </w:tcPr>
          <w:p w14:paraId="01E6ACFD" w14:textId="77777777" w:rsidR="00B61D2A" w:rsidRPr="00B5232D" w:rsidRDefault="00B61D2A" w:rsidP="00997691">
            <w:pPr>
              <w:spacing w:before="120" w:after="120"/>
              <w:jc w:val="center"/>
              <w:rPr>
                <w:rFonts w:eastAsia="Arial" w:cs="Arial"/>
                <w:sz w:val="22"/>
                <w:szCs w:val="22"/>
              </w:rPr>
            </w:pPr>
            <w:r w:rsidRPr="00B5232D">
              <w:fldChar w:fldCharType="begin" w:fldLock="1">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p>
        </w:tc>
        <w:tc>
          <w:tcPr>
            <w:tcW w:w="3544" w:type="dxa"/>
            <w:tcBorders>
              <w:top w:val="single" w:sz="8" w:space="0" w:color="auto"/>
              <w:left w:val="single" w:sz="8" w:space="0" w:color="auto"/>
              <w:bottom w:val="single" w:sz="8" w:space="0" w:color="auto"/>
              <w:right w:val="single" w:sz="8" w:space="0" w:color="auto"/>
            </w:tcBorders>
          </w:tcPr>
          <w:p w14:paraId="09871A97" w14:textId="77777777" w:rsidR="00B61D2A" w:rsidRPr="00B5232D" w:rsidRDefault="00B61D2A" w:rsidP="00997691">
            <w:pPr>
              <w:spacing w:before="120" w:after="120"/>
              <w:rPr>
                <w:sz w:val="22"/>
                <w:szCs w:val="22"/>
              </w:rPr>
            </w:pPr>
            <w:r w:rsidRPr="00B5232D">
              <w:rPr>
                <w:sz w:val="22"/>
                <w:szCs w:val="22"/>
              </w:rPr>
              <w:t>Il est prévu un budget de compensation des émissions de CO</w:t>
            </w:r>
            <w:r w:rsidRPr="00B5232D">
              <w:rPr>
                <w:sz w:val="22"/>
                <w:szCs w:val="22"/>
                <w:vertAlign w:val="subscript"/>
              </w:rPr>
              <w:t>2</w:t>
            </w:r>
            <w:r w:rsidRPr="00B5232D">
              <w:rPr>
                <w:sz w:val="22"/>
                <w:szCs w:val="22"/>
              </w:rPr>
              <w:t xml:space="preserve"> de </w:t>
            </w:r>
            <w:r w:rsidRPr="00B5232D">
              <w:fldChar w:fldCharType="begin">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r w:rsidRPr="00B5232D">
              <w:rPr>
                <w:sz w:val="22"/>
                <w:szCs w:val="22"/>
              </w:rPr>
              <w:t xml:space="preserve"> euros permettant un décompte sur présentation de justificatifs.</w:t>
            </w:r>
          </w:p>
        </w:tc>
      </w:tr>
      <w:tr w:rsidR="00B61D2A" w:rsidRPr="0088102B" w14:paraId="2FE2EB89" w14:textId="77777777" w:rsidTr="00997691">
        <w:trPr>
          <w:trHeight w:val="330"/>
        </w:trPr>
        <w:tc>
          <w:tcPr>
            <w:tcW w:w="2967" w:type="dxa"/>
            <w:tcBorders>
              <w:top w:val="single" w:sz="8" w:space="0" w:color="auto"/>
              <w:left w:val="single" w:sz="8" w:space="0" w:color="auto"/>
              <w:bottom w:val="single" w:sz="8" w:space="0" w:color="auto"/>
              <w:right w:val="single" w:sz="8" w:space="0" w:color="auto"/>
            </w:tcBorders>
          </w:tcPr>
          <w:p w14:paraId="52E947D9" w14:textId="77777777" w:rsidR="00B61D2A" w:rsidRPr="00B5232D" w:rsidRDefault="00B61D2A" w:rsidP="00997691">
            <w:pPr>
              <w:spacing w:before="120" w:after="120"/>
              <w:rPr>
                <w:rFonts w:eastAsia="Arial" w:cs="Arial"/>
                <w:sz w:val="22"/>
                <w:szCs w:val="22"/>
              </w:rPr>
            </w:pPr>
            <w:r w:rsidRPr="00B5232D">
              <w:rPr>
                <w:b/>
                <w:color w:val="000000" w:themeColor="text1"/>
                <w:sz w:val="22"/>
                <w:szCs w:val="22"/>
              </w:rPr>
              <w:t>Frais de déplacement (train, voiture particulière)</w:t>
            </w:r>
          </w:p>
        </w:tc>
        <w:tc>
          <w:tcPr>
            <w:tcW w:w="1134" w:type="dxa"/>
            <w:tcBorders>
              <w:top w:val="single" w:sz="8" w:space="0" w:color="auto"/>
              <w:left w:val="single" w:sz="8" w:space="0" w:color="auto"/>
              <w:bottom w:val="single" w:sz="8" w:space="0" w:color="auto"/>
              <w:right w:val="single" w:sz="8" w:space="0" w:color="auto"/>
            </w:tcBorders>
          </w:tcPr>
          <w:p w14:paraId="5A763219" w14:textId="77777777" w:rsidR="00B61D2A" w:rsidRPr="00B5232D" w:rsidRDefault="00B61D2A" w:rsidP="00997691">
            <w:pPr>
              <w:spacing w:before="120" w:after="120"/>
              <w:jc w:val="center"/>
              <w:rPr>
                <w:sz w:val="22"/>
                <w:szCs w:val="22"/>
              </w:rPr>
            </w:pPr>
            <w:r>
              <w:rPr>
                <w:sz w:val="22"/>
                <w:szCs w:val="22"/>
              </w:rPr>
              <w:t>-</w:t>
            </w:r>
          </w:p>
        </w:tc>
        <w:tc>
          <w:tcPr>
            <w:tcW w:w="1276" w:type="dxa"/>
            <w:tcBorders>
              <w:top w:val="single" w:sz="8" w:space="0" w:color="auto"/>
              <w:left w:val="single" w:sz="8" w:space="0" w:color="auto"/>
              <w:bottom w:val="single" w:sz="8" w:space="0" w:color="auto"/>
              <w:right w:val="single" w:sz="8" w:space="0" w:color="auto"/>
            </w:tcBorders>
          </w:tcPr>
          <w:p w14:paraId="036CDE93" w14:textId="77777777" w:rsidR="00B61D2A" w:rsidRPr="00B5232D" w:rsidRDefault="00B61D2A" w:rsidP="00997691">
            <w:pPr>
              <w:spacing w:before="120" w:after="120"/>
              <w:jc w:val="center"/>
              <w:rPr>
                <w:sz w:val="22"/>
                <w:szCs w:val="22"/>
              </w:rPr>
            </w:pPr>
            <w:r>
              <w:rPr>
                <w:sz w:val="22"/>
                <w:szCs w:val="22"/>
              </w:rPr>
              <w:t>-</w:t>
            </w:r>
          </w:p>
        </w:tc>
        <w:tc>
          <w:tcPr>
            <w:tcW w:w="992" w:type="dxa"/>
            <w:tcBorders>
              <w:top w:val="single" w:sz="8" w:space="0" w:color="auto"/>
              <w:left w:val="single" w:sz="8" w:space="0" w:color="auto"/>
              <w:bottom w:val="single" w:sz="8" w:space="0" w:color="auto"/>
              <w:right w:val="single" w:sz="8" w:space="0" w:color="auto"/>
            </w:tcBorders>
          </w:tcPr>
          <w:p w14:paraId="02A359B0" w14:textId="77777777" w:rsidR="00B61D2A" w:rsidRPr="00B5232D" w:rsidRDefault="00B61D2A" w:rsidP="00997691">
            <w:pPr>
              <w:spacing w:before="120" w:after="120"/>
              <w:jc w:val="center"/>
              <w:rPr>
                <w:rFonts w:eastAsia="Arial" w:cs="Arial"/>
                <w:sz w:val="22"/>
                <w:szCs w:val="22"/>
              </w:rPr>
            </w:pPr>
            <w:r>
              <w:rPr>
                <w:rFonts w:eastAsia="Arial" w:cs="Arial"/>
                <w:sz w:val="22"/>
                <w:szCs w:val="22"/>
              </w:rPr>
              <w:t>-</w:t>
            </w:r>
          </w:p>
        </w:tc>
        <w:tc>
          <w:tcPr>
            <w:tcW w:w="3544" w:type="dxa"/>
            <w:tcBorders>
              <w:top w:val="single" w:sz="8" w:space="0" w:color="auto"/>
              <w:left w:val="single" w:sz="8" w:space="0" w:color="auto"/>
              <w:bottom w:val="single" w:sz="8" w:space="0" w:color="auto"/>
              <w:right w:val="single" w:sz="8" w:space="0" w:color="auto"/>
            </w:tcBorders>
          </w:tcPr>
          <w:p w14:paraId="4FB475D3" w14:textId="77777777" w:rsidR="00B61D2A" w:rsidRPr="00B5232D" w:rsidRDefault="00B61D2A" w:rsidP="00997691">
            <w:pPr>
              <w:spacing w:before="120" w:after="120"/>
              <w:rPr>
                <w:sz w:val="22"/>
                <w:szCs w:val="22"/>
              </w:rPr>
            </w:pPr>
            <w:r w:rsidRPr="00B5232D">
              <w:rPr>
                <w:sz w:val="22"/>
                <w:szCs w:val="22"/>
              </w:rPr>
              <w:t>Déplacements à l’intérieur du pays d’intervention, transfert depuis et à destination de l’aéroport, etc. seront déterminer avec le projet et pris dans la rémunération flexible selon le rapport des ateliers pour déterminer les besoins.</w:t>
            </w:r>
          </w:p>
          <w:p w14:paraId="59190508" w14:textId="77777777" w:rsidR="00B61D2A" w:rsidRPr="00B5232D" w:rsidRDefault="00B61D2A" w:rsidP="00997691">
            <w:pPr>
              <w:spacing w:before="120" w:after="120"/>
              <w:rPr>
                <w:rFonts w:eastAsia="Arial" w:cs="Arial"/>
                <w:sz w:val="22"/>
                <w:szCs w:val="22"/>
              </w:rPr>
            </w:pPr>
          </w:p>
        </w:tc>
      </w:tr>
    </w:tbl>
    <w:p w14:paraId="776B0EFF" w14:textId="77777777" w:rsidR="00B61D2A" w:rsidRPr="00FD6D96" w:rsidRDefault="00B61D2A" w:rsidP="00B61D2A">
      <w:pPr>
        <w:pStyle w:val="Standard1"/>
        <w:spacing w:before="0"/>
        <w:rPr>
          <w:lang w:val="fr-FR"/>
        </w:rPr>
      </w:pPr>
    </w:p>
    <w:p w14:paraId="0963EB45" w14:textId="77777777" w:rsidR="008261A9" w:rsidRPr="0088102B" w:rsidRDefault="006C3F7A" w:rsidP="00C44FDA">
      <w:pPr>
        <w:pStyle w:val="Titre1"/>
      </w:pPr>
      <w:bookmarkStart w:id="90" w:name="_Toc119492765"/>
      <w:bookmarkStart w:id="91" w:name="_Toc119492810"/>
      <w:bookmarkStart w:id="92" w:name="_Toc119492859"/>
      <w:bookmarkStart w:id="93" w:name="_Toc119492974"/>
      <w:bookmarkStart w:id="94" w:name="_Toc119493062"/>
      <w:bookmarkStart w:id="95" w:name="_Toc119493212"/>
      <w:bookmarkStart w:id="96" w:name="_Toc119493836"/>
      <w:bookmarkStart w:id="97" w:name="_Toc119492772"/>
      <w:bookmarkStart w:id="98" w:name="_Toc119492817"/>
      <w:bookmarkStart w:id="99" w:name="_Toc119492866"/>
      <w:bookmarkStart w:id="100" w:name="_Toc119492981"/>
      <w:bookmarkStart w:id="101" w:name="_Toc119493069"/>
      <w:bookmarkStart w:id="102" w:name="_Toc119493219"/>
      <w:bookmarkStart w:id="103" w:name="_Toc119493843"/>
      <w:bookmarkStart w:id="104" w:name="_Toc119492773"/>
      <w:bookmarkStart w:id="105" w:name="_Toc119492818"/>
      <w:bookmarkStart w:id="106" w:name="_Toc119492867"/>
      <w:bookmarkStart w:id="107" w:name="_Toc119492982"/>
      <w:bookmarkStart w:id="108" w:name="_Toc119493070"/>
      <w:bookmarkStart w:id="109" w:name="_Toc119493220"/>
      <w:bookmarkStart w:id="110" w:name="_Toc119493844"/>
      <w:bookmarkStart w:id="111" w:name="_Toc508620015"/>
      <w:bookmarkStart w:id="112" w:name="_Toc119493845"/>
      <w:bookmarkStart w:id="113" w:name="_Toc160172713"/>
      <w:bookmarkStart w:id="114" w:name="_Toc22033749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88102B">
        <w:t>Contributions de la GIZ</w:t>
      </w:r>
      <w:bookmarkEnd w:id="111"/>
      <w:r w:rsidRPr="0088102B">
        <w:t xml:space="preserve"> ou d’autres acteurs</w:t>
      </w:r>
      <w:bookmarkEnd w:id="112"/>
      <w:bookmarkEnd w:id="113"/>
      <w:bookmarkEnd w:id="114"/>
    </w:p>
    <w:p w14:paraId="0367597A" w14:textId="0742D408" w:rsidR="004277D0" w:rsidRPr="00FD6D96" w:rsidRDefault="00DD3890" w:rsidP="001B29A4">
      <w:pPr>
        <w:pStyle w:val="Aufzhlung"/>
        <w:rPr>
          <w:lang w:val="fr-FR"/>
        </w:rPr>
      </w:pPr>
      <w:r>
        <w:rPr>
          <w:lang w:val="fr-FR"/>
        </w:rPr>
        <w:t xml:space="preserve">La GIZ </w:t>
      </w:r>
      <w:r w:rsidR="00987905">
        <w:rPr>
          <w:lang w:val="fr-FR"/>
        </w:rPr>
        <w:t>apporte</w:t>
      </w:r>
      <w:r>
        <w:rPr>
          <w:lang w:val="fr-FR"/>
        </w:rPr>
        <w:t xml:space="preserve"> un </w:t>
      </w:r>
      <w:r w:rsidR="009901BA">
        <w:rPr>
          <w:lang w:val="fr-FR"/>
        </w:rPr>
        <w:t>appui logistique dans la pré</w:t>
      </w:r>
      <w:r>
        <w:rPr>
          <w:lang w:val="fr-FR"/>
        </w:rPr>
        <w:t>paration des réunions relatives à la mise en œuvre du projet de changement</w:t>
      </w:r>
      <w:r w:rsidR="00987905">
        <w:rPr>
          <w:lang w:val="fr-FR"/>
        </w:rPr>
        <w:t>.</w:t>
      </w:r>
    </w:p>
    <w:p w14:paraId="2EE03F0A" w14:textId="77777777" w:rsidR="008261A9" w:rsidRPr="0088102B" w:rsidRDefault="008261A9" w:rsidP="00C44FDA">
      <w:pPr>
        <w:pStyle w:val="Titre1"/>
      </w:pPr>
      <w:bookmarkStart w:id="115" w:name="_Toc119492775"/>
      <w:bookmarkStart w:id="116" w:name="_Toc119492820"/>
      <w:bookmarkStart w:id="117" w:name="_Toc119492869"/>
      <w:bookmarkStart w:id="118" w:name="_Toc119492984"/>
      <w:bookmarkStart w:id="119" w:name="_Toc119493072"/>
      <w:bookmarkStart w:id="120" w:name="_Toc119493222"/>
      <w:bookmarkStart w:id="121" w:name="_Toc119493846"/>
      <w:bookmarkStart w:id="122" w:name="_Ref508121786"/>
      <w:bookmarkStart w:id="123" w:name="_Ref508122384"/>
      <w:bookmarkStart w:id="124" w:name="_Ref508122597"/>
      <w:bookmarkStart w:id="125" w:name="_Toc508620018"/>
      <w:bookmarkStart w:id="126" w:name="_Toc119493847"/>
      <w:bookmarkStart w:id="127" w:name="_Toc160172714"/>
      <w:bookmarkStart w:id="128" w:name="_Toc220337496"/>
      <w:bookmarkEnd w:id="115"/>
      <w:bookmarkEnd w:id="116"/>
      <w:bookmarkEnd w:id="117"/>
      <w:bookmarkEnd w:id="118"/>
      <w:bookmarkEnd w:id="119"/>
      <w:bookmarkEnd w:id="120"/>
      <w:bookmarkEnd w:id="121"/>
      <w:r w:rsidRPr="0088102B">
        <w:t>Consignes relatives au format de l’offre</w:t>
      </w:r>
      <w:bookmarkEnd w:id="122"/>
      <w:bookmarkEnd w:id="123"/>
      <w:bookmarkEnd w:id="124"/>
      <w:bookmarkEnd w:id="125"/>
      <w:bookmarkEnd w:id="126"/>
      <w:bookmarkEnd w:id="127"/>
      <w:bookmarkEnd w:id="128"/>
    </w:p>
    <w:p w14:paraId="6BDF326E" w14:textId="379F5C38" w:rsidR="008261A9" w:rsidRPr="0088102B" w:rsidRDefault="008261A9" w:rsidP="001B29A4">
      <w:pPr>
        <w:pStyle w:val="Standard1"/>
        <w:rPr>
          <w:lang w:val="fr-FR"/>
        </w:rPr>
      </w:pPr>
      <w:r w:rsidRPr="0088102B">
        <w:rPr>
          <w:lang w:val="fr-FR"/>
        </w:rPr>
        <w:t xml:space="preserve">La structure de l’offre du soumissionnaire doit correspondre à celle des </w:t>
      </w:r>
      <w:proofErr w:type="spellStart"/>
      <w:r w:rsidRPr="0088102B">
        <w:rPr>
          <w:lang w:val="fr-FR"/>
        </w:rPr>
        <w:t>TdR</w:t>
      </w:r>
      <w:proofErr w:type="spellEnd"/>
      <w:r w:rsidRPr="0088102B">
        <w:rPr>
          <w:lang w:val="fr-FR"/>
        </w:rPr>
        <w:t>. Notamment le plan détaillé de la conception (chapitre 3) doit correspondre à la structure des critères pondérés (et non dotés d’un facteur de pondération 0) du schéma d’évaluation. L’offre doit être facile à lire (police de taille 1</w:t>
      </w:r>
      <w:r w:rsidR="00B61D2A">
        <w:rPr>
          <w:lang w:val="fr-FR"/>
        </w:rPr>
        <w:t>0</w:t>
      </w:r>
      <w:r w:rsidRPr="0088102B">
        <w:rPr>
          <w:lang w:val="fr-FR"/>
        </w:rPr>
        <w:t xml:space="preserve"> ou supérieure) et être rédigée de manière intelligible. Elle est à établir en langue</w:t>
      </w:r>
      <w:r w:rsidR="00B61D2A">
        <w:rPr>
          <w:lang w:val="fr-FR"/>
        </w:rPr>
        <w:t>s</w:t>
      </w:r>
      <w:r w:rsidRPr="0088102B">
        <w:rPr>
          <w:lang w:val="fr-FR"/>
        </w:rPr>
        <w:t xml:space="preserve"> </w:t>
      </w:r>
      <w:r w:rsidR="00036F49">
        <w:rPr>
          <w:lang w:val="fr-FR"/>
        </w:rPr>
        <w:t>française</w:t>
      </w:r>
      <w:r w:rsidR="00B61D2A">
        <w:rPr>
          <w:lang w:val="fr-FR"/>
        </w:rPr>
        <w:t xml:space="preserve"> ou anglaise</w:t>
      </w:r>
      <w:r w:rsidRPr="0088102B">
        <w:rPr>
          <w:lang w:val="fr-FR"/>
        </w:rPr>
        <w:t>.</w:t>
      </w:r>
    </w:p>
    <w:p w14:paraId="6C9E90F5" w14:textId="25EC0AFF" w:rsidR="00660CD8" w:rsidRPr="0088102B" w:rsidRDefault="008261A9" w:rsidP="001B29A4">
      <w:pPr>
        <w:pStyle w:val="Standard1"/>
        <w:rPr>
          <w:lang w:val="fr-FR"/>
        </w:rPr>
      </w:pPr>
      <w:r w:rsidRPr="0088102B">
        <w:rPr>
          <w:lang w:val="fr-FR"/>
        </w:rPr>
        <w:t xml:space="preserve">L’offre dans son ensemble ne doit pas excéder </w:t>
      </w:r>
      <w:r w:rsidR="00B61D2A">
        <w:rPr>
          <w:lang w:val="fr-FR"/>
        </w:rPr>
        <w:t>15</w:t>
      </w:r>
      <w:r w:rsidRPr="0088102B">
        <w:rPr>
          <w:lang w:val="fr-FR"/>
        </w:rPr>
        <w:t> pages (CV non inclus). Si le nombre maximum de pages prescrit est dépassé, le contenu des pages en surnombre ne sera pas pris en compte dans l’évaluation. Les contenus externes (tels que les liens conduisant à des pages web) ne seront pas non plus pris en compte.</w:t>
      </w:r>
    </w:p>
    <w:p w14:paraId="2290F6DF" w14:textId="03AF7397" w:rsidR="008261A9" w:rsidRPr="0088102B" w:rsidRDefault="008261A9" w:rsidP="001B29A4">
      <w:pPr>
        <w:pStyle w:val="Standard1"/>
        <w:rPr>
          <w:lang w:val="fr-FR"/>
        </w:rPr>
      </w:pPr>
      <w:r w:rsidRPr="0088102B">
        <w:rPr>
          <w:lang w:val="fr-FR"/>
        </w:rPr>
        <w:t>Les CV des personnes proposées conformément au chapitre </w:t>
      </w:r>
      <w:r w:rsidR="00183028" w:rsidRPr="0088102B">
        <w:rPr>
          <w:lang w:val="fr-FR"/>
        </w:rPr>
        <w:t>4</w:t>
      </w:r>
      <w:r w:rsidRPr="0088102B">
        <w:rPr>
          <w:lang w:val="fr-FR"/>
        </w:rPr>
        <w:t xml:space="preserve"> des </w:t>
      </w:r>
      <w:proofErr w:type="spellStart"/>
      <w:r w:rsidRPr="0088102B">
        <w:rPr>
          <w:lang w:val="fr-FR"/>
        </w:rPr>
        <w:t>TdR</w:t>
      </w:r>
      <w:proofErr w:type="spellEnd"/>
      <w:r w:rsidRPr="0088102B">
        <w:rPr>
          <w:lang w:val="fr-FR"/>
        </w:rPr>
        <w:t xml:space="preserve"> sont à présenter au format précisé dans les conditions de candidature (ou format similaire). Chaque CV ne doit pas dépasser 4 pages. Tout CV doit indiquer, pour chaque projet mentionné, le poste que la personne proposée a occupé, les fonctions qu’elle a exercées et la durée de son engagement. Les CV peuvent aussi être rédigés en langue </w:t>
      </w:r>
      <w:r w:rsidR="00036F49">
        <w:rPr>
          <w:lang w:val="fr-FR"/>
        </w:rPr>
        <w:t>française</w:t>
      </w:r>
      <w:r w:rsidRPr="0088102B">
        <w:rPr>
          <w:lang w:val="fr-FR"/>
        </w:rPr>
        <w:t>.</w:t>
      </w:r>
    </w:p>
    <w:p w14:paraId="2E5B80E9" w14:textId="77777777" w:rsidR="00DD45A1" w:rsidRDefault="00DD45A1" w:rsidP="001B29A4">
      <w:pPr>
        <w:pStyle w:val="Standard1"/>
        <w:rPr>
          <w:lang w:val="fr-FR"/>
        </w:rPr>
      </w:pPr>
      <w:r w:rsidRPr="0088102B">
        <w:rPr>
          <w:lang w:val="fr-FR"/>
        </w:rPr>
        <w:t>Veuillez calculer précisément votre offre de prix sur la base des paramètres indiqués au point 5 « Consignes de calcul ». Le contrat qui sera conclu n’ouvre pas droit à l’utilisation de l’ensemble des journées, voyages, ateliers ou budgets. Le nombre de journées, voyages, ateliers et le montant des budgets sont convenus à titre de plafonds. Les prescriptions relatives à la fixation des prix figurent dans le bordereau de prix.</w:t>
      </w:r>
    </w:p>
    <w:p w14:paraId="038C421A" w14:textId="77777777" w:rsidR="009B2EE5" w:rsidRPr="009B2EE5" w:rsidRDefault="009B2EE5" w:rsidP="009B2EE5">
      <w:pPr>
        <w:pStyle w:val="Titre1"/>
      </w:pPr>
      <w:bookmarkStart w:id="129" w:name="_Toc119493866"/>
      <w:bookmarkStart w:id="130" w:name="_Toc160172721"/>
      <w:bookmarkStart w:id="131" w:name="_Toc209771432"/>
      <w:r w:rsidRPr="00486604">
        <w:t>Traitement en sous-traitance de données à caractère personnel</w:t>
      </w:r>
      <w:bookmarkEnd w:id="129"/>
      <w:bookmarkEnd w:id="130"/>
      <w:bookmarkEnd w:id="131"/>
    </w:p>
    <w:p w14:paraId="2DAC0E91" w14:textId="40C3D6B2" w:rsidR="009B2EE5" w:rsidRPr="00486604" w:rsidRDefault="00486604" w:rsidP="009B2EE5">
      <w:pPr>
        <w:pStyle w:val="ZulschenderText"/>
        <w:rPr>
          <w:rFonts w:eastAsia="Arial"/>
          <w:i w:val="0"/>
          <w:iCs/>
          <w:color w:val="auto"/>
        </w:rPr>
      </w:pPr>
      <w:r w:rsidRPr="00486604">
        <w:rPr>
          <w:i w:val="0"/>
          <w:iCs/>
          <w:color w:val="auto"/>
        </w:rPr>
        <w:t>NA</w:t>
      </w:r>
    </w:p>
    <w:p w14:paraId="0D3823C8" w14:textId="77777777" w:rsidR="00F96CD1" w:rsidRPr="0088102B" w:rsidRDefault="6F1B2038" w:rsidP="00C44FDA">
      <w:pPr>
        <w:pStyle w:val="Titre1"/>
      </w:pPr>
      <w:bookmarkStart w:id="132" w:name="_Toc220337497"/>
      <w:bookmarkStart w:id="133" w:name="_Toc220337498"/>
      <w:bookmarkStart w:id="134" w:name="_Toc220337499"/>
      <w:bookmarkStart w:id="135" w:name="_Toc220337500"/>
      <w:bookmarkStart w:id="136" w:name="_Toc220337501"/>
      <w:bookmarkStart w:id="137" w:name="_Toc220337502"/>
      <w:bookmarkStart w:id="138" w:name="_Toc220337503"/>
      <w:bookmarkStart w:id="139" w:name="_Toc220337504"/>
      <w:bookmarkStart w:id="140" w:name="_Toc516133745"/>
      <w:bookmarkStart w:id="141" w:name="_Toc119492779"/>
      <w:bookmarkStart w:id="142" w:name="_Toc119492824"/>
      <w:bookmarkStart w:id="143" w:name="_Toc119492876"/>
      <w:bookmarkStart w:id="144" w:name="_Toc119492991"/>
      <w:bookmarkStart w:id="145" w:name="_Toc119493079"/>
      <w:bookmarkStart w:id="146" w:name="_Toc119493229"/>
      <w:bookmarkStart w:id="147" w:name="_Toc119493854"/>
      <w:bookmarkStart w:id="148" w:name="_Toc119492780"/>
      <w:bookmarkStart w:id="149" w:name="_Toc119492825"/>
      <w:bookmarkStart w:id="150" w:name="_Toc119492877"/>
      <w:bookmarkStart w:id="151" w:name="_Toc119492992"/>
      <w:bookmarkStart w:id="152" w:name="_Toc119493080"/>
      <w:bookmarkStart w:id="153" w:name="_Toc119493230"/>
      <w:bookmarkStart w:id="154" w:name="_Toc119493855"/>
      <w:bookmarkStart w:id="155" w:name="_Toc119492781"/>
      <w:bookmarkStart w:id="156" w:name="_Toc119492826"/>
      <w:bookmarkStart w:id="157" w:name="_Toc119492878"/>
      <w:bookmarkStart w:id="158" w:name="_Toc119492993"/>
      <w:bookmarkStart w:id="159" w:name="_Toc119493081"/>
      <w:bookmarkStart w:id="160" w:name="_Toc119493231"/>
      <w:bookmarkStart w:id="161" w:name="_Toc119493856"/>
      <w:bookmarkStart w:id="162" w:name="_Toc119492782"/>
      <w:bookmarkStart w:id="163" w:name="_Toc119492827"/>
      <w:bookmarkStart w:id="164" w:name="_Toc119492879"/>
      <w:bookmarkStart w:id="165" w:name="_Toc119492994"/>
      <w:bookmarkStart w:id="166" w:name="_Toc119493082"/>
      <w:bookmarkStart w:id="167" w:name="_Toc119493232"/>
      <w:bookmarkStart w:id="168" w:name="_Toc119493857"/>
      <w:bookmarkStart w:id="169" w:name="_Toc119492783"/>
      <w:bookmarkStart w:id="170" w:name="_Toc119492828"/>
      <w:bookmarkStart w:id="171" w:name="_Toc119492880"/>
      <w:bookmarkStart w:id="172" w:name="_Toc119492995"/>
      <w:bookmarkStart w:id="173" w:name="_Toc119493083"/>
      <w:bookmarkStart w:id="174" w:name="_Toc119493233"/>
      <w:bookmarkStart w:id="175" w:name="_Toc119493858"/>
      <w:bookmarkStart w:id="176" w:name="_Toc119492784"/>
      <w:bookmarkStart w:id="177" w:name="_Toc119492829"/>
      <w:bookmarkStart w:id="178" w:name="_Toc119492881"/>
      <w:bookmarkStart w:id="179" w:name="_Toc119492996"/>
      <w:bookmarkStart w:id="180" w:name="_Toc119493084"/>
      <w:bookmarkStart w:id="181" w:name="_Toc119493234"/>
      <w:bookmarkStart w:id="182" w:name="_Toc119493859"/>
      <w:bookmarkStart w:id="183" w:name="_Toc119492785"/>
      <w:bookmarkStart w:id="184" w:name="_Toc119492830"/>
      <w:bookmarkStart w:id="185" w:name="_Toc119492882"/>
      <w:bookmarkStart w:id="186" w:name="_Toc119492997"/>
      <w:bookmarkStart w:id="187" w:name="_Toc119493085"/>
      <w:bookmarkStart w:id="188" w:name="_Toc119493235"/>
      <w:bookmarkStart w:id="189" w:name="_Toc119493860"/>
      <w:bookmarkStart w:id="190" w:name="_Toc119492786"/>
      <w:bookmarkStart w:id="191" w:name="_Toc119492831"/>
      <w:bookmarkStart w:id="192" w:name="_Toc119492883"/>
      <w:bookmarkStart w:id="193" w:name="_Toc119492998"/>
      <w:bookmarkStart w:id="194" w:name="_Toc119493086"/>
      <w:bookmarkStart w:id="195" w:name="_Toc119493236"/>
      <w:bookmarkStart w:id="196" w:name="_Toc119493861"/>
      <w:bookmarkStart w:id="197" w:name="_Toc119492787"/>
      <w:bookmarkStart w:id="198" w:name="_Toc119492832"/>
      <w:bookmarkStart w:id="199" w:name="_Toc119492884"/>
      <w:bookmarkStart w:id="200" w:name="_Toc119492999"/>
      <w:bookmarkStart w:id="201" w:name="_Toc119493087"/>
      <w:bookmarkStart w:id="202" w:name="_Toc119493237"/>
      <w:bookmarkStart w:id="203" w:name="_Toc119493862"/>
      <w:bookmarkStart w:id="204" w:name="_Toc119492788"/>
      <w:bookmarkStart w:id="205" w:name="_Toc119492833"/>
      <w:bookmarkStart w:id="206" w:name="_Toc119492885"/>
      <w:bookmarkStart w:id="207" w:name="_Toc119493000"/>
      <w:bookmarkStart w:id="208" w:name="_Toc119493088"/>
      <w:bookmarkStart w:id="209" w:name="_Toc119493238"/>
      <w:bookmarkStart w:id="210" w:name="_Toc119493863"/>
      <w:bookmarkStart w:id="211" w:name="_Toc119492789"/>
      <w:bookmarkStart w:id="212" w:name="_Toc119492834"/>
      <w:bookmarkStart w:id="213" w:name="_Toc119492886"/>
      <w:bookmarkStart w:id="214" w:name="_Toc119493001"/>
      <w:bookmarkStart w:id="215" w:name="_Toc119493089"/>
      <w:bookmarkStart w:id="216" w:name="_Toc119493239"/>
      <w:bookmarkStart w:id="217" w:name="_Toc119493864"/>
      <w:bookmarkStart w:id="218" w:name="_Toc119492790"/>
      <w:bookmarkStart w:id="219" w:name="_Toc119492835"/>
      <w:bookmarkStart w:id="220" w:name="_Toc119492887"/>
      <w:bookmarkStart w:id="221" w:name="_Toc119493002"/>
      <w:bookmarkStart w:id="222" w:name="_Toc119493090"/>
      <w:bookmarkStart w:id="223" w:name="_Toc119493240"/>
      <w:bookmarkStart w:id="224" w:name="_Toc119493865"/>
      <w:bookmarkStart w:id="225" w:name="_Toc119493867"/>
      <w:bookmarkStart w:id="226" w:name="_Toc160172722"/>
      <w:bookmarkStart w:id="227" w:name="_Toc220337505"/>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8102B">
        <w:t>Annexes</w:t>
      </w:r>
      <w:bookmarkEnd w:id="225"/>
      <w:bookmarkEnd w:id="226"/>
      <w:bookmarkEnd w:id="227"/>
    </w:p>
    <w:p w14:paraId="3D7DF29D" w14:textId="48EEF93F" w:rsidR="001973B3" w:rsidRPr="00207EAF" w:rsidRDefault="00FF0191" w:rsidP="00B34BDA">
      <w:pPr>
        <w:pStyle w:val="Aufzhlung"/>
        <w:rPr>
          <w:lang w:val="fr-FR"/>
        </w:rPr>
      </w:pPr>
      <w:r>
        <w:rPr>
          <w:lang w:val="fr-FR"/>
        </w:rPr>
        <w:t xml:space="preserve">Note conceptuelle </w:t>
      </w:r>
      <w:r w:rsidR="00443DF3">
        <w:rPr>
          <w:lang w:val="fr-FR"/>
        </w:rPr>
        <w:t xml:space="preserve">du </w:t>
      </w:r>
      <w:r>
        <w:rPr>
          <w:lang w:val="fr-FR"/>
        </w:rPr>
        <w:t>cadre de concertation</w:t>
      </w:r>
    </w:p>
    <w:p w14:paraId="23D13B71" w14:textId="77777777" w:rsidR="008261A9" w:rsidRPr="0088102B" w:rsidRDefault="008261A9" w:rsidP="001C46DA">
      <w:pPr>
        <w:pStyle w:val="Aufzhlung"/>
        <w:numPr>
          <w:ilvl w:val="0"/>
          <w:numId w:val="0"/>
        </w:numPr>
        <w:ind w:left="425"/>
        <w:rPr>
          <w:lang w:val="fr-FR"/>
        </w:rPr>
      </w:pPr>
    </w:p>
    <w:sectPr w:rsidR="008261A9" w:rsidRPr="0088102B" w:rsidSect="009949F8">
      <w:headerReference w:type="default" r:id="rId14"/>
      <w:footerReference w:type="default" r:id="rId15"/>
      <w:headerReference w:type="first" r:id="rId16"/>
      <w:footerReference w:type="first" r:id="rId17"/>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BBA2" w14:textId="77777777" w:rsidR="00944F1F" w:rsidRDefault="00944F1F" w:rsidP="00E0714A">
      <w:r>
        <w:separator/>
      </w:r>
    </w:p>
    <w:p w14:paraId="56E61F33" w14:textId="77777777" w:rsidR="00944F1F" w:rsidRDefault="00944F1F"/>
  </w:endnote>
  <w:endnote w:type="continuationSeparator" w:id="0">
    <w:p w14:paraId="3F0B2B37" w14:textId="77777777" w:rsidR="00944F1F" w:rsidRDefault="00944F1F" w:rsidP="00E0714A">
      <w:r>
        <w:continuationSeparator/>
      </w:r>
    </w:p>
    <w:p w14:paraId="2A85AC08" w14:textId="77777777" w:rsidR="00944F1F" w:rsidRDefault="00944F1F"/>
  </w:endnote>
  <w:endnote w:type="continuationNotice" w:id="1">
    <w:p w14:paraId="69DC9180" w14:textId="77777777" w:rsidR="00944F1F" w:rsidRDefault="00944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266" w14:textId="77777777" w:rsidR="00062462" w:rsidRPr="00B53644" w:rsidRDefault="00062462"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EE0322">
      <w:rPr>
        <w:rFonts w:cs="Arial"/>
        <w:noProof/>
      </w:rPr>
      <w:t>21</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E73" w14:textId="77777777" w:rsidR="00062462" w:rsidRPr="001B29A4" w:rsidRDefault="00062462" w:rsidP="00B53644">
    <w:pPr>
      <w:pStyle w:val="Pieddepage"/>
      <w:tabs>
        <w:tab w:val="clear" w:pos="4536"/>
      </w:tabs>
      <w:rPr>
        <w:sz w:val="20"/>
        <w:szCs w:val="20"/>
      </w:rPr>
    </w:pPr>
    <w:r>
      <w:rPr>
        <w:sz w:val="14"/>
      </w:rPr>
      <w:t>Formulaire 41-14-</w:t>
    </w:r>
    <w:r w:rsidR="00DA7513">
      <w:rPr>
        <w:sz w:val="14"/>
      </w:rPr>
      <w:t>8</w:t>
    </w:r>
    <w:r>
      <w:rPr>
        <w:sz w:val="14"/>
      </w:rPr>
      <w:t>-fr</w:t>
    </w:r>
    <w:r>
      <w:rPr>
        <w:sz w:val="13"/>
      </w:rPr>
      <w:tab/>
    </w:r>
    <w:r w:rsidRPr="001B29A4">
      <w:rPr>
        <w:sz w:val="20"/>
        <w:szCs w:val="20"/>
      </w:rPr>
      <w:fldChar w:fldCharType="begin"/>
    </w:r>
    <w:r w:rsidRPr="001B29A4">
      <w:rPr>
        <w:sz w:val="20"/>
        <w:szCs w:val="20"/>
      </w:rPr>
      <w:instrText xml:space="preserve"> PAGE  \* Arabic  \* MERGEFORMAT </w:instrText>
    </w:r>
    <w:r w:rsidRPr="001B29A4">
      <w:rPr>
        <w:sz w:val="20"/>
        <w:szCs w:val="20"/>
      </w:rPr>
      <w:fldChar w:fldCharType="separate"/>
    </w:r>
    <w:r w:rsidR="00EE0322">
      <w:rPr>
        <w:noProof/>
        <w:sz w:val="20"/>
        <w:szCs w:val="20"/>
      </w:rPr>
      <w:t>1</w:t>
    </w:r>
    <w:r w:rsidRPr="001B29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711B" w14:textId="77777777" w:rsidR="00944F1F" w:rsidRDefault="00944F1F" w:rsidP="00E0714A">
      <w:r>
        <w:separator/>
      </w:r>
    </w:p>
    <w:p w14:paraId="1451E47D" w14:textId="77777777" w:rsidR="00944F1F" w:rsidRDefault="00944F1F"/>
  </w:footnote>
  <w:footnote w:type="continuationSeparator" w:id="0">
    <w:p w14:paraId="282E71E0" w14:textId="77777777" w:rsidR="00944F1F" w:rsidRDefault="00944F1F" w:rsidP="00E0714A">
      <w:r>
        <w:continuationSeparator/>
      </w:r>
    </w:p>
    <w:p w14:paraId="18D37286" w14:textId="77777777" w:rsidR="00944F1F" w:rsidRDefault="00944F1F"/>
  </w:footnote>
  <w:footnote w:type="continuationNotice" w:id="1">
    <w:p w14:paraId="7AC01B5D" w14:textId="77777777" w:rsidR="00944F1F" w:rsidRDefault="00944F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062462" w:rsidRPr="00703906" w14:paraId="1EADBF4D" w14:textId="77777777" w:rsidTr="00AD54AE">
      <w:tc>
        <w:tcPr>
          <w:tcW w:w="3361" w:type="pct"/>
          <w:vAlign w:val="bottom"/>
        </w:tcPr>
        <w:p w14:paraId="148D0219" w14:textId="77777777" w:rsidR="00062462" w:rsidRPr="00B6676B" w:rsidRDefault="00062462" w:rsidP="00C44FDA">
          <w:pPr>
            <w:pStyle w:val="Titre1"/>
            <w:numPr>
              <w:ilvl w:val="0"/>
              <w:numId w:val="0"/>
            </w:numPr>
            <w:ind w:left="432"/>
            <w:rPr>
              <w:lang w:eastAsia="de-DE"/>
            </w:rPr>
          </w:pPr>
        </w:p>
      </w:tc>
      <w:tc>
        <w:tcPr>
          <w:tcW w:w="1639" w:type="pct"/>
        </w:tcPr>
        <w:p w14:paraId="00963CF9" w14:textId="77777777" w:rsidR="00062462" w:rsidRPr="00703906" w:rsidRDefault="00062462" w:rsidP="005915AE">
          <w:pPr>
            <w:tabs>
              <w:tab w:val="right" w:pos="9356"/>
            </w:tabs>
            <w:spacing w:after="0"/>
            <w:rPr>
              <w:rFonts w:eastAsia="Times New Roman" w:cs="Times New Roman"/>
              <w:sz w:val="20"/>
              <w:szCs w:val="20"/>
            </w:rPr>
          </w:pPr>
          <w:r>
            <w:rPr>
              <w:noProof/>
              <w:sz w:val="20"/>
              <w:lang w:eastAsia="fr-FR"/>
            </w:rPr>
            <w:drawing>
              <wp:inline distT="0" distB="0" distL="0" distR="0" wp14:anchorId="2D81C768" wp14:editId="66CBAF87">
                <wp:extent cx="2160000" cy="9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0A90B236" w14:textId="77777777" w:rsidR="00062462" w:rsidRDefault="00062462"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4" w:type="pct"/>
      <w:tblLayout w:type="fixed"/>
      <w:tblCellMar>
        <w:left w:w="0" w:type="dxa"/>
        <w:right w:w="0" w:type="dxa"/>
      </w:tblCellMar>
      <w:tblLook w:val="00A0" w:firstRow="1" w:lastRow="0" w:firstColumn="1" w:lastColumn="0" w:noHBand="0" w:noVBand="0"/>
    </w:tblPr>
    <w:tblGrid>
      <w:gridCol w:w="6520"/>
      <w:gridCol w:w="3120"/>
    </w:tblGrid>
    <w:tr w:rsidR="00062462" w:rsidRPr="00703906" w14:paraId="4182B837" w14:textId="77777777" w:rsidTr="00ED7613">
      <w:tc>
        <w:tcPr>
          <w:tcW w:w="3382" w:type="pct"/>
          <w:vAlign w:val="bottom"/>
        </w:tcPr>
        <w:p w14:paraId="5E007B2B" w14:textId="77777777" w:rsidR="00062462" w:rsidRPr="00C44FDA" w:rsidRDefault="00062462" w:rsidP="00C44FDA">
          <w:pPr>
            <w:rPr>
              <w:b/>
              <w:bCs/>
              <w:sz w:val="28"/>
              <w:szCs w:val="28"/>
            </w:rPr>
          </w:pPr>
          <w:r w:rsidRPr="00BF1694">
            <w:rPr>
              <w:b/>
              <w:bCs/>
              <w:sz w:val="28"/>
              <w:szCs w:val="28"/>
              <w:lang w:eastAsia="de-DE"/>
            </w:rPr>
            <w:t>Termes de référence (</w:t>
          </w:r>
          <w:proofErr w:type="spellStart"/>
          <w:r w:rsidRPr="00BF1694">
            <w:rPr>
              <w:b/>
              <w:bCs/>
              <w:sz w:val="28"/>
              <w:szCs w:val="28"/>
              <w:lang w:eastAsia="de-DE"/>
            </w:rPr>
            <w:t>TdR</w:t>
          </w:r>
          <w:proofErr w:type="spellEnd"/>
          <w:r w:rsidRPr="00BF1694">
            <w:rPr>
              <w:b/>
              <w:bCs/>
              <w:sz w:val="28"/>
              <w:szCs w:val="28"/>
              <w:lang w:eastAsia="de-DE"/>
            </w:rPr>
            <w:t>) pour les achats de prestations de services d’une valeur inférieure au seuil de l’UE</w:t>
          </w:r>
        </w:p>
      </w:tc>
      <w:tc>
        <w:tcPr>
          <w:tcW w:w="1618" w:type="pct"/>
        </w:tcPr>
        <w:p w14:paraId="53821C40" w14:textId="77777777" w:rsidR="00062462" w:rsidRPr="00703906" w:rsidRDefault="00062462" w:rsidP="005915AE">
          <w:pPr>
            <w:tabs>
              <w:tab w:val="right" w:pos="9356"/>
            </w:tabs>
            <w:spacing w:after="0"/>
            <w:rPr>
              <w:rFonts w:eastAsia="Times New Roman" w:cs="Times New Roman"/>
              <w:sz w:val="20"/>
              <w:szCs w:val="20"/>
            </w:rPr>
          </w:pPr>
          <w:r>
            <w:rPr>
              <w:noProof/>
              <w:sz w:val="20"/>
              <w:lang w:eastAsia="fr-FR"/>
            </w:rPr>
            <w:drawing>
              <wp:inline distT="0" distB="0" distL="0" distR="0" wp14:anchorId="2F19CA93" wp14:editId="0B7D3EE6">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4EE1DE36" w14:textId="77777777" w:rsidR="00062462" w:rsidRDefault="00062462"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DF7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E3C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9CE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107BB7"/>
    <w:multiLevelType w:val="multilevel"/>
    <w:tmpl w:val="4E06B970"/>
    <w:lvl w:ilvl="0">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0F2E081C"/>
    <w:multiLevelType w:val="multilevel"/>
    <w:tmpl w:val="8C9C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189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9438B5"/>
    <w:multiLevelType w:val="hybridMultilevel"/>
    <w:tmpl w:val="7C58BA4C"/>
    <w:lvl w:ilvl="0" w:tplc="40F092B8">
      <w:numFmt w:val="bullet"/>
      <w:lvlText w:val="•"/>
      <w:lvlJc w:val="left"/>
      <w:pPr>
        <w:ind w:left="1800" w:hanging="360"/>
      </w:pPr>
      <w:rPr>
        <w:rFonts w:ascii="Arial" w:eastAsiaTheme="minorHAnsi" w:hAnsi="Arial" w:cs="Arial" w:hint="default"/>
      </w:rPr>
    </w:lvl>
    <w:lvl w:ilvl="1" w:tplc="240C0003" w:tentative="1">
      <w:start w:val="1"/>
      <w:numFmt w:val="bullet"/>
      <w:lvlText w:val="o"/>
      <w:lvlJc w:val="left"/>
      <w:pPr>
        <w:ind w:left="2520" w:hanging="360"/>
      </w:pPr>
      <w:rPr>
        <w:rFonts w:ascii="Courier New" w:hAnsi="Courier New" w:cs="Courier New" w:hint="default"/>
      </w:rPr>
    </w:lvl>
    <w:lvl w:ilvl="2" w:tplc="240C0005" w:tentative="1">
      <w:start w:val="1"/>
      <w:numFmt w:val="bullet"/>
      <w:lvlText w:val=""/>
      <w:lvlJc w:val="left"/>
      <w:pPr>
        <w:ind w:left="3240" w:hanging="360"/>
      </w:pPr>
      <w:rPr>
        <w:rFonts w:ascii="Wingdings" w:hAnsi="Wingdings" w:hint="default"/>
      </w:rPr>
    </w:lvl>
    <w:lvl w:ilvl="3" w:tplc="240C0001" w:tentative="1">
      <w:start w:val="1"/>
      <w:numFmt w:val="bullet"/>
      <w:lvlText w:val=""/>
      <w:lvlJc w:val="left"/>
      <w:pPr>
        <w:ind w:left="3960" w:hanging="360"/>
      </w:pPr>
      <w:rPr>
        <w:rFonts w:ascii="Symbol" w:hAnsi="Symbol" w:hint="default"/>
      </w:rPr>
    </w:lvl>
    <w:lvl w:ilvl="4" w:tplc="240C0003" w:tentative="1">
      <w:start w:val="1"/>
      <w:numFmt w:val="bullet"/>
      <w:lvlText w:val="o"/>
      <w:lvlJc w:val="left"/>
      <w:pPr>
        <w:ind w:left="4680" w:hanging="360"/>
      </w:pPr>
      <w:rPr>
        <w:rFonts w:ascii="Courier New" w:hAnsi="Courier New" w:cs="Courier New" w:hint="default"/>
      </w:rPr>
    </w:lvl>
    <w:lvl w:ilvl="5" w:tplc="240C0005" w:tentative="1">
      <w:start w:val="1"/>
      <w:numFmt w:val="bullet"/>
      <w:lvlText w:val=""/>
      <w:lvlJc w:val="left"/>
      <w:pPr>
        <w:ind w:left="5400" w:hanging="360"/>
      </w:pPr>
      <w:rPr>
        <w:rFonts w:ascii="Wingdings" w:hAnsi="Wingdings" w:hint="default"/>
      </w:rPr>
    </w:lvl>
    <w:lvl w:ilvl="6" w:tplc="240C0001" w:tentative="1">
      <w:start w:val="1"/>
      <w:numFmt w:val="bullet"/>
      <w:lvlText w:val=""/>
      <w:lvlJc w:val="left"/>
      <w:pPr>
        <w:ind w:left="6120" w:hanging="360"/>
      </w:pPr>
      <w:rPr>
        <w:rFonts w:ascii="Symbol" w:hAnsi="Symbol" w:hint="default"/>
      </w:rPr>
    </w:lvl>
    <w:lvl w:ilvl="7" w:tplc="240C0003" w:tentative="1">
      <w:start w:val="1"/>
      <w:numFmt w:val="bullet"/>
      <w:lvlText w:val="o"/>
      <w:lvlJc w:val="left"/>
      <w:pPr>
        <w:ind w:left="6840" w:hanging="360"/>
      </w:pPr>
      <w:rPr>
        <w:rFonts w:ascii="Courier New" w:hAnsi="Courier New" w:cs="Courier New" w:hint="default"/>
      </w:rPr>
    </w:lvl>
    <w:lvl w:ilvl="8" w:tplc="240C0005" w:tentative="1">
      <w:start w:val="1"/>
      <w:numFmt w:val="bullet"/>
      <w:lvlText w:val=""/>
      <w:lvlJc w:val="left"/>
      <w:pPr>
        <w:ind w:left="7560" w:hanging="360"/>
      </w:pPr>
      <w:rPr>
        <w:rFonts w:ascii="Wingdings" w:hAnsi="Wingdings" w:hint="default"/>
      </w:rPr>
    </w:lvl>
  </w:abstractNum>
  <w:abstractNum w:abstractNumId="7" w15:restartNumberingAfterBreak="0">
    <w:nsid w:val="1F6F25A9"/>
    <w:multiLevelType w:val="hybridMultilevel"/>
    <w:tmpl w:val="FEB0498A"/>
    <w:lvl w:ilvl="0" w:tplc="0C64A3BE">
      <w:start w:val="4"/>
      <w:numFmt w:val="bullet"/>
      <w:lvlText w:val="-"/>
      <w:lvlJc w:val="left"/>
      <w:pPr>
        <w:ind w:left="720" w:hanging="360"/>
      </w:pPr>
      <w:rPr>
        <w:rFonts w:ascii="Arial" w:eastAsiaTheme="minorHAnsi" w:hAnsi="Arial"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8" w15:restartNumberingAfterBreak="0">
    <w:nsid w:val="27911025"/>
    <w:multiLevelType w:val="hybridMultilevel"/>
    <w:tmpl w:val="1A7A3A24"/>
    <w:lvl w:ilvl="0" w:tplc="5BBE013C">
      <w:start w:val="4"/>
      <w:numFmt w:val="bullet"/>
      <w:lvlText w:val="-"/>
      <w:lvlJc w:val="left"/>
      <w:pPr>
        <w:ind w:left="720" w:hanging="360"/>
      </w:pPr>
      <w:rPr>
        <w:rFonts w:ascii="Arial" w:eastAsiaTheme="minorHAnsi" w:hAnsi="Arial"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3BCA6FDF"/>
    <w:multiLevelType w:val="hybridMultilevel"/>
    <w:tmpl w:val="DF345060"/>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EE1C9A"/>
    <w:multiLevelType w:val="multilevel"/>
    <w:tmpl w:val="EF1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93FB1"/>
    <w:multiLevelType w:val="multilevel"/>
    <w:tmpl w:val="4EA4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85D22"/>
    <w:multiLevelType w:val="multilevel"/>
    <w:tmpl w:val="77DC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B1AA5"/>
    <w:multiLevelType w:val="multilevel"/>
    <w:tmpl w:val="C49E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2F8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41C0BA9"/>
    <w:multiLevelType w:val="multilevel"/>
    <w:tmpl w:val="FCF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6327E"/>
    <w:multiLevelType w:val="hybridMultilevel"/>
    <w:tmpl w:val="766A5FD4"/>
    <w:lvl w:ilvl="0" w:tplc="5BBE013C">
      <w:start w:val="4"/>
      <w:numFmt w:val="bullet"/>
      <w:lvlText w:val="-"/>
      <w:lvlJc w:val="left"/>
      <w:pPr>
        <w:ind w:left="720" w:hanging="360"/>
      </w:pPr>
      <w:rPr>
        <w:rFonts w:ascii="Arial" w:eastAsiaTheme="minorHAnsi" w:hAnsi="Arial" w:cs="Aria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55643831"/>
    <w:multiLevelType w:val="hybridMultilevel"/>
    <w:tmpl w:val="B82883EA"/>
    <w:lvl w:ilvl="0" w:tplc="5BBE013C">
      <w:start w:val="4"/>
      <w:numFmt w:val="bullet"/>
      <w:lvlText w:val="-"/>
      <w:lvlJc w:val="left"/>
      <w:pPr>
        <w:ind w:left="720" w:hanging="360"/>
      </w:pPr>
      <w:rPr>
        <w:rFonts w:ascii="Arial" w:eastAsiaTheme="minorHAnsi" w:hAnsi="Arial"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8" w15:restartNumberingAfterBreak="0">
    <w:nsid w:val="562921B0"/>
    <w:multiLevelType w:val="multilevel"/>
    <w:tmpl w:val="2A9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E57F8"/>
    <w:multiLevelType w:val="hybridMultilevel"/>
    <w:tmpl w:val="15A6F28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0" w15:restartNumberingAfterBreak="0">
    <w:nsid w:val="5A2F15C3"/>
    <w:multiLevelType w:val="multilevel"/>
    <w:tmpl w:val="F76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D6452"/>
    <w:multiLevelType w:val="hybridMultilevel"/>
    <w:tmpl w:val="5DDAE508"/>
    <w:lvl w:ilvl="0" w:tplc="04070001">
      <w:start w:val="1"/>
      <w:numFmt w:val="bullet"/>
      <w:lvlText w:val=""/>
      <w:lvlJc w:val="left"/>
      <w:pPr>
        <w:ind w:left="425" w:hanging="425"/>
      </w:pPr>
      <w:rPr>
        <w:rFonts w:ascii="Symbol" w:hAnsi="Symbol" w:hint="default"/>
      </w:rPr>
    </w:lvl>
    <w:lvl w:ilvl="1" w:tplc="17E85ED0">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6023E2"/>
    <w:multiLevelType w:val="hybridMultilevel"/>
    <w:tmpl w:val="7514E794"/>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637832E7"/>
    <w:multiLevelType w:val="multilevel"/>
    <w:tmpl w:val="FD1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E3469"/>
    <w:multiLevelType w:val="hybridMultilevel"/>
    <w:tmpl w:val="A96AB0B0"/>
    <w:lvl w:ilvl="0" w:tplc="04070001">
      <w:start w:val="1"/>
      <w:numFmt w:val="bullet"/>
      <w:lvlText w:val=""/>
      <w:lvlJc w:val="left"/>
      <w:pPr>
        <w:ind w:left="720" w:hanging="363"/>
      </w:pPr>
      <w:rPr>
        <w:rFonts w:ascii="Symbol" w:hAnsi="Symbol" w:hint="default"/>
      </w:rPr>
    </w:lvl>
    <w:lvl w:ilvl="1" w:tplc="FFFFFFFF">
      <w:start w:val="1"/>
      <w:numFmt w:val="bullet"/>
      <w:lvlText w:val="-"/>
      <w:lvlJc w:val="left"/>
      <w:pPr>
        <w:ind w:left="720" w:hanging="363"/>
      </w:pPr>
      <w:rPr>
        <w:rFonts w:ascii="Arial" w:eastAsiaTheme="minorHAnsi"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716C32"/>
    <w:multiLevelType w:val="hybridMultilevel"/>
    <w:tmpl w:val="F8D6F4E4"/>
    <w:lvl w:ilvl="0" w:tplc="240C0001">
      <w:start w:val="1"/>
      <w:numFmt w:val="bullet"/>
      <w:lvlText w:val=""/>
      <w:lvlJc w:val="left"/>
      <w:pPr>
        <w:ind w:left="1778" w:hanging="360"/>
      </w:pPr>
      <w:rPr>
        <w:rFonts w:ascii="Symbol" w:hAnsi="Symbol" w:hint="default"/>
      </w:rPr>
    </w:lvl>
    <w:lvl w:ilvl="1" w:tplc="240C0003" w:tentative="1">
      <w:start w:val="1"/>
      <w:numFmt w:val="bullet"/>
      <w:lvlText w:val="o"/>
      <w:lvlJc w:val="left"/>
      <w:pPr>
        <w:ind w:left="2498" w:hanging="360"/>
      </w:pPr>
      <w:rPr>
        <w:rFonts w:ascii="Courier New" w:hAnsi="Courier New" w:cs="Courier New" w:hint="default"/>
      </w:rPr>
    </w:lvl>
    <w:lvl w:ilvl="2" w:tplc="240C0005" w:tentative="1">
      <w:start w:val="1"/>
      <w:numFmt w:val="bullet"/>
      <w:lvlText w:val=""/>
      <w:lvlJc w:val="left"/>
      <w:pPr>
        <w:ind w:left="3218" w:hanging="360"/>
      </w:pPr>
      <w:rPr>
        <w:rFonts w:ascii="Wingdings" w:hAnsi="Wingdings" w:hint="default"/>
      </w:rPr>
    </w:lvl>
    <w:lvl w:ilvl="3" w:tplc="240C0001" w:tentative="1">
      <w:start w:val="1"/>
      <w:numFmt w:val="bullet"/>
      <w:lvlText w:val=""/>
      <w:lvlJc w:val="left"/>
      <w:pPr>
        <w:ind w:left="3938" w:hanging="360"/>
      </w:pPr>
      <w:rPr>
        <w:rFonts w:ascii="Symbol" w:hAnsi="Symbol" w:hint="default"/>
      </w:rPr>
    </w:lvl>
    <w:lvl w:ilvl="4" w:tplc="240C0003" w:tentative="1">
      <w:start w:val="1"/>
      <w:numFmt w:val="bullet"/>
      <w:lvlText w:val="o"/>
      <w:lvlJc w:val="left"/>
      <w:pPr>
        <w:ind w:left="4658" w:hanging="360"/>
      </w:pPr>
      <w:rPr>
        <w:rFonts w:ascii="Courier New" w:hAnsi="Courier New" w:cs="Courier New" w:hint="default"/>
      </w:rPr>
    </w:lvl>
    <w:lvl w:ilvl="5" w:tplc="240C0005" w:tentative="1">
      <w:start w:val="1"/>
      <w:numFmt w:val="bullet"/>
      <w:lvlText w:val=""/>
      <w:lvlJc w:val="left"/>
      <w:pPr>
        <w:ind w:left="5378" w:hanging="360"/>
      </w:pPr>
      <w:rPr>
        <w:rFonts w:ascii="Wingdings" w:hAnsi="Wingdings" w:hint="default"/>
      </w:rPr>
    </w:lvl>
    <w:lvl w:ilvl="6" w:tplc="240C0001" w:tentative="1">
      <w:start w:val="1"/>
      <w:numFmt w:val="bullet"/>
      <w:lvlText w:val=""/>
      <w:lvlJc w:val="left"/>
      <w:pPr>
        <w:ind w:left="6098" w:hanging="360"/>
      </w:pPr>
      <w:rPr>
        <w:rFonts w:ascii="Symbol" w:hAnsi="Symbol" w:hint="default"/>
      </w:rPr>
    </w:lvl>
    <w:lvl w:ilvl="7" w:tplc="240C0003" w:tentative="1">
      <w:start w:val="1"/>
      <w:numFmt w:val="bullet"/>
      <w:lvlText w:val="o"/>
      <w:lvlJc w:val="left"/>
      <w:pPr>
        <w:ind w:left="6818" w:hanging="360"/>
      </w:pPr>
      <w:rPr>
        <w:rFonts w:ascii="Courier New" w:hAnsi="Courier New" w:cs="Courier New" w:hint="default"/>
      </w:rPr>
    </w:lvl>
    <w:lvl w:ilvl="8" w:tplc="240C0005" w:tentative="1">
      <w:start w:val="1"/>
      <w:numFmt w:val="bullet"/>
      <w:lvlText w:val=""/>
      <w:lvlJc w:val="left"/>
      <w:pPr>
        <w:ind w:left="7538" w:hanging="360"/>
      </w:pPr>
      <w:rPr>
        <w:rFonts w:ascii="Wingdings" w:hAnsi="Wingdings" w:hint="default"/>
      </w:rPr>
    </w:lvl>
  </w:abstractNum>
  <w:abstractNum w:abstractNumId="26" w15:restartNumberingAfterBreak="0">
    <w:nsid w:val="724D6C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153717"/>
    <w:multiLevelType w:val="multilevel"/>
    <w:tmpl w:val="4DC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7EC43"/>
    <w:multiLevelType w:val="hybridMultilevel"/>
    <w:tmpl w:val="D19C03FE"/>
    <w:lvl w:ilvl="0" w:tplc="635C3548">
      <w:start w:val="1"/>
      <w:numFmt w:val="bullet"/>
      <w:lvlText w:val="·"/>
      <w:lvlJc w:val="left"/>
      <w:pPr>
        <w:ind w:left="720" w:hanging="360"/>
      </w:pPr>
      <w:rPr>
        <w:rFonts w:ascii="Symbol" w:hAnsi="Symbol" w:hint="default"/>
      </w:rPr>
    </w:lvl>
    <w:lvl w:ilvl="1" w:tplc="6E6A5300">
      <w:start w:val="1"/>
      <w:numFmt w:val="bullet"/>
      <w:lvlText w:val="o"/>
      <w:lvlJc w:val="left"/>
      <w:pPr>
        <w:ind w:left="1440" w:hanging="360"/>
      </w:pPr>
      <w:rPr>
        <w:rFonts w:ascii="Courier New" w:hAnsi="Courier New" w:hint="default"/>
      </w:rPr>
    </w:lvl>
    <w:lvl w:ilvl="2" w:tplc="9286A52E">
      <w:start w:val="1"/>
      <w:numFmt w:val="bullet"/>
      <w:lvlText w:val=""/>
      <w:lvlJc w:val="left"/>
      <w:pPr>
        <w:ind w:left="2160" w:hanging="360"/>
      </w:pPr>
      <w:rPr>
        <w:rFonts w:ascii="Wingdings" w:hAnsi="Wingdings" w:hint="default"/>
      </w:rPr>
    </w:lvl>
    <w:lvl w:ilvl="3" w:tplc="5E242460">
      <w:start w:val="1"/>
      <w:numFmt w:val="bullet"/>
      <w:lvlText w:val=""/>
      <w:lvlJc w:val="left"/>
      <w:pPr>
        <w:ind w:left="2880" w:hanging="360"/>
      </w:pPr>
      <w:rPr>
        <w:rFonts w:ascii="Symbol" w:hAnsi="Symbol" w:hint="default"/>
      </w:rPr>
    </w:lvl>
    <w:lvl w:ilvl="4" w:tplc="BDAE2DBC">
      <w:start w:val="1"/>
      <w:numFmt w:val="bullet"/>
      <w:lvlText w:val="o"/>
      <w:lvlJc w:val="left"/>
      <w:pPr>
        <w:ind w:left="3600" w:hanging="360"/>
      </w:pPr>
      <w:rPr>
        <w:rFonts w:ascii="Courier New" w:hAnsi="Courier New" w:hint="default"/>
      </w:rPr>
    </w:lvl>
    <w:lvl w:ilvl="5" w:tplc="CC8244D0">
      <w:start w:val="1"/>
      <w:numFmt w:val="bullet"/>
      <w:lvlText w:val=""/>
      <w:lvlJc w:val="left"/>
      <w:pPr>
        <w:ind w:left="4320" w:hanging="360"/>
      </w:pPr>
      <w:rPr>
        <w:rFonts w:ascii="Wingdings" w:hAnsi="Wingdings" w:hint="default"/>
      </w:rPr>
    </w:lvl>
    <w:lvl w:ilvl="6" w:tplc="586C9600">
      <w:start w:val="1"/>
      <w:numFmt w:val="bullet"/>
      <w:lvlText w:val=""/>
      <w:lvlJc w:val="left"/>
      <w:pPr>
        <w:ind w:left="5040" w:hanging="360"/>
      </w:pPr>
      <w:rPr>
        <w:rFonts w:ascii="Symbol" w:hAnsi="Symbol" w:hint="default"/>
      </w:rPr>
    </w:lvl>
    <w:lvl w:ilvl="7" w:tplc="1A602B0E">
      <w:start w:val="1"/>
      <w:numFmt w:val="bullet"/>
      <w:lvlText w:val="o"/>
      <w:lvlJc w:val="left"/>
      <w:pPr>
        <w:ind w:left="5760" w:hanging="360"/>
      </w:pPr>
      <w:rPr>
        <w:rFonts w:ascii="Courier New" w:hAnsi="Courier New" w:hint="default"/>
      </w:rPr>
    </w:lvl>
    <w:lvl w:ilvl="8" w:tplc="0240BEF2">
      <w:start w:val="1"/>
      <w:numFmt w:val="bullet"/>
      <w:lvlText w:val=""/>
      <w:lvlJc w:val="left"/>
      <w:pPr>
        <w:ind w:left="6480" w:hanging="360"/>
      </w:pPr>
      <w:rPr>
        <w:rFonts w:ascii="Wingdings" w:hAnsi="Wingdings" w:hint="default"/>
      </w:rPr>
    </w:lvl>
  </w:abstractNum>
  <w:abstractNum w:abstractNumId="29" w15:restartNumberingAfterBreak="0">
    <w:nsid w:val="76C06CB6"/>
    <w:multiLevelType w:val="multilevel"/>
    <w:tmpl w:val="A11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55F36"/>
    <w:multiLevelType w:val="hybridMultilevel"/>
    <w:tmpl w:val="B0764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7D68FB"/>
    <w:multiLevelType w:val="hybridMultilevel"/>
    <w:tmpl w:val="33CC9C8A"/>
    <w:lvl w:ilvl="0" w:tplc="F5FC8E72">
      <w:start w:val="1"/>
      <w:numFmt w:val="bullet"/>
      <w:lvlText w:val="-"/>
      <w:lvlJc w:val="left"/>
      <w:pPr>
        <w:ind w:left="1080" w:hanging="360"/>
      </w:pPr>
      <w:rPr>
        <w:rFonts w:ascii="Arial" w:eastAsiaTheme="minorHAnsi" w:hAnsi="Arial" w:cs="Arial"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num w:numId="1" w16cid:durableId="1376924141">
    <w:abstractNumId w:val="21"/>
  </w:num>
  <w:num w:numId="2" w16cid:durableId="589704115">
    <w:abstractNumId w:val="28"/>
  </w:num>
  <w:num w:numId="3" w16cid:durableId="1873103714">
    <w:abstractNumId w:val="24"/>
  </w:num>
  <w:num w:numId="4" w16cid:durableId="1676493431">
    <w:abstractNumId w:val="3"/>
  </w:num>
  <w:num w:numId="5" w16cid:durableId="969239354">
    <w:abstractNumId w:val="5"/>
  </w:num>
  <w:num w:numId="6" w16cid:durableId="995063468">
    <w:abstractNumId w:val="26"/>
  </w:num>
  <w:num w:numId="7" w16cid:durableId="1207134406">
    <w:abstractNumId w:val="0"/>
  </w:num>
  <w:num w:numId="8" w16cid:durableId="1864246258">
    <w:abstractNumId w:val="17"/>
  </w:num>
  <w:num w:numId="9" w16cid:durableId="1711804668">
    <w:abstractNumId w:val="16"/>
  </w:num>
  <w:num w:numId="10" w16cid:durableId="439033470">
    <w:abstractNumId w:val="14"/>
  </w:num>
  <w:num w:numId="11" w16cid:durableId="1149051430">
    <w:abstractNumId w:val="2"/>
  </w:num>
  <w:num w:numId="12" w16cid:durableId="796292696">
    <w:abstractNumId w:val="1"/>
  </w:num>
  <w:num w:numId="13" w16cid:durableId="605582953">
    <w:abstractNumId w:val="25"/>
  </w:num>
  <w:num w:numId="14" w16cid:durableId="1858998989">
    <w:abstractNumId w:val="29"/>
  </w:num>
  <w:num w:numId="15" w16cid:durableId="1558467958">
    <w:abstractNumId w:val="22"/>
  </w:num>
  <w:num w:numId="16" w16cid:durableId="859469224">
    <w:abstractNumId w:val="30"/>
  </w:num>
  <w:num w:numId="17" w16cid:durableId="183904008">
    <w:abstractNumId w:val="8"/>
  </w:num>
  <w:num w:numId="18" w16cid:durableId="2067994834">
    <w:abstractNumId w:val="9"/>
  </w:num>
  <w:num w:numId="19" w16cid:durableId="358744939">
    <w:abstractNumId w:val="4"/>
  </w:num>
  <w:num w:numId="20" w16cid:durableId="1062946515">
    <w:abstractNumId w:val="18"/>
  </w:num>
  <w:num w:numId="21" w16cid:durableId="332224540">
    <w:abstractNumId w:val="20"/>
  </w:num>
  <w:num w:numId="22" w16cid:durableId="59984518">
    <w:abstractNumId w:val="27"/>
  </w:num>
  <w:num w:numId="23" w16cid:durableId="651760135">
    <w:abstractNumId w:val="11"/>
  </w:num>
  <w:num w:numId="24" w16cid:durableId="1723555758">
    <w:abstractNumId w:val="13"/>
  </w:num>
  <w:num w:numId="25" w16cid:durableId="1649818365">
    <w:abstractNumId w:val="23"/>
  </w:num>
  <w:num w:numId="26" w16cid:durableId="734401065">
    <w:abstractNumId w:val="12"/>
  </w:num>
  <w:num w:numId="27" w16cid:durableId="2130587328">
    <w:abstractNumId w:val="15"/>
  </w:num>
  <w:num w:numId="28" w16cid:durableId="769089083">
    <w:abstractNumId w:val="10"/>
  </w:num>
  <w:num w:numId="29" w16cid:durableId="1176386286">
    <w:abstractNumId w:val="31"/>
  </w:num>
  <w:num w:numId="30" w16cid:durableId="754521479">
    <w:abstractNumId w:val="7"/>
  </w:num>
  <w:num w:numId="31" w16cid:durableId="1248074440">
    <w:abstractNumId w:val="6"/>
  </w:num>
  <w:num w:numId="32" w16cid:durableId="179486687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FR" w:vendorID="64" w:dllVersion="6" w:nlCheck="1" w:checkStyle="1"/>
  <w:activeWritingStyle w:appName="MSWord" w:lang="fr-CD"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88"/>
    <w:rsid w:val="00001E7E"/>
    <w:rsid w:val="000022BC"/>
    <w:rsid w:val="00004156"/>
    <w:rsid w:val="00004A34"/>
    <w:rsid w:val="00006F9E"/>
    <w:rsid w:val="0000763F"/>
    <w:rsid w:val="00013ACB"/>
    <w:rsid w:val="00014220"/>
    <w:rsid w:val="000143A9"/>
    <w:rsid w:val="000167CF"/>
    <w:rsid w:val="00016C83"/>
    <w:rsid w:val="000212CC"/>
    <w:rsid w:val="0002289A"/>
    <w:rsid w:val="0002521C"/>
    <w:rsid w:val="00026058"/>
    <w:rsid w:val="000271C9"/>
    <w:rsid w:val="00027A05"/>
    <w:rsid w:val="000309EA"/>
    <w:rsid w:val="00031A47"/>
    <w:rsid w:val="000338FB"/>
    <w:rsid w:val="0003452B"/>
    <w:rsid w:val="000345DC"/>
    <w:rsid w:val="00034B81"/>
    <w:rsid w:val="00035A49"/>
    <w:rsid w:val="00035FC4"/>
    <w:rsid w:val="0003643C"/>
    <w:rsid w:val="00036EA7"/>
    <w:rsid w:val="00036F49"/>
    <w:rsid w:val="000370F0"/>
    <w:rsid w:val="00037179"/>
    <w:rsid w:val="00040106"/>
    <w:rsid w:val="000407E6"/>
    <w:rsid w:val="000413DD"/>
    <w:rsid w:val="00041497"/>
    <w:rsid w:val="000422DB"/>
    <w:rsid w:val="0004304D"/>
    <w:rsid w:val="00044767"/>
    <w:rsid w:val="00045300"/>
    <w:rsid w:val="00046531"/>
    <w:rsid w:val="00047954"/>
    <w:rsid w:val="00050339"/>
    <w:rsid w:val="000508A6"/>
    <w:rsid w:val="000564F0"/>
    <w:rsid w:val="00056555"/>
    <w:rsid w:val="000568C5"/>
    <w:rsid w:val="00057DB3"/>
    <w:rsid w:val="000602B2"/>
    <w:rsid w:val="00061CB1"/>
    <w:rsid w:val="00062462"/>
    <w:rsid w:val="0006283C"/>
    <w:rsid w:val="00062C30"/>
    <w:rsid w:val="00063135"/>
    <w:rsid w:val="00063314"/>
    <w:rsid w:val="00064492"/>
    <w:rsid w:val="00071811"/>
    <w:rsid w:val="00071B52"/>
    <w:rsid w:val="00071EFB"/>
    <w:rsid w:val="000728DD"/>
    <w:rsid w:val="00072A14"/>
    <w:rsid w:val="00076716"/>
    <w:rsid w:val="00084080"/>
    <w:rsid w:val="0008504A"/>
    <w:rsid w:val="000863F3"/>
    <w:rsid w:val="000901D1"/>
    <w:rsid w:val="00093182"/>
    <w:rsid w:val="000948B1"/>
    <w:rsid w:val="0009616B"/>
    <w:rsid w:val="000967CA"/>
    <w:rsid w:val="000A212F"/>
    <w:rsid w:val="000A37BA"/>
    <w:rsid w:val="000A3E8F"/>
    <w:rsid w:val="000A4797"/>
    <w:rsid w:val="000A4E04"/>
    <w:rsid w:val="000A5419"/>
    <w:rsid w:val="000A5ACB"/>
    <w:rsid w:val="000B0051"/>
    <w:rsid w:val="000B3B19"/>
    <w:rsid w:val="000B459A"/>
    <w:rsid w:val="000B53F4"/>
    <w:rsid w:val="000B6CE3"/>
    <w:rsid w:val="000B7463"/>
    <w:rsid w:val="000C0691"/>
    <w:rsid w:val="000C4BA2"/>
    <w:rsid w:val="000C63FE"/>
    <w:rsid w:val="000C66C1"/>
    <w:rsid w:val="000D0AED"/>
    <w:rsid w:val="000D199D"/>
    <w:rsid w:val="000D1C8B"/>
    <w:rsid w:val="000D2221"/>
    <w:rsid w:val="000D3CAF"/>
    <w:rsid w:val="000D52E9"/>
    <w:rsid w:val="000D6320"/>
    <w:rsid w:val="000D6DE5"/>
    <w:rsid w:val="000D7093"/>
    <w:rsid w:val="000D753E"/>
    <w:rsid w:val="000E17B8"/>
    <w:rsid w:val="000E2119"/>
    <w:rsid w:val="000E2DEB"/>
    <w:rsid w:val="000E36EB"/>
    <w:rsid w:val="000E472C"/>
    <w:rsid w:val="000E476C"/>
    <w:rsid w:val="000E57E0"/>
    <w:rsid w:val="000E7C27"/>
    <w:rsid w:val="000F08C8"/>
    <w:rsid w:val="000F0D4B"/>
    <w:rsid w:val="000F273F"/>
    <w:rsid w:val="000F2805"/>
    <w:rsid w:val="000F3447"/>
    <w:rsid w:val="000F4B97"/>
    <w:rsid w:val="000F6B53"/>
    <w:rsid w:val="0010080F"/>
    <w:rsid w:val="00101E6E"/>
    <w:rsid w:val="001026D1"/>
    <w:rsid w:val="00102ED7"/>
    <w:rsid w:val="00105063"/>
    <w:rsid w:val="0010656C"/>
    <w:rsid w:val="00110618"/>
    <w:rsid w:val="00111290"/>
    <w:rsid w:val="001115B7"/>
    <w:rsid w:val="001127D1"/>
    <w:rsid w:val="00114438"/>
    <w:rsid w:val="001158AE"/>
    <w:rsid w:val="00115EF0"/>
    <w:rsid w:val="00116941"/>
    <w:rsid w:val="00120B66"/>
    <w:rsid w:val="00122948"/>
    <w:rsid w:val="001261F8"/>
    <w:rsid w:val="001301FB"/>
    <w:rsid w:val="0013040B"/>
    <w:rsid w:val="0013228F"/>
    <w:rsid w:val="001345AB"/>
    <w:rsid w:val="00134A22"/>
    <w:rsid w:val="00136D71"/>
    <w:rsid w:val="001375BB"/>
    <w:rsid w:val="001407CD"/>
    <w:rsid w:val="00140D67"/>
    <w:rsid w:val="001422E5"/>
    <w:rsid w:val="0014340B"/>
    <w:rsid w:val="001437A5"/>
    <w:rsid w:val="001463B5"/>
    <w:rsid w:val="0015027D"/>
    <w:rsid w:val="0015093F"/>
    <w:rsid w:val="00154A69"/>
    <w:rsid w:val="00154C3C"/>
    <w:rsid w:val="00154E0D"/>
    <w:rsid w:val="0015515B"/>
    <w:rsid w:val="00163784"/>
    <w:rsid w:val="00166FFC"/>
    <w:rsid w:val="00167078"/>
    <w:rsid w:val="0017039C"/>
    <w:rsid w:val="00173278"/>
    <w:rsid w:val="00173882"/>
    <w:rsid w:val="00177AF5"/>
    <w:rsid w:val="0018037D"/>
    <w:rsid w:val="0018049D"/>
    <w:rsid w:val="00180E03"/>
    <w:rsid w:val="00183028"/>
    <w:rsid w:val="00183F49"/>
    <w:rsid w:val="001840DB"/>
    <w:rsid w:val="00184915"/>
    <w:rsid w:val="00184F8A"/>
    <w:rsid w:val="00185628"/>
    <w:rsid w:val="00190144"/>
    <w:rsid w:val="001929EA"/>
    <w:rsid w:val="001935C5"/>
    <w:rsid w:val="0019484C"/>
    <w:rsid w:val="00196354"/>
    <w:rsid w:val="0019640D"/>
    <w:rsid w:val="001973B3"/>
    <w:rsid w:val="00197687"/>
    <w:rsid w:val="001A11F2"/>
    <w:rsid w:val="001A24BF"/>
    <w:rsid w:val="001A469A"/>
    <w:rsid w:val="001A5ACE"/>
    <w:rsid w:val="001A74E0"/>
    <w:rsid w:val="001A78C9"/>
    <w:rsid w:val="001B01FE"/>
    <w:rsid w:val="001B1659"/>
    <w:rsid w:val="001B17E7"/>
    <w:rsid w:val="001B29A4"/>
    <w:rsid w:val="001B4579"/>
    <w:rsid w:val="001B4C07"/>
    <w:rsid w:val="001B5FB3"/>
    <w:rsid w:val="001C0EB5"/>
    <w:rsid w:val="001C16E1"/>
    <w:rsid w:val="001C1F14"/>
    <w:rsid w:val="001C46DA"/>
    <w:rsid w:val="001C46E0"/>
    <w:rsid w:val="001C76AA"/>
    <w:rsid w:val="001D2107"/>
    <w:rsid w:val="001D374E"/>
    <w:rsid w:val="001D3D89"/>
    <w:rsid w:val="001D4035"/>
    <w:rsid w:val="001D4C3C"/>
    <w:rsid w:val="001D53A3"/>
    <w:rsid w:val="001D66F9"/>
    <w:rsid w:val="001D78ED"/>
    <w:rsid w:val="001D7CC6"/>
    <w:rsid w:val="001E0C26"/>
    <w:rsid w:val="001E33FE"/>
    <w:rsid w:val="001E384B"/>
    <w:rsid w:val="001E4FC2"/>
    <w:rsid w:val="001E6B25"/>
    <w:rsid w:val="001E72A1"/>
    <w:rsid w:val="001F29DF"/>
    <w:rsid w:val="001F471E"/>
    <w:rsid w:val="001F6CAB"/>
    <w:rsid w:val="002004AD"/>
    <w:rsid w:val="00201699"/>
    <w:rsid w:val="00201744"/>
    <w:rsid w:val="00201CBF"/>
    <w:rsid w:val="00202740"/>
    <w:rsid w:val="00202D3A"/>
    <w:rsid w:val="002062B7"/>
    <w:rsid w:val="00206AC4"/>
    <w:rsid w:val="00207501"/>
    <w:rsid w:val="00207EAF"/>
    <w:rsid w:val="002106EA"/>
    <w:rsid w:val="00213577"/>
    <w:rsid w:val="00213CF0"/>
    <w:rsid w:val="002170F6"/>
    <w:rsid w:val="00217377"/>
    <w:rsid w:val="00217577"/>
    <w:rsid w:val="00217880"/>
    <w:rsid w:val="00217B75"/>
    <w:rsid w:val="00220103"/>
    <w:rsid w:val="002206F2"/>
    <w:rsid w:val="00220FD6"/>
    <w:rsid w:val="0022271C"/>
    <w:rsid w:val="002246EA"/>
    <w:rsid w:val="002267E9"/>
    <w:rsid w:val="00227C9D"/>
    <w:rsid w:val="002301BA"/>
    <w:rsid w:val="00230241"/>
    <w:rsid w:val="0023209F"/>
    <w:rsid w:val="00234637"/>
    <w:rsid w:val="00234F21"/>
    <w:rsid w:val="00235072"/>
    <w:rsid w:val="00243CBC"/>
    <w:rsid w:val="00245431"/>
    <w:rsid w:val="00245DBC"/>
    <w:rsid w:val="002466C1"/>
    <w:rsid w:val="00247BB5"/>
    <w:rsid w:val="00247DD3"/>
    <w:rsid w:val="00250A5C"/>
    <w:rsid w:val="00250BFE"/>
    <w:rsid w:val="0025205A"/>
    <w:rsid w:val="00252826"/>
    <w:rsid w:val="002550C7"/>
    <w:rsid w:val="00255E57"/>
    <w:rsid w:val="00256AFA"/>
    <w:rsid w:val="00262757"/>
    <w:rsid w:val="002658C0"/>
    <w:rsid w:val="002719EA"/>
    <w:rsid w:val="002719FE"/>
    <w:rsid w:val="00271AA1"/>
    <w:rsid w:val="00272C33"/>
    <w:rsid w:val="00273026"/>
    <w:rsid w:val="00276243"/>
    <w:rsid w:val="0027677E"/>
    <w:rsid w:val="00276FF8"/>
    <w:rsid w:val="00277DD2"/>
    <w:rsid w:val="0028169B"/>
    <w:rsid w:val="00282B9E"/>
    <w:rsid w:val="00285998"/>
    <w:rsid w:val="00286B69"/>
    <w:rsid w:val="00286D14"/>
    <w:rsid w:val="0028712E"/>
    <w:rsid w:val="00290EDF"/>
    <w:rsid w:val="0029167B"/>
    <w:rsid w:val="00291D5A"/>
    <w:rsid w:val="00293AF1"/>
    <w:rsid w:val="00294B68"/>
    <w:rsid w:val="002A2747"/>
    <w:rsid w:val="002A3B34"/>
    <w:rsid w:val="002A3DCA"/>
    <w:rsid w:val="002A42EC"/>
    <w:rsid w:val="002A7BF3"/>
    <w:rsid w:val="002B062F"/>
    <w:rsid w:val="002B2E95"/>
    <w:rsid w:val="002B359A"/>
    <w:rsid w:val="002B4395"/>
    <w:rsid w:val="002B44B1"/>
    <w:rsid w:val="002B51B2"/>
    <w:rsid w:val="002B55C1"/>
    <w:rsid w:val="002B662F"/>
    <w:rsid w:val="002C070D"/>
    <w:rsid w:val="002C1A2F"/>
    <w:rsid w:val="002C3960"/>
    <w:rsid w:val="002D07B9"/>
    <w:rsid w:val="002D0F27"/>
    <w:rsid w:val="002D24B1"/>
    <w:rsid w:val="002D24C9"/>
    <w:rsid w:val="002D28AC"/>
    <w:rsid w:val="002D3DE1"/>
    <w:rsid w:val="002D44CF"/>
    <w:rsid w:val="002D4660"/>
    <w:rsid w:val="002D50F6"/>
    <w:rsid w:val="002D5309"/>
    <w:rsid w:val="002E0DCC"/>
    <w:rsid w:val="002E1BE7"/>
    <w:rsid w:val="002E58F7"/>
    <w:rsid w:val="002F2360"/>
    <w:rsid w:val="002F304F"/>
    <w:rsid w:val="002F52B1"/>
    <w:rsid w:val="002F68DC"/>
    <w:rsid w:val="00300697"/>
    <w:rsid w:val="00302428"/>
    <w:rsid w:val="0030370B"/>
    <w:rsid w:val="00304EE3"/>
    <w:rsid w:val="003106F8"/>
    <w:rsid w:val="003113C4"/>
    <w:rsid w:val="00311C3B"/>
    <w:rsid w:val="00311D17"/>
    <w:rsid w:val="00312415"/>
    <w:rsid w:val="003168D2"/>
    <w:rsid w:val="00316D51"/>
    <w:rsid w:val="0031705C"/>
    <w:rsid w:val="003176D7"/>
    <w:rsid w:val="003177E8"/>
    <w:rsid w:val="00317A2F"/>
    <w:rsid w:val="00322B92"/>
    <w:rsid w:val="00325297"/>
    <w:rsid w:val="00325404"/>
    <w:rsid w:val="0032716B"/>
    <w:rsid w:val="00327EBB"/>
    <w:rsid w:val="00330897"/>
    <w:rsid w:val="00331781"/>
    <w:rsid w:val="00336C6B"/>
    <w:rsid w:val="00337876"/>
    <w:rsid w:val="003400B0"/>
    <w:rsid w:val="00341E4A"/>
    <w:rsid w:val="0034355B"/>
    <w:rsid w:val="00343AC1"/>
    <w:rsid w:val="00344B64"/>
    <w:rsid w:val="00345225"/>
    <w:rsid w:val="00345A3A"/>
    <w:rsid w:val="003473E4"/>
    <w:rsid w:val="00347BE0"/>
    <w:rsid w:val="003518C6"/>
    <w:rsid w:val="003519A6"/>
    <w:rsid w:val="0035230A"/>
    <w:rsid w:val="00352962"/>
    <w:rsid w:val="003535E2"/>
    <w:rsid w:val="003548BE"/>
    <w:rsid w:val="00354A72"/>
    <w:rsid w:val="0035715F"/>
    <w:rsid w:val="003575E7"/>
    <w:rsid w:val="00372BB8"/>
    <w:rsid w:val="00375D70"/>
    <w:rsid w:val="00376A37"/>
    <w:rsid w:val="00377D14"/>
    <w:rsid w:val="00382DB1"/>
    <w:rsid w:val="00383D58"/>
    <w:rsid w:val="00386264"/>
    <w:rsid w:val="00387923"/>
    <w:rsid w:val="00392EF2"/>
    <w:rsid w:val="003954A5"/>
    <w:rsid w:val="00395B2E"/>
    <w:rsid w:val="0039631E"/>
    <w:rsid w:val="003964A7"/>
    <w:rsid w:val="003977F3"/>
    <w:rsid w:val="00397DA3"/>
    <w:rsid w:val="003A727C"/>
    <w:rsid w:val="003B021F"/>
    <w:rsid w:val="003B306D"/>
    <w:rsid w:val="003B4AF9"/>
    <w:rsid w:val="003B58EC"/>
    <w:rsid w:val="003B6611"/>
    <w:rsid w:val="003B789F"/>
    <w:rsid w:val="003C5BE2"/>
    <w:rsid w:val="003C7562"/>
    <w:rsid w:val="003D17D6"/>
    <w:rsid w:val="003D2CC9"/>
    <w:rsid w:val="003D41F1"/>
    <w:rsid w:val="003D5F1F"/>
    <w:rsid w:val="003E127D"/>
    <w:rsid w:val="003E15EE"/>
    <w:rsid w:val="003E2891"/>
    <w:rsid w:val="003E29DA"/>
    <w:rsid w:val="003E2B69"/>
    <w:rsid w:val="003E3BBB"/>
    <w:rsid w:val="003E4814"/>
    <w:rsid w:val="003E5CAF"/>
    <w:rsid w:val="003E76E3"/>
    <w:rsid w:val="003F0562"/>
    <w:rsid w:val="003F174D"/>
    <w:rsid w:val="003F1EDD"/>
    <w:rsid w:val="003F57AD"/>
    <w:rsid w:val="003F5ADD"/>
    <w:rsid w:val="003F6027"/>
    <w:rsid w:val="003F67B7"/>
    <w:rsid w:val="003F7170"/>
    <w:rsid w:val="00400CCB"/>
    <w:rsid w:val="004012DB"/>
    <w:rsid w:val="00402F1C"/>
    <w:rsid w:val="0040428E"/>
    <w:rsid w:val="00404657"/>
    <w:rsid w:val="00406DBB"/>
    <w:rsid w:val="004140F6"/>
    <w:rsid w:val="00420445"/>
    <w:rsid w:val="00420E8E"/>
    <w:rsid w:val="00421048"/>
    <w:rsid w:val="00423B0A"/>
    <w:rsid w:val="00425666"/>
    <w:rsid w:val="00425AEC"/>
    <w:rsid w:val="004277D0"/>
    <w:rsid w:val="00430FFC"/>
    <w:rsid w:val="0043244F"/>
    <w:rsid w:val="004324F1"/>
    <w:rsid w:val="00432930"/>
    <w:rsid w:val="00436C24"/>
    <w:rsid w:val="00441130"/>
    <w:rsid w:val="004420F1"/>
    <w:rsid w:val="004422E4"/>
    <w:rsid w:val="00443DF3"/>
    <w:rsid w:val="004468CD"/>
    <w:rsid w:val="00450A9B"/>
    <w:rsid w:val="00452CF1"/>
    <w:rsid w:val="0045323B"/>
    <w:rsid w:val="00454030"/>
    <w:rsid w:val="00456031"/>
    <w:rsid w:val="004561DD"/>
    <w:rsid w:val="00463ACE"/>
    <w:rsid w:val="0046486A"/>
    <w:rsid w:val="00466109"/>
    <w:rsid w:val="00470F4E"/>
    <w:rsid w:val="00472FB4"/>
    <w:rsid w:val="00475225"/>
    <w:rsid w:val="0047568A"/>
    <w:rsid w:val="00482068"/>
    <w:rsid w:val="00483036"/>
    <w:rsid w:val="00483571"/>
    <w:rsid w:val="00483DA9"/>
    <w:rsid w:val="004842A1"/>
    <w:rsid w:val="004861B5"/>
    <w:rsid w:val="00486604"/>
    <w:rsid w:val="0048687C"/>
    <w:rsid w:val="004869B8"/>
    <w:rsid w:val="00491F97"/>
    <w:rsid w:val="00494F21"/>
    <w:rsid w:val="0049516E"/>
    <w:rsid w:val="004951AF"/>
    <w:rsid w:val="00495C36"/>
    <w:rsid w:val="00497D12"/>
    <w:rsid w:val="004A4180"/>
    <w:rsid w:val="004B187C"/>
    <w:rsid w:val="004B18CA"/>
    <w:rsid w:val="004B18EA"/>
    <w:rsid w:val="004B1CFA"/>
    <w:rsid w:val="004B1EAC"/>
    <w:rsid w:val="004B214D"/>
    <w:rsid w:val="004B49A7"/>
    <w:rsid w:val="004B58D2"/>
    <w:rsid w:val="004B6BDF"/>
    <w:rsid w:val="004C1A2C"/>
    <w:rsid w:val="004C2EE1"/>
    <w:rsid w:val="004C5496"/>
    <w:rsid w:val="004C556E"/>
    <w:rsid w:val="004C5F2E"/>
    <w:rsid w:val="004C7058"/>
    <w:rsid w:val="004D0123"/>
    <w:rsid w:val="004D1DFB"/>
    <w:rsid w:val="004D2EC8"/>
    <w:rsid w:val="004D3371"/>
    <w:rsid w:val="004D3F9C"/>
    <w:rsid w:val="004D4EF4"/>
    <w:rsid w:val="004D5EE2"/>
    <w:rsid w:val="004D6182"/>
    <w:rsid w:val="004E0C61"/>
    <w:rsid w:val="004E118E"/>
    <w:rsid w:val="004E22EF"/>
    <w:rsid w:val="004E3CC5"/>
    <w:rsid w:val="004E625C"/>
    <w:rsid w:val="004E6E31"/>
    <w:rsid w:val="004E747D"/>
    <w:rsid w:val="004F04FA"/>
    <w:rsid w:val="004F62AD"/>
    <w:rsid w:val="004F6767"/>
    <w:rsid w:val="004F6B8C"/>
    <w:rsid w:val="00500961"/>
    <w:rsid w:val="0050136F"/>
    <w:rsid w:val="00501F41"/>
    <w:rsid w:val="0050244C"/>
    <w:rsid w:val="0050323C"/>
    <w:rsid w:val="00507850"/>
    <w:rsid w:val="005112D3"/>
    <w:rsid w:val="00513F61"/>
    <w:rsid w:val="005151D9"/>
    <w:rsid w:val="0051607B"/>
    <w:rsid w:val="0051633D"/>
    <w:rsid w:val="005173D6"/>
    <w:rsid w:val="00517F89"/>
    <w:rsid w:val="005213FA"/>
    <w:rsid w:val="0052438C"/>
    <w:rsid w:val="0052714D"/>
    <w:rsid w:val="0053227D"/>
    <w:rsid w:val="0053584A"/>
    <w:rsid w:val="005358D3"/>
    <w:rsid w:val="00535966"/>
    <w:rsid w:val="00536EED"/>
    <w:rsid w:val="00544541"/>
    <w:rsid w:val="00550B38"/>
    <w:rsid w:val="005519AB"/>
    <w:rsid w:val="00553EB2"/>
    <w:rsid w:val="0055401F"/>
    <w:rsid w:val="00554D05"/>
    <w:rsid w:val="00555035"/>
    <w:rsid w:val="00556025"/>
    <w:rsid w:val="00557465"/>
    <w:rsid w:val="00557FF6"/>
    <w:rsid w:val="00560417"/>
    <w:rsid w:val="005610A1"/>
    <w:rsid w:val="00562B86"/>
    <w:rsid w:val="00563689"/>
    <w:rsid w:val="005638E6"/>
    <w:rsid w:val="005645C4"/>
    <w:rsid w:val="00566EFA"/>
    <w:rsid w:val="00567710"/>
    <w:rsid w:val="005709CD"/>
    <w:rsid w:val="00570A3F"/>
    <w:rsid w:val="00570B68"/>
    <w:rsid w:val="005740D5"/>
    <w:rsid w:val="0057559B"/>
    <w:rsid w:val="00576B14"/>
    <w:rsid w:val="00576B56"/>
    <w:rsid w:val="00576F85"/>
    <w:rsid w:val="00582413"/>
    <w:rsid w:val="00582510"/>
    <w:rsid w:val="00582C44"/>
    <w:rsid w:val="005835D8"/>
    <w:rsid w:val="005841D1"/>
    <w:rsid w:val="00584E61"/>
    <w:rsid w:val="005867C2"/>
    <w:rsid w:val="00587A49"/>
    <w:rsid w:val="00590490"/>
    <w:rsid w:val="005913E9"/>
    <w:rsid w:val="005915AE"/>
    <w:rsid w:val="005917A4"/>
    <w:rsid w:val="00594206"/>
    <w:rsid w:val="00594B78"/>
    <w:rsid w:val="00595E24"/>
    <w:rsid w:val="00597CC4"/>
    <w:rsid w:val="00597D33"/>
    <w:rsid w:val="005A236D"/>
    <w:rsid w:val="005A33DD"/>
    <w:rsid w:val="005A38CE"/>
    <w:rsid w:val="005A4AEE"/>
    <w:rsid w:val="005A5E43"/>
    <w:rsid w:val="005A62FF"/>
    <w:rsid w:val="005B09AC"/>
    <w:rsid w:val="005B0D69"/>
    <w:rsid w:val="005B2AA7"/>
    <w:rsid w:val="005B2CB4"/>
    <w:rsid w:val="005B3714"/>
    <w:rsid w:val="005B4541"/>
    <w:rsid w:val="005B53B4"/>
    <w:rsid w:val="005B58A0"/>
    <w:rsid w:val="005B615F"/>
    <w:rsid w:val="005B66CF"/>
    <w:rsid w:val="005B6A5F"/>
    <w:rsid w:val="005B6A73"/>
    <w:rsid w:val="005B79B8"/>
    <w:rsid w:val="005C09C8"/>
    <w:rsid w:val="005C0D27"/>
    <w:rsid w:val="005C200C"/>
    <w:rsid w:val="005C2FB0"/>
    <w:rsid w:val="005C3E48"/>
    <w:rsid w:val="005C4FB5"/>
    <w:rsid w:val="005C5F13"/>
    <w:rsid w:val="005C6F14"/>
    <w:rsid w:val="005D21D3"/>
    <w:rsid w:val="005D2F70"/>
    <w:rsid w:val="005D55E9"/>
    <w:rsid w:val="005E165E"/>
    <w:rsid w:val="005E2530"/>
    <w:rsid w:val="005E4DDB"/>
    <w:rsid w:val="005E709B"/>
    <w:rsid w:val="005F13DF"/>
    <w:rsid w:val="005F16E8"/>
    <w:rsid w:val="005F2D2D"/>
    <w:rsid w:val="005F3FCE"/>
    <w:rsid w:val="005F40B0"/>
    <w:rsid w:val="005F4250"/>
    <w:rsid w:val="00600E4D"/>
    <w:rsid w:val="006020C2"/>
    <w:rsid w:val="006035C9"/>
    <w:rsid w:val="00612D12"/>
    <w:rsid w:val="00612F23"/>
    <w:rsid w:val="00613B77"/>
    <w:rsid w:val="00614240"/>
    <w:rsid w:val="00614E7C"/>
    <w:rsid w:val="00616563"/>
    <w:rsid w:val="00617A55"/>
    <w:rsid w:val="00620FB2"/>
    <w:rsid w:val="006235F3"/>
    <w:rsid w:val="00623F5C"/>
    <w:rsid w:val="0062498B"/>
    <w:rsid w:val="00630733"/>
    <w:rsid w:val="00631DFB"/>
    <w:rsid w:val="00632612"/>
    <w:rsid w:val="00632FD5"/>
    <w:rsid w:val="006337A2"/>
    <w:rsid w:val="00635A47"/>
    <w:rsid w:val="006409EB"/>
    <w:rsid w:val="00643764"/>
    <w:rsid w:val="00643ACD"/>
    <w:rsid w:val="00643D5F"/>
    <w:rsid w:val="006458E3"/>
    <w:rsid w:val="00647234"/>
    <w:rsid w:val="006505BD"/>
    <w:rsid w:val="00652A28"/>
    <w:rsid w:val="00653D65"/>
    <w:rsid w:val="0065490E"/>
    <w:rsid w:val="006549C4"/>
    <w:rsid w:val="00655371"/>
    <w:rsid w:val="0065584F"/>
    <w:rsid w:val="00657329"/>
    <w:rsid w:val="006575EA"/>
    <w:rsid w:val="00660526"/>
    <w:rsid w:val="00660CD8"/>
    <w:rsid w:val="00661A2F"/>
    <w:rsid w:val="00661E4A"/>
    <w:rsid w:val="00661F9A"/>
    <w:rsid w:val="0066224A"/>
    <w:rsid w:val="00665B80"/>
    <w:rsid w:val="00665C33"/>
    <w:rsid w:val="006670D1"/>
    <w:rsid w:val="00667BFB"/>
    <w:rsid w:val="006722FD"/>
    <w:rsid w:val="00674B95"/>
    <w:rsid w:val="00676462"/>
    <w:rsid w:val="00681584"/>
    <w:rsid w:val="00681AE3"/>
    <w:rsid w:val="0068204C"/>
    <w:rsid w:val="00682088"/>
    <w:rsid w:val="00683C4C"/>
    <w:rsid w:val="006842AD"/>
    <w:rsid w:val="00685FCD"/>
    <w:rsid w:val="006864ED"/>
    <w:rsid w:val="0068790D"/>
    <w:rsid w:val="006902D2"/>
    <w:rsid w:val="00691139"/>
    <w:rsid w:val="00691C2E"/>
    <w:rsid w:val="006925C8"/>
    <w:rsid w:val="006A18CB"/>
    <w:rsid w:val="006A2AAD"/>
    <w:rsid w:val="006A4FE5"/>
    <w:rsid w:val="006A7786"/>
    <w:rsid w:val="006B55AF"/>
    <w:rsid w:val="006B704F"/>
    <w:rsid w:val="006C0731"/>
    <w:rsid w:val="006C26BE"/>
    <w:rsid w:val="006C338B"/>
    <w:rsid w:val="006C3F7A"/>
    <w:rsid w:val="006C54C6"/>
    <w:rsid w:val="006D01ED"/>
    <w:rsid w:val="006D0720"/>
    <w:rsid w:val="006D0DFA"/>
    <w:rsid w:val="006D1C3A"/>
    <w:rsid w:val="006D21F0"/>
    <w:rsid w:val="006D31DA"/>
    <w:rsid w:val="006D797D"/>
    <w:rsid w:val="006E1529"/>
    <w:rsid w:val="006E1B6A"/>
    <w:rsid w:val="006E289B"/>
    <w:rsid w:val="006E4B7F"/>
    <w:rsid w:val="006E7C8F"/>
    <w:rsid w:val="006F0781"/>
    <w:rsid w:val="006F1C0F"/>
    <w:rsid w:val="006F4551"/>
    <w:rsid w:val="006F4F21"/>
    <w:rsid w:val="007004B9"/>
    <w:rsid w:val="00701CE7"/>
    <w:rsid w:val="00703906"/>
    <w:rsid w:val="007043DE"/>
    <w:rsid w:val="007051AA"/>
    <w:rsid w:val="007072BB"/>
    <w:rsid w:val="007072CB"/>
    <w:rsid w:val="00710819"/>
    <w:rsid w:val="007112C0"/>
    <w:rsid w:val="007144DD"/>
    <w:rsid w:val="00714BDA"/>
    <w:rsid w:val="00714F1D"/>
    <w:rsid w:val="00717672"/>
    <w:rsid w:val="00722B9D"/>
    <w:rsid w:val="007230C8"/>
    <w:rsid w:val="00724C36"/>
    <w:rsid w:val="00727BEB"/>
    <w:rsid w:val="00734100"/>
    <w:rsid w:val="00743104"/>
    <w:rsid w:val="00743E5D"/>
    <w:rsid w:val="00745FAD"/>
    <w:rsid w:val="00746006"/>
    <w:rsid w:val="0075002B"/>
    <w:rsid w:val="00750E76"/>
    <w:rsid w:val="0075144B"/>
    <w:rsid w:val="00751CDB"/>
    <w:rsid w:val="007542A0"/>
    <w:rsid w:val="00754CF6"/>
    <w:rsid w:val="00755E48"/>
    <w:rsid w:val="007566DA"/>
    <w:rsid w:val="007649D0"/>
    <w:rsid w:val="00765293"/>
    <w:rsid w:val="00770129"/>
    <w:rsid w:val="007707C2"/>
    <w:rsid w:val="007707FD"/>
    <w:rsid w:val="0077088B"/>
    <w:rsid w:val="007708BF"/>
    <w:rsid w:val="00772056"/>
    <w:rsid w:val="00775652"/>
    <w:rsid w:val="0077654F"/>
    <w:rsid w:val="00777255"/>
    <w:rsid w:val="00777E06"/>
    <w:rsid w:val="00780319"/>
    <w:rsid w:val="007805D7"/>
    <w:rsid w:val="007816B6"/>
    <w:rsid w:val="0078385E"/>
    <w:rsid w:val="007848FE"/>
    <w:rsid w:val="007857E5"/>
    <w:rsid w:val="00786027"/>
    <w:rsid w:val="00786DC5"/>
    <w:rsid w:val="00790D47"/>
    <w:rsid w:val="00791EC0"/>
    <w:rsid w:val="0079450B"/>
    <w:rsid w:val="0079526F"/>
    <w:rsid w:val="00796B93"/>
    <w:rsid w:val="007A1395"/>
    <w:rsid w:val="007A1B1E"/>
    <w:rsid w:val="007A23D2"/>
    <w:rsid w:val="007A4A48"/>
    <w:rsid w:val="007A613C"/>
    <w:rsid w:val="007B0887"/>
    <w:rsid w:val="007B0D93"/>
    <w:rsid w:val="007B1A4C"/>
    <w:rsid w:val="007B4941"/>
    <w:rsid w:val="007B540E"/>
    <w:rsid w:val="007B6255"/>
    <w:rsid w:val="007B7F40"/>
    <w:rsid w:val="007C2C12"/>
    <w:rsid w:val="007C3884"/>
    <w:rsid w:val="007C3CEC"/>
    <w:rsid w:val="007C5003"/>
    <w:rsid w:val="007C59E3"/>
    <w:rsid w:val="007C78F1"/>
    <w:rsid w:val="007C79C8"/>
    <w:rsid w:val="007D4D92"/>
    <w:rsid w:val="007D595E"/>
    <w:rsid w:val="007D70EB"/>
    <w:rsid w:val="007D71C2"/>
    <w:rsid w:val="007E0B68"/>
    <w:rsid w:val="007E0C88"/>
    <w:rsid w:val="007E4D62"/>
    <w:rsid w:val="007E5AC5"/>
    <w:rsid w:val="007E7263"/>
    <w:rsid w:val="007E72E5"/>
    <w:rsid w:val="007F0D7C"/>
    <w:rsid w:val="007F3FDA"/>
    <w:rsid w:val="007F46FC"/>
    <w:rsid w:val="007F4F68"/>
    <w:rsid w:val="0080067F"/>
    <w:rsid w:val="00800CAB"/>
    <w:rsid w:val="00801C22"/>
    <w:rsid w:val="00802188"/>
    <w:rsid w:val="00806BB4"/>
    <w:rsid w:val="0080748B"/>
    <w:rsid w:val="00807E88"/>
    <w:rsid w:val="008116C8"/>
    <w:rsid w:val="0081205E"/>
    <w:rsid w:val="008157B8"/>
    <w:rsid w:val="00822A7D"/>
    <w:rsid w:val="00822DCA"/>
    <w:rsid w:val="008237D6"/>
    <w:rsid w:val="008261A9"/>
    <w:rsid w:val="00826527"/>
    <w:rsid w:val="00826BB4"/>
    <w:rsid w:val="00831997"/>
    <w:rsid w:val="008339AB"/>
    <w:rsid w:val="00834018"/>
    <w:rsid w:val="008343BA"/>
    <w:rsid w:val="00835065"/>
    <w:rsid w:val="008357CA"/>
    <w:rsid w:val="00836BA5"/>
    <w:rsid w:val="00836BD3"/>
    <w:rsid w:val="00836F83"/>
    <w:rsid w:val="0084039D"/>
    <w:rsid w:val="008406B7"/>
    <w:rsid w:val="00844842"/>
    <w:rsid w:val="00844ED0"/>
    <w:rsid w:val="0084594A"/>
    <w:rsid w:val="008460FC"/>
    <w:rsid w:val="008461C8"/>
    <w:rsid w:val="00851495"/>
    <w:rsid w:val="00853A81"/>
    <w:rsid w:val="00854ADE"/>
    <w:rsid w:val="00860559"/>
    <w:rsid w:val="008613FA"/>
    <w:rsid w:val="00865811"/>
    <w:rsid w:val="0087019B"/>
    <w:rsid w:val="00871CA4"/>
    <w:rsid w:val="00872500"/>
    <w:rsid w:val="00872CFB"/>
    <w:rsid w:val="00874EDA"/>
    <w:rsid w:val="00875896"/>
    <w:rsid w:val="008762F8"/>
    <w:rsid w:val="00877E31"/>
    <w:rsid w:val="00880075"/>
    <w:rsid w:val="0088102B"/>
    <w:rsid w:val="0088162D"/>
    <w:rsid w:val="00883AEF"/>
    <w:rsid w:val="00890937"/>
    <w:rsid w:val="00892942"/>
    <w:rsid w:val="00895E9F"/>
    <w:rsid w:val="00896877"/>
    <w:rsid w:val="0089ED59"/>
    <w:rsid w:val="008A0593"/>
    <w:rsid w:val="008A16AE"/>
    <w:rsid w:val="008A3D4E"/>
    <w:rsid w:val="008B0025"/>
    <w:rsid w:val="008B3541"/>
    <w:rsid w:val="008B3666"/>
    <w:rsid w:val="008B44C5"/>
    <w:rsid w:val="008B535F"/>
    <w:rsid w:val="008B55B6"/>
    <w:rsid w:val="008B6E7C"/>
    <w:rsid w:val="008C0117"/>
    <w:rsid w:val="008C0134"/>
    <w:rsid w:val="008C05C5"/>
    <w:rsid w:val="008C0F45"/>
    <w:rsid w:val="008C196C"/>
    <w:rsid w:val="008D0837"/>
    <w:rsid w:val="008D0FDC"/>
    <w:rsid w:val="008D1562"/>
    <w:rsid w:val="008D161B"/>
    <w:rsid w:val="008D2802"/>
    <w:rsid w:val="008D587A"/>
    <w:rsid w:val="008E122F"/>
    <w:rsid w:val="008E255C"/>
    <w:rsid w:val="008E2688"/>
    <w:rsid w:val="008E3CD5"/>
    <w:rsid w:val="008E617A"/>
    <w:rsid w:val="008E6A0E"/>
    <w:rsid w:val="008F0375"/>
    <w:rsid w:val="008F291D"/>
    <w:rsid w:val="008F2D0C"/>
    <w:rsid w:val="008F30EA"/>
    <w:rsid w:val="008F4CAE"/>
    <w:rsid w:val="008F5466"/>
    <w:rsid w:val="008F7332"/>
    <w:rsid w:val="00902006"/>
    <w:rsid w:val="009038D7"/>
    <w:rsid w:val="00903A4B"/>
    <w:rsid w:val="0090643A"/>
    <w:rsid w:val="0090763A"/>
    <w:rsid w:val="0091081D"/>
    <w:rsid w:val="00910A69"/>
    <w:rsid w:val="00910E4B"/>
    <w:rsid w:val="0091126D"/>
    <w:rsid w:val="009117D0"/>
    <w:rsid w:val="00912F7C"/>
    <w:rsid w:val="00913961"/>
    <w:rsid w:val="009154B2"/>
    <w:rsid w:val="00915A88"/>
    <w:rsid w:val="00922747"/>
    <w:rsid w:val="009242F6"/>
    <w:rsid w:val="00924526"/>
    <w:rsid w:val="00925C8F"/>
    <w:rsid w:val="009271E4"/>
    <w:rsid w:val="009273A4"/>
    <w:rsid w:val="00931CD6"/>
    <w:rsid w:val="009333D5"/>
    <w:rsid w:val="00934591"/>
    <w:rsid w:val="009374FF"/>
    <w:rsid w:val="00940CFE"/>
    <w:rsid w:val="00941526"/>
    <w:rsid w:val="00944F1F"/>
    <w:rsid w:val="00945176"/>
    <w:rsid w:val="0094519E"/>
    <w:rsid w:val="00945641"/>
    <w:rsid w:val="00945E70"/>
    <w:rsid w:val="00946A22"/>
    <w:rsid w:val="00947B0F"/>
    <w:rsid w:val="00950218"/>
    <w:rsid w:val="009524DA"/>
    <w:rsid w:val="00953AE1"/>
    <w:rsid w:val="00954D10"/>
    <w:rsid w:val="0096048A"/>
    <w:rsid w:val="009610E5"/>
    <w:rsid w:val="00961B28"/>
    <w:rsid w:val="0096202B"/>
    <w:rsid w:val="009633C0"/>
    <w:rsid w:val="00964133"/>
    <w:rsid w:val="00964268"/>
    <w:rsid w:val="009642DB"/>
    <w:rsid w:val="00965058"/>
    <w:rsid w:val="009652B2"/>
    <w:rsid w:val="00965CFA"/>
    <w:rsid w:val="0096628C"/>
    <w:rsid w:val="00967C9E"/>
    <w:rsid w:val="00967E7E"/>
    <w:rsid w:val="009702B9"/>
    <w:rsid w:val="00971A4D"/>
    <w:rsid w:val="00971A5D"/>
    <w:rsid w:val="00972EE6"/>
    <w:rsid w:val="00973190"/>
    <w:rsid w:val="009747BD"/>
    <w:rsid w:val="0097620A"/>
    <w:rsid w:val="00976D05"/>
    <w:rsid w:val="00980660"/>
    <w:rsid w:val="00980CBC"/>
    <w:rsid w:val="00983A8B"/>
    <w:rsid w:val="00983E75"/>
    <w:rsid w:val="009863A9"/>
    <w:rsid w:val="00987905"/>
    <w:rsid w:val="009901BA"/>
    <w:rsid w:val="0099066B"/>
    <w:rsid w:val="00990A6A"/>
    <w:rsid w:val="0099128F"/>
    <w:rsid w:val="009938F5"/>
    <w:rsid w:val="00993DD4"/>
    <w:rsid w:val="009949F8"/>
    <w:rsid w:val="00995A3B"/>
    <w:rsid w:val="0099789B"/>
    <w:rsid w:val="009A0FD5"/>
    <w:rsid w:val="009A1E37"/>
    <w:rsid w:val="009A1FE7"/>
    <w:rsid w:val="009A23FA"/>
    <w:rsid w:val="009A25BD"/>
    <w:rsid w:val="009A357B"/>
    <w:rsid w:val="009A4E38"/>
    <w:rsid w:val="009A5046"/>
    <w:rsid w:val="009A7650"/>
    <w:rsid w:val="009B2472"/>
    <w:rsid w:val="009B2DED"/>
    <w:rsid w:val="009B2EE5"/>
    <w:rsid w:val="009B3637"/>
    <w:rsid w:val="009B5321"/>
    <w:rsid w:val="009B5957"/>
    <w:rsid w:val="009B6391"/>
    <w:rsid w:val="009B772D"/>
    <w:rsid w:val="009C3AD4"/>
    <w:rsid w:val="009C3CAB"/>
    <w:rsid w:val="009C4E7F"/>
    <w:rsid w:val="009C663F"/>
    <w:rsid w:val="009C71C7"/>
    <w:rsid w:val="009D0A13"/>
    <w:rsid w:val="009D25FC"/>
    <w:rsid w:val="009D29B8"/>
    <w:rsid w:val="009D4E76"/>
    <w:rsid w:val="009D6AAF"/>
    <w:rsid w:val="009E076C"/>
    <w:rsid w:val="009E165A"/>
    <w:rsid w:val="009E2347"/>
    <w:rsid w:val="009E4ED1"/>
    <w:rsid w:val="009F0CA5"/>
    <w:rsid w:val="009F383A"/>
    <w:rsid w:val="009F47D4"/>
    <w:rsid w:val="009F755F"/>
    <w:rsid w:val="009F7693"/>
    <w:rsid w:val="009F7D87"/>
    <w:rsid w:val="00A00157"/>
    <w:rsid w:val="00A0379A"/>
    <w:rsid w:val="00A05110"/>
    <w:rsid w:val="00A05838"/>
    <w:rsid w:val="00A06EC9"/>
    <w:rsid w:val="00A13949"/>
    <w:rsid w:val="00A1440D"/>
    <w:rsid w:val="00A14D16"/>
    <w:rsid w:val="00A200F2"/>
    <w:rsid w:val="00A25035"/>
    <w:rsid w:val="00A256E9"/>
    <w:rsid w:val="00A25C45"/>
    <w:rsid w:val="00A2768A"/>
    <w:rsid w:val="00A33F6A"/>
    <w:rsid w:val="00A34148"/>
    <w:rsid w:val="00A342D6"/>
    <w:rsid w:val="00A35429"/>
    <w:rsid w:val="00A35B94"/>
    <w:rsid w:val="00A36B23"/>
    <w:rsid w:val="00A37364"/>
    <w:rsid w:val="00A40A18"/>
    <w:rsid w:val="00A40A48"/>
    <w:rsid w:val="00A40F62"/>
    <w:rsid w:val="00A41C68"/>
    <w:rsid w:val="00A464F6"/>
    <w:rsid w:val="00A51172"/>
    <w:rsid w:val="00A53905"/>
    <w:rsid w:val="00A55B07"/>
    <w:rsid w:val="00A55CAE"/>
    <w:rsid w:val="00A5658C"/>
    <w:rsid w:val="00A60EE0"/>
    <w:rsid w:val="00A6261C"/>
    <w:rsid w:val="00A62734"/>
    <w:rsid w:val="00A6284D"/>
    <w:rsid w:val="00A65A5A"/>
    <w:rsid w:val="00A66213"/>
    <w:rsid w:val="00A6711A"/>
    <w:rsid w:val="00A70DFB"/>
    <w:rsid w:val="00A723F5"/>
    <w:rsid w:val="00A72510"/>
    <w:rsid w:val="00A72F81"/>
    <w:rsid w:val="00A74DA8"/>
    <w:rsid w:val="00A74DDA"/>
    <w:rsid w:val="00A76D28"/>
    <w:rsid w:val="00A76D60"/>
    <w:rsid w:val="00A81198"/>
    <w:rsid w:val="00A83205"/>
    <w:rsid w:val="00A84E25"/>
    <w:rsid w:val="00A85F7A"/>
    <w:rsid w:val="00A869D3"/>
    <w:rsid w:val="00A877E7"/>
    <w:rsid w:val="00A915B1"/>
    <w:rsid w:val="00A9261F"/>
    <w:rsid w:val="00A92834"/>
    <w:rsid w:val="00A93E2D"/>
    <w:rsid w:val="00A959AA"/>
    <w:rsid w:val="00A96036"/>
    <w:rsid w:val="00A96A63"/>
    <w:rsid w:val="00AA259D"/>
    <w:rsid w:val="00AA277C"/>
    <w:rsid w:val="00AA2A44"/>
    <w:rsid w:val="00AA3F0C"/>
    <w:rsid w:val="00AA4051"/>
    <w:rsid w:val="00AA4988"/>
    <w:rsid w:val="00AA7D9D"/>
    <w:rsid w:val="00AA7DA3"/>
    <w:rsid w:val="00AB0692"/>
    <w:rsid w:val="00AB0FB3"/>
    <w:rsid w:val="00AB4B7E"/>
    <w:rsid w:val="00AB559A"/>
    <w:rsid w:val="00AC10A8"/>
    <w:rsid w:val="00AC1E0B"/>
    <w:rsid w:val="00AC21B2"/>
    <w:rsid w:val="00AC405F"/>
    <w:rsid w:val="00AC675E"/>
    <w:rsid w:val="00AC7BFC"/>
    <w:rsid w:val="00AD0FA9"/>
    <w:rsid w:val="00AD11A8"/>
    <w:rsid w:val="00AD12DE"/>
    <w:rsid w:val="00AD12E2"/>
    <w:rsid w:val="00AD1C4D"/>
    <w:rsid w:val="00AD4176"/>
    <w:rsid w:val="00AD4D4A"/>
    <w:rsid w:val="00AD54AE"/>
    <w:rsid w:val="00AD54BA"/>
    <w:rsid w:val="00AD5B39"/>
    <w:rsid w:val="00AD5B99"/>
    <w:rsid w:val="00AD63DC"/>
    <w:rsid w:val="00AD6471"/>
    <w:rsid w:val="00AD6CA9"/>
    <w:rsid w:val="00AE05EC"/>
    <w:rsid w:val="00AE076E"/>
    <w:rsid w:val="00AE0DC2"/>
    <w:rsid w:val="00AE19BB"/>
    <w:rsid w:val="00AE2579"/>
    <w:rsid w:val="00AE7437"/>
    <w:rsid w:val="00AF2A0D"/>
    <w:rsid w:val="00AF3789"/>
    <w:rsid w:val="00AF421B"/>
    <w:rsid w:val="00AF75F2"/>
    <w:rsid w:val="00AF7694"/>
    <w:rsid w:val="00B00C10"/>
    <w:rsid w:val="00B00CAB"/>
    <w:rsid w:val="00B01EDA"/>
    <w:rsid w:val="00B01EDB"/>
    <w:rsid w:val="00B03DB3"/>
    <w:rsid w:val="00B04E43"/>
    <w:rsid w:val="00B05CCB"/>
    <w:rsid w:val="00B05D55"/>
    <w:rsid w:val="00B0608C"/>
    <w:rsid w:val="00B11ED3"/>
    <w:rsid w:val="00B1275D"/>
    <w:rsid w:val="00B13224"/>
    <w:rsid w:val="00B14593"/>
    <w:rsid w:val="00B15EF1"/>
    <w:rsid w:val="00B1786E"/>
    <w:rsid w:val="00B203A2"/>
    <w:rsid w:val="00B21AC5"/>
    <w:rsid w:val="00B2250F"/>
    <w:rsid w:val="00B22D18"/>
    <w:rsid w:val="00B255EE"/>
    <w:rsid w:val="00B265E2"/>
    <w:rsid w:val="00B2706B"/>
    <w:rsid w:val="00B27C69"/>
    <w:rsid w:val="00B319BE"/>
    <w:rsid w:val="00B3338A"/>
    <w:rsid w:val="00B35ECD"/>
    <w:rsid w:val="00B36333"/>
    <w:rsid w:val="00B36CD9"/>
    <w:rsid w:val="00B3799A"/>
    <w:rsid w:val="00B40BC7"/>
    <w:rsid w:val="00B420D9"/>
    <w:rsid w:val="00B4273D"/>
    <w:rsid w:val="00B44168"/>
    <w:rsid w:val="00B44A1A"/>
    <w:rsid w:val="00B45ACE"/>
    <w:rsid w:val="00B50637"/>
    <w:rsid w:val="00B5167B"/>
    <w:rsid w:val="00B51E4C"/>
    <w:rsid w:val="00B528B7"/>
    <w:rsid w:val="00B52C78"/>
    <w:rsid w:val="00B53258"/>
    <w:rsid w:val="00B53644"/>
    <w:rsid w:val="00B53C19"/>
    <w:rsid w:val="00B56D5B"/>
    <w:rsid w:val="00B56FC9"/>
    <w:rsid w:val="00B57BD8"/>
    <w:rsid w:val="00B600EC"/>
    <w:rsid w:val="00B603EF"/>
    <w:rsid w:val="00B61D2A"/>
    <w:rsid w:val="00B625C6"/>
    <w:rsid w:val="00B63EC7"/>
    <w:rsid w:val="00B6431C"/>
    <w:rsid w:val="00B64F50"/>
    <w:rsid w:val="00B6676B"/>
    <w:rsid w:val="00B6768B"/>
    <w:rsid w:val="00B70158"/>
    <w:rsid w:val="00B72E1F"/>
    <w:rsid w:val="00B7334A"/>
    <w:rsid w:val="00B73C3F"/>
    <w:rsid w:val="00B75212"/>
    <w:rsid w:val="00B75FB7"/>
    <w:rsid w:val="00B75FC2"/>
    <w:rsid w:val="00B76709"/>
    <w:rsid w:val="00B80A03"/>
    <w:rsid w:val="00B81D3F"/>
    <w:rsid w:val="00B83FB7"/>
    <w:rsid w:val="00B85309"/>
    <w:rsid w:val="00B86200"/>
    <w:rsid w:val="00B9095F"/>
    <w:rsid w:val="00B91120"/>
    <w:rsid w:val="00B91A14"/>
    <w:rsid w:val="00B9201B"/>
    <w:rsid w:val="00B932BE"/>
    <w:rsid w:val="00B962E0"/>
    <w:rsid w:val="00B97D8E"/>
    <w:rsid w:val="00BA0D37"/>
    <w:rsid w:val="00BA1F8B"/>
    <w:rsid w:val="00BA2490"/>
    <w:rsid w:val="00BA4900"/>
    <w:rsid w:val="00BA58E1"/>
    <w:rsid w:val="00BA64AD"/>
    <w:rsid w:val="00BA66DF"/>
    <w:rsid w:val="00BA7F4E"/>
    <w:rsid w:val="00BB10CE"/>
    <w:rsid w:val="00BB1A8E"/>
    <w:rsid w:val="00BB1C21"/>
    <w:rsid w:val="00BB22F8"/>
    <w:rsid w:val="00BB2327"/>
    <w:rsid w:val="00BB3945"/>
    <w:rsid w:val="00BB3EFE"/>
    <w:rsid w:val="00BB6E2D"/>
    <w:rsid w:val="00BB7278"/>
    <w:rsid w:val="00BB72A6"/>
    <w:rsid w:val="00BB797B"/>
    <w:rsid w:val="00BB798F"/>
    <w:rsid w:val="00BC045C"/>
    <w:rsid w:val="00BC3886"/>
    <w:rsid w:val="00BC5C79"/>
    <w:rsid w:val="00BC61E6"/>
    <w:rsid w:val="00BD08E1"/>
    <w:rsid w:val="00BD0EF4"/>
    <w:rsid w:val="00BD2643"/>
    <w:rsid w:val="00BD3190"/>
    <w:rsid w:val="00BD3D80"/>
    <w:rsid w:val="00BD47D0"/>
    <w:rsid w:val="00BD48F6"/>
    <w:rsid w:val="00BD5B6A"/>
    <w:rsid w:val="00BD6F29"/>
    <w:rsid w:val="00BE061E"/>
    <w:rsid w:val="00BE15FA"/>
    <w:rsid w:val="00BE2E2E"/>
    <w:rsid w:val="00BE3072"/>
    <w:rsid w:val="00BE3ADC"/>
    <w:rsid w:val="00BE4819"/>
    <w:rsid w:val="00BE482D"/>
    <w:rsid w:val="00BE5AE6"/>
    <w:rsid w:val="00BE609B"/>
    <w:rsid w:val="00BF1282"/>
    <w:rsid w:val="00BF1694"/>
    <w:rsid w:val="00BF25A9"/>
    <w:rsid w:val="00BF25DB"/>
    <w:rsid w:val="00BF26C5"/>
    <w:rsid w:val="00BF2E2D"/>
    <w:rsid w:val="00BF47EB"/>
    <w:rsid w:val="00BF5E45"/>
    <w:rsid w:val="00C01581"/>
    <w:rsid w:val="00C019FF"/>
    <w:rsid w:val="00C02342"/>
    <w:rsid w:val="00C02884"/>
    <w:rsid w:val="00C04D20"/>
    <w:rsid w:val="00C0608B"/>
    <w:rsid w:val="00C061DA"/>
    <w:rsid w:val="00C072B8"/>
    <w:rsid w:val="00C076C1"/>
    <w:rsid w:val="00C10C2F"/>
    <w:rsid w:val="00C10DB5"/>
    <w:rsid w:val="00C1131C"/>
    <w:rsid w:val="00C14C75"/>
    <w:rsid w:val="00C16F93"/>
    <w:rsid w:val="00C219AC"/>
    <w:rsid w:val="00C21A42"/>
    <w:rsid w:val="00C22CAB"/>
    <w:rsid w:val="00C24212"/>
    <w:rsid w:val="00C2781B"/>
    <w:rsid w:val="00C3031F"/>
    <w:rsid w:val="00C314FD"/>
    <w:rsid w:val="00C35493"/>
    <w:rsid w:val="00C3679E"/>
    <w:rsid w:val="00C3B199"/>
    <w:rsid w:val="00C413D0"/>
    <w:rsid w:val="00C413FC"/>
    <w:rsid w:val="00C43246"/>
    <w:rsid w:val="00C43979"/>
    <w:rsid w:val="00C43F88"/>
    <w:rsid w:val="00C44FDA"/>
    <w:rsid w:val="00C45646"/>
    <w:rsid w:val="00C501F1"/>
    <w:rsid w:val="00C5024F"/>
    <w:rsid w:val="00C5076C"/>
    <w:rsid w:val="00C51B48"/>
    <w:rsid w:val="00C53A4D"/>
    <w:rsid w:val="00C54D17"/>
    <w:rsid w:val="00C550CD"/>
    <w:rsid w:val="00C55FB7"/>
    <w:rsid w:val="00C614F2"/>
    <w:rsid w:val="00C6196A"/>
    <w:rsid w:val="00C621FB"/>
    <w:rsid w:val="00C63333"/>
    <w:rsid w:val="00C635E0"/>
    <w:rsid w:val="00C636C8"/>
    <w:rsid w:val="00C64716"/>
    <w:rsid w:val="00C65AD4"/>
    <w:rsid w:val="00C66AF7"/>
    <w:rsid w:val="00C74E23"/>
    <w:rsid w:val="00C751AA"/>
    <w:rsid w:val="00C76713"/>
    <w:rsid w:val="00C770B7"/>
    <w:rsid w:val="00C8133D"/>
    <w:rsid w:val="00C825EA"/>
    <w:rsid w:val="00C835EC"/>
    <w:rsid w:val="00C85F16"/>
    <w:rsid w:val="00C92F78"/>
    <w:rsid w:val="00C96CDA"/>
    <w:rsid w:val="00CA023E"/>
    <w:rsid w:val="00CA24B6"/>
    <w:rsid w:val="00CA5FFA"/>
    <w:rsid w:val="00CA61E4"/>
    <w:rsid w:val="00CA7F42"/>
    <w:rsid w:val="00CB3BDC"/>
    <w:rsid w:val="00CB43A1"/>
    <w:rsid w:val="00CB5781"/>
    <w:rsid w:val="00CC6083"/>
    <w:rsid w:val="00CC6BEF"/>
    <w:rsid w:val="00CC76D7"/>
    <w:rsid w:val="00CD01E9"/>
    <w:rsid w:val="00CD267A"/>
    <w:rsid w:val="00CD398E"/>
    <w:rsid w:val="00CD73DA"/>
    <w:rsid w:val="00CE0810"/>
    <w:rsid w:val="00CE3878"/>
    <w:rsid w:val="00CE6319"/>
    <w:rsid w:val="00CF29AD"/>
    <w:rsid w:val="00CF3232"/>
    <w:rsid w:val="00CF3735"/>
    <w:rsid w:val="00CF387F"/>
    <w:rsid w:val="00CF4D2F"/>
    <w:rsid w:val="00CF77D6"/>
    <w:rsid w:val="00CF7A1E"/>
    <w:rsid w:val="00D00E61"/>
    <w:rsid w:val="00D00FFC"/>
    <w:rsid w:val="00D01C53"/>
    <w:rsid w:val="00D0377E"/>
    <w:rsid w:val="00D0683F"/>
    <w:rsid w:val="00D06C85"/>
    <w:rsid w:val="00D10771"/>
    <w:rsid w:val="00D11465"/>
    <w:rsid w:val="00D12821"/>
    <w:rsid w:val="00D15025"/>
    <w:rsid w:val="00D154A3"/>
    <w:rsid w:val="00D15ACE"/>
    <w:rsid w:val="00D20351"/>
    <w:rsid w:val="00D2096D"/>
    <w:rsid w:val="00D2239F"/>
    <w:rsid w:val="00D22BB4"/>
    <w:rsid w:val="00D24BE6"/>
    <w:rsid w:val="00D24EE7"/>
    <w:rsid w:val="00D26D6D"/>
    <w:rsid w:val="00D2736E"/>
    <w:rsid w:val="00D276A9"/>
    <w:rsid w:val="00D305B3"/>
    <w:rsid w:val="00D33289"/>
    <w:rsid w:val="00D345F7"/>
    <w:rsid w:val="00D353F8"/>
    <w:rsid w:val="00D365E6"/>
    <w:rsid w:val="00D36AE1"/>
    <w:rsid w:val="00D37FFE"/>
    <w:rsid w:val="00D418BF"/>
    <w:rsid w:val="00D437CB"/>
    <w:rsid w:val="00D46190"/>
    <w:rsid w:val="00D461C8"/>
    <w:rsid w:val="00D518AD"/>
    <w:rsid w:val="00D52801"/>
    <w:rsid w:val="00D52B96"/>
    <w:rsid w:val="00D550FC"/>
    <w:rsid w:val="00D552E1"/>
    <w:rsid w:val="00D578FA"/>
    <w:rsid w:val="00D609F6"/>
    <w:rsid w:val="00D61D67"/>
    <w:rsid w:val="00D62458"/>
    <w:rsid w:val="00D6728E"/>
    <w:rsid w:val="00D728D7"/>
    <w:rsid w:val="00D739DB"/>
    <w:rsid w:val="00D77E65"/>
    <w:rsid w:val="00D804AC"/>
    <w:rsid w:val="00D80C18"/>
    <w:rsid w:val="00D82382"/>
    <w:rsid w:val="00D82F55"/>
    <w:rsid w:val="00D90FD2"/>
    <w:rsid w:val="00D932F2"/>
    <w:rsid w:val="00D9648A"/>
    <w:rsid w:val="00DA10B5"/>
    <w:rsid w:val="00DA33CD"/>
    <w:rsid w:val="00DA4E0A"/>
    <w:rsid w:val="00DA50D1"/>
    <w:rsid w:val="00DA5619"/>
    <w:rsid w:val="00DA6A7E"/>
    <w:rsid w:val="00DA7513"/>
    <w:rsid w:val="00DB231E"/>
    <w:rsid w:val="00DB3883"/>
    <w:rsid w:val="00DB57C5"/>
    <w:rsid w:val="00DB66C3"/>
    <w:rsid w:val="00DB690F"/>
    <w:rsid w:val="00DC0F10"/>
    <w:rsid w:val="00DC50BE"/>
    <w:rsid w:val="00DC51D1"/>
    <w:rsid w:val="00DC5251"/>
    <w:rsid w:val="00DD068E"/>
    <w:rsid w:val="00DD1014"/>
    <w:rsid w:val="00DD18B6"/>
    <w:rsid w:val="00DD317B"/>
    <w:rsid w:val="00DD3890"/>
    <w:rsid w:val="00DD4065"/>
    <w:rsid w:val="00DD447B"/>
    <w:rsid w:val="00DD45A1"/>
    <w:rsid w:val="00DD4989"/>
    <w:rsid w:val="00DD4AB2"/>
    <w:rsid w:val="00DE1D92"/>
    <w:rsid w:val="00DE43EF"/>
    <w:rsid w:val="00DF081A"/>
    <w:rsid w:val="00DF0F3C"/>
    <w:rsid w:val="00DF5379"/>
    <w:rsid w:val="00DF5C8F"/>
    <w:rsid w:val="00DF794F"/>
    <w:rsid w:val="00E00135"/>
    <w:rsid w:val="00E008CB"/>
    <w:rsid w:val="00E00DD1"/>
    <w:rsid w:val="00E0325C"/>
    <w:rsid w:val="00E06C87"/>
    <w:rsid w:val="00E0714A"/>
    <w:rsid w:val="00E07694"/>
    <w:rsid w:val="00E07A32"/>
    <w:rsid w:val="00E07F32"/>
    <w:rsid w:val="00E10F2E"/>
    <w:rsid w:val="00E15733"/>
    <w:rsid w:val="00E15BCA"/>
    <w:rsid w:val="00E16269"/>
    <w:rsid w:val="00E2320B"/>
    <w:rsid w:val="00E26B75"/>
    <w:rsid w:val="00E31379"/>
    <w:rsid w:val="00E316D7"/>
    <w:rsid w:val="00E37389"/>
    <w:rsid w:val="00E37C18"/>
    <w:rsid w:val="00E40C51"/>
    <w:rsid w:val="00E431FB"/>
    <w:rsid w:val="00E4440E"/>
    <w:rsid w:val="00E44785"/>
    <w:rsid w:val="00E4548E"/>
    <w:rsid w:val="00E45D32"/>
    <w:rsid w:val="00E46C6D"/>
    <w:rsid w:val="00E47410"/>
    <w:rsid w:val="00E47DC2"/>
    <w:rsid w:val="00E500F4"/>
    <w:rsid w:val="00E5039C"/>
    <w:rsid w:val="00E51746"/>
    <w:rsid w:val="00E539CF"/>
    <w:rsid w:val="00E542FF"/>
    <w:rsid w:val="00E56E79"/>
    <w:rsid w:val="00E60DF8"/>
    <w:rsid w:val="00E617F6"/>
    <w:rsid w:val="00E63C3A"/>
    <w:rsid w:val="00E66900"/>
    <w:rsid w:val="00E708A8"/>
    <w:rsid w:val="00E72A45"/>
    <w:rsid w:val="00E8063F"/>
    <w:rsid w:val="00E80A91"/>
    <w:rsid w:val="00E82F33"/>
    <w:rsid w:val="00E8487C"/>
    <w:rsid w:val="00E850F9"/>
    <w:rsid w:val="00E8738C"/>
    <w:rsid w:val="00E900B9"/>
    <w:rsid w:val="00E9171E"/>
    <w:rsid w:val="00E9288C"/>
    <w:rsid w:val="00E932FC"/>
    <w:rsid w:val="00E939C6"/>
    <w:rsid w:val="00E94543"/>
    <w:rsid w:val="00E959E4"/>
    <w:rsid w:val="00E97A0D"/>
    <w:rsid w:val="00EA0B96"/>
    <w:rsid w:val="00EA0FA8"/>
    <w:rsid w:val="00EA3471"/>
    <w:rsid w:val="00EA3D04"/>
    <w:rsid w:val="00EA3F6C"/>
    <w:rsid w:val="00EB0708"/>
    <w:rsid w:val="00EB1168"/>
    <w:rsid w:val="00EB2872"/>
    <w:rsid w:val="00EB3244"/>
    <w:rsid w:val="00EB65C6"/>
    <w:rsid w:val="00EC01F6"/>
    <w:rsid w:val="00EC224A"/>
    <w:rsid w:val="00EC5936"/>
    <w:rsid w:val="00EC5D1F"/>
    <w:rsid w:val="00EC6D89"/>
    <w:rsid w:val="00EC7844"/>
    <w:rsid w:val="00EC7D61"/>
    <w:rsid w:val="00ED3727"/>
    <w:rsid w:val="00ED7487"/>
    <w:rsid w:val="00ED7613"/>
    <w:rsid w:val="00EE0062"/>
    <w:rsid w:val="00EE0322"/>
    <w:rsid w:val="00EE7A8D"/>
    <w:rsid w:val="00EF3F70"/>
    <w:rsid w:val="00EF53D3"/>
    <w:rsid w:val="00EF6210"/>
    <w:rsid w:val="00EF6773"/>
    <w:rsid w:val="00F02069"/>
    <w:rsid w:val="00F04EB7"/>
    <w:rsid w:val="00F04FE6"/>
    <w:rsid w:val="00F06860"/>
    <w:rsid w:val="00F11CAA"/>
    <w:rsid w:val="00F1256D"/>
    <w:rsid w:val="00F153E5"/>
    <w:rsid w:val="00F176A8"/>
    <w:rsid w:val="00F21B26"/>
    <w:rsid w:val="00F2211B"/>
    <w:rsid w:val="00F30084"/>
    <w:rsid w:val="00F302BC"/>
    <w:rsid w:val="00F30AA3"/>
    <w:rsid w:val="00F3180D"/>
    <w:rsid w:val="00F34050"/>
    <w:rsid w:val="00F36F32"/>
    <w:rsid w:val="00F40687"/>
    <w:rsid w:val="00F40A4D"/>
    <w:rsid w:val="00F40D00"/>
    <w:rsid w:val="00F4385A"/>
    <w:rsid w:val="00F455E8"/>
    <w:rsid w:val="00F4596F"/>
    <w:rsid w:val="00F50941"/>
    <w:rsid w:val="00F50DE7"/>
    <w:rsid w:val="00F51DEA"/>
    <w:rsid w:val="00F53F8A"/>
    <w:rsid w:val="00F55B2E"/>
    <w:rsid w:val="00F55BE0"/>
    <w:rsid w:val="00F56D06"/>
    <w:rsid w:val="00F573AF"/>
    <w:rsid w:val="00F607D1"/>
    <w:rsid w:val="00F621F7"/>
    <w:rsid w:val="00F62E08"/>
    <w:rsid w:val="00F63449"/>
    <w:rsid w:val="00F64614"/>
    <w:rsid w:val="00F668A2"/>
    <w:rsid w:val="00F66FA8"/>
    <w:rsid w:val="00F70B13"/>
    <w:rsid w:val="00F70DF5"/>
    <w:rsid w:val="00F74CC1"/>
    <w:rsid w:val="00F75116"/>
    <w:rsid w:val="00F76D1B"/>
    <w:rsid w:val="00F76F78"/>
    <w:rsid w:val="00F7709B"/>
    <w:rsid w:val="00F83784"/>
    <w:rsid w:val="00F85AB2"/>
    <w:rsid w:val="00F85E95"/>
    <w:rsid w:val="00F85FB7"/>
    <w:rsid w:val="00F908F8"/>
    <w:rsid w:val="00F918F1"/>
    <w:rsid w:val="00F9487F"/>
    <w:rsid w:val="00F96CD1"/>
    <w:rsid w:val="00F976D3"/>
    <w:rsid w:val="00FA46DB"/>
    <w:rsid w:val="00FA5BE6"/>
    <w:rsid w:val="00FA6704"/>
    <w:rsid w:val="00FB02F9"/>
    <w:rsid w:val="00FB0E54"/>
    <w:rsid w:val="00FB162C"/>
    <w:rsid w:val="00FB2606"/>
    <w:rsid w:val="00FB2C05"/>
    <w:rsid w:val="00FB47DD"/>
    <w:rsid w:val="00FB5330"/>
    <w:rsid w:val="00FB7437"/>
    <w:rsid w:val="00FB76D3"/>
    <w:rsid w:val="00FC0A10"/>
    <w:rsid w:val="00FC1433"/>
    <w:rsid w:val="00FC3EC9"/>
    <w:rsid w:val="00FC4E54"/>
    <w:rsid w:val="00FC56C9"/>
    <w:rsid w:val="00FD0225"/>
    <w:rsid w:val="00FD131D"/>
    <w:rsid w:val="00FD2623"/>
    <w:rsid w:val="00FD2778"/>
    <w:rsid w:val="00FD29A3"/>
    <w:rsid w:val="00FD321F"/>
    <w:rsid w:val="00FD3A77"/>
    <w:rsid w:val="00FD5EA0"/>
    <w:rsid w:val="00FD659B"/>
    <w:rsid w:val="00FD6B8F"/>
    <w:rsid w:val="00FD6D96"/>
    <w:rsid w:val="00FD75CB"/>
    <w:rsid w:val="00FE5713"/>
    <w:rsid w:val="00FE642E"/>
    <w:rsid w:val="00FF0191"/>
    <w:rsid w:val="00FF14F6"/>
    <w:rsid w:val="00FF1A39"/>
    <w:rsid w:val="00FF213F"/>
    <w:rsid w:val="00FF273A"/>
    <w:rsid w:val="00FF3DD6"/>
    <w:rsid w:val="00FF4353"/>
    <w:rsid w:val="00FF4382"/>
    <w:rsid w:val="00FF5166"/>
    <w:rsid w:val="00FF5E40"/>
    <w:rsid w:val="00FF7889"/>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5AEA"/>
  <w15:docId w15:val="{1F750EE7-ABC2-4CDF-A12D-E022770D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C44FDA"/>
    <w:pPr>
      <w:keepNext/>
      <w:keepLines/>
      <w:numPr>
        <w:numId w:val="4"/>
      </w:numPr>
      <w:spacing w:before="240"/>
      <w:jc w:val="both"/>
      <w:outlineLvl w:val="0"/>
    </w:pPr>
    <w:rPr>
      <w:rFonts w:eastAsiaTheme="majorEastAsia" w:cstheme="majorBidi"/>
      <w:b/>
      <w:bCs/>
      <w:szCs w:val="28"/>
    </w:rPr>
  </w:style>
  <w:style w:type="paragraph" w:styleId="Titre2">
    <w:name w:val="heading 2"/>
    <w:aliases w:val="2. Überschrift"/>
    <w:basedOn w:val="Normal"/>
    <w:next w:val="Normal"/>
    <w:link w:val="Titre2Car"/>
    <w:uiPriority w:val="1"/>
    <w:unhideWhenUsed/>
    <w:qFormat/>
    <w:rsid w:val="006D797D"/>
    <w:pPr>
      <w:keepNext/>
      <w:keepLines/>
      <w:spacing w:before="240"/>
      <w:ind w:left="576" w:hanging="576"/>
      <w:jc w:val="both"/>
      <w:outlineLvl w:val="1"/>
    </w:pPr>
    <w:rPr>
      <w:rFonts w:eastAsiaTheme="majorEastAsia" w:cstheme="majorBidi"/>
      <w:b/>
      <w:bCs/>
      <w:szCs w:val="26"/>
    </w:rPr>
  </w:style>
  <w:style w:type="paragraph" w:styleId="Titre3">
    <w:name w:val="heading 3"/>
    <w:aliases w:val="3. Überschrift"/>
    <w:basedOn w:val="Normal"/>
    <w:next w:val="Normal"/>
    <w:link w:val="Titre3Car"/>
    <w:uiPriority w:val="1"/>
    <w:unhideWhenUsed/>
    <w:qFormat/>
    <w:rsid w:val="00676462"/>
    <w:pPr>
      <w:keepNext/>
      <w:keepLines/>
      <w:numPr>
        <w:ilvl w:val="2"/>
        <w:numId w:val="4"/>
      </w:numPr>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numPr>
        <w:ilvl w:val="3"/>
        <w:numId w:val="4"/>
      </w:numPr>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02006"/>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902006"/>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0200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200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iPriority w:val="99"/>
    <w:unhideWhenUsed/>
    <w:rsid w:val="00676462"/>
    <w:pPr>
      <w:tabs>
        <w:tab w:val="center" w:pos="4536"/>
        <w:tab w:val="right" w:pos="9072"/>
      </w:tabs>
    </w:pPr>
  </w:style>
  <w:style w:type="character" w:customStyle="1" w:styleId="PieddepageCar">
    <w:name w:val="Pied de page Car"/>
    <w:basedOn w:val="Policepardfaut"/>
    <w:link w:val="Pieddepage"/>
    <w:uiPriority w:val="99"/>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C44FDA"/>
    <w:rPr>
      <w:rFonts w:ascii="Arial" w:eastAsiaTheme="majorEastAsia" w:hAnsi="Arial" w:cstheme="majorBidi"/>
      <w:b/>
      <w:bCs/>
      <w:szCs w:val="28"/>
      <w:lang w:eastAsia="en-US"/>
    </w:rPr>
  </w:style>
  <w:style w:type="character" w:customStyle="1" w:styleId="Titre2Car">
    <w:name w:val="Titre 2 Car"/>
    <w:aliases w:val="2. Überschrift Car"/>
    <w:basedOn w:val="Policepardfaut"/>
    <w:link w:val="Titre2"/>
    <w:uiPriority w:val="1"/>
    <w:rsid w:val="006D797D"/>
    <w:rPr>
      <w:rFonts w:ascii="Arial" w:eastAsiaTheme="majorEastAsia" w:hAnsi="Arial" w:cstheme="majorBidi"/>
      <w:b/>
      <w:bCs/>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E74B5" w:themeColor="accent1" w:themeShade="BF"/>
      <w:lang w:eastAsia="en-US"/>
    </w:rPr>
  </w:style>
  <w:style w:type="paragraph" w:styleId="Paragraphedeliste">
    <w:name w:val="List Paragraph"/>
    <w:aliases w:val="References,Bullets,Paragraphe  revu,List Paragraph (numbered (a)),Numbered List Paragraph,List Paragraph1,List Bullet Mary,Celula,List Paragraph nowy,ReferencesCxSpLast,List_Paragraph,Multilevel para_II,AM1List Para,Dot pt,Ha"/>
    <w:basedOn w:val="Normal"/>
    <w:link w:val="ParagraphedelisteCar"/>
    <w:uiPriority w:val="34"/>
    <w:qFormat/>
    <w:rsid w:val="00AD4D4A"/>
    <w:pPr>
      <w:ind w:left="720"/>
      <w:contextualSpacing/>
    </w:pPr>
  </w:style>
  <w:style w:type="paragraph" w:customStyle="1" w:styleId="ZulschenderText">
    <w:name w:val="Zu löschender Text"/>
    <w:basedOn w:val="Normal"/>
    <w:link w:val="ZulschenderTextZchn"/>
    <w:qFormat/>
    <w:rsid w:val="0075144B"/>
    <w:pPr>
      <w:spacing w:before="240"/>
    </w:pPr>
    <w:rPr>
      <w:i/>
      <w:color w:val="FF0000"/>
    </w:rPr>
  </w:style>
  <w:style w:type="paragraph" w:styleId="TM2">
    <w:name w:val="toc 2"/>
    <w:basedOn w:val="Normal"/>
    <w:next w:val="Normal"/>
    <w:autoRedefine/>
    <w:uiPriority w:val="39"/>
    <w:unhideWhenUsed/>
    <w:rsid w:val="00B57BD8"/>
    <w:pPr>
      <w:tabs>
        <w:tab w:val="right" w:leader="dot" w:pos="9061"/>
      </w:tabs>
      <w:spacing w:after="0"/>
      <w:ind w:left="567"/>
    </w:pPr>
  </w:style>
  <w:style w:type="character" w:customStyle="1" w:styleId="ZulschenderTextZchn">
    <w:name w:val="Zu löschender Text Zchn"/>
    <w:basedOn w:val="Policepardfaut"/>
    <w:link w:val="ZulschenderText"/>
    <w:rsid w:val="0075144B"/>
    <w:rPr>
      <w:rFonts w:ascii="Arial" w:hAnsi="Arial"/>
      <w:i/>
      <w:color w:val="FF0000"/>
      <w:lang w:eastAsia="en-US"/>
    </w:rPr>
  </w:style>
  <w:style w:type="paragraph" w:styleId="TM1">
    <w:name w:val="toc 1"/>
    <w:basedOn w:val="Normal"/>
    <w:next w:val="Normal"/>
    <w:autoRedefine/>
    <w:uiPriority w:val="39"/>
    <w:unhideWhenUsed/>
    <w:rsid w:val="009610E5"/>
    <w:pPr>
      <w:tabs>
        <w:tab w:val="left" w:pos="567"/>
        <w:tab w:val="right" w:leader="dot" w:pos="9061"/>
      </w:tabs>
      <w:spacing w:before="240" w:after="0"/>
      <w:ind w:left="567" w:hanging="567"/>
    </w:pPr>
    <w:rPr>
      <w:bCs/>
    </w:rPr>
  </w:style>
  <w:style w:type="character" w:styleId="Lienhypertexte">
    <w:name w:val="Hyperlink"/>
    <w:basedOn w:val="Policepardfau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Policepardfaut"/>
    <w:link w:val="ZwischenberschriftohneAbstand"/>
    <w:rsid w:val="0030370B"/>
    <w:rPr>
      <w:rFonts w:ascii="Arial" w:hAnsi="Arial"/>
      <w:lang w:eastAsia="en-US"/>
    </w:rPr>
  </w:style>
  <w:style w:type="character" w:customStyle="1" w:styleId="ZwischenberschriftmitAbstandZchn">
    <w:name w:val="Zwischenüberschrift mit Abstand Zchn"/>
    <w:basedOn w:val="Policepardfaut"/>
    <w:link w:val="ZwischenberschriftmitAbstand"/>
    <w:rsid w:val="00B70158"/>
    <w:rPr>
      <w:rFonts w:ascii="Arial" w:hAnsi="Arial"/>
      <w:lang w:eastAsia="en-US"/>
    </w:rPr>
  </w:style>
  <w:style w:type="paragraph" w:styleId="TM3">
    <w:name w:val="toc 3"/>
    <w:basedOn w:val="Normal"/>
    <w:next w:val="Normal"/>
    <w:autoRedefine/>
    <w:uiPriority w:val="39"/>
    <w:semiHidden/>
    <w:unhideWhenUsed/>
    <w:rsid w:val="0019640D"/>
    <w:pPr>
      <w:spacing w:after="100"/>
    </w:pPr>
  </w:style>
  <w:style w:type="paragraph" w:styleId="TM4">
    <w:name w:val="toc 4"/>
    <w:basedOn w:val="Normal"/>
    <w:next w:val="Normal"/>
    <w:autoRedefine/>
    <w:uiPriority w:val="39"/>
    <w:semiHidden/>
    <w:unhideWhenUsed/>
    <w:rsid w:val="0019640D"/>
    <w:pPr>
      <w:spacing w:after="100"/>
    </w:pPr>
  </w:style>
  <w:style w:type="character" w:styleId="Marquedecommentaire">
    <w:name w:val="annotation reference"/>
    <w:basedOn w:val="Policepardfaut"/>
    <w:uiPriority w:val="99"/>
    <w:semiHidden/>
    <w:unhideWhenUsed/>
    <w:rsid w:val="00EC5936"/>
    <w:rPr>
      <w:sz w:val="16"/>
      <w:szCs w:val="16"/>
    </w:rPr>
  </w:style>
  <w:style w:type="paragraph" w:styleId="Commentaire">
    <w:name w:val="annotation text"/>
    <w:basedOn w:val="Normal"/>
    <w:link w:val="CommentaireCar"/>
    <w:uiPriority w:val="99"/>
    <w:unhideWhenUsed/>
    <w:rsid w:val="00EC5936"/>
    <w:rPr>
      <w:sz w:val="20"/>
      <w:szCs w:val="20"/>
    </w:rPr>
  </w:style>
  <w:style w:type="character" w:customStyle="1" w:styleId="CommentaireCar">
    <w:name w:val="Commentaire Car"/>
    <w:basedOn w:val="Policepardfaut"/>
    <w:link w:val="Commentaire"/>
    <w:uiPriority w:val="99"/>
    <w:rsid w:val="00EC5936"/>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EC5936"/>
    <w:rPr>
      <w:b/>
      <w:bCs/>
    </w:rPr>
  </w:style>
  <w:style w:type="character" w:customStyle="1" w:styleId="ObjetducommentaireCar">
    <w:name w:val="Objet du commentaire Car"/>
    <w:basedOn w:val="CommentaireCar"/>
    <w:link w:val="Objetducommentaire"/>
    <w:uiPriority w:val="99"/>
    <w:semiHidden/>
    <w:rsid w:val="00EC5936"/>
    <w:rPr>
      <w:rFonts w:ascii="Arial" w:hAnsi="Arial"/>
      <w:b/>
      <w:bCs/>
      <w:sz w:val="20"/>
      <w:szCs w:val="20"/>
      <w:lang w:eastAsia="en-US"/>
    </w:rPr>
  </w:style>
  <w:style w:type="paragraph" w:styleId="R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Policepardfaut"/>
    <w:uiPriority w:val="99"/>
    <w:semiHidden/>
    <w:unhideWhenUsed/>
    <w:rsid w:val="005C0D27"/>
    <w:rPr>
      <w:color w:val="605E5C"/>
      <w:shd w:val="clear" w:color="auto" w:fill="E1DFDD"/>
    </w:rPr>
  </w:style>
  <w:style w:type="character" w:styleId="Lienhypertextesuivivisit">
    <w:name w:val="FollowedHyperlink"/>
    <w:basedOn w:val="Policepardfaut"/>
    <w:uiPriority w:val="99"/>
    <w:semiHidden/>
    <w:unhideWhenUsed/>
    <w:rsid w:val="005C0D27"/>
    <w:rPr>
      <w:color w:val="954F72" w:themeColor="followedHyperlink"/>
      <w:u w:val="single"/>
    </w:rPr>
  </w:style>
  <w:style w:type="character" w:customStyle="1" w:styleId="normaltextrun">
    <w:name w:val="normaltextrun"/>
    <w:basedOn w:val="Policepardfaut"/>
    <w:rsid w:val="005C0D27"/>
  </w:style>
  <w:style w:type="paragraph" w:styleId="NormalWeb">
    <w:name w:val="Normal (Web)"/>
    <w:basedOn w:val="Normal"/>
    <w:uiPriority w:val="99"/>
    <w:semiHidden/>
    <w:unhideWhenUsed/>
    <w:rsid w:val="005C0D27"/>
    <w:pPr>
      <w:spacing w:before="100" w:beforeAutospacing="1" w:after="100" w:afterAutospacing="1"/>
    </w:pPr>
    <w:rPr>
      <w:rFonts w:ascii="Times New Roman" w:eastAsia="Times New Roman" w:hAnsi="Times New Roman" w:cs="Times New Roman"/>
      <w:sz w:val="24"/>
      <w:szCs w:val="24"/>
      <w:lang w:eastAsia="de-DE"/>
    </w:rPr>
  </w:style>
  <w:style w:type="character" w:styleId="Textedelespacerserv">
    <w:name w:val="Placeholder Text"/>
    <w:basedOn w:val="Policepardfaut"/>
    <w:uiPriority w:val="99"/>
    <w:semiHidden/>
    <w:rsid w:val="003F7170"/>
    <w:rPr>
      <w:color w:val="808080"/>
    </w:rPr>
  </w:style>
  <w:style w:type="character" w:customStyle="1" w:styleId="ui-provider">
    <w:name w:val="ui-provider"/>
    <w:basedOn w:val="Policepardfaut"/>
    <w:rsid w:val="005835D8"/>
  </w:style>
  <w:style w:type="character" w:customStyle="1" w:styleId="Titre6Car">
    <w:name w:val="Titre 6 Car"/>
    <w:basedOn w:val="Policepardfaut"/>
    <w:link w:val="Titre6"/>
    <w:uiPriority w:val="9"/>
    <w:semiHidden/>
    <w:rsid w:val="00902006"/>
    <w:rPr>
      <w:rFonts w:asciiTheme="majorHAnsi" w:eastAsiaTheme="majorEastAsia" w:hAnsiTheme="majorHAnsi" w:cstheme="majorBidi"/>
      <w:color w:val="1F4D78" w:themeColor="accent1" w:themeShade="7F"/>
      <w:lang w:eastAsia="en-US"/>
    </w:rPr>
  </w:style>
  <w:style w:type="character" w:customStyle="1" w:styleId="Titre7Car">
    <w:name w:val="Titre 7 Car"/>
    <w:basedOn w:val="Policepardfaut"/>
    <w:link w:val="Titre7"/>
    <w:uiPriority w:val="9"/>
    <w:semiHidden/>
    <w:rsid w:val="00902006"/>
    <w:rPr>
      <w:rFonts w:asciiTheme="majorHAnsi" w:eastAsiaTheme="majorEastAsia" w:hAnsiTheme="majorHAnsi" w:cstheme="majorBidi"/>
      <w:i/>
      <w:iCs/>
      <w:color w:val="1F4D78" w:themeColor="accent1" w:themeShade="7F"/>
      <w:lang w:eastAsia="en-US"/>
    </w:rPr>
  </w:style>
  <w:style w:type="character" w:customStyle="1" w:styleId="Titre8Car">
    <w:name w:val="Titre 8 Car"/>
    <w:basedOn w:val="Policepardfaut"/>
    <w:link w:val="Titre8"/>
    <w:uiPriority w:val="9"/>
    <w:semiHidden/>
    <w:rsid w:val="00902006"/>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902006"/>
    <w:rPr>
      <w:rFonts w:asciiTheme="majorHAnsi" w:eastAsiaTheme="majorEastAsia" w:hAnsiTheme="majorHAnsi" w:cstheme="majorBidi"/>
      <w:i/>
      <w:iCs/>
      <w:color w:val="272727" w:themeColor="text1" w:themeTint="D8"/>
      <w:sz w:val="21"/>
      <w:szCs w:val="21"/>
      <w:lang w:eastAsia="en-US"/>
    </w:rPr>
  </w:style>
  <w:style w:type="paragraph" w:customStyle="1" w:styleId="Standard1">
    <w:name w:val="Standard 1"/>
    <w:basedOn w:val="Normal"/>
    <w:link w:val="Standard1Zchn"/>
    <w:qFormat/>
    <w:rsid w:val="0075144B"/>
    <w:pPr>
      <w:spacing w:before="240"/>
    </w:pPr>
    <w:rPr>
      <w:lang w:val="de-DE"/>
    </w:rPr>
  </w:style>
  <w:style w:type="character" w:customStyle="1" w:styleId="Standard1Zchn">
    <w:name w:val="Standard 1 Zchn"/>
    <w:basedOn w:val="Policepardfaut"/>
    <w:link w:val="Standard1"/>
    <w:rsid w:val="0075144B"/>
    <w:rPr>
      <w:rFonts w:ascii="Arial" w:hAnsi="Arial"/>
      <w:lang w:val="de-DE" w:eastAsia="en-US"/>
    </w:rPr>
  </w:style>
  <w:style w:type="paragraph" w:customStyle="1" w:styleId="Aufzhlung">
    <w:name w:val="Aufzählung"/>
    <w:basedOn w:val="Paragraphedeliste"/>
    <w:link w:val="AufzhlungZchn"/>
    <w:qFormat/>
    <w:rsid w:val="0075144B"/>
    <w:pPr>
      <w:numPr>
        <w:ilvl w:val="1"/>
        <w:numId w:val="1"/>
      </w:numPr>
      <w:spacing w:after="0"/>
    </w:pPr>
    <w:rPr>
      <w:lang w:val="de-DE"/>
    </w:rPr>
  </w:style>
  <w:style w:type="character" w:customStyle="1" w:styleId="ParagraphedelisteCar">
    <w:name w:val="Paragraphe de liste Car"/>
    <w:aliases w:val="References Car,Bullets Car,Paragraphe  revu Car,List Paragraph (numbered (a)) Car,Numbered List Paragraph Car,List Paragraph1 Car,List Bullet Mary Car,Celula Car,List Paragraph nowy Car,ReferencesCxSpLast Car,List_Paragraph Car"/>
    <w:basedOn w:val="Policepardfaut"/>
    <w:link w:val="Paragraphedeliste"/>
    <w:uiPriority w:val="34"/>
    <w:qFormat/>
    <w:rsid w:val="0075144B"/>
    <w:rPr>
      <w:rFonts w:ascii="Arial" w:hAnsi="Arial"/>
      <w:lang w:eastAsia="en-US"/>
    </w:rPr>
  </w:style>
  <w:style w:type="character" w:customStyle="1" w:styleId="AufzhlungZchn">
    <w:name w:val="Aufzählung Zchn"/>
    <w:basedOn w:val="ParagraphedelisteCar"/>
    <w:link w:val="Aufzhlung"/>
    <w:rsid w:val="0075144B"/>
    <w:rPr>
      <w:rFonts w:ascii="Arial" w:hAnsi="Arial"/>
      <w:lang w:val="de-DE" w:eastAsia="en-US"/>
    </w:rPr>
  </w:style>
  <w:style w:type="character" w:styleId="Mentionnonrsolue">
    <w:name w:val="Unresolved Mention"/>
    <w:basedOn w:val="Policepardfaut"/>
    <w:uiPriority w:val="99"/>
    <w:semiHidden/>
    <w:unhideWhenUsed/>
    <w:rsid w:val="0018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ianz-entwicklung-klima.de/wp-content/uploads/2022/08/2208_Qualitaetsstandard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ianz-entwicklung-klima.de/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esfinanzministerium.de/Content/DE/Downloads/BMF_Schreiben/Steuerarten/Lohnsteuer/2025-12-05-steuerliche-behandlung-reisekosten-202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ann_her\Downloads\41-14-tor-vertraege-unter-eu-schwellenwert-f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52622A86A46F299C31C7FDD6F3CCE"/>
        <w:category>
          <w:name w:val="Général"/>
          <w:gallery w:val="placeholder"/>
        </w:category>
        <w:types>
          <w:type w:val="bbPlcHdr"/>
        </w:types>
        <w:behaviors>
          <w:behavior w:val="content"/>
        </w:behaviors>
        <w:guid w:val="{EE7FEACB-538D-41AE-8EFF-BD8B3D594556}"/>
      </w:docPartPr>
      <w:docPartBody>
        <w:p w:rsidR="00363E8D" w:rsidRDefault="00363E8D">
          <w:pPr>
            <w:pStyle w:val="75252622A86A46F299C31C7FDD6F3CCE"/>
          </w:pPr>
          <w:r w:rsidRPr="009D0572">
            <w:rPr>
              <w:rStyle w:val="Textedelespacerserv"/>
            </w:rPr>
            <w:t>[CONFIDENTIALITY]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8D"/>
    <w:rsid w:val="00190144"/>
    <w:rsid w:val="001B5FB3"/>
    <w:rsid w:val="00363E8D"/>
    <w:rsid w:val="00454434"/>
    <w:rsid w:val="004B1EAC"/>
    <w:rsid w:val="00782BA6"/>
    <w:rsid w:val="00834018"/>
    <w:rsid w:val="008B6E7C"/>
    <w:rsid w:val="00B31AF7"/>
    <w:rsid w:val="00CA5FFA"/>
    <w:rsid w:val="00CC6083"/>
    <w:rsid w:val="00D37FFE"/>
    <w:rsid w:val="00DA6C80"/>
    <w:rsid w:val="00F85FB7"/>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D" w:eastAsia="fr-C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5252622A86A46F299C31C7FDD6F3CCE">
    <w:name w:val="75252622A86A46F299C31C7FDD6F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62caee-8aea-4192-9729-3f0ee3e5d503">
      <UserInfo>
        <DisplayName>Feiereisen, Philipp GIZ</DisplayName>
        <AccountId>7</AccountId>
        <AccountType/>
      </UserInfo>
    </SharedWithUsers>
    <TaxCatchAll xmlns="484c8c59-755d-4516-b8d2-1621b38262b4" xsi:nil="true"/>
    <lcf76f155ced4ddcb4097134ff3c332f xmlns="6f4482a1-2ea2-4813-ac23-c68157ff0f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33D35946157A4E9228BACB80204913" ma:contentTypeVersion="18" ma:contentTypeDescription="Ein neues Dokument erstellen." ma:contentTypeScope="" ma:versionID="85eb0c44a1d8d5dc81791c534b816417">
  <xsd:schema xmlns:xsd="http://www.w3.org/2001/XMLSchema" xmlns:xs="http://www.w3.org/2001/XMLSchema" xmlns:p="http://schemas.microsoft.com/office/2006/metadata/properties" xmlns:ns2="6f4482a1-2ea2-4813-ac23-c68157ff0fa5" xmlns:ns3="a262caee-8aea-4192-9729-3f0ee3e5d503" xmlns:ns4="484c8c59-755d-4516-b8d2-1621b38262b4" targetNamespace="http://schemas.microsoft.com/office/2006/metadata/properties" ma:root="true" ma:fieldsID="3b5d2f1646c071f3366ebd64ae86e722" ns2:_="" ns3:_="" ns4:_="">
    <xsd:import namespace="6f4482a1-2ea2-4813-ac23-c68157ff0fa5"/>
    <xsd:import namespace="a262caee-8aea-4192-9729-3f0ee3e5d50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482a1-2ea2-4813-ac23-c68157ff0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2caee-8aea-4192-9729-3f0ee3e5d50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24f84b-ebc8-4a10-bf39-8c1f61c5701d}" ma:internalName="TaxCatchAll" ma:showField="CatchAllData" ma:web="a262caee-8aea-4192-9729-3f0ee3e5d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a262caee-8aea-4192-9729-3f0ee3e5d503"/>
    <ds:schemaRef ds:uri="484c8c59-755d-4516-b8d2-1621b38262b4"/>
    <ds:schemaRef ds:uri="6f4482a1-2ea2-4813-ac23-c68157ff0fa5"/>
  </ds:schemaRefs>
</ds:datastoreItem>
</file>

<file path=customXml/itemProps2.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3.xml><?xml version="1.0" encoding="utf-8"?>
<ds:datastoreItem xmlns:ds="http://schemas.openxmlformats.org/officeDocument/2006/customXml" ds:itemID="{37737820-198A-407C-B0F4-09457869D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482a1-2ea2-4813-ac23-c68157ff0fa5"/>
    <ds:schemaRef ds:uri="a262caee-8aea-4192-9729-3f0ee3e5d50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337C9-7FC6-451E-9FEE-0882208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41-14-tor-vertraege-unter-eu-schwellenwert-fr (2)</Template>
  <TotalTime>0</TotalTime>
  <Pages>10</Pages>
  <Words>3043</Words>
  <Characters>16737</Characters>
  <Application>Microsoft Office Word</Application>
  <DocSecurity>4</DocSecurity>
  <Lines>139</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41-14-8, Leistungsbeschreibung (ToR) für die Beschaffung von Dienstleistungen unterhalb des EU Schwellenwertes, deutsch, Stand Dezember 2025</vt:lpstr>
      <vt:lpstr>41-14-7, Leistungsbeschreibung (ToR) für die Beschaffung von Dienstleistungen unterhalb des EU Schwellenwertes, deutsch, Stand September 2025</vt:lpstr>
    </vt:vector>
  </TitlesOfParts>
  <Company>GIZ GmbH</Company>
  <LinksUpToDate>false</LinksUpToDate>
  <CharactersWithSpaces>19741</CharactersWithSpaces>
  <SharedDoc>false</SharedDoc>
  <HLinks>
    <vt:vector size="180" baseType="variant">
      <vt:variant>
        <vt:i4>7143548</vt:i4>
      </vt:variant>
      <vt:variant>
        <vt:i4>219</vt:i4>
      </vt:variant>
      <vt:variant>
        <vt:i4>0</vt:i4>
      </vt:variant>
      <vt:variant>
        <vt:i4>5</vt:i4>
      </vt:variant>
      <vt:variant>
        <vt:lpwstr>https://dms.giz.de/dms/llisapi.dll?func=ll&amp;objId=346759449&amp;objAction=browse&amp;viewType=1</vt:lpwstr>
      </vt:variant>
      <vt:variant>
        <vt:lpwstr/>
      </vt:variant>
      <vt:variant>
        <vt:i4>65605</vt:i4>
      </vt:variant>
      <vt:variant>
        <vt:i4>216</vt:i4>
      </vt:variant>
      <vt:variant>
        <vt:i4>0</vt:i4>
      </vt:variant>
      <vt:variant>
        <vt:i4>5</vt:i4>
      </vt:variant>
      <vt:variant>
        <vt:lpwstr>https://gizonline.sharepoint.com/sites/news2023/SitePages/en-us/bc4561a0-a677-48c0-9942-3c9a4d8a9a2a.aspx</vt:lpwstr>
      </vt:variant>
      <vt:variant>
        <vt:lpwstr/>
      </vt:variant>
      <vt:variant>
        <vt:i4>393340</vt:i4>
      </vt:variant>
      <vt:variant>
        <vt:i4>192</vt:i4>
      </vt:variant>
      <vt:variant>
        <vt:i4>0</vt:i4>
      </vt:variant>
      <vt:variant>
        <vt:i4>5</vt:i4>
      </vt:variant>
      <vt:variant>
        <vt:lpwstr>https://allianz-entwicklung-klima.de/wp-content/uploads/2022/08/2208_Qualitaetsstandards.pdf</vt:lpwstr>
      </vt:variant>
      <vt:variant>
        <vt:lpwstr/>
      </vt:variant>
      <vt:variant>
        <vt:i4>131089</vt:i4>
      </vt:variant>
      <vt:variant>
        <vt:i4>189</vt:i4>
      </vt:variant>
      <vt:variant>
        <vt:i4>0</vt:i4>
      </vt:variant>
      <vt:variant>
        <vt:i4>5</vt:i4>
      </vt:variant>
      <vt:variant>
        <vt:lpwstr>https://allianz-entwicklung-klima.de/en/</vt:lpwstr>
      </vt:variant>
      <vt:variant>
        <vt:lpwstr/>
      </vt:variant>
      <vt:variant>
        <vt:i4>3735642</vt:i4>
      </vt:variant>
      <vt:variant>
        <vt:i4>186</vt:i4>
      </vt:variant>
      <vt:variant>
        <vt:i4>0</vt:i4>
      </vt:variant>
      <vt:variant>
        <vt:i4>5</vt:i4>
      </vt:variant>
      <vt:variant>
        <vt:lpwstr>https://www.bundesfinanzministerium.de/Content/DE/Downloads/BMF_Schreiben/Steuerarten/Lohnsteuer/2025-12-05-steuerliche-behandlung-reisekosten-2026.html</vt:lpwstr>
      </vt:variant>
      <vt:variant>
        <vt:lpwstr/>
      </vt:variant>
      <vt:variant>
        <vt:i4>1179704</vt:i4>
      </vt:variant>
      <vt:variant>
        <vt:i4>146</vt:i4>
      </vt:variant>
      <vt:variant>
        <vt:i4>0</vt:i4>
      </vt:variant>
      <vt:variant>
        <vt:i4>5</vt:i4>
      </vt:variant>
      <vt:variant>
        <vt:lpwstr/>
      </vt:variant>
      <vt:variant>
        <vt:lpwstr>_Toc209771433</vt:lpwstr>
      </vt:variant>
      <vt:variant>
        <vt:i4>1179704</vt:i4>
      </vt:variant>
      <vt:variant>
        <vt:i4>140</vt:i4>
      </vt:variant>
      <vt:variant>
        <vt:i4>0</vt:i4>
      </vt:variant>
      <vt:variant>
        <vt:i4>5</vt:i4>
      </vt:variant>
      <vt:variant>
        <vt:lpwstr/>
      </vt:variant>
      <vt:variant>
        <vt:lpwstr>_Toc209771432</vt:lpwstr>
      </vt:variant>
      <vt:variant>
        <vt:i4>1179704</vt:i4>
      </vt:variant>
      <vt:variant>
        <vt:i4>134</vt:i4>
      </vt:variant>
      <vt:variant>
        <vt:i4>0</vt:i4>
      </vt:variant>
      <vt:variant>
        <vt:i4>5</vt:i4>
      </vt:variant>
      <vt:variant>
        <vt:lpwstr/>
      </vt:variant>
      <vt:variant>
        <vt:lpwstr>_Toc209771431</vt:lpwstr>
      </vt:variant>
      <vt:variant>
        <vt:i4>1179704</vt:i4>
      </vt:variant>
      <vt:variant>
        <vt:i4>128</vt:i4>
      </vt:variant>
      <vt:variant>
        <vt:i4>0</vt:i4>
      </vt:variant>
      <vt:variant>
        <vt:i4>5</vt:i4>
      </vt:variant>
      <vt:variant>
        <vt:lpwstr/>
      </vt:variant>
      <vt:variant>
        <vt:lpwstr>_Toc209771430</vt:lpwstr>
      </vt:variant>
      <vt:variant>
        <vt:i4>1245240</vt:i4>
      </vt:variant>
      <vt:variant>
        <vt:i4>122</vt:i4>
      </vt:variant>
      <vt:variant>
        <vt:i4>0</vt:i4>
      </vt:variant>
      <vt:variant>
        <vt:i4>5</vt:i4>
      </vt:variant>
      <vt:variant>
        <vt:lpwstr/>
      </vt:variant>
      <vt:variant>
        <vt:lpwstr>_Toc209771429</vt:lpwstr>
      </vt:variant>
      <vt:variant>
        <vt:i4>1245240</vt:i4>
      </vt:variant>
      <vt:variant>
        <vt:i4>116</vt:i4>
      </vt:variant>
      <vt:variant>
        <vt:i4>0</vt:i4>
      </vt:variant>
      <vt:variant>
        <vt:i4>5</vt:i4>
      </vt:variant>
      <vt:variant>
        <vt:lpwstr/>
      </vt:variant>
      <vt:variant>
        <vt:lpwstr>_Toc209771428</vt:lpwstr>
      </vt:variant>
      <vt:variant>
        <vt:i4>1245240</vt:i4>
      </vt:variant>
      <vt:variant>
        <vt:i4>110</vt:i4>
      </vt:variant>
      <vt:variant>
        <vt:i4>0</vt:i4>
      </vt:variant>
      <vt:variant>
        <vt:i4>5</vt:i4>
      </vt:variant>
      <vt:variant>
        <vt:lpwstr/>
      </vt:variant>
      <vt:variant>
        <vt:lpwstr>_Toc209771427</vt:lpwstr>
      </vt:variant>
      <vt:variant>
        <vt:i4>1245240</vt:i4>
      </vt:variant>
      <vt:variant>
        <vt:i4>104</vt:i4>
      </vt:variant>
      <vt:variant>
        <vt:i4>0</vt:i4>
      </vt:variant>
      <vt:variant>
        <vt:i4>5</vt:i4>
      </vt:variant>
      <vt:variant>
        <vt:lpwstr/>
      </vt:variant>
      <vt:variant>
        <vt:lpwstr>_Toc209771426</vt:lpwstr>
      </vt:variant>
      <vt:variant>
        <vt:i4>1245240</vt:i4>
      </vt:variant>
      <vt:variant>
        <vt:i4>98</vt:i4>
      </vt:variant>
      <vt:variant>
        <vt:i4>0</vt:i4>
      </vt:variant>
      <vt:variant>
        <vt:i4>5</vt:i4>
      </vt:variant>
      <vt:variant>
        <vt:lpwstr/>
      </vt:variant>
      <vt:variant>
        <vt:lpwstr>_Toc209771425</vt:lpwstr>
      </vt:variant>
      <vt:variant>
        <vt:i4>1245240</vt:i4>
      </vt:variant>
      <vt:variant>
        <vt:i4>92</vt:i4>
      </vt:variant>
      <vt:variant>
        <vt:i4>0</vt:i4>
      </vt:variant>
      <vt:variant>
        <vt:i4>5</vt:i4>
      </vt:variant>
      <vt:variant>
        <vt:lpwstr/>
      </vt:variant>
      <vt:variant>
        <vt:lpwstr>_Toc209771424</vt:lpwstr>
      </vt:variant>
      <vt:variant>
        <vt:i4>1245240</vt:i4>
      </vt:variant>
      <vt:variant>
        <vt:i4>86</vt:i4>
      </vt:variant>
      <vt:variant>
        <vt:i4>0</vt:i4>
      </vt:variant>
      <vt:variant>
        <vt:i4>5</vt:i4>
      </vt:variant>
      <vt:variant>
        <vt:lpwstr/>
      </vt:variant>
      <vt:variant>
        <vt:lpwstr>_Toc209771423</vt:lpwstr>
      </vt:variant>
      <vt:variant>
        <vt:i4>1245240</vt:i4>
      </vt:variant>
      <vt:variant>
        <vt:i4>80</vt:i4>
      </vt:variant>
      <vt:variant>
        <vt:i4>0</vt:i4>
      </vt:variant>
      <vt:variant>
        <vt:i4>5</vt:i4>
      </vt:variant>
      <vt:variant>
        <vt:lpwstr/>
      </vt:variant>
      <vt:variant>
        <vt:lpwstr>_Toc209771422</vt:lpwstr>
      </vt:variant>
      <vt:variant>
        <vt:i4>1245240</vt:i4>
      </vt:variant>
      <vt:variant>
        <vt:i4>74</vt:i4>
      </vt:variant>
      <vt:variant>
        <vt:i4>0</vt:i4>
      </vt:variant>
      <vt:variant>
        <vt:i4>5</vt:i4>
      </vt:variant>
      <vt:variant>
        <vt:lpwstr/>
      </vt:variant>
      <vt:variant>
        <vt:lpwstr>_Toc209771421</vt:lpwstr>
      </vt:variant>
      <vt:variant>
        <vt:i4>1245240</vt:i4>
      </vt:variant>
      <vt:variant>
        <vt:i4>68</vt:i4>
      </vt:variant>
      <vt:variant>
        <vt:i4>0</vt:i4>
      </vt:variant>
      <vt:variant>
        <vt:i4>5</vt:i4>
      </vt:variant>
      <vt:variant>
        <vt:lpwstr/>
      </vt:variant>
      <vt:variant>
        <vt:lpwstr>_Toc209771420</vt:lpwstr>
      </vt:variant>
      <vt:variant>
        <vt:i4>1048632</vt:i4>
      </vt:variant>
      <vt:variant>
        <vt:i4>62</vt:i4>
      </vt:variant>
      <vt:variant>
        <vt:i4>0</vt:i4>
      </vt:variant>
      <vt:variant>
        <vt:i4>5</vt:i4>
      </vt:variant>
      <vt:variant>
        <vt:lpwstr/>
      </vt:variant>
      <vt:variant>
        <vt:lpwstr>_Toc209771419</vt:lpwstr>
      </vt:variant>
      <vt:variant>
        <vt:i4>1048632</vt:i4>
      </vt:variant>
      <vt:variant>
        <vt:i4>56</vt:i4>
      </vt:variant>
      <vt:variant>
        <vt:i4>0</vt:i4>
      </vt:variant>
      <vt:variant>
        <vt:i4>5</vt:i4>
      </vt:variant>
      <vt:variant>
        <vt:lpwstr/>
      </vt:variant>
      <vt:variant>
        <vt:lpwstr>_Toc209771418</vt:lpwstr>
      </vt:variant>
      <vt:variant>
        <vt:i4>1048632</vt:i4>
      </vt:variant>
      <vt:variant>
        <vt:i4>50</vt:i4>
      </vt:variant>
      <vt:variant>
        <vt:i4>0</vt:i4>
      </vt:variant>
      <vt:variant>
        <vt:i4>5</vt:i4>
      </vt:variant>
      <vt:variant>
        <vt:lpwstr/>
      </vt:variant>
      <vt:variant>
        <vt:lpwstr>_Toc209771417</vt:lpwstr>
      </vt:variant>
      <vt:variant>
        <vt:i4>1048632</vt:i4>
      </vt:variant>
      <vt:variant>
        <vt:i4>44</vt:i4>
      </vt:variant>
      <vt:variant>
        <vt:i4>0</vt:i4>
      </vt:variant>
      <vt:variant>
        <vt:i4>5</vt:i4>
      </vt:variant>
      <vt:variant>
        <vt:lpwstr/>
      </vt:variant>
      <vt:variant>
        <vt:lpwstr>_Toc209771416</vt:lpwstr>
      </vt:variant>
      <vt:variant>
        <vt:i4>1048632</vt:i4>
      </vt:variant>
      <vt:variant>
        <vt:i4>38</vt:i4>
      </vt:variant>
      <vt:variant>
        <vt:i4>0</vt:i4>
      </vt:variant>
      <vt:variant>
        <vt:i4>5</vt:i4>
      </vt:variant>
      <vt:variant>
        <vt:lpwstr/>
      </vt:variant>
      <vt:variant>
        <vt:lpwstr>_Toc209771415</vt:lpwstr>
      </vt:variant>
      <vt:variant>
        <vt:i4>1048632</vt:i4>
      </vt:variant>
      <vt:variant>
        <vt:i4>32</vt:i4>
      </vt:variant>
      <vt:variant>
        <vt:i4>0</vt:i4>
      </vt:variant>
      <vt:variant>
        <vt:i4>5</vt:i4>
      </vt:variant>
      <vt:variant>
        <vt:lpwstr/>
      </vt:variant>
      <vt:variant>
        <vt:lpwstr>_Toc209771414</vt:lpwstr>
      </vt:variant>
      <vt:variant>
        <vt:i4>1048632</vt:i4>
      </vt:variant>
      <vt:variant>
        <vt:i4>26</vt:i4>
      </vt:variant>
      <vt:variant>
        <vt:i4>0</vt:i4>
      </vt:variant>
      <vt:variant>
        <vt:i4>5</vt:i4>
      </vt:variant>
      <vt:variant>
        <vt:lpwstr/>
      </vt:variant>
      <vt:variant>
        <vt:lpwstr>_Toc209771413</vt:lpwstr>
      </vt:variant>
      <vt:variant>
        <vt:i4>1048632</vt:i4>
      </vt:variant>
      <vt:variant>
        <vt:i4>20</vt:i4>
      </vt:variant>
      <vt:variant>
        <vt:i4>0</vt:i4>
      </vt:variant>
      <vt:variant>
        <vt:i4>5</vt:i4>
      </vt:variant>
      <vt:variant>
        <vt:lpwstr/>
      </vt:variant>
      <vt:variant>
        <vt:lpwstr>_Toc209771412</vt:lpwstr>
      </vt:variant>
      <vt:variant>
        <vt:i4>1048632</vt:i4>
      </vt:variant>
      <vt:variant>
        <vt:i4>14</vt:i4>
      </vt:variant>
      <vt:variant>
        <vt:i4>0</vt:i4>
      </vt:variant>
      <vt:variant>
        <vt:i4>5</vt:i4>
      </vt:variant>
      <vt:variant>
        <vt:lpwstr/>
      </vt:variant>
      <vt:variant>
        <vt:lpwstr>_Toc209771411</vt:lpwstr>
      </vt:variant>
      <vt:variant>
        <vt:i4>1048632</vt:i4>
      </vt:variant>
      <vt:variant>
        <vt:i4>8</vt:i4>
      </vt:variant>
      <vt:variant>
        <vt:i4>0</vt:i4>
      </vt:variant>
      <vt:variant>
        <vt:i4>5</vt:i4>
      </vt:variant>
      <vt:variant>
        <vt:lpwstr/>
      </vt:variant>
      <vt:variant>
        <vt:lpwstr>_Toc209771410</vt:lpwstr>
      </vt:variant>
      <vt:variant>
        <vt:i4>1114168</vt:i4>
      </vt:variant>
      <vt:variant>
        <vt:i4>2</vt:i4>
      </vt:variant>
      <vt:variant>
        <vt:i4>0</vt:i4>
      </vt:variant>
      <vt:variant>
        <vt:i4>5</vt:i4>
      </vt:variant>
      <vt:variant>
        <vt:lpwstr/>
      </vt:variant>
      <vt:variant>
        <vt:lpwstr>_Toc209771409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41-14-8, Leistungsbeschreibung (ToR) für die Beschaffung von Dienstleistungen unterhalb des EU Schwellenwertes, deutsch, Stand Dezember 2025</dc:title>
  <dc:creator>Delanne, Herminie GIZ CD</dc:creator>
  <cp:lastModifiedBy>Kiameso  Luvuisamo, Eliane Eudoxie GIZ CD</cp:lastModifiedBy>
  <cp:revision>2</cp:revision>
  <cp:lastPrinted>2018-06-01T07:44:00Z</cp:lastPrinted>
  <dcterms:created xsi:type="dcterms:W3CDTF">2026-04-16T10:57:00Z</dcterms:created>
  <dcterms:modified xsi:type="dcterms:W3CDTF">2026-04-16T10:57:00Z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0x010100C433D35946157A4E9228BACB80204913</vt:lpwstr>
  </property>
  <property fmtid="{D5CDD505-2E9C-101B-9397-08002B2CF9AE}" pid="3" name="MediaServiceImageTags">
    <vt:lpwstr/>
  </property>
</Properties>
</file>