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59F82" w14:textId="77777777" w:rsidR="00E106D7" w:rsidRPr="00A60CFF" w:rsidRDefault="00E106D7" w:rsidP="00E106D7">
      <w:pPr>
        <w:jc w:val="center"/>
        <w:rPr>
          <w:rFonts w:ascii="Garamond" w:hAnsi="Garamond"/>
          <w:b/>
        </w:rPr>
      </w:pPr>
      <w:r w:rsidRPr="00A60CFF">
        <w:rPr>
          <w:rFonts w:ascii="Garamond" w:hAnsi="Garamond"/>
          <w:b/>
        </w:rPr>
        <w:t>REPUBLIQUE DEMOCRATIQUE DU CONGO</w:t>
      </w:r>
    </w:p>
    <w:p w14:paraId="6A3539C8" w14:textId="77777777" w:rsidR="00E106D7" w:rsidRPr="00A60CFF" w:rsidRDefault="00E106D7" w:rsidP="00E106D7">
      <w:pPr>
        <w:spacing w:after="20"/>
        <w:jc w:val="center"/>
        <w:rPr>
          <w:rFonts w:ascii="Garamond" w:hAnsi="Garamond"/>
          <w:b/>
        </w:rPr>
      </w:pPr>
    </w:p>
    <w:p w14:paraId="16F69BBB" w14:textId="77777777" w:rsidR="00E106D7" w:rsidRPr="00A60CFF" w:rsidRDefault="00E106D7" w:rsidP="00E106D7">
      <w:pPr>
        <w:widowControl w:val="0"/>
        <w:jc w:val="center"/>
        <w:rPr>
          <w:rFonts w:ascii="Garamond" w:hAnsi="Garamond"/>
          <w:b/>
          <w:sz w:val="28"/>
          <w:szCs w:val="32"/>
          <w:lang w:eastAsia="fr-FR"/>
        </w:rPr>
      </w:pPr>
      <w:r w:rsidRPr="00A60CFF">
        <w:rPr>
          <w:rFonts w:ascii="Garamond" w:hAnsi="Garamond"/>
          <w:b/>
          <w:sz w:val="28"/>
          <w:szCs w:val="32"/>
          <w:lang w:eastAsia="fr-FR"/>
        </w:rPr>
        <w:t>MINISTERE DE L’E</w:t>
      </w:r>
      <w:r w:rsidR="00130DCC" w:rsidRPr="00A60CFF">
        <w:rPr>
          <w:rFonts w:ascii="Garamond" w:hAnsi="Garamond"/>
          <w:b/>
          <w:sz w:val="28"/>
          <w:szCs w:val="32"/>
          <w:lang w:eastAsia="fr-FR"/>
        </w:rPr>
        <w:t>NTREPRENARIAT ET</w:t>
      </w:r>
      <w:r w:rsidRPr="00A60CFF">
        <w:rPr>
          <w:rFonts w:ascii="Garamond" w:hAnsi="Garamond"/>
          <w:b/>
          <w:sz w:val="28"/>
          <w:szCs w:val="32"/>
          <w:lang w:eastAsia="fr-FR"/>
        </w:rPr>
        <w:t xml:space="preserve"> DEVELOPPEMENT DES PETITES ET MOYENNES ENTREPRISES</w:t>
      </w:r>
    </w:p>
    <w:p w14:paraId="0DC101E5" w14:textId="77777777" w:rsidR="00E106D7" w:rsidRPr="00A60CFF" w:rsidRDefault="00E106D7" w:rsidP="00E106D7">
      <w:pPr>
        <w:spacing w:after="20"/>
        <w:jc w:val="center"/>
        <w:rPr>
          <w:rFonts w:ascii="Garamond" w:hAnsi="Garamond"/>
          <w:b/>
        </w:rPr>
      </w:pPr>
    </w:p>
    <w:p w14:paraId="40726111" w14:textId="77777777" w:rsidR="00E106D7" w:rsidRPr="00A60CFF" w:rsidRDefault="00E106D7" w:rsidP="00E106D7">
      <w:pPr>
        <w:spacing w:after="20"/>
        <w:jc w:val="center"/>
        <w:rPr>
          <w:rFonts w:ascii="Garamond" w:hAnsi="Garamond"/>
          <w:b/>
        </w:rPr>
      </w:pPr>
      <w:r w:rsidRPr="00A60CFF">
        <w:rPr>
          <w:rFonts w:ascii="Garamond" w:hAnsi="Garamond"/>
          <w:b/>
        </w:rPr>
        <w:t xml:space="preserve">PROJET D’AUTONOMISATION DES FEMMES ENTREPRENEURES ET MISE A NIVEAU DES PME POUR LA TRANSFORMATION ECONOMIQUE ET L’EMPLOI </w:t>
      </w:r>
    </w:p>
    <w:p w14:paraId="7F02AFD3" w14:textId="77777777" w:rsidR="00E106D7" w:rsidRPr="00A60CFF" w:rsidRDefault="00E106D7" w:rsidP="00E106D7">
      <w:pPr>
        <w:spacing w:after="20"/>
        <w:jc w:val="center"/>
        <w:rPr>
          <w:rFonts w:ascii="Garamond" w:hAnsi="Garamond"/>
          <w:b/>
        </w:rPr>
      </w:pPr>
      <w:r w:rsidRPr="00A60CFF">
        <w:rPr>
          <w:rFonts w:ascii="Garamond" w:hAnsi="Garamond"/>
          <w:b/>
        </w:rPr>
        <w:t>« TRANSFORME »</w:t>
      </w:r>
    </w:p>
    <w:p w14:paraId="25202C03" w14:textId="77777777" w:rsidR="00E106D7" w:rsidRPr="00A60CFF" w:rsidRDefault="00E106D7" w:rsidP="00E106D7">
      <w:pPr>
        <w:spacing w:after="20"/>
        <w:jc w:val="center"/>
        <w:rPr>
          <w:rFonts w:ascii="Garamond" w:hAnsi="Garamond"/>
          <w:b/>
        </w:rPr>
      </w:pPr>
    </w:p>
    <w:p w14:paraId="5E453A64" w14:textId="77777777" w:rsidR="00E106D7" w:rsidRPr="00A60CFF" w:rsidRDefault="00E106D7" w:rsidP="00E106D7">
      <w:pPr>
        <w:spacing w:after="20"/>
        <w:jc w:val="center"/>
        <w:rPr>
          <w:rFonts w:ascii="Garamond" w:hAnsi="Garamond"/>
          <w:b/>
        </w:rPr>
      </w:pPr>
      <w:r w:rsidRPr="00A60CFF">
        <w:rPr>
          <w:rFonts w:ascii="Garamond" w:hAnsi="Garamond"/>
          <w:b/>
        </w:rPr>
        <w:t>UNITE DE COORDINATION DU PROJET</w:t>
      </w:r>
    </w:p>
    <w:p w14:paraId="20DDFD39" w14:textId="77777777" w:rsidR="00E106D7" w:rsidRPr="00A60CFF" w:rsidRDefault="00E106D7" w:rsidP="00E106D7">
      <w:pPr>
        <w:spacing w:after="20"/>
        <w:jc w:val="center"/>
        <w:rPr>
          <w:rFonts w:ascii="Garamond" w:hAnsi="Garamond"/>
          <w:b/>
        </w:rPr>
      </w:pPr>
    </w:p>
    <w:p w14:paraId="7F4846F3" w14:textId="77777777" w:rsidR="00E106D7" w:rsidRPr="00A60CFF" w:rsidRDefault="00E106D7" w:rsidP="00E106D7">
      <w:pPr>
        <w:spacing w:after="20"/>
        <w:jc w:val="center"/>
        <w:rPr>
          <w:rFonts w:ascii="Garamond" w:hAnsi="Garamond"/>
          <w:b/>
        </w:rPr>
      </w:pPr>
      <w:r w:rsidRPr="00A60CFF">
        <w:rPr>
          <w:rFonts w:ascii="Garamond" w:hAnsi="Garamond"/>
          <w:b/>
        </w:rPr>
        <w:t xml:space="preserve">Projet : P178176 </w:t>
      </w:r>
    </w:p>
    <w:p w14:paraId="12D6D0EA" w14:textId="77777777" w:rsidR="00E106D7" w:rsidRPr="00A60CFF" w:rsidRDefault="00E106D7" w:rsidP="00E106D7"/>
    <w:p w14:paraId="56196591" w14:textId="77777777" w:rsidR="00E106D7" w:rsidRPr="00A60CFF" w:rsidRDefault="00E106D7" w:rsidP="00E106D7"/>
    <w:p w14:paraId="275A4D3C" w14:textId="77777777" w:rsidR="00E106D7" w:rsidRPr="00A60CFF" w:rsidRDefault="00E106D7" w:rsidP="00E106D7">
      <w:pPr>
        <w:jc w:val="both"/>
        <w:rPr>
          <w:rFonts w:ascii="Garamond" w:hAnsi="Garamond"/>
        </w:rPr>
      </w:pPr>
    </w:p>
    <w:p w14:paraId="4E51BD4E" w14:textId="77777777" w:rsidR="00E106D7" w:rsidRPr="00A60CFF" w:rsidRDefault="00E106D7" w:rsidP="00E106D7">
      <w:pPr>
        <w:jc w:val="center"/>
        <w:rPr>
          <w:rFonts w:ascii="Garamond" w:hAnsi="Garamond"/>
          <w:b/>
          <w:bCs/>
          <w:sz w:val="28"/>
          <w:szCs w:val="28"/>
        </w:rPr>
      </w:pPr>
      <w:r w:rsidRPr="00A60CFF">
        <w:rPr>
          <w:rFonts w:ascii="Garamond" w:hAnsi="Garamond"/>
          <w:b/>
          <w:bCs/>
          <w:sz w:val="28"/>
          <w:szCs w:val="28"/>
        </w:rPr>
        <w:t>TERMES DE REFERENCE POUR LE RECRUTEMENT D’UN CABINET CHARGE D’ASSISTANCE TECHNIQUE AUX IMF ET COOPEC POUR L'IMPLEMENTATION DES AGENTS BANCAIRES</w:t>
      </w:r>
    </w:p>
    <w:p w14:paraId="30D83041" w14:textId="77777777" w:rsidR="00E106D7" w:rsidRPr="00A60CFF" w:rsidRDefault="00E106D7" w:rsidP="00E106D7">
      <w:pPr>
        <w:jc w:val="center"/>
        <w:rPr>
          <w:rFonts w:ascii="Garamond" w:hAnsi="Garamond"/>
          <w:b/>
          <w:bCs/>
          <w:sz w:val="28"/>
          <w:szCs w:val="28"/>
        </w:rPr>
      </w:pPr>
    </w:p>
    <w:p w14:paraId="70BFFC10" w14:textId="77777777" w:rsidR="00E106D7" w:rsidRPr="00A60CFF" w:rsidRDefault="00E106D7" w:rsidP="00E106D7">
      <w:pPr>
        <w:jc w:val="center"/>
        <w:rPr>
          <w:rFonts w:ascii="Garamond" w:hAnsi="Garamond"/>
          <w:b/>
          <w:bCs/>
          <w:sz w:val="28"/>
          <w:szCs w:val="28"/>
        </w:rPr>
      </w:pPr>
    </w:p>
    <w:p w14:paraId="1035D279" w14:textId="77777777" w:rsidR="00E106D7" w:rsidRPr="00A60CFF" w:rsidRDefault="00E106D7" w:rsidP="00E106D7">
      <w:pPr>
        <w:jc w:val="center"/>
        <w:rPr>
          <w:rFonts w:ascii="Garamond" w:hAnsi="Garamond"/>
          <w:b/>
          <w:bCs/>
          <w:sz w:val="28"/>
          <w:szCs w:val="28"/>
        </w:rPr>
      </w:pPr>
    </w:p>
    <w:p w14:paraId="7BD82BB8" w14:textId="77777777" w:rsidR="00E106D7" w:rsidRPr="00A60CFF" w:rsidRDefault="00E106D7" w:rsidP="00E106D7">
      <w:pPr>
        <w:jc w:val="center"/>
        <w:rPr>
          <w:rFonts w:ascii="Garamond" w:hAnsi="Garamond"/>
          <w:b/>
          <w:bCs/>
          <w:sz w:val="28"/>
          <w:szCs w:val="28"/>
        </w:rPr>
      </w:pPr>
    </w:p>
    <w:p w14:paraId="2F1221CA" w14:textId="77777777" w:rsidR="00E106D7" w:rsidRPr="00A60CFF" w:rsidRDefault="00E106D7" w:rsidP="00E106D7">
      <w:pPr>
        <w:jc w:val="center"/>
        <w:rPr>
          <w:rFonts w:ascii="Garamond" w:hAnsi="Garamond"/>
          <w:b/>
          <w:bCs/>
          <w:sz w:val="28"/>
          <w:szCs w:val="28"/>
        </w:rPr>
      </w:pPr>
    </w:p>
    <w:p w14:paraId="65A7043E" w14:textId="77777777" w:rsidR="00E106D7" w:rsidRPr="00A60CFF" w:rsidRDefault="00E106D7" w:rsidP="00E106D7">
      <w:pPr>
        <w:jc w:val="center"/>
        <w:rPr>
          <w:rFonts w:ascii="Garamond" w:hAnsi="Garamond"/>
          <w:b/>
          <w:bCs/>
          <w:sz w:val="28"/>
          <w:szCs w:val="28"/>
        </w:rPr>
      </w:pPr>
    </w:p>
    <w:p w14:paraId="535AB1C3" w14:textId="77777777" w:rsidR="00E106D7" w:rsidRPr="00A60CFF" w:rsidRDefault="00E106D7" w:rsidP="00E106D7">
      <w:pPr>
        <w:jc w:val="center"/>
        <w:rPr>
          <w:rFonts w:ascii="Garamond" w:hAnsi="Garamond"/>
          <w:b/>
          <w:bCs/>
          <w:sz w:val="28"/>
          <w:szCs w:val="28"/>
        </w:rPr>
      </w:pPr>
    </w:p>
    <w:p w14:paraId="59626D9D" w14:textId="77777777" w:rsidR="00E106D7" w:rsidRPr="00A60CFF" w:rsidRDefault="00E106D7" w:rsidP="00E106D7">
      <w:pPr>
        <w:jc w:val="center"/>
        <w:rPr>
          <w:rFonts w:ascii="Garamond" w:hAnsi="Garamond"/>
          <w:b/>
          <w:bCs/>
          <w:sz w:val="28"/>
          <w:szCs w:val="28"/>
        </w:rPr>
      </w:pPr>
    </w:p>
    <w:p w14:paraId="30140FD4" w14:textId="77777777" w:rsidR="00E106D7" w:rsidRPr="00A60CFF" w:rsidRDefault="00E106D7" w:rsidP="00E106D7">
      <w:pPr>
        <w:jc w:val="center"/>
        <w:rPr>
          <w:rFonts w:ascii="Garamond" w:hAnsi="Garamond"/>
          <w:b/>
          <w:bCs/>
          <w:sz w:val="28"/>
          <w:szCs w:val="28"/>
        </w:rPr>
      </w:pPr>
    </w:p>
    <w:p w14:paraId="0CB01228" w14:textId="77777777" w:rsidR="00E106D7" w:rsidRPr="00A60CFF" w:rsidRDefault="00E106D7" w:rsidP="00E106D7">
      <w:pPr>
        <w:jc w:val="center"/>
        <w:rPr>
          <w:rFonts w:ascii="Garamond" w:hAnsi="Garamond"/>
          <w:b/>
          <w:bCs/>
          <w:sz w:val="28"/>
          <w:szCs w:val="28"/>
        </w:rPr>
      </w:pPr>
    </w:p>
    <w:p w14:paraId="59B54FB6" w14:textId="77777777" w:rsidR="00E106D7" w:rsidRPr="00A60CFF" w:rsidRDefault="00E106D7" w:rsidP="00E106D7">
      <w:pPr>
        <w:jc w:val="center"/>
        <w:rPr>
          <w:rFonts w:ascii="Garamond" w:hAnsi="Garamond"/>
          <w:b/>
          <w:bCs/>
          <w:sz w:val="28"/>
          <w:szCs w:val="28"/>
        </w:rPr>
      </w:pPr>
    </w:p>
    <w:p w14:paraId="1BBFE863" w14:textId="77777777" w:rsidR="00E106D7" w:rsidRPr="00A60CFF" w:rsidRDefault="00E106D7" w:rsidP="00E106D7">
      <w:pPr>
        <w:jc w:val="center"/>
        <w:rPr>
          <w:rFonts w:ascii="Garamond" w:hAnsi="Garamond"/>
          <w:b/>
          <w:bCs/>
          <w:sz w:val="28"/>
          <w:szCs w:val="28"/>
        </w:rPr>
      </w:pPr>
    </w:p>
    <w:p w14:paraId="2C42EDB1" w14:textId="77777777" w:rsidR="00E106D7" w:rsidRPr="00A60CFF" w:rsidRDefault="00E106D7" w:rsidP="00E106D7">
      <w:pPr>
        <w:jc w:val="center"/>
        <w:rPr>
          <w:rFonts w:ascii="Garamond" w:hAnsi="Garamond"/>
          <w:b/>
          <w:bCs/>
          <w:sz w:val="28"/>
          <w:szCs w:val="28"/>
        </w:rPr>
      </w:pPr>
    </w:p>
    <w:p w14:paraId="1EA55CF8" w14:textId="77777777" w:rsidR="00E106D7" w:rsidRPr="00A60CFF" w:rsidRDefault="00E106D7" w:rsidP="00E106D7">
      <w:pPr>
        <w:jc w:val="center"/>
        <w:rPr>
          <w:rFonts w:ascii="Garamond" w:hAnsi="Garamond"/>
          <w:b/>
          <w:bCs/>
          <w:sz w:val="28"/>
          <w:szCs w:val="28"/>
        </w:rPr>
      </w:pPr>
    </w:p>
    <w:p w14:paraId="48EC5C60" w14:textId="77777777" w:rsidR="00E106D7" w:rsidRPr="00A60CFF" w:rsidRDefault="00130DCC" w:rsidP="00E106D7">
      <w:pPr>
        <w:jc w:val="center"/>
        <w:rPr>
          <w:rFonts w:ascii="Garamond" w:hAnsi="Garamond"/>
          <w:b/>
          <w:bCs/>
          <w:sz w:val="28"/>
          <w:szCs w:val="28"/>
        </w:rPr>
      </w:pPr>
      <w:r w:rsidRPr="00A60CFF">
        <w:rPr>
          <w:rFonts w:ascii="Garamond" w:hAnsi="Garamond"/>
          <w:b/>
          <w:bCs/>
          <w:sz w:val="28"/>
          <w:szCs w:val="28"/>
        </w:rPr>
        <w:t xml:space="preserve">Avril </w:t>
      </w:r>
      <w:r w:rsidR="00F02DF3" w:rsidRPr="00A60CFF">
        <w:rPr>
          <w:rFonts w:ascii="Garamond" w:hAnsi="Garamond"/>
          <w:b/>
          <w:bCs/>
          <w:sz w:val="28"/>
          <w:szCs w:val="28"/>
        </w:rPr>
        <w:t>2026</w:t>
      </w:r>
    </w:p>
    <w:p w14:paraId="2EA0B740" w14:textId="77777777" w:rsidR="00E106D7" w:rsidRPr="00A60CFF" w:rsidRDefault="00E106D7" w:rsidP="00A60CFF">
      <w:pPr>
        <w:pStyle w:val="Paragraphedeliste"/>
        <w:numPr>
          <w:ilvl w:val="0"/>
          <w:numId w:val="8"/>
        </w:numPr>
        <w:spacing w:after="0" w:line="240" w:lineRule="auto"/>
        <w:jc w:val="both"/>
        <w:rPr>
          <w:rFonts w:ascii="Garamond" w:hAnsi="Garamond"/>
          <w:b/>
          <w:bCs/>
          <w:sz w:val="24"/>
        </w:rPr>
      </w:pPr>
      <w:r w:rsidRPr="00A60CFF">
        <w:rPr>
          <w:rFonts w:ascii="Garamond" w:hAnsi="Garamond"/>
          <w:sz w:val="24"/>
        </w:rPr>
        <w:br w:type="page"/>
      </w:r>
      <w:r w:rsidRPr="00A60CFF">
        <w:rPr>
          <w:rFonts w:ascii="Garamond" w:hAnsi="Garamond"/>
          <w:b/>
          <w:bCs/>
          <w:sz w:val="24"/>
        </w:rPr>
        <w:lastRenderedPageBreak/>
        <w:t>CONTEXTE ET JUSTIFICATION</w:t>
      </w:r>
    </w:p>
    <w:p w14:paraId="66A2ED10" w14:textId="77777777" w:rsidR="00E106D7" w:rsidRPr="00A60CFF" w:rsidRDefault="00E106D7" w:rsidP="00E106D7">
      <w:pPr>
        <w:numPr>
          <w:ilvl w:val="0"/>
          <w:numId w:val="5"/>
        </w:numPr>
        <w:tabs>
          <w:tab w:val="clear" w:pos="720"/>
          <w:tab w:val="num" w:pos="360"/>
        </w:tabs>
        <w:spacing w:before="240" w:after="240" w:line="240" w:lineRule="auto"/>
        <w:ind w:left="357" w:hanging="357"/>
        <w:jc w:val="both"/>
        <w:rPr>
          <w:rFonts w:ascii="Garamond" w:hAnsi="Garamond" w:cstheme="minorHAnsi"/>
          <w:noProof/>
          <w:sz w:val="24"/>
          <w:szCs w:val="24"/>
        </w:rPr>
      </w:pPr>
      <w:r w:rsidRPr="00A60CFF">
        <w:rPr>
          <w:rFonts w:ascii="Garamond" w:hAnsi="Garamond" w:cstheme="minorHAnsi"/>
          <w:sz w:val="24"/>
          <w:szCs w:val="24"/>
        </w:rPr>
        <w:t>Le Gouvernement de la République Démocratique du Congo a identifié dans ses objectifs généraux, le secteur des PME comme un secteur stratégique important car non seulement il contribue à la croissance économique inclusive, au développement régional, à la création d’emplois et la réduction de la pauvreté, mais aussi qu’il joue un rôle essentiel dans le développement durable, l’égalité des sexes et la viabilité environnementale.  Ce secteur est une source importante d’emploi dans tous les secteurs économiques et dans les zones rurales et urbaines, et contribue ainsi à la réduction des écarts de développement en favorisant un développement équitable sur une large base et en offrant plus de possibilités pour les femmes et les jeunes dans le développement économique du pays. Tenant compte de l’importance du secteur des PME, le Gouvernement s’est doté en mai 2016, d’un document de stratégie nationale de développement des petites et moyennes entreprises.</w:t>
      </w:r>
    </w:p>
    <w:p w14:paraId="136D5E59" w14:textId="77777777" w:rsidR="00E106D7" w:rsidRPr="00A60CFF" w:rsidRDefault="00E106D7" w:rsidP="00E106D7">
      <w:pPr>
        <w:numPr>
          <w:ilvl w:val="0"/>
          <w:numId w:val="5"/>
        </w:numPr>
        <w:tabs>
          <w:tab w:val="clear" w:pos="720"/>
          <w:tab w:val="num" w:pos="360"/>
        </w:tabs>
        <w:spacing w:before="240" w:after="240" w:line="240" w:lineRule="auto"/>
        <w:ind w:left="357" w:hanging="357"/>
        <w:jc w:val="both"/>
        <w:rPr>
          <w:rFonts w:ascii="Garamond" w:hAnsi="Garamond" w:cstheme="minorHAnsi"/>
          <w:noProof/>
          <w:sz w:val="24"/>
          <w:szCs w:val="24"/>
        </w:rPr>
      </w:pPr>
      <w:r w:rsidRPr="00A60CFF">
        <w:rPr>
          <w:rFonts w:ascii="Garamond" w:hAnsi="Garamond" w:cstheme="minorHAnsi"/>
          <w:sz w:val="24"/>
          <w:szCs w:val="24"/>
        </w:rPr>
        <w:t>Dans le cadre de la mise en œuvre de sa stratégie nationale de développement des PME</w:t>
      </w:r>
      <w:r w:rsidRPr="00A60CFF">
        <w:rPr>
          <w:rFonts w:ascii="Garamond" w:hAnsi="Garamond"/>
          <w:sz w:val="24"/>
          <w:szCs w:val="24"/>
        </w:rPr>
        <w:t>,</w:t>
      </w:r>
      <w:r w:rsidRPr="00A60CFF">
        <w:rPr>
          <w:rFonts w:ascii="Garamond" w:hAnsi="Garamond" w:cstheme="minorHAnsi"/>
          <w:sz w:val="24"/>
          <w:szCs w:val="24"/>
        </w:rPr>
        <w:t xml:space="preserve"> le Gouvernement de la RDC a sollicité et obtenu de l’Association Internationale de Développement (IDA) un crédit et un don pour financer le « Projet d’Autonomisation des femmes entrepreneures et une mise à niveau des PME pour la transformation économique et l’emploi », TRANSFORME RDC en sigle. L’objectif de développement de ce projet est </w:t>
      </w:r>
      <w:r w:rsidRPr="00A60CFF">
        <w:rPr>
          <w:rFonts w:ascii="Garamond" w:hAnsi="Garamond" w:cstheme="minorHAnsi"/>
          <w:sz w:val="28"/>
          <w:szCs w:val="28"/>
        </w:rPr>
        <w:t>d’</w:t>
      </w:r>
      <w:r w:rsidRPr="00A60CFF">
        <w:rPr>
          <w:rFonts w:ascii="Garamond" w:hAnsi="Garamond"/>
          <w:b/>
          <w:bCs/>
          <w:sz w:val="24"/>
          <w:szCs w:val="24"/>
        </w:rPr>
        <w:t>améliorer la croissance et la création d'emplois des MPME nouvelles et existantes, en particulier celles appartenant à des femmes, dans des zones géographiques sélectionnées</w:t>
      </w:r>
      <w:r w:rsidRPr="00A60CFF">
        <w:rPr>
          <w:rFonts w:ascii="Garamond" w:hAnsi="Garamond"/>
        </w:rPr>
        <w:t xml:space="preserve">. </w:t>
      </w:r>
      <w:r w:rsidRPr="00A60CFF">
        <w:rPr>
          <w:rFonts w:ascii="Garamond" w:hAnsi="Garamond"/>
          <w:sz w:val="24"/>
          <w:szCs w:val="24"/>
        </w:rPr>
        <w:t>Le projet devrait permettre d'atteindre l'objectif de développement en s'attaquant à trois contraintes critiques pour les emplois du secteur privé et la transformation économique : (i)capacités des entreprises ; (ii) accès au financement ; et (iii) environnement des affaires.</w:t>
      </w:r>
    </w:p>
    <w:p w14:paraId="65C94682" w14:textId="77777777" w:rsidR="00E106D7" w:rsidRPr="00A60CFF" w:rsidRDefault="00E106D7" w:rsidP="00E106D7">
      <w:pPr>
        <w:numPr>
          <w:ilvl w:val="0"/>
          <w:numId w:val="5"/>
        </w:numPr>
        <w:tabs>
          <w:tab w:val="clear" w:pos="720"/>
          <w:tab w:val="num" w:pos="360"/>
        </w:tabs>
        <w:spacing w:before="240" w:after="240" w:line="240" w:lineRule="auto"/>
        <w:ind w:left="357" w:hanging="357"/>
        <w:jc w:val="both"/>
        <w:rPr>
          <w:rFonts w:ascii="Garamond" w:hAnsi="Garamond" w:cstheme="minorHAnsi"/>
          <w:noProof/>
          <w:sz w:val="24"/>
          <w:szCs w:val="24"/>
        </w:rPr>
      </w:pPr>
      <w:r w:rsidRPr="00A60CFF">
        <w:rPr>
          <w:rFonts w:ascii="Garamond" w:hAnsi="Garamond" w:cstheme="minorHAnsi"/>
          <w:noProof/>
          <w:sz w:val="24"/>
          <w:szCs w:val="24"/>
        </w:rPr>
        <w:t xml:space="preserve">Ce projet s’appuie sur les composantes suivantes : </w:t>
      </w:r>
    </w:p>
    <w:p w14:paraId="75A2E2AF" w14:textId="77777777" w:rsidR="00E106D7" w:rsidRPr="00A60CFF" w:rsidRDefault="00E106D7" w:rsidP="00E106D7">
      <w:pPr>
        <w:spacing w:before="120" w:after="120" w:line="240" w:lineRule="auto"/>
        <w:ind w:left="708"/>
        <w:jc w:val="both"/>
        <w:rPr>
          <w:rFonts w:ascii="Garamond" w:eastAsia="Calibri" w:hAnsi="Garamond"/>
          <w:sz w:val="24"/>
          <w:szCs w:val="24"/>
        </w:rPr>
      </w:pPr>
      <w:r w:rsidRPr="00A60CFF">
        <w:rPr>
          <w:rFonts w:ascii="Garamond" w:eastAsia="Calibri" w:hAnsi="Garamond"/>
          <w:sz w:val="24"/>
          <w:szCs w:val="24"/>
          <w:u w:val="single"/>
        </w:rPr>
        <w:t>Composante 1</w:t>
      </w:r>
      <w:r w:rsidRPr="00A60CFF">
        <w:rPr>
          <w:rFonts w:ascii="Garamond" w:eastAsia="Calibri" w:hAnsi="Garamond"/>
          <w:sz w:val="24"/>
          <w:szCs w:val="24"/>
        </w:rPr>
        <w:t xml:space="preserve"> : permettra de professionnaliser les femmes entrepreneures, d’élargir la réserve de nouvelles entreprises notamment celles créées pas des femmes, et d’améliorer les performances des PME existantes en encourageant la modernisation et la mise à niveau technologique. Avec le temps, certains de ces entrepreneurs pourraient demander un financement auprès des institutions financières participantes (IFP) renforcées par la composante 2.  </w:t>
      </w:r>
    </w:p>
    <w:p w14:paraId="04DF3E47" w14:textId="77777777" w:rsidR="00E106D7" w:rsidRPr="00A60CFF" w:rsidRDefault="00E106D7" w:rsidP="00E106D7">
      <w:pPr>
        <w:spacing w:before="120" w:after="120" w:line="240" w:lineRule="auto"/>
        <w:ind w:left="708"/>
        <w:jc w:val="both"/>
        <w:rPr>
          <w:rFonts w:ascii="Garamond" w:eastAsia="Calibri" w:hAnsi="Garamond"/>
          <w:sz w:val="24"/>
          <w:szCs w:val="24"/>
        </w:rPr>
      </w:pPr>
      <w:r w:rsidRPr="00A60CFF">
        <w:rPr>
          <w:rFonts w:ascii="Garamond" w:eastAsia="Calibri" w:hAnsi="Garamond"/>
          <w:sz w:val="24"/>
          <w:szCs w:val="24"/>
          <w:u w:val="single"/>
        </w:rPr>
        <w:t>Composante 2</w:t>
      </w:r>
      <w:r w:rsidRPr="00A60CFF">
        <w:rPr>
          <w:rFonts w:ascii="Garamond" w:eastAsia="Calibri" w:hAnsi="Garamond"/>
          <w:sz w:val="24"/>
          <w:szCs w:val="24"/>
        </w:rPr>
        <w:t> :  s’attaquera aux contraintes liées à l’offre qui affectent l’accès au financement des MPME et soutiendra des solutions financières innovantes pour élargir l’accès au financement des femmes entrepreneures. Développement des PME, avec deux sous-composantes à savoir : (i) Amélioration de la croissance et de la performance des PME ; et (ii) développement des Centres auxiliaires des PME ;</w:t>
      </w:r>
    </w:p>
    <w:p w14:paraId="0364D016" w14:textId="77777777" w:rsidR="00E106D7" w:rsidRPr="00A60CFF" w:rsidRDefault="00E106D7" w:rsidP="00E106D7">
      <w:pPr>
        <w:spacing w:before="120" w:after="120" w:line="240" w:lineRule="auto"/>
        <w:ind w:left="708"/>
        <w:jc w:val="both"/>
        <w:rPr>
          <w:rFonts w:ascii="Garamond" w:eastAsia="Calibri" w:hAnsi="Garamond"/>
          <w:sz w:val="24"/>
          <w:szCs w:val="24"/>
        </w:rPr>
      </w:pPr>
      <w:r w:rsidRPr="00A60CFF">
        <w:rPr>
          <w:rFonts w:ascii="Garamond" w:eastAsia="Calibri" w:hAnsi="Garamond"/>
          <w:sz w:val="24"/>
          <w:szCs w:val="24"/>
          <w:u w:val="single"/>
        </w:rPr>
        <w:t>Composante 3</w:t>
      </w:r>
      <w:r w:rsidRPr="00A60CFF">
        <w:rPr>
          <w:rFonts w:ascii="Garamond" w:eastAsia="Calibri" w:hAnsi="Garamond"/>
          <w:sz w:val="24"/>
          <w:szCs w:val="24"/>
        </w:rPr>
        <w:t> : contribuera à améliorer la durabilité des résultats en termes de survie et de croissance des entreprises en améliorant l’environnement commercial et en développant l’infrastructure partagée pour stimuler davantage l’adoption de technologies et faciliter l’accès aux marchés.</w:t>
      </w:r>
    </w:p>
    <w:p w14:paraId="4D8F8880" w14:textId="77777777" w:rsidR="00E106D7" w:rsidRPr="00A60CFF" w:rsidRDefault="00E106D7" w:rsidP="00E106D7">
      <w:pPr>
        <w:spacing w:before="120" w:after="120" w:line="240" w:lineRule="auto"/>
        <w:ind w:left="708"/>
        <w:jc w:val="both"/>
        <w:rPr>
          <w:rFonts w:ascii="Garamond" w:eastAsia="Calibri" w:hAnsi="Garamond"/>
          <w:sz w:val="24"/>
          <w:szCs w:val="24"/>
        </w:rPr>
      </w:pPr>
      <w:r w:rsidRPr="00A60CFF">
        <w:rPr>
          <w:rFonts w:ascii="Garamond" w:eastAsia="Calibri" w:hAnsi="Garamond"/>
          <w:sz w:val="24"/>
          <w:szCs w:val="24"/>
          <w:u w:val="single"/>
        </w:rPr>
        <w:t>Composante 4</w:t>
      </w:r>
      <w:r w:rsidRPr="00A60CFF">
        <w:rPr>
          <w:rFonts w:ascii="Garamond" w:eastAsia="Calibri" w:hAnsi="Garamond"/>
          <w:sz w:val="24"/>
          <w:szCs w:val="24"/>
        </w:rPr>
        <w:t> : sera consacrée à la gestion du projet.</w:t>
      </w:r>
    </w:p>
    <w:p w14:paraId="16746C4C" w14:textId="77777777" w:rsidR="00E106D7" w:rsidRPr="00A60CFF" w:rsidRDefault="00E106D7" w:rsidP="00E106D7">
      <w:pPr>
        <w:spacing w:before="120" w:after="120" w:line="240" w:lineRule="auto"/>
        <w:ind w:left="708"/>
        <w:jc w:val="both"/>
        <w:rPr>
          <w:rFonts w:ascii="Garamond" w:eastAsia="Calibri" w:hAnsi="Garamond"/>
          <w:sz w:val="24"/>
          <w:szCs w:val="24"/>
        </w:rPr>
      </w:pPr>
      <w:r w:rsidRPr="00A60CFF">
        <w:rPr>
          <w:rFonts w:ascii="Garamond" w:eastAsia="Calibri" w:hAnsi="Garamond"/>
          <w:sz w:val="24"/>
          <w:szCs w:val="24"/>
          <w:u w:val="single"/>
        </w:rPr>
        <w:t>Composante 5</w:t>
      </w:r>
      <w:r w:rsidRPr="00A60CFF">
        <w:rPr>
          <w:rFonts w:ascii="Garamond" w:eastAsia="Calibri" w:hAnsi="Garamond"/>
          <w:sz w:val="24"/>
          <w:szCs w:val="24"/>
        </w:rPr>
        <w:t> : est un CERC. L’approche par le projet et la nature évolutive de ses interventions offrira la souplesse nécessaire pour adapter la conception et l’ampleur de ses interventions au contexte national.</w:t>
      </w:r>
    </w:p>
    <w:p w14:paraId="0B6B5244" w14:textId="77777777" w:rsidR="00E106D7" w:rsidRPr="00A60CFF" w:rsidRDefault="00E106D7" w:rsidP="00E106D7">
      <w:pPr>
        <w:spacing w:before="120" w:after="120" w:line="240" w:lineRule="auto"/>
        <w:ind w:left="708"/>
        <w:jc w:val="both"/>
        <w:rPr>
          <w:rFonts w:ascii="Garamond" w:eastAsia="Calibri" w:hAnsi="Garamond"/>
          <w:sz w:val="24"/>
          <w:szCs w:val="24"/>
        </w:rPr>
      </w:pPr>
    </w:p>
    <w:p w14:paraId="2F3FA617" w14:textId="77777777" w:rsidR="00E106D7" w:rsidRPr="00A60CFF" w:rsidRDefault="00E106D7" w:rsidP="00E106D7">
      <w:pPr>
        <w:pStyle w:val="Commentaire"/>
        <w:jc w:val="both"/>
        <w:rPr>
          <w:rFonts w:ascii="Garamond" w:hAnsi="Garamond"/>
          <w:sz w:val="24"/>
          <w:szCs w:val="24"/>
        </w:rPr>
      </w:pPr>
      <w:r w:rsidRPr="00A60CFF">
        <w:rPr>
          <w:rFonts w:ascii="Garamond" w:hAnsi="Garamond"/>
          <w:sz w:val="24"/>
          <w:szCs w:val="24"/>
        </w:rPr>
        <w:lastRenderedPageBreak/>
        <w:t xml:space="preserve">Dans le cadre de sa composante 2, le Projet Transforme a prévu d’élargir l’accès des populations en général et des femmes en particulier aux services financiers numériques à travers l’appui aux Institutions Financières Non Bancaires (IFNB) pour le développement de réseaux d’agents bancaires en vue d’offrir des services financiers de proximité, adaptés aux besoins des cibles en matière de paiement, d’épargne et de crédit. </w:t>
      </w:r>
    </w:p>
    <w:p w14:paraId="37D37A5A" w14:textId="77777777" w:rsidR="00E106D7" w:rsidRPr="00A60CFF" w:rsidRDefault="00E106D7" w:rsidP="00E106D7">
      <w:pPr>
        <w:pStyle w:val="Commentaire"/>
        <w:jc w:val="both"/>
        <w:rPr>
          <w:rFonts w:ascii="Garamond" w:hAnsi="Garamond"/>
          <w:sz w:val="24"/>
          <w:szCs w:val="24"/>
        </w:rPr>
      </w:pPr>
      <w:r w:rsidRPr="00A60CFF">
        <w:rPr>
          <w:rFonts w:ascii="Garamond" w:hAnsi="Garamond"/>
          <w:sz w:val="24"/>
          <w:szCs w:val="24"/>
        </w:rPr>
        <w:t xml:space="preserve">Le projet avait recruté un cabinet qui a procédé à la formation des IMF et COOPEC sur différentes notions de digitalisation, notamment les agents bancaires. Cette mission a également procédé à une évaluation </w:t>
      </w:r>
      <w:r w:rsidR="3C10E6FD" w:rsidRPr="00A60CFF">
        <w:rPr>
          <w:rFonts w:ascii="Garamond" w:hAnsi="Garamond"/>
          <w:sz w:val="24"/>
          <w:szCs w:val="24"/>
        </w:rPr>
        <w:t>prél</w:t>
      </w:r>
      <w:r w:rsidRPr="00A60CFF">
        <w:rPr>
          <w:rFonts w:ascii="Garamond" w:hAnsi="Garamond"/>
          <w:sz w:val="24"/>
          <w:szCs w:val="24"/>
        </w:rPr>
        <w:t xml:space="preserve">iminaire sur site des capacités techniques, financières et managériales des </w:t>
      </w:r>
      <w:proofErr w:type="spellStart"/>
      <w:r w:rsidRPr="00A60CFF">
        <w:rPr>
          <w:rFonts w:ascii="Garamond" w:hAnsi="Garamond"/>
          <w:sz w:val="24"/>
          <w:szCs w:val="24"/>
        </w:rPr>
        <w:t>IMFs</w:t>
      </w:r>
      <w:proofErr w:type="spellEnd"/>
      <w:r w:rsidRPr="00A60CFF">
        <w:rPr>
          <w:rFonts w:ascii="Garamond" w:hAnsi="Garamond"/>
          <w:sz w:val="24"/>
          <w:szCs w:val="24"/>
        </w:rPr>
        <w:t xml:space="preserve"> et </w:t>
      </w:r>
      <w:proofErr w:type="spellStart"/>
      <w:r w:rsidR="17B4AF28" w:rsidRPr="00A60CFF">
        <w:rPr>
          <w:rFonts w:ascii="Garamond" w:hAnsi="Garamond"/>
          <w:sz w:val="24"/>
          <w:szCs w:val="24"/>
        </w:rPr>
        <w:t>COOPECs</w:t>
      </w:r>
      <w:proofErr w:type="spellEnd"/>
      <w:r w:rsidRPr="00A60CFF">
        <w:rPr>
          <w:rFonts w:ascii="Garamond" w:hAnsi="Garamond"/>
          <w:sz w:val="24"/>
          <w:szCs w:val="24"/>
        </w:rPr>
        <w:t xml:space="preserve"> ayant pris part au programme de renforcement de capacités et avait formulé dans ses recommandations la nécessité d’accompagner ces institutions dans le cadre de leurs stratégies de déploiement d’agents bancaires au regard des nombreuses insuffisances relevées dans l’évaluation. </w:t>
      </w:r>
    </w:p>
    <w:p w14:paraId="470998CD" w14:textId="77777777" w:rsidR="00E106D7" w:rsidRPr="00A60CFF" w:rsidRDefault="00E106D7" w:rsidP="4592717A">
      <w:pPr>
        <w:ind w:right="270"/>
        <w:contextualSpacing/>
        <w:jc w:val="both"/>
        <w:rPr>
          <w:rFonts w:ascii="Garamond" w:hAnsi="Garamond"/>
          <w:sz w:val="24"/>
          <w:szCs w:val="24"/>
        </w:rPr>
      </w:pPr>
      <w:r w:rsidRPr="00A60CFF">
        <w:rPr>
          <w:rFonts w:ascii="Garamond" w:hAnsi="Garamond"/>
          <w:sz w:val="24"/>
          <w:szCs w:val="24"/>
        </w:rPr>
        <w:t>En effet, beaucoup d’institutions financières ne disposent pas des ressources humaines qualifiées pour la digitalisation de leurs produits et services, et particulièrement la mise en œuvre d’un modèle d’agents bancaires, le projet TRANSFORME a prévu la poursuite de l’appui technique aux IMF et COOPEC dans ce domaine. Cette assistance technique inclut des activités de conseil, de transfert de compétences et de renforcement de capacités.</w:t>
      </w:r>
    </w:p>
    <w:p w14:paraId="5637BC99" w14:textId="77777777" w:rsidR="00E106D7" w:rsidRPr="00A60CFF" w:rsidRDefault="00E106D7" w:rsidP="00E106D7">
      <w:pPr>
        <w:pStyle w:val="Commentaire"/>
        <w:jc w:val="both"/>
        <w:rPr>
          <w:rFonts w:ascii="Garamond" w:hAnsi="Garamond"/>
          <w:sz w:val="24"/>
          <w:szCs w:val="24"/>
        </w:rPr>
      </w:pPr>
      <w:r w:rsidRPr="00A60CFF">
        <w:rPr>
          <w:rFonts w:ascii="Garamond" w:hAnsi="Garamond"/>
          <w:sz w:val="24"/>
          <w:szCs w:val="24"/>
        </w:rPr>
        <w:t>Mais</w:t>
      </w:r>
      <w:r w:rsidR="27E0D26C" w:rsidRPr="00A60CFF">
        <w:rPr>
          <w:rFonts w:ascii="Garamond" w:hAnsi="Garamond"/>
          <w:sz w:val="24"/>
          <w:szCs w:val="24"/>
        </w:rPr>
        <w:t>,</w:t>
      </w:r>
      <w:r w:rsidRPr="00A60CFF">
        <w:rPr>
          <w:rFonts w:ascii="Garamond" w:hAnsi="Garamond"/>
          <w:sz w:val="24"/>
          <w:szCs w:val="24"/>
        </w:rPr>
        <w:t xml:space="preserve"> cet accompagnement ne pouvant pas se poursuivre sans la mise à disposition des outils technologiques nécessaires notamment les </w:t>
      </w:r>
      <w:proofErr w:type="spellStart"/>
      <w:r w:rsidRPr="00A60CFF">
        <w:rPr>
          <w:rFonts w:ascii="Garamond" w:hAnsi="Garamond"/>
          <w:sz w:val="24"/>
          <w:szCs w:val="24"/>
        </w:rPr>
        <w:t>core</w:t>
      </w:r>
      <w:proofErr w:type="spellEnd"/>
      <w:r w:rsidRPr="00A60CFF">
        <w:rPr>
          <w:rFonts w:ascii="Garamond" w:hAnsi="Garamond"/>
          <w:sz w:val="24"/>
          <w:szCs w:val="24"/>
        </w:rPr>
        <w:t xml:space="preserve"> </w:t>
      </w:r>
      <w:proofErr w:type="spellStart"/>
      <w:r w:rsidRPr="00A60CFF">
        <w:rPr>
          <w:rFonts w:ascii="Garamond" w:hAnsi="Garamond"/>
          <w:sz w:val="24"/>
          <w:szCs w:val="24"/>
        </w:rPr>
        <w:t>banking</w:t>
      </w:r>
      <w:proofErr w:type="spellEnd"/>
      <w:r w:rsidRPr="00A60CFF">
        <w:rPr>
          <w:rFonts w:ascii="Garamond" w:hAnsi="Garamond"/>
          <w:sz w:val="24"/>
          <w:szCs w:val="24"/>
        </w:rPr>
        <w:t xml:space="preserve"> systèmes et les plateformes de finance digitale adaptés ainsi que les Terminaux de paiement électronique, il a été sursit à la seconde phase de la mission de renforcement des capacités. </w:t>
      </w:r>
    </w:p>
    <w:p w14:paraId="334B2867" w14:textId="77777777" w:rsidR="00E12CB5" w:rsidRPr="00A60CFF" w:rsidRDefault="00E12CB5" w:rsidP="00E12CB5">
      <w:pPr>
        <w:pStyle w:val="NormalWeb"/>
        <w:shd w:val="clear" w:color="auto" w:fill="FFFFFF"/>
        <w:jc w:val="both"/>
        <w:rPr>
          <w:rFonts w:ascii="Garamond" w:hAnsi="Garamond"/>
          <w:color w:val="222222"/>
        </w:rPr>
      </w:pPr>
      <w:r w:rsidRPr="00A60CFF">
        <w:rPr>
          <w:rFonts w:ascii="Garamond" w:hAnsi="Garamond"/>
          <w:color w:val="222222"/>
        </w:rPr>
        <w:t xml:space="preserve">Ce projet de digitalisation consiste à mettre en place un Core Banking System (CBS), un système de gestion d’entreprise (ERP), un module monétique et 10 000 (dix mille) Terminaux de Paiement Electronique (TPE) mutualisés,  adaptés aux besoins de l’activité de microfinance des IMF et COOPEC de la RDC et participer au switch monétique national dans le cadre de l’interopérabilité des services de paiement conformément à l’instruction 58 de la Banque Centrale du Congo, du 4 septembre 2024 relative à l’interopérabilité monétique et à la participation au switch monétique national. </w:t>
      </w:r>
    </w:p>
    <w:p w14:paraId="6559C3B1" w14:textId="77777777" w:rsidR="00E106D7" w:rsidRPr="00A60CFF" w:rsidRDefault="00E106D7" w:rsidP="00E106D7">
      <w:pPr>
        <w:pStyle w:val="Commentaire"/>
        <w:jc w:val="both"/>
        <w:rPr>
          <w:rFonts w:ascii="Garamond" w:hAnsi="Garamond"/>
          <w:sz w:val="24"/>
          <w:szCs w:val="24"/>
        </w:rPr>
      </w:pPr>
      <w:r w:rsidRPr="00A60CFF">
        <w:rPr>
          <w:rFonts w:ascii="Garamond" w:hAnsi="Garamond"/>
          <w:sz w:val="24"/>
          <w:szCs w:val="24"/>
        </w:rPr>
        <w:t>Le marché relatif à la mise en place de plateforme de finance digitale et de TPE étant en cours d’exécution, il est devenu nécessaire de relancer la seconde phase de la mission de renforcement des capacités des IMF et COOPEC sans laquelle, les résultats attendus du déploiement des plateforme de finance digitale et de TPE ne seraient pas atteints.</w:t>
      </w:r>
    </w:p>
    <w:p w14:paraId="3FB55A0F" w14:textId="77777777" w:rsidR="00E106D7" w:rsidRPr="00A60CFF" w:rsidRDefault="00E106D7" w:rsidP="4EEE1FB0">
      <w:pPr>
        <w:ind w:right="270"/>
        <w:contextualSpacing/>
        <w:jc w:val="both"/>
        <w:rPr>
          <w:rFonts w:ascii="Garamond" w:hAnsi="Garamond"/>
          <w:sz w:val="24"/>
          <w:szCs w:val="24"/>
        </w:rPr>
      </w:pPr>
      <w:r w:rsidRPr="00A60CFF">
        <w:rPr>
          <w:rFonts w:ascii="Garamond" w:hAnsi="Garamond"/>
          <w:sz w:val="24"/>
          <w:szCs w:val="24"/>
        </w:rPr>
        <w:t xml:space="preserve">C’est dans ce cadre que la Coordination du Projet TRANSFORME lance la seconde phase de la mission d’assistance technique aux </w:t>
      </w:r>
      <w:proofErr w:type="spellStart"/>
      <w:r w:rsidRPr="00A60CFF">
        <w:rPr>
          <w:rFonts w:ascii="Garamond" w:hAnsi="Garamond"/>
          <w:sz w:val="24"/>
          <w:szCs w:val="24"/>
        </w:rPr>
        <w:t>IMFs</w:t>
      </w:r>
      <w:proofErr w:type="spellEnd"/>
      <w:r w:rsidRPr="00A60CFF">
        <w:rPr>
          <w:rFonts w:ascii="Garamond" w:hAnsi="Garamond"/>
          <w:sz w:val="24"/>
          <w:szCs w:val="24"/>
        </w:rPr>
        <w:t xml:space="preserve"> et </w:t>
      </w:r>
      <w:proofErr w:type="spellStart"/>
      <w:r w:rsidR="3D5FB08B" w:rsidRPr="00A60CFF">
        <w:rPr>
          <w:rFonts w:ascii="Garamond" w:hAnsi="Garamond"/>
          <w:sz w:val="24"/>
          <w:szCs w:val="24"/>
        </w:rPr>
        <w:t>COOPECs</w:t>
      </w:r>
      <w:proofErr w:type="spellEnd"/>
      <w:r w:rsidR="3D5FB08B" w:rsidRPr="00A60CFF">
        <w:rPr>
          <w:rFonts w:ascii="Garamond" w:hAnsi="Garamond"/>
          <w:sz w:val="24"/>
          <w:szCs w:val="24"/>
        </w:rPr>
        <w:t xml:space="preserve"> </w:t>
      </w:r>
      <w:r w:rsidRPr="00A60CFF">
        <w:rPr>
          <w:rFonts w:ascii="Garamond" w:hAnsi="Garamond"/>
          <w:sz w:val="24"/>
          <w:szCs w:val="24"/>
        </w:rPr>
        <w:t>partenaires.</w:t>
      </w:r>
    </w:p>
    <w:p w14:paraId="2B4CB57C" w14:textId="77777777" w:rsidR="00E106D7" w:rsidRPr="00A60CFF" w:rsidRDefault="00E106D7" w:rsidP="00E106D7">
      <w:pPr>
        <w:ind w:right="270"/>
        <w:contextualSpacing/>
        <w:jc w:val="both"/>
        <w:rPr>
          <w:rFonts w:ascii="Garamond" w:hAnsi="Garamond" w:cstheme="minorHAnsi"/>
          <w:sz w:val="24"/>
          <w:szCs w:val="24"/>
        </w:rPr>
      </w:pPr>
    </w:p>
    <w:p w14:paraId="38DB2D30" w14:textId="77777777" w:rsidR="00E106D7" w:rsidRPr="00A60CFF" w:rsidRDefault="00E106D7" w:rsidP="00E106D7">
      <w:pPr>
        <w:ind w:right="270"/>
        <w:contextualSpacing/>
        <w:jc w:val="both"/>
        <w:rPr>
          <w:rFonts w:ascii="Garamond" w:hAnsi="Garamond" w:cstheme="minorHAnsi"/>
          <w:sz w:val="24"/>
          <w:szCs w:val="24"/>
        </w:rPr>
      </w:pPr>
    </w:p>
    <w:p w14:paraId="4B616DCB" w14:textId="77777777" w:rsidR="00E106D7" w:rsidRPr="00A60CFF" w:rsidRDefault="00E106D7" w:rsidP="00E106D7">
      <w:pPr>
        <w:pStyle w:val="Paragraphedeliste"/>
        <w:numPr>
          <w:ilvl w:val="0"/>
          <w:numId w:val="8"/>
        </w:numPr>
        <w:spacing w:after="0" w:line="240" w:lineRule="auto"/>
        <w:jc w:val="both"/>
        <w:rPr>
          <w:rFonts w:ascii="Garamond" w:hAnsi="Garamond"/>
          <w:b/>
          <w:bCs/>
          <w:sz w:val="24"/>
          <w:szCs w:val="24"/>
        </w:rPr>
      </w:pPr>
      <w:r w:rsidRPr="00A60CFF">
        <w:rPr>
          <w:rFonts w:ascii="Garamond" w:hAnsi="Garamond"/>
          <w:b/>
          <w:bCs/>
          <w:sz w:val="24"/>
          <w:szCs w:val="24"/>
        </w:rPr>
        <w:t xml:space="preserve">OBJET DE LA MISSION </w:t>
      </w:r>
    </w:p>
    <w:p w14:paraId="73BDD90A" w14:textId="77777777" w:rsidR="00E106D7" w:rsidRPr="00A60CFF" w:rsidRDefault="00E106D7" w:rsidP="555E755D">
      <w:pPr>
        <w:pStyle w:val="Paragraphedeliste"/>
        <w:spacing w:after="0" w:line="240" w:lineRule="auto"/>
        <w:jc w:val="both"/>
        <w:rPr>
          <w:rFonts w:ascii="Garamond" w:hAnsi="Garamond"/>
          <w:sz w:val="24"/>
          <w:szCs w:val="24"/>
        </w:rPr>
      </w:pPr>
    </w:p>
    <w:p w14:paraId="553C3BBC" w14:textId="77777777" w:rsidR="00E106D7" w:rsidRPr="00961562" w:rsidRDefault="00E106D7" w:rsidP="4EEE1FB0">
      <w:pPr>
        <w:ind w:right="270"/>
        <w:contextualSpacing/>
        <w:jc w:val="both"/>
        <w:rPr>
          <w:rFonts w:ascii="Garamond" w:hAnsi="Garamond"/>
          <w:sz w:val="24"/>
          <w:szCs w:val="24"/>
        </w:rPr>
      </w:pPr>
      <w:bookmarkStart w:id="0" w:name="_Hlk155022164"/>
      <w:r w:rsidRPr="00961562">
        <w:rPr>
          <w:rFonts w:ascii="Garamond" w:hAnsi="Garamond" w:cs="Times New Roman"/>
          <w:sz w:val="24"/>
          <w:szCs w:val="24"/>
        </w:rPr>
        <w:t>L’objectif de la mission du</w:t>
      </w:r>
      <w:r w:rsidR="00E12CB5" w:rsidRPr="00961562">
        <w:rPr>
          <w:rFonts w:ascii="Garamond" w:hAnsi="Garamond" w:cs="Times New Roman"/>
          <w:sz w:val="24"/>
          <w:szCs w:val="24"/>
        </w:rPr>
        <w:t xml:space="preserve"> cabinet</w:t>
      </w:r>
      <w:r w:rsidRPr="00961562">
        <w:rPr>
          <w:rFonts w:ascii="Garamond" w:hAnsi="Garamond" w:cs="Times New Roman"/>
          <w:sz w:val="24"/>
          <w:szCs w:val="24"/>
        </w:rPr>
        <w:t xml:space="preserve"> est d’appuyer</w:t>
      </w:r>
      <w:r w:rsidRPr="00961562">
        <w:rPr>
          <w:rFonts w:ascii="Garamond" w:hAnsi="Garamond"/>
          <w:sz w:val="24"/>
          <w:szCs w:val="24"/>
        </w:rPr>
        <w:t xml:space="preserve"> </w:t>
      </w:r>
      <w:r w:rsidRPr="00961562">
        <w:rPr>
          <w:rFonts w:ascii="Garamond" w:hAnsi="Garamond" w:cs="Times New Roman"/>
          <w:sz w:val="24"/>
          <w:szCs w:val="24"/>
        </w:rPr>
        <w:t xml:space="preserve">chaque institution de microfinance et Coopérative d’épargne et de crédit </w:t>
      </w:r>
      <w:r w:rsidRPr="00961562">
        <w:rPr>
          <w:rFonts w:ascii="Garamond" w:hAnsi="Garamond"/>
          <w:sz w:val="24"/>
          <w:szCs w:val="24"/>
        </w:rPr>
        <w:t xml:space="preserve">dans la mise en œuvre ou la consolidation de son projet d'agents bancaires, en vue d’étendre l'offre de services financiers numériques dans des zones géographiques non-desservies ou vers de nouveaux bénéficiaires, notamment les PME détenues par les femmes, qui n’ont pas encore accès aux produits de l’institution. </w:t>
      </w:r>
    </w:p>
    <w:p w14:paraId="02CC72BE" w14:textId="77777777" w:rsidR="00E106D7" w:rsidRPr="00961562" w:rsidRDefault="00E106D7" w:rsidP="00E106D7">
      <w:pPr>
        <w:ind w:right="270"/>
        <w:contextualSpacing/>
        <w:jc w:val="both"/>
        <w:rPr>
          <w:rFonts w:ascii="Garamond" w:hAnsi="Garamond" w:cstheme="minorHAnsi"/>
          <w:sz w:val="24"/>
          <w:szCs w:val="24"/>
        </w:rPr>
      </w:pPr>
    </w:p>
    <w:p w14:paraId="785A9586" w14:textId="77777777" w:rsidR="00E106D7" w:rsidRPr="00961562" w:rsidRDefault="00E106D7" w:rsidP="555E755D">
      <w:pPr>
        <w:ind w:right="270"/>
        <w:contextualSpacing/>
        <w:jc w:val="both"/>
        <w:rPr>
          <w:rFonts w:ascii="Garamond" w:hAnsi="Garamond"/>
          <w:sz w:val="24"/>
          <w:szCs w:val="24"/>
        </w:rPr>
      </w:pPr>
      <w:r w:rsidRPr="00961562">
        <w:rPr>
          <w:rFonts w:ascii="Garamond" w:hAnsi="Garamond"/>
          <w:sz w:val="24"/>
          <w:szCs w:val="24"/>
        </w:rPr>
        <w:t xml:space="preserve">De façon spécifique, l’assistance technique devra couvrir, sans être limitatif, la planification stratégique et opérationnelle, le recrutement, la formation et le déploiement des agents bancaires, </w:t>
      </w:r>
      <w:r w:rsidRPr="00961562">
        <w:rPr>
          <w:rFonts w:ascii="Garamond" w:hAnsi="Garamond"/>
          <w:sz w:val="24"/>
          <w:szCs w:val="24"/>
        </w:rPr>
        <w:lastRenderedPageBreak/>
        <w:t>les renforcements de capacités y compris le transfert de compétences et le suivi évaluation du déploiement.</w:t>
      </w:r>
    </w:p>
    <w:bookmarkEnd w:id="0"/>
    <w:p w14:paraId="46271FDB" w14:textId="77777777" w:rsidR="00E106D7" w:rsidRPr="00961562" w:rsidRDefault="00E106D7" w:rsidP="555E755D">
      <w:pPr>
        <w:spacing w:after="0" w:line="240" w:lineRule="auto"/>
        <w:jc w:val="both"/>
        <w:rPr>
          <w:rFonts w:ascii="Garamond" w:hAnsi="Garamond" w:cs="Times New Roman"/>
        </w:rPr>
      </w:pPr>
    </w:p>
    <w:p w14:paraId="65FDEDCC" w14:textId="77777777" w:rsidR="00E106D7" w:rsidRPr="00961562" w:rsidRDefault="00E106D7" w:rsidP="00E106D7">
      <w:pPr>
        <w:pStyle w:val="Paragraphedeliste"/>
        <w:numPr>
          <w:ilvl w:val="0"/>
          <w:numId w:val="8"/>
        </w:numPr>
        <w:spacing w:before="120" w:after="120" w:line="360" w:lineRule="auto"/>
        <w:jc w:val="both"/>
        <w:rPr>
          <w:rFonts w:ascii="Garamond" w:eastAsia="Calibri" w:hAnsi="Garamond"/>
          <w:b/>
          <w:bCs/>
          <w:sz w:val="24"/>
          <w:szCs w:val="24"/>
          <w:lang w:val="fr-CD"/>
        </w:rPr>
      </w:pPr>
      <w:r w:rsidRPr="00961562">
        <w:rPr>
          <w:rFonts w:ascii="Garamond" w:eastAsia="Calibri" w:hAnsi="Garamond"/>
          <w:b/>
          <w:bCs/>
          <w:sz w:val="24"/>
          <w:szCs w:val="24"/>
          <w:lang w:val="fr-CD"/>
        </w:rPr>
        <w:t>METHODOLOGIE</w:t>
      </w:r>
    </w:p>
    <w:p w14:paraId="599891C3" w14:textId="77777777" w:rsidR="00E106D7" w:rsidRPr="00961562" w:rsidRDefault="00E106D7" w:rsidP="00E106D7">
      <w:pPr>
        <w:spacing w:after="0" w:line="240" w:lineRule="auto"/>
        <w:jc w:val="both"/>
        <w:rPr>
          <w:rFonts w:ascii="Garamond" w:eastAsia="Calibri" w:hAnsi="Garamond" w:cs="Times New Roman"/>
          <w:sz w:val="24"/>
          <w:szCs w:val="24"/>
          <w:lang w:val="fr-CD"/>
        </w:rPr>
      </w:pPr>
      <w:r w:rsidRPr="00961562">
        <w:rPr>
          <w:rFonts w:ascii="Garamond" w:eastAsia="Calibri" w:hAnsi="Garamond" w:cs="Times New Roman"/>
          <w:sz w:val="24"/>
          <w:szCs w:val="24"/>
          <w:lang w:val="fr-CD"/>
        </w:rPr>
        <w:t xml:space="preserve">Le consultant doit présenter de manière claire et détaillée la démarche et les méthodes qu’ils comptent utiliser pour assister chaque institution de microfinance ou </w:t>
      </w:r>
      <w:r w:rsidR="2A9A1B79" w:rsidRPr="00961562">
        <w:rPr>
          <w:rFonts w:ascii="Garamond" w:eastAsia="Calibri" w:hAnsi="Garamond" w:cs="Times New Roman"/>
          <w:sz w:val="24"/>
          <w:szCs w:val="24"/>
          <w:lang w:val="fr-CD"/>
        </w:rPr>
        <w:t>COOPEC</w:t>
      </w:r>
      <w:r w:rsidRPr="00961562">
        <w:rPr>
          <w:rFonts w:ascii="Garamond" w:eastAsia="Calibri" w:hAnsi="Garamond" w:cs="Times New Roman"/>
          <w:sz w:val="24"/>
          <w:szCs w:val="24"/>
          <w:lang w:val="fr-CD"/>
        </w:rPr>
        <w:t xml:space="preserve"> dans la mise en œuvre ou la consolidation de son projet d'agents bancaires. La note méthodologique doit démontrer la compréhension approfondie des défis spécifiques liés à la mise en œuvre ou à la consolidation des projets d'agents bancaires dans les zones cibles, ainsi que la capacité du cabinet à fournir des solutions innovantes et adaptées à chaque institution de microfinance ou </w:t>
      </w:r>
      <w:r w:rsidR="6FBF6A89" w:rsidRPr="00961562">
        <w:rPr>
          <w:rFonts w:ascii="Garamond" w:eastAsia="Calibri" w:hAnsi="Garamond" w:cs="Times New Roman"/>
          <w:sz w:val="24"/>
          <w:szCs w:val="24"/>
          <w:lang w:val="fr-CD"/>
        </w:rPr>
        <w:t>COOPEC</w:t>
      </w:r>
      <w:r w:rsidRPr="00961562">
        <w:rPr>
          <w:rFonts w:ascii="Garamond" w:eastAsia="Calibri" w:hAnsi="Garamond" w:cs="Times New Roman"/>
          <w:sz w:val="24"/>
          <w:szCs w:val="24"/>
          <w:lang w:val="fr-CD"/>
        </w:rPr>
        <w:t xml:space="preserve"> partenaire. La transparence, la rigueur méthodologique et la pertinence par rapport aux besoins locaux doivent être clairement reflétées dans cette note.</w:t>
      </w:r>
    </w:p>
    <w:p w14:paraId="4D1CB9D6" w14:textId="77777777" w:rsidR="001600D4" w:rsidRPr="00961562" w:rsidRDefault="001600D4" w:rsidP="00E106D7">
      <w:pPr>
        <w:spacing w:after="0" w:line="240" w:lineRule="auto"/>
        <w:jc w:val="both"/>
        <w:rPr>
          <w:rFonts w:ascii="Garamond" w:eastAsia="Calibri" w:hAnsi="Garamond" w:cs="Times New Roman"/>
          <w:sz w:val="24"/>
          <w:szCs w:val="24"/>
          <w:lang w:val="fr-CD"/>
        </w:rPr>
      </w:pPr>
    </w:p>
    <w:p w14:paraId="621211F8" w14:textId="77777777" w:rsidR="001600D4" w:rsidRPr="00961562" w:rsidRDefault="001600D4" w:rsidP="00E106D7">
      <w:pPr>
        <w:spacing w:after="0" w:line="240" w:lineRule="auto"/>
        <w:jc w:val="both"/>
        <w:rPr>
          <w:rFonts w:ascii="Garamond" w:eastAsia="Calibri" w:hAnsi="Garamond" w:cs="Times New Roman"/>
          <w:sz w:val="24"/>
          <w:szCs w:val="24"/>
          <w:lang w:val="fr-CD"/>
        </w:rPr>
      </w:pPr>
      <w:r w:rsidRPr="00961562">
        <w:rPr>
          <w:rFonts w:ascii="Garamond" w:eastAsia="Calibri" w:hAnsi="Garamond" w:cs="Times New Roman"/>
          <w:sz w:val="24"/>
          <w:szCs w:val="24"/>
          <w:lang w:val="fr-CD"/>
        </w:rPr>
        <w:t>Dans le cadre du renforcement des capacités des agents bancaires, la mission accordera une attention particulière au respect des obligations en matière de Lutte contre le Blanchiment des Capitaux et le Financement du Terrorisme (LBC/FT). L’appui technique visera notamment à sensibiliser et former les agents bancaires sur les exigences légales et réglementaires en vigueur, les normes internationales du GAFI, ainsi que les procédures internes de vigilance. Il s’agira de renforcer leur maîtrise des dispositifs de connaissance du client (KYC), de vigilance renforcée, de détection des opérations atypiques ou suspectes, de conservation des documents, et de déclaration des opérations suspectes auprès de la Cellule Nationale des Renseignements Financiers (CENAREF). L’ensemble de l’intervention contribuera à instaurer une culture de conformité, de maîtrise des risques BC/FT et de réduction de l’exposition institutionnelle aux abus financiers</w:t>
      </w:r>
      <w:r w:rsidR="00C6657E" w:rsidRPr="00961562">
        <w:rPr>
          <w:rFonts w:ascii="Garamond" w:eastAsia="Calibri" w:hAnsi="Garamond" w:cs="Times New Roman"/>
          <w:sz w:val="24"/>
          <w:szCs w:val="24"/>
          <w:lang w:val="fr-CD"/>
        </w:rPr>
        <w:t>.</w:t>
      </w:r>
    </w:p>
    <w:p w14:paraId="1FE5165A" w14:textId="77777777" w:rsidR="000C3B0E" w:rsidRPr="00961562" w:rsidRDefault="000C3B0E" w:rsidP="00E106D7">
      <w:pPr>
        <w:spacing w:after="0" w:line="240" w:lineRule="auto"/>
        <w:jc w:val="both"/>
        <w:rPr>
          <w:rFonts w:ascii="Garamond" w:eastAsia="Calibri" w:hAnsi="Garamond" w:cs="Times New Roman"/>
          <w:sz w:val="24"/>
          <w:szCs w:val="24"/>
          <w:lang w:val="fr-CD"/>
        </w:rPr>
      </w:pPr>
    </w:p>
    <w:p w14:paraId="6A483F04" w14:textId="45105DA3" w:rsidR="00C6657E" w:rsidRPr="00961562" w:rsidRDefault="00C6657E" w:rsidP="00E106D7">
      <w:pPr>
        <w:spacing w:after="0" w:line="240" w:lineRule="auto"/>
        <w:jc w:val="both"/>
        <w:rPr>
          <w:rFonts w:ascii="Garamond" w:eastAsia="Calibri" w:hAnsi="Garamond" w:cs="Times New Roman"/>
          <w:sz w:val="24"/>
          <w:szCs w:val="24"/>
          <w:lang w:val="fr-CD"/>
        </w:rPr>
      </w:pPr>
      <w:r w:rsidRPr="00961562">
        <w:rPr>
          <w:rFonts w:ascii="Garamond" w:eastAsia="Calibri" w:hAnsi="Garamond" w:cs="Times New Roman"/>
          <w:sz w:val="24"/>
          <w:szCs w:val="24"/>
          <w:lang w:val="fr-CD"/>
        </w:rPr>
        <w:t xml:space="preserve">Le cabinet devrait : </w:t>
      </w:r>
    </w:p>
    <w:p w14:paraId="70A67A2E" w14:textId="77777777" w:rsidR="00C6657E" w:rsidRPr="00961562" w:rsidRDefault="00C6657E" w:rsidP="000C3B0E">
      <w:pPr>
        <w:numPr>
          <w:ilvl w:val="0"/>
          <w:numId w:val="17"/>
        </w:numPr>
        <w:spacing w:before="100" w:beforeAutospacing="1" w:after="100" w:afterAutospacing="1" w:line="300" w:lineRule="atLeast"/>
        <w:jc w:val="both"/>
        <w:rPr>
          <w:rFonts w:ascii="Garamond" w:eastAsia="Times New Roman" w:hAnsi="Garamond"/>
          <w:color w:val="000000"/>
          <w:sz w:val="24"/>
          <w:szCs w:val="24"/>
        </w:rPr>
      </w:pPr>
      <w:proofErr w:type="gramStart"/>
      <w:r w:rsidRPr="00961562">
        <w:rPr>
          <w:rFonts w:ascii="Garamond" w:eastAsia="Times New Roman" w:hAnsi="Garamond"/>
          <w:color w:val="000000"/>
          <w:sz w:val="24"/>
          <w:szCs w:val="24"/>
        </w:rPr>
        <w:t>cibler</w:t>
      </w:r>
      <w:proofErr w:type="gramEnd"/>
      <w:r w:rsidRPr="00961562">
        <w:rPr>
          <w:rFonts w:ascii="Garamond" w:eastAsia="Times New Roman" w:hAnsi="Garamond"/>
          <w:color w:val="000000"/>
          <w:sz w:val="24"/>
          <w:szCs w:val="24"/>
        </w:rPr>
        <w:t xml:space="preserve"> prioritairement les IMF/COOPEC à fort potentiel, via une approche par niveaux de préparation, avec un appui “hands</w:t>
      </w:r>
      <w:r w:rsidRPr="00961562">
        <w:rPr>
          <w:rFonts w:ascii="Garamond" w:eastAsia="Times New Roman" w:hAnsi="Garamond"/>
          <w:color w:val="000000"/>
          <w:sz w:val="24"/>
          <w:szCs w:val="24"/>
        </w:rPr>
        <w:noBreakHyphen/>
        <w:t>on” (pilote et montée en charge) limité aux institutions prêtes ;</w:t>
      </w:r>
    </w:p>
    <w:p w14:paraId="3DAA2EF9" w14:textId="77777777" w:rsidR="00C6657E" w:rsidRPr="00961562" w:rsidRDefault="00C6657E" w:rsidP="000C3B0E">
      <w:pPr>
        <w:numPr>
          <w:ilvl w:val="0"/>
          <w:numId w:val="17"/>
        </w:numPr>
        <w:spacing w:before="100" w:beforeAutospacing="1" w:after="100" w:afterAutospacing="1" w:line="300" w:lineRule="atLeast"/>
        <w:jc w:val="both"/>
        <w:rPr>
          <w:rFonts w:ascii="Garamond" w:eastAsia="Times New Roman" w:hAnsi="Garamond"/>
          <w:color w:val="000000"/>
          <w:sz w:val="24"/>
          <w:szCs w:val="24"/>
        </w:rPr>
      </w:pPr>
      <w:proofErr w:type="gramStart"/>
      <w:r w:rsidRPr="00961562">
        <w:rPr>
          <w:rFonts w:ascii="Garamond" w:eastAsia="Times New Roman" w:hAnsi="Garamond"/>
          <w:color w:val="000000"/>
          <w:sz w:val="24"/>
          <w:szCs w:val="24"/>
        </w:rPr>
        <w:t>introduire</w:t>
      </w:r>
      <w:proofErr w:type="gramEnd"/>
      <w:r w:rsidRPr="00961562">
        <w:rPr>
          <w:rFonts w:ascii="Garamond" w:eastAsia="Times New Roman" w:hAnsi="Garamond"/>
          <w:color w:val="000000"/>
          <w:sz w:val="24"/>
          <w:szCs w:val="24"/>
        </w:rPr>
        <w:t xml:space="preserve"> explicitement une analyse de l’utilisation de réseaux d’agents existants (MNO, </w:t>
      </w:r>
      <w:proofErr w:type="spellStart"/>
      <w:r w:rsidRPr="00961562">
        <w:rPr>
          <w:rFonts w:ascii="Garamond" w:eastAsia="Times New Roman" w:hAnsi="Garamond"/>
          <w:color w:val="000000"/>
          <w:sz w:val="24"/>
          <w:szCs w:val="24"/>
        </w:rPr>
        <w:t>super</w:t>
      </w:r>
      <w:r w:rsidRPr="00961562">
        <w:rPr>
          <w:rFonts w:ascii="Garamond" w:eastAsia="Times New Roman" w:hAnsi="Garamond"/>
          <w:color w:val="000000"/>
          <w:sz w:val="24"/>
          <w:szCs w:val="24"/>
        </w:rPr>
        <w:noBreakHyphen/>
        <w:t>agents</w:t>
      </w:r>
      <w:proofErr w:type="spellEnd"/>
      <w:r w:rsidRPr="00961562">
        <w:rPr>
          <w:rFonts w:ascii="Garamond" w:eastAsia="Times New Roman" w:hAnsi="Garamond"/>
          <w:color w:val="000000"/>
          <w:sz w:val="24"/>
          <w:szCs w:val="24"/>
        </w:rPr>
        <w:t>, modèles mutualisés) avant toute recommandation de déploiement propriétaire ;</w:t>
      </w:r>
    </w:p>
    <w:p w14:paraId="44D8CE77" w14:textId="77777777" w:rsidR="00C6657E" w:rsidRPr="00961562" w:rsidRDefault="00C6657E" w:rsidP="000C3B0E">
      <w:pPr>
        <w:numPr>
          <w:ilvl w:val="0"/>
          <w:numId w:val="17"/>
        </w:numPr>
        <w:spacing w:before="100" w:beforeAutospacing="1" w:after="100" w:afterAutospacing="1" w:line="300" w:lineRule="atLeast"/>
        <w:jc w:val="both"/>
        <w:rPr>
          <w:rFonts w:ascii="Garamond" w:eastAsia="Times New Roman" w:hAnsi="Garamond"/>
          <w:color w:val="000000"/>
          <w:sz w:val="24"/>
          <w:szCs w:val="24"/>
        </w:rPr>
      </w:pPr>
      <w:proofErr w:type="gramStart"/>
      <w:r w:rsidRPr="00961562">
        <w:rPr>
          <w:rFonts w:ascii="Garamond" w:eastAsia="Times New Roman" w:hAnsi="Garamond"/>
          <w:color w:val="000000"/>
          <w:sz w:val="24"/>
          <w:szCs w:val="24"/>
        </w:rPr>
        <w:t>adopter</w:t>
      </w:r>
      <w:proofErr w:type="gramEnd"/>
      <w:r w:rsidRPr="00961562">
        <w:rPr>
          <w:rFonts w:ascii="Garamond" w:eastAsia="Times New Roman" w:hAnsi="Garamond"/>
          <w:color w:val="000000"/>
          <w:sz w:val="24"/>
          <w:szCs w:val="24"/>
        </w:rPr>
        <w:t xml:space="preserve"> une approche de déploiement progressive, démarrant par des pilotes ciblés, suivis d’une montée en charge sélective fondée sur les performances ;</w:t>
      </w:r>
    </w:p>
    <w:p w14:paraId="4C75740F" w14:textId="77777777" w:rsidR="00C6657E" w:rsidRPr="00961562" w:rsidRDefault="00C6657E" w:rsidP="000C3B0E">
      <w:pPr>
        <w:numPr>
          <w:ilvl w:val="0"/>
          <w:numId w:val="17"/>
        </w:numPr>
        <w:spacing w:before="100" w:beforeAutospacing="1" w:after="100" w:afterAutospacing="1" w:line="300" w:lineRule="atLeast"/>
        <w:jc w:val="both"/>
        <w:rPr>
          <w:rFonts w:ascii="Garamond" w:eastAsia="Times New Roman" w:hAnsi="Garamond"/>
          <w:color w:val="000000"/>
          <w:sz w:val="24"/>
          <w:szCs w:val="24"/>
        </w:rPr>
      </w:pPr>
      <w:proofErr w:type="gramStart"/>
      <w:r w:rsidRPr="00961562">
        <w:rPr>
          <w:rFonts w:ascii="Garamond" w:eastAsia="Times New Roman" w:hAnsi="Garamond"/>
          <w:color w:val="000000"/>
          <w:sz w:val="24"/>
          <w:szCs w:val="24"/>
        </w:rPr>
        <w:t>clarifier</w:t>
      </w:r>
      <w:proofErr w:type="gramEnd"/>
      <w:r w:rsidRPr="00961562">
        <w:rPr>
          <w:rFonts w:ascii="Garamond" w:eastAsia="Times New Roman" w:hAnsi="Garamond"/>
          <w:color w:val="000000"/>
          <w:sz w:val="24"/>
          <w:szCs w:val="24"/>
        </w:rPr>
        <w:t xml:space="preserve"> le contenu attendu des plans de pérennisation pour les rendre opérationnels et auditables ;</w:t>
      </w:r>
    </w:p>
    <w:p w14:paraId="50F25291" w14:textId="77777777" w:rsidR="00C6657E" w:rsidRPr="00961562" w:rsidRDefault="00C6657E" w:rsidP="000C3B0E">
      <w:pPr>
        <w:numPr>
          <w:ilvl w:val="0"/>
          <w:numId w:val="17"/>
        </w:numPr>
        <w:spacing w:before="100" w:beforeAutospacing="1" w:after="100" w:afterAutospacing="1" w:line="300" w:lineRule="atLeast"/>
        <w:jc w:val="both"/>
        <w:rPr>
          <w:rFonts w:ascii="Garamond" w:eastAsia="Times New Roman" w:hAnsi="Garamond"/>
          <w:color w:val="000000"/>
          <w:sz w:val="24"/>
          <w:szCs w:val="24"/>
        </w:rPr>
      </w:pPr>
      <w:proofErr w:type="gramStart"/>
      <w:r w:rsidRPr="00961562">
        <w:rPr>
          <w:rFonts w:ascii="Garamond" w:eastAsia="Times New Roman" w:hAnsi="Garamond"/>
          <w:color w:val="000000"/>
          <w:sz w:val="24"/>
          <w:szCs w:val="24"/>
        </w:rPr>
        <w:t>préciser</w:t>
      </w:r>
      <w:proofErr w:type="gramEnd"/>
      <w:r w:rsidRPr="00961562">
        <w:rPr>
          <w:rFonts w:ascii="Garamond" w:eastAsia="Times New Roman" w:hAnsi="Garamond"/>
          <w:color w:val="000000"/>
          <w:sz w:val="24"/>
          <w:szCs w:val="24"/>
        </w:rPr>
        <w:t xml:space="preserve"> une approche proportionnée en LBC/FT et renforcer le volet genre (agentes et clientes).</w:t>
      </w:r>
    </w:p>
    <w:p w14:paraId="7B566CD3" w14:textId="77777777" w:rsidR="00C6657E" w:rsidRPr="00961562" w:rsidRDefault="00C6657E" w:rsidP="00E106D7">
      <w:pPr>
        <w:spacing w:after="0" w:line="240" w:lineRule="auto"/>
        <w:jc w:val="both"/>
        <w:rPr>
          <w:rFonts w:ascii="Garamond" w:eastAsia="Calibri" w:hAnsi="Garamond" w:cs="Times New Roman"/>
          <w:sz w:val="24"/>
          <w:szCs w:val="24"/>
          <w:lang w:val="fr-CD"/>
        </w:rPr>
      </w:pPr>
    </w:p>
    <w:p w14:paraId="3D99C6ED" w14:textId="77777777" w:rsidR="00E106D7" w:rsidRPr="00961562" w:rsidRDefault="00E106D7" w:rsidP="00E106D7">
      <w:pPr>
        <w:spacing w:after="0" w:line="240" w:lineRule="auto"/>
        <w:jc w:val="both"/>
        <w:rPr>
          <w:rFonts w:ascii="Garamond" w:eastAsia="Calibri" w:hAnsi="Garamond" w:cs="Times New Roman"/>
          <w:sz w:val="24"/>
          <w:szCs w:val="24"/>
          <w:lang w:val="fr-CD"/>
        </w:rPr>
      </w:pPr>
    </w:p>
    <w:p w14:paraId="4F7137B5" w14:textId="77777777" w:rsidR="00E106D7" w:rsidRPr="00961562" w:rsidRDefault="00E106D7" w:rsidP="00E106D7">
      <w:pPr>
        <w:pStyle w:val="Paragraphedeliste"/>
        <w:numPr>
          <w:ilvl w:val="0"/>
          <w:numId w:val="8"/>
        </w:numPr>
        <w:spacing w:after="0" w:line="240" w:lineRule="auto"/>
        <w:jc w:val="both"/>
        <w:rPr>
          <w:rFonts w:ascii="Garamond" w:eastAsia="Calibri" w:hAnsi="Garamond"/>
          <w:b/>
          <w:bCs/>
          <w:sz w:val="24"/>
          <w:szCs w:val="24"/>
          <w:lang w:val="fr-CD"/>
        </w:rPr>
      </w:pPr>
      <w:r w:rsidRPr="00961562">
        <w:rPr>
          <w:rFonts w:ascii="Garamond" w:eastAsia="Calibri" w:hAnsi="Garamond"/>
          <w:b/>
          <w:bCs/>
          <w:sz w:val="24"/>
          <w:szCs w:val="24"/>
          <w:lang w:val="fr-CD"/>
        </w:rPr>
        <w:t xml:space="preserve">Résultats attendus  </w:t>
      </w:r>
    </w:p>
    <w:p w14:paraId="4572EAC7" w14:textId="77777777" w:rsidR="00E106D7" w:rsidRPr="00961562" w:rsidRDefault="00E106D7" w:rsidP="00E106D7">
      <w:pPr>
        <w:pStyle w:val="Paragraphedeliste"/>
        <w:spacing w:after="0" w:line="240" w:lineRule="auto"/>
        <w:jc w:val="both"/>
        <w:rPr>
          <w:rFonts w:ascii="Garamond" w:eastAsia="Calibri" w:hAnsi="Garamond"/>
          <w:b/>
          <w:bCs/>
          <w:sz w:val="24"/>
          <w:szCs w:val="24"/>
          <w:lang w:val="fr-CD"/>
        </w:rPr>
      </w:pPr>
    </w:p>
    <w:p w14:paraId="64A5ADD5" w14:textId="77777777" w:rsidR="00476FCC" w:rsidRPr="00961562" w:rsidRDefault="00476FCC" w:rsidP="00476FCC">
      <w:pPr>
        <w:rPr>
          <w:rFonts w:ascii="Garamond" w:hAnsi="Garamond"/>
        </w:rPr>
      </w:pPr>
      <w:r w:rsidRPr="00961562">
        <w:rPr>
          <w:rFonts w:ascii="Garamond" w:hAnsi="Garamond"/>
        </w:rPr>
        <w:t>À l’issue de la mission d’assistance technique :</w:t>
      </w:r>
    </w:p>
    <w:p w14:paraId="430AA08A" w14:textId="77777777" w:rsidR="00476FCC" w:rsidRPr="00961562" w:rsidRDefault="00476FCC" w:rsidP="00476FCC">
      <w:pPr>
        <w:rPr>
          <w:rFonts w:ascii="Garamond" w:hAnsi="Garamond"/>
        </w:rPr>
      </w:pPr>
      <w:r w:rsidRPr="00961562">
        <w:rPr>
          <w:rFonts w:ascii="Garamond" w:hAnsi="Garamond"/>
        </w:rPr>
        <w:t>Jusqu’à 30 IMF et COOPEC auront bénéficié d’un diagnostic approfondi et d’un appui ciblé en matière de préparation au déploiement de réseaux d’agents bancaires, incluant le renforcement des capacités, la clarification du modèle opérationnel et la définition des prérequis techniques et organisationnels.</w:t>
      </w:r>
    </w:p>
    <w:p w14:paraId="09BDB803" w14:textId="77777777" w:rsidR="00476FCC" w:rsidRPr="00961562" w:rsidRDefault="00476FCC" w:rsidP="00476FCC">
      <w:pPr>
        <w:rPr>
          <w:rFonts w:ascii="Garamond" w:hAnsi="Garamond"/>
        </w:rPr>
      </w:pPr>
      <w:r w:rsidRPr="00961562">
        <w:rPr>
          <w:rFonts w:ascii="Garamond" w:hAnsi="Garamond"/>
        </w:rPr>
        <w:lastRenderedPageBreak/>
        <w:t>Un sous</w:t>
      </w:r>
      <w:r w:rsidRPr="00961562">
        <w:rPr>
          <w:rFonts w:ascii="Cambria Math" w:hAnsi="Cambria Math" w:cs="Cambria Math"/>
        </w:rPr>
        <w:t>‑</w:t>
      </w:r>
      <w:r w:rsidRPr="00961562">
        <w:rPr>
          <w:rFonts w:ascii="Garamond" w:hAnsi="Garamond"/>
        </w:rPr>
        <w:t>ensemble d</w:t>
      </w:r>
      <w:r w:rsidRPr="00961562">
        <w:rPr>
          <w:rFonts w:ascii="Garamond" w:hAnsi="Garamond" w:cs="Garamond"/>
        </w:rPr>
        <w:t>’</w:t>
      </w:r>
      <w:r w:rsidRPr="00961562">
        <w:rPr>
          <w:rFonts w:ascii="Garamond" w:hAnsi="Garamond"/>
        </w:rPr>
        <w:t>IMF/COOPEC r</w:t>
      </w:r>
      <w:r w:rsidRPr="00961562">
        <w:rPr>
          <w:rFonts w:ascii="Garamond" w:hAnsi="Garamond" w:cs="Garamond"/>
        </w:rPr>
        <w:t>é</w:t>
      </w:r>
      <w:r w:rsidRPr="00961562">
        <w:rPr>
          <w:rFonts w:ascii="Garamond" w:hAnsi="Garamond"/>
        </w:rPr>
        <w:t xml:space="preserve">pondant </w:t>
      </w:r>
      <w:r w:rsidRPr="00961562">
        <w:rPr>
          <w:rFonts w:ascii="Garamond" w:hAnsi="Garamond" w:cs="Garamond"/>
        </w:rPr>
        <w:t>à</w:t>
      </w:r>
      <w:r w:rsidRPr="00961562">
        <w:rPr>
          <w:rFonts w:ascii="Garamond" w:hAnsi="Garamond"/>
        </w:rPr>
        <w:t xml:space="preserve"> un seuil minimal de pr</w:t>
      </w:r>
      <w:r w:rsidRPr="00961562">
        <w:rPr>
          <w:rFonts w:ascii="Garamond" w:hAnsi="Garamond" w:cs="Garamond"/>
        </w:rPr>
        <w:t>é</w:t>
      </w:r>
      <w:r w:rsidRPr="00961562">
        <w:rPr>
          <w:rFonts w:ascii="Garamond" w:hAnsi="Garamond"/>
        </w:rPr>
        <w:t>paration op</w:t>
      </w:r>
      <w:r w:rsidRPr="00961562">
        <w:rPr>
          <w:rFonts w:ascii="Garamond" w:hAnsi="Garamond" w:cs="Garamond"/>
        </w:rPr>
        <w:t>é</w:t>
      </w:r>
      <w:r w:rsidRPr="00961562">
        <w:rPr>
          <w:rFonts w:ascii="Garamond" w:hAnsi="Garamond"/>
        </w:rPr>
        <w:t>rationnelle, tel qu</w:t>
      </w:r>
      <w:r w:rsidRPr="00961562">
        <w:rPr>
          <w:rFonts w:ascii="Garamond" w:hAnsi="Garamond" w:cs="Garamond"/>
        </w:rPr>
        <w:t>’</w:t>
      </w:r>
      <w:r w:rsidRPr="00961562">
        <w:rPr>
          <w:rFonts w:ascii="Garamond" w:hAnsi="Garamond"/>
        </w:rPr>
        <w:t>identifi</w:t>
      </w:r>
      <w:r w:rsidRPr="00961562">
        <w:rPr>
          <w:rFonts w:ascii="Garamond" w:hAnsi="Garamond" w:cs="Garamond"/>
        </w:rPr>
        <w:t>é</w:t>
      </w:r>
      <w:r w:rsidRPr="00961562">
        <w:rPr>
          <w:rFonts w:ascii="Garamond" w:hAnsi="Garamond"/>
        </w:rPr>
        <w:t xml:space="preserve"> </w:t>
      </w:r>
      <w:r w:rsidRPr="00961562">
        <w:rPr>
          <w:rFonts w:ascii="Garamond" w:hAnsi="Garamond" w:cs="Garamond"/>
        </w:rPr>
        <w:t>à</w:t>
      </w:r>
      <w:r w:rsidRPr="00961562">
        <w:rPr>
          <w:rFonts w:ascii="Garamond" w:hAnsi="Garamond"/>
        </w:rPr>
        <w:t xml:space="preserve"> l</w:t>
      </w:r>
      <w:r w:rsidRPr="00961562">
        <w:rPr>
          <w:rFonts w:ascii="Garamond" w:hAnsi="Garamond" w:cs="Garamond"/>
        </w:rPr>
        <w:t>’</w:t>
      </w:r>
      <w:r w:rsidRPr="00961562">
        <w:rPr>
          <w:rFonts w:ascii="Garamond" w:hAnsi="Garamond"/>
        </w:rPr>
        <w:t>issue du diagnostic, aura b</w:t>
      </w:r>
      <w:r w:rsidRPr="00961562">
        <w:rPr>
          <w:rFonts w:ascii="Garamond" w:hAnsi="Garamond" w:cs="Garamond"/>
        </w:rPr>
        <w:t>é</w:t>
      </w:r>
      <w:r w:rsidRPr="00961562">
        <w:rPr>
          <w:rFonts w:ascii="Garamond" w:hAnsi="Garamond"/>
        </w:rPr>
        <w:t>n</w:t>
      </w:r>
      <w:r w:rsidRPr="00961562">
        <w:rPr>
          <w:rFonts w:ascii="Garamond" w:hAnsi="Garamond" w:cs="Garamond"/>
        </w:rPr>
        <w:t>é</w:t>
      </w:r>
      <w:r w:rsidRPr="00961562">
        <w:rPr>
          <w:rFonts w:ascii="Garamond" w:hAnsi="Garamond"/>
        </w:rPr>
        <w:t>fici</w:t>
      </w:r>
      <w:r w:rsidRPr="00961562">
        <w:rPr>
          <w:rFonts w:ascii="Garamond" w:hAnsi="Garamond" w:cs="Garamond"/>
        </w:rPr>
        <w:t>é</w:t>
      </w:r>
      <w:r w:rsidRPr="00961562">
        <w:rPr>
          <w:rFonts w:ascii="Garamond" w:hAnsi="Garamond"/>
        </w:rPr>
        <w:t xml:space="preserve"> d</w:t>
      </w:r>
      <w:r w:rsidRPr="00961562">
        <w:rPr>
          <w:rFonts w:ascii="Garamond" w:hAnsi="Garamond" w:cs="Garamond"/>
        </w:rPr>
        <w:t>’</w:t>
      </w:r>
      <w:r w:rsidRPr="00961562">
        <w:rPr>
          <w:rFonts w:ascii="Garamond" w:hAnsi="Garamond"/>
        </w:rPr>
        <w:t xml:space="preserve">un accompagnement intensif menant </w:t>
      </w:r>
      <w:r w:rsidRPr="00961562">
        <w:rPr>
          <w:rFonts w:ascii="Garamond" w:hAnsi="Garamond" w:cs="Garamond"/>
        </w:rPr>
        <w:t>à</w:t>
      </w:r>
      <w:r w:rsidRPr="00961562">
        <w:rPr>
          <w:rFonts w:ascii="Garamond" w:hAnsi="Garamond"/>
        </w:rPr>
        <w:t xml:space="preserve"> un d</w:t>
      </w:r>
      <w:r w:rsidRPr="00961562">
        <w:rPr>
          <w:rFonts w:ascii="Garamond" w:hAnsi="Garamond" w:cs="Garamond"/>
        </w:rPr>
        <w:t>é</w:t>
      </w:r>
      <w:r w:rsidRPr="00961562">
        <w:rPr>
          <w:rFonts w:ascii="Garamond" w:hAnsi="Garamond"/>
        </w:rPr>
        <w:t>ploiement pilote effectif de r</w:t>
      </w:r>
      <w:r w:rsidRPr="00961562">
        <w:rPr>
          <w:rFonts w:ascii="Garamond" w:hAnsi="Garamond" w:cs="Garamond"/>
        </w:rPr>
        <w:t>é</w:t>
      </w:r>
      <w:r w:rsidRPr="00961562">
        <w:rPr>
          <w:rFonts w:ascii="Garamond" w:hAnsi="Garamond"/>
        </w:rPr>
        <w:t>seaux d</w:t>
      </w:r>
      <w:r w:rsidRPr="00961562">
        <w:rPr>
          <w:rFonts w:ascii="Garamond" w:hAnsi="Garamond" w:cs="Garamond"/>
        </w:rPr>
        <w:t>’</w:t>
      </w:r>
      <w:r w:rsidRPr="00961562">
        <w:rPr>
          <w:rFonts w:ascii="Garamond" w:hAnsi="Garamond"/>
        </w:rPr>
        <w:t>agents bancaires, suivi d</w:t>
      </w:r>
      <w:r w:rsidRPr="00961562">
        <w:rPr>
          <w:rFonts w:ascii="Garamond" w:hAnsi="Garamond" w:cs="Garamond"/>
        </w:rPr>
        <w:t>’</w:t>
      </w:r>
      <w:r w:rsidRPr="00961562">
        <w:rPr>
          <w:rFonts w:ascii="Garamond" w:hAnsi="Garamond"/>
        </w:rPr>
        <w:t>une mont</w:t>
      </w:r>
      <w:r w:rsidRPr="00961562">
        <w:rPr>
          <w:rFonts w:ascii="Garamond" w:hAnsi="Garamond" w:cs="Garamond"/>
        </w:rPr>
        <w:t>é</w:t>
      </w:r>
      <w:r w:rsidRPr="00961562">
        <w:rPr>
          <w:rFonts w:ascii="Garamond" w:hAnsi="Garamond"/>
        </w:rPr>
        <w:t>e en charge s</w:t>
      </w:r>
      <w:r w:rsidRPr="00961562">
        <w:rPr>
          <w:rFonts w:ascii="Garamond" w:hAnsi="Garamond" w:cs="Garamond"/>
        </w:rPr>
        <w:t>é</w:t>
      </w:r>
      <w:r w:rsidRPr="00961562">
        <w:rPr>
          <w:rFonts w:ascii="Garamond" w:hAnsi="Garamond"/>
        </w:rPr>
        <w:t>lective, fond</w:t>
      </w:r>
      <w:r w:rsidRPr="00961562">
        <w:rPr>
          <w:rFonts w:ascii="Garamond" w:hAnsi="Garamond" w:cs="Garamond"/>
        </w:rPr>
        <w:t>é</w:t>
      </w:r>
      <w:r w:rsidRPr="00961562">
        <w:rPr>
          <w:rFonts w:ascii="Garamond" w:hAnsi="Garamond"/>
        </w:rPr>
        <w:t>e sur les performances observ</w:t>
      </w:r>
      <w:r w:rsidRPr="00961562">
        <w:rPr>
          <w:rFonts w:ascii="Garamond" w:hAnsi="Garamond" w:cs="Garamond"/>
        </w:rPr>
        <w:t>é</w:t>
      </w:r>
      <w:r w:rsidRPr="00961562">
        <w:rPr>
          <w:rFonts w:ascii="Garamond" w:hAnsi="Garamond"/>
        </w:rPr>
        <w:t>es lors du pilote.</w:t>
      </w:r>
    </w:p>
    <w:p w14:paraId="4E48F174" w14:textId="77777777" w:rsidR="00476FCC" w:rsidRPr="00961562" w:rsidRDefault="00476FCC" w:rsidP="00476FCC">
      <w:pPr>
        <w:rPr>
          <w:rFonts w:ascii="Garamond" w:hAnsi="Garamond"/>
        </w:rPr>
      </w:pPr>
      <w:r w:rsidRPr="00961562">
        <w:rPr>
          <w:rFonts w:ascii="Garamond" w:hAnsi="Garamond"/>
        </w:rPr>
        <w:t>Les déploiements réalisés auront permis de tester et valider la viabilité opérationnelle et économique des réseaux d’agents bancaires (volumes de transactions, gestion de la liquidité, qualité de service, gestion des risques, conformité), en vue d’un déploiement progressif et durable au</w:t>
      </w:r>
      <w:r w:rsidRPr="00961562">
        <w:rPr>
          <w:rFonts w:ascii="Cambria Math" w:hAnsi="Cambria Math" w:cs="Cambria Math"/>
        </w:rPr>
        <w:t>‑</w:t>
      </w:r>
      <w:r w:rsidRPr="00961562">
        <w:rPr>
          <w:rFonts w:ascii="Garamond" w:hAnsi="Garamond"/>
        </w:rPr>
        <w:t>del</w:t>
      </w:r>
      <w:r w:rsidRPr="00961562">
        <w:rPr>
          <w:rFonts w:ascii="Garamond" w:hAnsi="Garamond" w:cs="Garamond"/>
        </w:rPr>
        <w:t>à</w:t>
      </w:r>
      <w:r w:rsidRPr="00961562">
        <w:rPr>
          <w:rFonts w:ascii="Garamond" w:hAnsi="Garamond"/>
        </w:rPr>
        <w:t xml:space="preserve"> de la p</w:t>
      </w:r>
      <w:r w:rsidRPr="00961562">
        <w:rPr>
          <w:rFonts w:ascii="Garamond" w:hAnsi="Garamond" w:cs="Garamond"/>
        </w:rPr>
        <w:t>é</w:t>
      </w:r>
      <w:r w:rsidRPr="00961562">
        <w:rPr>
          <w:rFonts w:ascii="Garamond" w:hAnsi="Garamond"/>
        </w:rPr>
        <w:t>riode du projet.</w:t>
      </w:r>
    </w:p>
    <w:p w14:paraId="5F63C8FA" w14:textId="77777777" w:rsidR="00476FCC" w:rsidRPr="00961562" w:rsidRDefault="00476FCC" w:rsidP="00476FCC">
      <w:pPr>
        <w:rPr>
          <w:rFonts w:ascii="Garamond" w:hAnsi="Garamond"/>
        </w:rPr>
      </w:pPr>
      <w:r w:rsidRPr="00961562">
        <w:rPr>
          <w:rFonts w:ascii="Garamond" w:hAnsi="Garamond"/>
        </w:rPr>
        <w:t>Une évaluation consolidée des expériences pilotes sera réalisée, incluant les leçons apprises et les facteurs de succès et d’échec, et partagée avec les parties prenantes du secteur.</w:t>
      </w:r>
    </w:p>
    <w:p w14:paraId="122216DC" w14:textId="77777777" w:rsidR="00E106D7" w:rsidRPr="00A60CFF" w:rsidRDefault="00E106D7" w:rsidP="4592717A">
      <w:pPr>
        <w:pStyle w:val="Paragraphedeliste"/>
        <w:spacing w:after="0" w:line="240" w:lineRule="auto"/>
        <w:jc w:val="both"/>
        <w:rPr>
          <w:rFonts w:ascii="Garamond" w:eastAsia="Calibri" w:hAnsi="Garamond"/>
          <w:sz w:val="24"/>
          <w:szCs w:val="24"/>
          <w:lang w:val="fr-CD"/>
        </w:rPr>
      </w:pPr>
    </w:p>
    <w:p w14:paraId="40D3A8F3" w14:textId="77777777" w:rsidR="00E106D7" w:rsidRPr="00A60CFF" w:rsidRDefault="00E106D7" w:rsidP="00E106D7">
      <w:pPr>
        <w:pStyle w:val="Paragraphedeliste"/>
        <w:widowControl w:val="0"/>
        <w:numPr>
          <w:ilvl w:val="0"/>
          <w:numId w:val="8"/>
        </w:numPr>
        <w:autoSpaceDE w:val="0"/>
        <w:autoSpaceDN w:val="0"/>
        <w:adjustRightInd w:val="0"/>
        <w:spacing w:after="120" w:line="254" w:lineRule="auto"/>
        <w:jc w:val="both"/>
        <w:rPr>
          <w:rFonts w:ascii="Garamond" w:hAnsi="Garamond"/>
          <w:b/>
          <w:bCs/>
          <w:sz w:val="24"/>
          <w:szCs w:val="24"/>
        </w:rPr>
      </w:pPr>
      <w:r w:rsidRPr="00A60CFF">
        <w:rPr>
          <w:rFonts w:ascii="Garamond" w:hAnsi="Garamond"/>
          <w:b/>
          <w:bCs/>
          <w:sz w:val="24"/>
          <w:szCs w:val="24"/>
        </w:rPr>
        <w:t xml:space="preserve">LIVRABLES </w:t>
      </w:r>
      <w:r w:rsidR="00530BBE" w:rsidRPr="00A60CFF">
        <w:rPr>
          <w:rFonts w:ascii="Garamond" w:hAnsi="Garamond"/>
          <w:b/>
          <w:bCs/>
          <w:sz w:val="24"/>
          <w:szCs w:val="24"/>
        </w:rPr>
        <w:t xml:space="preserve">ET CHRONOGRAMME </w:t>
      </w:r>
      <w:r w:rsidR="00647A3B" w:rsidRPr="00A60CFF">
        <w:rPr>
          <w:rFonts w:ascii="Garamond" w:hAnsi="Garamond"/>
          <w:b/>
          <w:bCs/>
          <w:sz w:val="24"/>
          <w:szCs w:val="24"/>
        </w:rPr>
        <w:t xml:space="preserve">ET TACHES </w:t>
      </w:r>
      <w:r w:rsidR="00530BBE" w:rsidRPr="00A60CFF">
        <w:rPr>
          <w:rFonts w:ascii="Garamond" w:hAnsi="Garamond"/>
          <w:b/>
          <w:bCs/>
          <w:sz w:val="24"/>
          <w:szCs w:val="24"/>
        </w:rPr>
        <w:t>DU TRAVAIL</w:t>
      </w:r>
    </w:p>
    <w:p w14:paraId="13054081" w14:textId="77777777" w:rsidR="001A50E6" w:rsidRPr="00A60CFF" w:rsidRDefault="001A50E6" w:rsidP="001A50E6">
      <w:pPr>
        <w:pStyle w:val="Paragraphedeliste"/>
        <w:widowControl w:val="0"/>
        <w:autoSpaceDE w:val="0"/>
        <w:autoSpaceDN w:val="0"/>
        <w:adjustRightInd w:val="0"/>
        <w:spacing w:after="120" w:line="254" w:lineRule="auto"/>
        <w:jc w:val="both"/>
        <w:rPr>
          <w:rFonts w:ascii="Garamond" w:hAnsi="Garamond"/>
          <w:b/>
          <w:bCs/>
          <w:sz w:val="24"/>
          <w:szCs w:val="24"/>
        </w:rPr>
      </w:pPr>
    </w:p>
    <w:tbl>
      <w:tblPr>
        <w:tblStyle w:val="Grilledutableau"/>
        <w:tblW w:w="0" w:type="auto"/>
        <w:tblLook w:val="04A0" w:firstRow="1" w:lastRow="0" w:firstColumn="1" w:lastColumn="0" w:noHBand="0" w:noVBand="1"/>
      </w:tblPr>
      <w:tblGrid>
        <w:gridCol w:w="562"/>
        <w:gridCol w:w="3969"/>
        <w:gridCol w:w="4531"/>
      </w:tblGrid>
      <w:tr w:rsidR="00647A3B" w:rsidRPr="00A60CFF" w14:paraId="28A51EFF" w14:textId="77777777" w:rsidTr="00FB0E17">
        <w:tc>
          <w:tcPr>
            <w:tcW w:w="562" w:type="dxa"/>
          </w:tcPr>
          <w:p w14:paraId="4B88609E" w14:textId="77777777" w:rsidR="00647A3B" w:rsidRPr="00A60CFF" w:rsidRDefault="00647A3B" w:rsidP="00FB0E17">
            <w:pPr>
              <w:jc w:val="center"/>
              <w:rPr>
                <w:rFonts w:ascii="Garamond" w:hAnsi="Garamond"/>
                <w:b/>
                <w:bCs/>
                <w:sz w:val="24"/>
                <w:szCs w:val="24"/>
              </w:rPr>
            </w:pPr>
            <w:r w:rsidRPr="00A60CFF">
              <w:rPr>
                <w:rFonts w:ascii="Garamond" w:hAnsi="Garamond"/>
                <w:b/>
                <w:bCs/>
                <w:sz w:val="24"/>
                <w:szCs w:val="24"/>
              </w:rPr>
              <w:t>N°</w:t>
            </w:r>
          </w:p>
        </w:tc>
        <w:tc>
          <w:tcPr>
            <w:tcW w:w="3969" w:type="dxa"/>
          </w:tcPr>
          <w:p w14:paraId="49EF5960" w14:textId="77777777" w:rsidR="00647A3B" w:rsidRPr="00A60CFF" w:rsidRDefault="00647A3B" w:rsidP="00FB0E17">
            <w:pPr>
              <w:jc w:val="center"/>
              <w:rPr>
                <w:rFonts w:ascii="Garamond" w:hAnsi="Garamond"/>
                <w:b/>
                <w:bCs/>
                <w:sz w:val="24"/>
                <w:szCs w:val="24"/>
              </w:rPr>
            </w:pPr>
            <w:r w:rsidRPr="00A60CFF">
              <w:rPr>
                <w:rFonts w:ascii="Garamond" w:hAnsi="Garamond"/>
                <w:b/>
                <w:bCs/>
                <w:sz w:val="24"/>
                <w:szCs w:val="24"/>
              </w:rPr>
              <w:t>Livrables</w:t>
            </w:r>
          </w:p>
        </w:tc>
        <w:tc>
          <w:tcPr>
            <w:tcW w:w="4531" w:type="dxa"/>
          </w:tcPr>
          <w:p w14:paraId="7E4498C1" w14:textId="77777777" w:rsidR="00647A3B" w:rsidRPr="00A60CFF" w:rsidRDefault="00647A3B" w:rsidP="00FB0E17">
            <w:pPr>
              <w:jc w:val="center"/>
              <w:rPr>
                <w:rFonts w:ascii="Garamond" w:hAnsi="Garamond"/>
                <w:b/>
                <w:bCs/>
                <w:sz w:val="24"/>
                <w:szCs w:val="24"/>
              </w:rPr>
            </w:pPr>
            <w:r w:rsidRPr="00A60CFF">
              <w:rPr>
                <w:rFonts w:ascii="Garamond" w:hAnsi="Garamond"/>
                <w:b/>
                <w:bCs/>
                <w:sz w:val="24"/>
                <w:szCs w:val="24"/>
              </w:rPr>
              <w:t>Taches</w:t>
            </w:r>
          </w:p>
        </w:tc>
      </w:tr>
      <w:tr w:rsidR="00647A3B" w:rsidRPr="00A60CFF" w14:paraId="7D73520D" w14:textId="77777777" w:rsidTr="00FB0E17">
        <w:tc>
          <w:tcPr>
            <w:tcW w:w="562" w:type="dxa"/>
          </w:tcPr>
          <w:p w14:paraId="61A2F247" w14:textId="77777777" w:rsidR="00647A3B" w:rsidRPr="00A60CFF" w:rsidRDefault="00647A3B" w:rsidP="00FB0E17">
            <w:pPr>
              <w:rPr>
                <w:rFonts w:ascii="Garamond" w:hAnsi="Garamond"/>
                <w:sz w:val="24"/>
                <w:szCs w:val="24"/>
              </w:rPr>
            </w:pPr>
            <w:r w:rsidRPr="00A60CFF">
              <w:rPr>
                <w:rFonts w:ascii="Garamond" w:hAnsi="Garamond"/>
                <w:sz w:val="24"/>
                <w:szCs w:val="24"/>
              </w:rPr>
              <w:t>1</w:t>
            </w:r>
          </w:p>
        </w:tc>
        <w:tc>
          <w:tcPr>
            <w:tcW w:w="3969" w:type="dxa"/>
          </w:tcPr>
          <w:p w14:paraId="43357F3C" w14:textId="77777777" w:rsidR="00647A3B" w:rsidRPr="00A60CFF" w:rsidRDefault="00647A3B" w:rsidP="00FB0E17">
            <w:pPr>
              <w:autoSpaceDE w:val="0"/>
              <w:autoSpaceDN w:val="0"/>
              <w:adjustRightInd w:val="0"/>
              <w:spacing w:before="240" w:after="240"/>
              <w:jc w:val="both"/>
              <w:rPr>
                <w:rFonts w:ascii="Garamond" w:hAnsi="Garamond" w:cstheme="minorHAnsi"/>
                <w:sz w:val="24"/>
                <w:szCs w:val="24"/>
              </w:rPr>
            </w:pPr>
            <w:r w:rsidRPr="00A60CFF">
              <w:rPr>
                <w:rFonts w:ascii="Garamond" w:hAnsi="Garamond" w:cstheme="minorHAnsi"/>
                <w:sz w:val="24"/>
                <w:szCs w:val="24"/>
              </w:rPr>
              <w:t>Rapport de cadrage de la mission incluant une note méthodologique, un plan de suivi -évaluation et un plan de sauvegarde environnementale et sociale</w:t>
            </w:r>
          </w:p>
          <w:p w14:paraId="765EFAC8" w14:textId="77777777" w:rsidR="00647A3B" w:rsidRPr="00A60CFF" w:rsidRDefault="00647A3B" w:rsidP="00FB0E17">
            <w:pPr>
              <w:autoSpaceDE w:val="0"/>
              <w:autoSpaceDN w:val="0"/>
              <w:adjustRightInd w:val="0"/>
              <w:spacing w:before="240" w:after="240"/>
              <w:jc w:val="both"/>
              <w:rPr>
                <w:rFonts w:ascii="Garamond" w:hAnsi="Garamond" w:cstheme="minorHAnsi"/>
                <w:sz w:val="24"/>
                <w:szCs w:val="24"/>
              </w:rPr>
            </w:pPr>
            <w:r w:rsidRPr="00A60CFF">
              <w:rPr>
                <w:rFonts w:ascii="Garamond" w:hAnsi="Garamond" w:cstheme="minorHAnsi"/>
                <w:sz w:val="24"/>
                <w:szCs w:val="24"/>
              </w:rPr>
              <w:t>5 jours après la signature du contrat</w:t>
            </w:r>
          </w:p>
          <w:p w14:paraId="34C7D0A1" w14:textId="77777777" w:rsidR="00647A3B" w:rsidRPr="00A60CFF" w:rsidRDefault="00647A3B" w:rsidP="00FB0E17">
            <w:pPr>
              <w:spacing w:line="300" w:lineRule="auto"/>
              <w:jc w:val="both"/>
              <w:rPr>
                <w:rFonts w:ascii="Garamond" w:hAnsi="Garamond"/>
                <w:sz w:val="24"/>
                <w:szCs w:val="24"/>
              </w:rPr>
            </w:pPr>
          </w:p>
        </w:tc>
        <w:tc>
          <w:tcPr>
            <w:tcW w:w="4531" w:type="dxa"/>
          </w:tcPr>
          <w:p w14:paraId="709B81A2" w14:textId="77777777" w:rsidR="00647A3B" w:rsidRPr="00A60CFF" w:rsidRDefault="00130DCC" w:rsidP="00FB0E17">
            <w:pPr>
              <w:spacing w:line="300" w:lineRule="auto"/>
              <w:rPr>
                <w:rFonts w:ascii="Garamond" w:eastAsia="Segoe UI" w:hAnsi="Garamond" w:cs="Segoe UI"/>
                <w:sz w:val="24"/>
                <w:szCs w:val="24"/>
              </w:rPr>
            </w:pPr>
            <w:r w:rsidRPr="00A60CFF">
              <w:rPr>
                <w:rFonts w:ascii="Garamond" w:eastAsia="Segoe UI" w:hAnsi="Garamond" w:cs="Segoe UI"/>
                <w:sz w:val="24"/>
                <w:szCs w:val="24"/>
              </w:rPr>
              <w:t>Fixer</w:t>
            </w:r>
            <w:r w:rsidR="00647A3B" w:rsidRPr="00A60CFF">
              <w:rPr>
                <w:rFonts w:ascii="Garamond" w:eastAsia="Segoe UI" w:hAnsi="Garamond" w:cs="Segoe UI"/>
                <w:sz w:val="24"/>
                <w:szCs w:val="24"/>
              </w:rPr>
              <w:t xml:space="preserve"> méthode, gouvernance, ressources, phasage par vagues.</w:t>
            </w:r>
          </w:p>
          <w:p w14:paraId="18C91931" w14:textId="77777777" w:rsidR="00647A3B" w:rsidRPr="00A60CFF" w:rsidRDefault="00647A3B" w:rsidP="00FB0E17">
            <w:pPr>
              <w:pStyle w:val="Paragraphedeliste"/>
              <w:autoSpaceDE w:val="0"/>
              <w:autoSpaceDN w:val="0"/>
              <w:adjustRightInd w:val="0"/>
              <w:spacing w:before="240" w:after="240"/>
              <w:ind w:left="142"/>
              <w:jc w:val="both"/>
              <w:rPr>
                <w:rFonts w:ascii="Garamond" w:hAnsi="Garamond" w:cstheme="minorHAnsi"/>
                <w:sz w:val="24"/>
                <w:szCs w:val="24"/>
              </w:rPr>
            </w:pPr>
          </w:p>
          <w:p w14:paraId="75D831A8"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cstheme="minorHAnsi"/>
                <w:sz w:val="24"/>
                <w:szCs w:val="24"/>
              </w:rPr>
            </w:pPr>
            <w:r w:rsidRPr="00A60CFF">
              <w:rPr>
                <w:rFonts w:ascii="Garamond" w:hAnsi="Garamond" w:cstheme="minorHAnsi"/>
                <w:sz w:val="24"/>
                <w:szCs w:val="24"/>
              </w:rPr>
              <w:t xml:space="preserve">Fournir une note méthodologique </w:t>
            </w:r>
          </w:p>
          <w:p w14:paraId="01F5F777"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cstheme="minorHAnsi"/>
                <w:sz w:val="24"/>
                <w:szCs w:val="24"/>
              </w:rPr>
            </w:pPr>
            <w:r w:rsidRPr="00A60CFF">
              <w:rPr>
                <w:rFonts w:ascii="Garamond" w:hAnsi="Garamond" w:cstheme="minorHAnsi"/>
                <w:sz w:val="24"/>
                <w:szCs w:val="24"/>
              </w:rPr>
              <w:t>Un plan de suivi -évaluation</w:t>
            </w:r>
          </w:p>
          <w:p w14:paraId="54234667"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cstheme="minorHAnsi"/>
                <w:sz w:val="24"/>
                <w:szCs w:val="24"/>
              </w:rPr>
            </w:pPr>
            <w:r w:rsidRPr="00A60CFF">
              <w:rPr>
                <w:rFonts w:ascii="Garamond" w:hAnsi="Garamond" w:cstheme="minorHAnsi"/>
                <w:sz w:val="24"/>
                <w:szCs w:val="24"/>
              </w:rPr>
              <w:t>Plan de sauvegarde environnementale et sociale</w:t>
            </w:r>
          </w:p>
          <w:p w14:paraId="6850C3C5" w14:textId="77777777" w:rsidR="00647A3B" w:rsidRPr="00A60CFF" w:rsidRDefault="00647A3B" w:rsidP="00FB0E17">
            <w:pPr>
              <w:rPr>
                <w:rFonts w:ascii="Garamond" w:hAnsi="Garamond"/>
                <w:sz w:val="24"/>
                <w:szCs w:val="24"/>
              </w:rPr>
            </w:pPr>
          </w:p>
        </w:tc>
      </w:tr>
      <w:tr w:rsidR="00647A3B" w:rsidRPr="00A60CFF" w14:paraId="1C416AF0" w14:textId="77777777" w:rsidTr="00FB0E17">
        <w:tc>
          <w:tcPr>
            <w:tcW w:w="562" w:type="dxa"/>
          </w:tcPr>
          <w:p w14:paraId="4C1FB5BB" w14:textId="77777777" w:rsidR="00647A3B" w:rsidRPr="00A60CFF" w:rsidRDefault="00647A3B" w:rsidP="00FB0E17">
            <w:pPr>
              <w:rPr>
                <w:rFonts w:ascii="Garamond" w:hAnsi="Garamond"/>
                <w:sz w:val="24"/>
                <w:szCs w:val="24"/>
              </w:rPr>
            </w:pPr>
            <w:r w:rsidRPr="00A60CFF">
              <w:rPr>
                <w:rFonts w:ascii="Garamond" w:hAnsi="Garamond"/>
                <w:sz w:val="24"/>
                <w:szCs w:val="24"/>
              </w:rPr>
              <w:t>2</w:t>
            </w:r>
          </w:p>
        </w:tc>
        <w:tc>
          <w:tcPr>
            <w:tcW w:w="3969" w:type="dxa"/>
          </w:tcPr>
          <w:p w14:paraId="778BAE42" w14:textId="77777777" w:rsidR="00647A3B" w:rsidRPr="00A60CFF" w:rsidRDefault="00647A3B" w:rsidP="00FB0E17">
            <w:pPr>
              <w:rPr>
                <w:rFonts w:ascii="Garamond" w:eastAsia="Segoe UI" w:hAnsi="Garamond" w:cs="Segoe UI"/>
                <w:sz w:val="24"/>
                <w:szCs w:val="24"/>
              </w:rPr>
            </w:pPr>
            <w:r w:rsidRPr="00A60CFF">
              <w:rPr>
                <w:rFonts w:ascii="Garamond" w:hAnsi="Garamond"/>
                <w:sz w:val="24"/>
                <w:szCs w:val="24"/>
              </w:rPr>
              <w:t>Rapport du diagnostic approfondi des IFP sur la m</w:t>
            </w:r>
            <w:r w:rsidRPr="00A60CFF">
              <w:rPr>
                <w:rFonts w:ascii="Garamond" w:eastAsia="Segoe UI" w:hAnsi="Garamond" w:cs="Segoe UI"/>
                <w:sz w:val="24"/>
                <w:szCs w:val="24"/>
              </w:rPr>
              <w:t>aturité digitale, les ressources humaines dédiée, la conformité, la connectivité, la liquidité et la cartographie de zones cibles.</w:t>
            </w:r>
          </w:p>
          <w:p w14:paraId="44A90653" w14:textId="77777777" w:rsidR="00647A3B" w:rsidRPr="00A60CFF" w:rsidRDefault="00647A3B" w:rsidP="00FB0E17">
            <w:pPr>
              <w:rPr>
                <w:rFonts w:ascii="Garamond" w:eastAsia="Segoe UI" w:hAnsi="Garamond" w:cs="Segoe UI"/>
                <w:sz w:val="24"/>
                <w:szCs w:val="24"/>
              </w:rPr>
            </w:pPr>
          </w:p>
          <w:p w14:paraId="23646ACE" w14:textId="77777777" w:rsidR="00647A3B" w:rsidRPr="00A60CFF" w:rsidRDefault="00647A3B" w:rsidP="00FB0E17">
            <w:pPr>
              <w:rPr>
                <w:rFonts w:ascii="Garamond" w:eastAsia="Segoe UI" w:hAnsi="Garamond" w:cs="Segoe UI"/>
                <w:sz w:val="24"/>
                <w:szCs w:val="24"/>
              </w:rPr>
            </w:pPr>
            <w:r w:rsidRPr="00A60CFF">
              <w:rPr>
                <w:rFonts w:ascii="Garamond" w:hAnsi="Garamond" w:cstheme="minorHAnsi"/>
                <w:sz w:val="24"/>
                <w:szCs w:val="24"/>
              </w:rPr>
              <w:t>(30 jours après la signature du contrat)</w:t>
            </w:r>
          </w:p>
          <w:p w14:paraId="5E6233B5" w14:textId="77777777" w:rsidR="00647A3B" w:rsidRPr="00A60CFF" w:rsidRDefault="00647A3B" w:rsidP="00FB0E17">
            <w:pPr>
              <w:autoSpaceDE w:val="0"/>
              <w:autoSpaceDN w:val="0"/>
              <w:adjustRightInd w:val="0"/>
              <w:spacing w:before="240" w:after="240"/>
              <w:jc w:val="both"/>
              <w:rPr>
                <w:rFonts w:ascii="Garamond" w:hAnsi="Garamond"/>
                <w:sz w:val="24"/>
                <w:szCs w:val="24"/>
              </w:rPr>
            </w:pPr>
          </w:p>
        </w:tc>
        <w:tc>
          <w:tcPr>
            <w:tcW w:w="4531" w:type="dxa"/>
          </w:tcPr>
          <w:p w14:paraId="78667C8B" w14:textId="77777777" w:rsidR="00647A3B" w:rsidRPr="00A60CFF" w:rsidRDefault="00647A3B" w:rsidP="00FB0E17">
            <w:pPr>
              <w:autoSpaceDE w:val="0"/>
              <w:autoSpaceDN w:val="0"/>
              <w:adjustRightInd w:val="0"/>
              <w:spacing w:line="300" w:lineRule="auto"/>
              <w:jc w:val="both"/>
              <w:rPr>
                <w:rFonts w:ascii="Garamond" w:eastAsia="Segoe UI" w:hAnsi="Garamond" w:cs="Segoe UI"/>
                <w:sz w:val="24"/>
                <w:szCs w:val="24"/>
              </w:rPr>
            </w:pPr>
            <w:r w:rsidRPr="00A60CFF">
              <w:rPr>
                <w:rFonts w:ascii="Garamond" w:eastAsia="Segoe UI" w:hAnsi="Garamond" w:cs="Segoe UI"/>
                <w:sz w:val="24"/>
                <w:szCs w:val="24"/>
              </w:rPr>
              <w:t>Evaluer maturité digitale, RH, conformité, connectivité, liquidité, cartographie zones cibles.</w:t>
            </w:r>
          </w:p>
          <w:p w14:paraId="0EC4DFE1"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Évaluer la maturité digitale, la capacité RH, la connectivité, la liquidité, la conformité réglementaire.</w:t>
            </w:r>
          </w:p>
          <w:p w14:paraId="31CD661F"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Identifier les zones à fort potentiel (ruralité, PME féminines).</w:t>
            </w:r>
          </w:p>
          <w:p w14:paraId="2FD3939F"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Proposer des recommandations opérationnelles</w:t>
            </w:r>
          </w:p>
          <w:p w14:paraId="62D304DD" w14:textId="77777777" w:rsidR="00647A3B"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Définir des indicateurs SMART : nombre d’agents déployés, % zones rurales couvertes, volume de transactions, % agents femmes.</w:t>
            </w:r>
          </w:p>
          <w:p w14:paraId="546E84C6" w14:textId="5C89371A" w:rsidR="00476FCC" w:rsidRPr="00A20595" w:rsidRDefault="00476FCC" w:rsidP="00A20595">
            <w:pPr>
              <w:pStyle w:val="Paragraphedeliste"/>
              <w:numPr>
                <w:ilvl w:val="0"/>
                <w:numId w:val="14"/>
              </w:numPr>
              <w:autoSpaceDE w:val="0"/>
              <w:autoSpaceDN w:val="0"/>
              <w:adjustRightInd w:val="0"/>
              <w:spacing w:before="240" w:after="240"/>
              <w:jc w:val="both"/>
              <w:rPr>
                <w:rFonts w:ascii="Garamond" w:hAnsi="Garamond"/>
                <w:sz w:val="24"/>
                <w:szCs w:val="24"/>
              </w:rPr>
            </w:pPr>
            <w:r w:rsidRPr="00A20595">
              <w:rPr>
                <w:rFonts w:ascii="Garamond" w:hAnsi="Garamond"/>
                <w:sz w:val="24"/>
                <w:szCs w:val="24"/>
              </w:rPr>
              <w:t>Évaluer, pour chaque institution, la faisabilité du déploiement d’un modèle d’agents bancaires, et classer les IMF/COOPEC selon leur niveau de préparation (institutions prêtes au déploiement, institutions nécessitant des actions préparatoires, institutions non viables à court terme).</w:t>
            </w:r>
          </w:p>
          <w:p w14:paraId="2EE88EC0" w14:textId="77777777" w:rsidR="00476FCC" w:rsidRPr="00A60CFF" w:rsidRDefault="00476FCC" w:rsidP="00476FCC">
            <w:pPr>
              <w:pStyle w:val="Paragraphedeliste"/>
              <w:numPr>
                <w:ilvl w:val="0"/>
                <w:numId w:val="14"/>
              </w:numPr>
              <w:autoSpaceDE w:val="0"/>
              <w:autoSpaceDN w:val="0"/>
              <w:adjustRightInd w:val="0"/>
              <w:spacing w:before="240" w:after="240"/>
              <w:jc w:val="both"/>
              <w:rPr>
                <w:rFonts w:ascii="Garamond" w:hAnsi="Garamond"/>
                <w:sz w:val="24"/>
                <w:szCs w:val="24"/>
              </w:rPr>
            </w:pPr>
            <w:r w:rsidRPr="1894EACC">
              <w:t xml:space="preserve">- Analyser la possibilité de s’appuyer sur des infrastructures d’agents </w:t>
            </w:r>
            <w:r w:rsidRPr="1894EACC">
              <w:lastRenderedPageBreak/>
              <w:t xml:space="preserve">existantes (réseaux d’agents de MNO, plateformes de </w:t>
            </w:r>
            <w:proofErr w:type="spellStart"/>
            <w:r w:rsidRPr="1894EACC">
              <w:t>super‑agents</w:t>
            </w:r>
            <w:proofErr w:type="spellEnd"/>
            <w:r w:rsidRPr="1894EACC">
              <w:t>, solutions mutualisées ou partagées) dans les zones cibles, et formuler, pour chaque institution, une recommandation argumentée entre un modèle de déploiement propriétaire et un modèle de partenariat ou d’interopérabilité.</w:t>
            </w:r>
          </w:p>
          <w:p w14:paraId="2AB92807" w14:textId="77777777" w:rsidR="00647A3B" w:rsidRPr="00A60CFF" w:rsidRDefault="00647A3B" w:rsidP="00FB0E17">
            <w:pPr>
              <w:rPr>
                <w:rFonts w:ascii="Garamond" w:hAnsi="Garamond"/>
                <w:sz w:val="24"/>
                <w:szCs w:val="24"/>
              </w:rPr>
            </w:pPr>
          </w:p>
        </w:tc>
      </w:tr>
      <w:tr w:rsidR="00647A3B" w:rsidRPr="00A60CFF" w14:paraId="42131564" w14:textId="77777777" w:rsidTr="00FB0E17">
        <w:tc>
          <w:tcPr>
            <w:tcW w:w="562" w:type="dxa"/>
          </w:tcPr>
          <w:p w14:paraId="14B03D3A" w14:textId="77777777" w:rsidR="00647A3B" w:rsidRPr="00A60CFF" w:rsidRDefault="00647A3B" w:rsidP="00FB0E17">
            <w:pPr>
              <w:rPr>
                <w:rFonts w:ascii="Garamond" w:hAnsi="Garamond"/>
                <w:sz w:val="24"/>
                <w:szCs w:val="24"/>
              </w:rPr>
            </w:pPr>
            <w:r w:rsidRPr="00A60CFF">
              <w:rPr>
                <w:rFonts w:ascii="Garamond" w:hAnsi="Garamond"/>
                <w:sz w:val="24"/>
                <w:szCs w:val="24"/>
              </w:rPr>
              <w:lastRenderedPageBreak/>
              <w:t>3</w:t>
            </w:r>
          </w:p>
        </w:tc>
        <w:tc>
          <w:tcPr>
            <w:tcW w:w="3969" w:type="dxa"/>
          </w:tcPr>
          <w:p w14:paraId="48298AD9" w14:textId="77777777" w:rsidR="00647A3B" w:rsidRPr="00A60CFF" w:rsidRDefault="00647A3B" w:rsidP="00FB0E17">
            <w:pPr>
              <w:rPr>
                <w:rFonts w:ascii="Garamond" w:hAnsi="Garamond"/>
                <w:sz w:val="24"/>
                <w:szCs w:val="24"/>
              </w:rPr>
            </w:pPr>
            <w:r w:rsidRPr="00A60CFF">
              <w:rPr>
                <w:rFonts w:ascii="Garamond" w:hAnsi="Garamond"/>
                <w:sz w:val="24"/>
                <w:szCs w:val="24"/>
              </w:rPr>
              <w:t>Rapport sur le plan stratégique et opérationnel pour chaque IFP</w:t>
            </w:r>
          </w:p>
          <w:p w14:paraId="7CC08A2F" w14:textId="77777777" w:rsidR="00647A3B" w:rsidRPr="00A60CFF" w:rsidRDefault="00647A3B" w:rsidP="00FB0E17">
            <w:pPr>
              <w:rPr>
                <w:rFonts w:ascii="Garamond" w:hAnsi="Garamond"/>
                <w:sz w:val="24"/>
                <w:szCs w:val="24"/>
              </w:rPr>
            </w:pPr>
          </w:p>
          <w:p w14:paraId="018227BC" w14:textId="77777777" w:rsidR="00647A3B" w:rsidRPr="00A60CFF" w:rsidRDefault="00647A3B" w:rsidP="00FB0E17">
            <w:pPr>
              <w:rPr>
                <w:rFonts w:ascii="Garamond" w:hAnsi="Garamond"/>
                <w:sz w:val="24"/>
                <w:szCs w:val="24"/>
              </w:rPr>
            </w:pPr>
            <w:r w:rsidRPr="00A60CFF">
              <w:rPr>
                <w:rFonts w:ascii="Garamond" w:hAnsi="Garamond" w:cstheme="minorHAnsi"/>
                <w:sz w:val="24"/>
                <w:szCs w:val="24"/>
              </w:rPr>
              <w:t>(60 jours après la signature du contrat)</w:t>
            </w:r>
          </w:p>
        </w:tc>
        <w:tc>
          <w:tcPr>
            <w:tcW w:w="4531" w:type="dxa"/>
          </w:tcPr>
          <w:p w14:paraId="793B181B" w14:textId="77777777" w:rsidR="00647A3B" w:rsidRPr="00A20595" w:rsidRDefault="00130DCC" w:rsidP="00FB0E17">
            <w:pPr>
              <w:spacing w:line="300" w:lineRule="auto"/>
              <w:jc w:val="both"/>
              <w:rPr>
                <w:rFonts w:ascii="Garamond" w:eastAsia="Segoe UI" w:hAnsi="Garamond" w:cs="Segoe UI"/>
                <w:sz w:val="24"/>
                <w:szCs w:val="24"/>
              </w:rPr>
            </w:pPr>
            <w:r w:rsidRPr="00A20595">
              <w:rPr>
                <w:rFonts w:ascii="Garamond" w:eastAsia="Segoe UI" w:hAnsi="Garamond" w:cs="Segoe UI"/>
                <w:sz w:val="24"/>
                <w:szCs w:val="24"/>
              </w:rPr>
              <w:t>Construire</w:t>
            </w:r>
            <w:r w:rsidR="00647A3B" w:rsidRPr="00A20595">
              <w:rPr>
                <w:rFonts w:ascii="Garamond" w:eastAsia="Segoe UI" w:hAnsi="Garamond" w:cs="Segoe UI"/>
                <w:sz w:val="24"/>
                <w:szCs w:val="24"/>
              </w:rPr>
              <w:t>, pour chaque institution, un modèle opérationnel et économique viable.</w:t>
            </w:r>
          </w:p>
          <w:p w14:paraId="6B18C895" w14:textId="77777777" w:rsidR="00647A3B" w:rsidRPr="00A20595" w:rsidRDefault="00647A3B" w:rsidP="00FB0E17">
            <w:pPr>
              <w:spacing w:line="300" w:lineRule="auto"/>
              <w:jc w:val="both"/>
              <w:rPr>
                <w:rFonts w:ascii="Garamond" w:eastAsia="Segoe UI" w:hAnsi="Garamond" w:cs="Segoe UI"/>
                <w:sz w:val="24"/>
                <w:szCs w:val="24"/>
              </w:rPr>
            </w:pPr>
          </w:p>
          <w:p w14:paraId="30D3DC6A" w14:textId="77777777" w:rsidR="00647A3B" w:rsidRPr="00A20595"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20595">
              <w:rPr>
                <w:rFonts w:ascii="Garamond" w:hAnsi="Garamond"/>
                <w:sz w:val="24"/>
                <w:szCs w:val="24"/>
              </w:rPr>
              <w:t>Définir un modèle économique viable pour chaque institution (commissions, coûts, prévisions).</w:t>
            </w:r>
          </w:p>
          <w:p w14:paraId="4ABB91B8" w14:textId="77777777" w:rsidR="00647A3B" w:rsidRPr="00A20595"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20595">
              <w:rPr>
                <w:rFonts w:ascii="Garamond" w:hAnsi="Garamond"/>
                <w:sz w:val="24"/>
                <w:szCs w:val="24"/>
              </w:rPr>
              <w:t>Intégrer un plan de gestion des risques (fraude, LBC/FT, cybersécurité).</w:t>
            </w:r>
          </w:p>
          <w:p w14:paraId="18D21710" w14:textId="77777777" w:rsidR="00647A3B" w:rsidRPr="00A20595"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20595">
              <w:rPr>
                <w:rFonts w:ascii="Garamond" w:hAnsi="Garamond"/>
                <w:sz w:val="24"/>
                <w:szCs w:val="24"/>
              </w:rPr>
              <w:t>Prévoir un dispositif de protection des consommateurs (recours, transparence).</w:t>
            </w:r>
            <w:r w:rsidR="00130DCC" w:rsidRPr="00A20595">
              <w:rPr>
                <w:rFonts w:ascii="Garamond" w:hAnsi="Garamond"/>
                <w:sz w:val="24"/>
                <w:szCs w:val="24"/>
              </w:rPr>
              <w:t xml:space="preserve"> </w:t>
            </w:r>
            <w:r w:rsidRPr="00A20595">
              <w:rPr>
                <w:rFonts w:ascii="Garamond" w:hAnsi="Garamond"/>
                <w:sz w:val="24"/>
                <w:szCs w:val="24"/>
              </w:rPr>
              <w:t>Gestion de la liquidité des agents :</w:t>
            </w:r>
            <w:r w:rsidR="00130DCC" w:rsidRPr="00A20595">
              <w:rPr>
                <w:rFonts w:ascii="Garamond" w:hAnsi="Garamond"/>
                <w:sz w:val="24"/>
                <w:szCs w:val="24"/>
              </w:rPr>
              <w:t xml:space="preserve"> </w:t>
            </w:r>
            <w:r w:rsidRPr="00A20595">
              <w:rPr>
                <w:rFonts w:ascii="Garamond" w:hAnsi="Garamond"/>
                <w:sz w:val="24"/>
                <w:szCs w:val="24"/>
              </w:rPr>
              <w:t>Mettre en place des mécanismes de rééquilibrage (</w:t>
            </w:r>
            <w:proofErr w:type="spellStart"/>
            <w:r w:rsidRPr="00A20595">
              <w:rPr>
                <w:rFonts w:ascii="Garamond" w:hAnsi="Garamond"/>
                <w:sz w:val="24"/>
                <w:szCs w:val="24"/>
              </w:rPr>
              <w:t>float</w:t>
            </w:r>
            <w:proofErr w:type="spellEnd"/>
            <w:r w:rsidRPr="00A20595">
              <w:rPr>
                <w:rFonts w:ascii="Garamond" w:hAnsi="Garamond"/>
                <w:sz w:val="24"/>
                <w:szCs w:val="24"/>
              </w:rPr>
              <w:t xml:space="preserve"> management).</w:t>
            </w:r>
          </w:p>
          <w:p w14:paraId="4ECB84C6" w14:textId="77777777" w:rsidR="00647A3B" w:rsidRPr="00A20595" w:rsidRDefault="00647A3B" w:rsidP="00647A3B">
            <w:pPr>
              <w:pStyle w:val="Paragraphedeliste"/>
              <w:numPr>
                <w:ilvl w:val="0"/>
                <w:numId w:val="14"/>
              </w:numPr>
              <w:rPr>
                <w:rFonts w:ascii="Garamond" w:hAnsi="Garamond"/>
                <w:sz w:val="24"/>
                <w:szCs w:val="24"/>
              </w:rPr>
            </w:pPr>
            <w:r w:rsidRPr="00A20595">
              <w:rPr>
                <w:rFonts w:ascii="Garamond" w:hAnsi="Garamond"/>
                <w:sz w:val="24"/>
                <w:szCs w:val="24"/>
              </w:rPr>
              <w:t xml:space="preserve">Elaborer un plan de </w:t>
            </w:r>
            <w:proofErr w:type="spellStart"/>
            <w:r w:rsidRPr="00A20595">
              <w:rPr>
                <w:rFonts w:ascii="Garamond" w:hAnsi="Garamond"/>
                <w:sz w:val="24"/>
                <w:szCs w:val="24"/>
              </w:rPr>
              <w:t>pérénisation</w:t>
            </w:r>
            <w:proofErr w:type="spellEnd"/>
            <w:r w:rsidRPr="00A20595">
              <w:rPr>
                <w:rFonts w:ascii="Garamond" w:hAnsi="Garamond"/>
                <w:sz w:val="24"/>
                <w:szCs w:val="24"/>
              </w:rPr>
              <w:t> : Élaborer un dispositif interne (équipe dédiée IMF/COOPEC).</w:t>
            </w:r>
          </w:p>
          <w:p w14:paraId="6AFB12E5" w14:textId="77777777" w:rsidR="00A20595" w:rsidRDefault="00A20595" w:rsidP="00476FCC">
            <w:pPr>
              <w:rPr>
                <w:rFonts w:ascii="Garamond" w:hAnsi="Garamond"/>
              </w:rPr>
            </w:pPr>
          </w:p>
          <w:p w14:paraId="70B1701A" w14:textId="1713BB09" w:rsidR="00476FCC" w:rsidRPr="00A20595" w:rsidRDefault="00476FCC" w:rsidP="00476FCC">
            <w:pPr>
              <w:rPr>
                <w:rFonts w:ascii="Garamond" w:hAnsi="Garamond"/>
              </w:rPr>
            </w:pPr>
            <w:r w:rsidRPr="00A20595">
              <w:rPr>
                <w:rFonts w:ascii="Garamond" w:hAnsi="Garamond"/>
              </w:rPr>
              <w:t>Le plan de pérennisation devra inclure, a minima :</w:t>
            </w:r>
          </w:p>
          <w:p w14:paraId="62267CEB" w14:textId="77777777" w:rsidR="00476FCC" w:rsidRPr="00A20595" w:rsidRDefault="00476FCC" w:rsidP="00476FCC">
            <w:pPr>
              <w:rPr>
                <w:rFonts w:ascii="Garamond" w:hAnsi="Garamond"/>
              </w:rPr>
            </w:pPr>
            <w:r w:rsidRPr="00A20595">
              <w:rPr>
                <w:rFonts w:ascii="Garamond" w:hAnsi="Garamond"/>
              </w:rPr>
              <w:t>(i) une estimation des coûts d’exploitation du réseau d’agents ;</w:t>
            </w:r>
          </w:p>
          <w:p w14:paraId="79933DBA" w14:textId="77777777" w:rsidR="00476FCC" w:rsidRPr="00A20595" w:rsidRDefault="00476FCC" w:rsidP="00476FCC">
            <w:pPr>
              <w:rPr>
                <w:rFonts w:ascii="Garamond" w:hAnsi="Garamond"/>
              </w:rPr>
            </w:pPr>
            <w:r w:rsidRPr="00A20595">
              <w:rPr>
                <w:rFonts w:ascii="Garamond" w:hAnsi="Garamond"/>
              </w:rPr>
              <w:t>(ii) des projections de revenus liées aux transactions réalisées via les agents ;</w:t>
            </w:r>
          </w:p>
          <w:p w14:paraId="20B3FA2A" w14:textId="77777777" w:rsidR="00476FCC" w:rsidRPr="00A20595" w:rsidRDefault="00476FCC" w:rsidP="00476FCC">
            <w:pPr>
              <w:rPr>
                <w:rFonts w:ascii="Garamond" w:hAnsi="Garamond"/>
              </w:rPr>
            </w:pPr>
            <w:r w:rsidRPr="00A20595">
              <w:rPr>
                <w:rFonts w:ascii="Garamond" w:hAnsi="Garamond"/>
              </w:rPr>
              <w:t>(iii) les hypothèses de viabilité économique ;</w:t>
            </w:r>
          </w:p>
          <w:p w14:paraId="3390DED2" w14:textId="77777777" w:rsidR="00476FCC" w:rsidRPr="00A20595" w:rsidRDefault="00476FCC" w:rsidP="00476FCC">
            <w:pPr>
              <w:pStyle w:val="Paragraphedeliste"/>
              <w:numPr>
                <w:ilvl w:val="0"/>
                <w:numId w:val="14"/>
              </w:numPr>
              <w:rPr>
                <w:rFonts w:ascii="Garamond" w:hAnsi="Garamond"/>
                <w:sz w:val="24"/>
                <w:szCs w:val="24"/>
              </w:rPr>
            </w:pPr>
            <w:r w:rsidRPr="00A20595">
              <w:rPr>
                <w:rFonts w:ascii="Garamond" w:hAnsi="Garamond"/>
              </w:rPr>
              <w:t>(iv) les ressources humaines et les dispositifs organisationnels nécessaires à la gestion continue du réseau après la fin de la mission.</w:t>
            </w:r>
          </w:p>
          <w:p w14:paraId="57C0F5A8" w14:textId="77777777" w:rsidR="00647A3B" w:rsidRPr="00A20595" w:rsidRDefault="00647A3B" w:rsidP="00647A3B">
            <w:pPr>
              <w:pStyle w:val="Paragraphedeliste"/>
              <w:numPr>
                <w:ilvl w:val="0"/>
                <w:numId w:val="14"/>
              </w:numPr>
              <w:rPr>
                <w:rFonts w:ascii="Garamond" w:hAnsi="Garamond"/>
                <w:sz w:val="24"/>
                <w:szCs w:val="24"/>
              </w:rPr>
            </w:pPr>
            <w:r w:rsidRPr="00A20595">
              <w:rPr>
                <w:rFonts w:ascii="Garamond" w:hAnsi="Garamond"/>
                <w:sz w:val="24"/>
                <w:szCs w:val="24"/>
              </w:rPr>
              <w:t>Prévoir un plan de financement futur pour maintenir le réseau.</w:t>
            </w:r>
          </w:p>
          <w:p w14:paraId="209CFFEE" w14:textId="77777777" w:rsidR="00647A3B" w:rsidRPr="00A20595" w:rsidRDefault="00647A3B" w:rsidP="00FB0E17">
            <w:pPr>
              <w:rPr>
                <w:rFonts w:ascii="Garamond" w:hAnsi="Garamond"/>
                <w:sz w:val="24"/>
                <w:szCs w:val="24"/>
              </w:rPr>
            </w:pPr>
          </w:p>
        </w:tc>
      </w:tr>
      <w:tr w:rsidR="00647A3B" w:rsidRPr="00A60CFF" w14:paraId="02B3C1E0" w14:textId="77777777" w:rsidTr="00FB0E17">
        <w:tc>
          <w:tcPr>
            <w:tcW w:w="562" w:type="dxa"/>
          </w:tcPr>
          <w:p w14:paraId="7128858D" w14:textId="77777777" w:rsidR="00647A3B" w:rsidRPr="00A60CFF" w:rsidRDefault="00647A3B" w:rsidP="00FB0E17">
            <w:pPr>
              <w:rPr>
                <w:rFonts w:ascii="Garamond" w:hAnsi="Garamond"/>
                <w:sz w:val="24"/>
                <w:szCs w:val="24"/>
              </w:rPr>
            </w:pPr>
            <w:r w:rsidRPr="00A60CFF">
              <w:rPr>
                <w:rFonts w:ascii="Garamond" w:hAnsi="Garamond"/>
                <w:sz w:val="24"/>
                <w:szCs w:val="24"/>
              </w:rPr>
              <w:t>4</w:t>
            </w:r>
          </w:p>
        </w:tc>
        <w:tc>
          <w:tcPr>
            <w:tcW w:w="3969" w:type="dxa"/>
          </w:tcPr>
          <w:p w14:paraId="3A986577" w14:textId="77777777" w:rsidR="00647A3B" w:rsidRPr="00A60CFF" w:rsidRDefault="00647A3B" w:rsidP="00FB0E17">
            <w:pPr>
              <w:rPr>
                <w:rFonts w:ascii="Garamond" w:hAnsi="Garamond"/>
                <w:sz w:val="24"/>
                <w:szCs w:val="24"/>
              </w:rPr>
            </w:pPr>
            <w:r w:rsidRPr="00A60CFF">
              <w:rPr>
                <w:rFonts w:ascii="Garamond" w:hAnsi="Garamond"/>
                <w:sz w:val="24"/>
                <w:szCs w:val="24"/>
              </w:rPr>
              <w:t>Rapport de validation technique de l’architecture de Connectivité et Digitalisation des IFP</w:t>
            </w:r>
          </w:p>
          <w:p w14:paraId="037947CC" w14:textId="77777777" w:rsidR="00647A3B" w:rsidRPr="00A60CFF" w:rsidRDefault="00647A3B" w:rsidP="00FB0E17">
            <w:pPr>
              <w:rPr>
                <w:rFonts w:ascii="Garamond" w:hAnsi="Garamond"/>
                <w:sz w:val="24"/>
                <w:szCs w:val="24"/>
              </w:rPr>
            </w:pPr>
            <w:r w:rsidRPr="00A60CFF">
              <w:rPr>
                <w:rFonts w:ascii="Garamond" w:hAnsi="Garamond" w:cstheme="minorHAnsi"/>
                <w:sz w:val="24"/>
                <w:szCs w:val="24"/>
              </w:rPr>
              <w:t>(90 jours après la signature du contrat)</w:t>
            </w:r>
          </w:p>
        </w:tc>
        <w:tc>
          <w:tcPr>
            <w:tcW w:w="4531" w:type="dxa"/>
          </w:tcPr>
          <w:p w14:paraId="5EC40E1C" w14:textId="77777777" w:rsidR="00647A3B" w:rsidRPr="00A60CFF" w:rsidRDefault="00647A3B" w:rsidP="00FB0E17">
            <w:pPr>
              <w:spacing w:line="300" w:lineRule="auto"/>
              <w:rPr>
                <w:rFonts w:ascii="Garamond" w:eastAsia="Segoe UI" w:hAnsi="Garamond" w:cs="Segoe UI"/>
                <w:sz w:val="24"/>
                <w:szCs w:val="24"/>
              </w:rPr>
            </w:pPr>
            <w:r w:rsidRPr="00A60CFF">
              <w:rPr>
                <w:rFonts w:ascii="Garamond" w:eastAsia="Segoe UI" w:hAnsi="Garamond" w:cs="Segoe UI"/>
                <w:sz w:val="24"/>
                <w:szCs w:val="24"/>
              </w:rPr>
              <w:t>Valider techniquement l’architecture</w:t>
            </w:r>
          </w:p>
          <w:p w14:paraId="225E406F" w14:textId="77777777" w:rsidR="00647A3B" w:rsidRPr="00A60CFF" w:rsidRDefault="00647A3B" w:rsidP="00FB0E17">
            <w:pPr>
              <w:rPr>
                <w:rFonts w:ascii="Garamond" w:hAnsi="Garamond"/>
                <w:sz w:val="24"/>
                <w:szCs w:val="24"/>
              </w:rPr>
            </w:pPr>
          </w:p>
          <w:p w14:paraId="14DAAA42"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Technologie et connectivité : Évaluer la couverture réseau.</w:t>
            </w:r>
          </w:p>
          <w:p w14:paraId="23C267D7"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 xml:space="preserve">Proposer des solutions offline (USSD, SMS </w:t>
            </w:r>
            <w:proofErr w:type="spellStart"/>
            <w:r w:rsidRPr="00A60CFF">
              <w:rPr>
                <w:rFonts w:ascii="Garamond" w:hAnsi="Garamond"/>
                <w:sz w:val="24"/>
                <w:szCs w:val="24"/>
              </w:rPr>
              <w:t>fallback</w:t>
            </w:r>
            <w:proofErr w:type="spellEnd"/>
            <w:r w:rsidRPr="00A60CFF">
              <w:rPr>
                <w:rFonts w:ascii="Garamond" w:hAnsi="Garamond"/>
                <w:sz w:val="24"/>
                <w:szCs w:val="24"/>
              </w:rPr>
              <w:t>).</w:t>
            </w:r>
          </w:p>
          <w:p w14:paraId="74166FFB"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lastRenderedPageBreak/>
              <w:t xml:space="preserve">Assurer la compatibilité avec le </w:t>
            </w:r>
            <w:proofErr w:type="spellStart"/>
            <w:r w:rsidRPr="00A60CFF">
              <w:rPr>
                <w:rFonts w:ascii="Garamond" w:hAnsi="Garamond"/>
                <w:sz w:val="24"/>
                <w:szCs w:val="24"/>
              </w:rPr>
              <w:t>core</w:t>
            </w:r>
            <w:proofErr w:type="spellEnd"/>
            <w:r w:rsidRPr="00A60CFF">
              <w:rPr>
                <w:rFonts w:ascii="Garamond" w:hAnsi="Garamond"/>
                <w:sz w:val="24"/>
                <w:szCs w:val="24"/>
              </w:rPr>
              <w:t xml:space="preserve"> </w:t>
            </w:r>
            <w:proofErr w:type="spellStart"/>
            <w:r w:rsidRPr="00A60CFF">
              <w:rPr>
                <w:rFonts w:ascii="Garamond" w:hAnsi="Garamond"/>
                <w:sz w:val="24"/>
                <w:szCs w:val="24"/>
              </w:rPr>
              <w:t>banking</w:t>
            </w:r>
            <w:proofErr w:type="spellEnd"/>
            <w:r w:rsidRPr="00A60CFF">
              <w:rPr>
                <w:rFonts w:ascii="Garamond" w:hAnsi="Garamond"/>
                <w:sz w:val="24"/>
                <w:szCs w:val="24"/>
              </w:rPr>
              <w:t xml:space="preserve"> partagé et les POS.</w:t>
            </w:r>
          </w:p>
          <w:p w14:paraId="1BD2D7F6" w14:textId="77777777" w:rsidR="00647A3B" w:rsidRPr="00A60CFF" w:rsidRDefault="00647A3B" w:rsidP="00FB0E17">
            <w:pPr>
              <w:rPr>
                <w:rFonts w:ascii="Garamond" w:hAnsi="Garamond"/>
                <w:sz w:val="24"/>
                <w:szCs w:val="24"/>
              </w:rPr>
            </w:pPr>
          </w:p>
        </w:tc>
      </w:tr>
      <w:tr w:rsidR="00647A3B" w:rsidRPr="00A60CFF" w14:paraId="328E157D" w14:textId="77777777" w:rsidTr="00FB0E17">
        <w:tc>
          <w:tcPr>
            <w:tcW w:w="562" w:type="dxa"/>
          </w:tcPr>
          <w:p w14:paraId="4521691E" w14:textId="77777777" w:rsidR="00647A3B" w:rsidRPr="00A60CFF" w:rsidRDefault="00647A3B" w:rsidP="00FB0E17">
            <w:pPr>
              <w:rPr>
                <w:rFonts w:ascii="Garamond" w:hAnsi="Garamond"/>
                <w:sz w:val="24"/>
                <w:szCs w:val="24"/>
              </w:rPr>
            </w:pPr>
            <w:r w:rsidRPr="00A60CFF">
              <w:rPr>
                <w:rFonts w:ascii="Garamond" w:hAnsi="Garamond"/>
                <w:sz w:val="24"/>
                <w:szCs w:val="24"/>
              </w:rPr>
              <w:lastRenderedPageBreak/>
              <w:t>5</w:t>
            </w:r>
          </w:p>
        </w:tc>
        <w:tc>
          <w:tcPr>
            <w:tcW w:w="3969" w:type="dxa"/>
          </w:tcPr>
          <w:p w14:paraId="2DCA8D54" w14:textId="77777777" w:rsidR="00647A3B" w:rsidRPr="00A60CFF" w:rsidRDefault="00647A3B" w:rsidP="00FB0E17">
            <w:pPr>
              <w:rPr>
                <w:rFonts w:ascii="Garamond" w:hAnsi="Garamond"/>
                <w:sz w:val="24"/>
                <w:szCs w:val="24"/>
              </w:rPr>
            </w:pPr>
            <w:r w:rsidRPr="00A60CFF">
              <w:rPr>
                <w:rFonts w:ascii="Garamond" w:hAnsi="Garamond"/>
                <w:sz w:val="24"/>
                <w:szCs w:val="24"/>
              </w:rPr>
              <w:t>Rapport de formation et de transfert de compétences</w:t>
            </w:r>
          </w:p>
          <w:p w14:paraId="4E9C896F" w14:textId="77777777" w:rsidR="00647A3B" w:rsidRPr="00A60CFF" w:rsidRDefault="00647A3B" w:rsidP="00FB0E17">
            <w:pPr>
              <w:rPr>
                <w:rFonts w:ascii="Garamond" w:hAnsi="Garamond"/>
                <w:sz w:val="24"/>
                <w:szCs w:val="24"/>
              </w:rPr>
            </w:pPr>
          </w:p>
          <w:p w14:paraId="665150D2" w14:textId="77777777" w:rsidR="00647A3B" w:rsidRPr="00A60CFF" w:rsidRDefault="00647A3B" w:rsidP="00FB0E17">
            <w:pPr>
              <w:rPr>
                <w:rFonts w:ascii="Garamond" w:hAnsi="Garamond"/>
                <w:sz w:val="24"/>
                <w:szCs w:val="24"/>
              </w:rPr>
            </w:pPr>
            <w:r w:rsidRPr="00A60CFF">
              <w:rPr>
                <w:rFonts w:ascii="Garamond" w:hAnsi="Garamond" w:cstheme="minorHAnsi"/>
                <w:sz w:val="24"/>
                <w:szCs w:val="24"/>
              </w:rPr>
              <w:t>(180 jours après la signature du contrat)</w:t>
            </w:r>
          </w:p>
        </w:tc>
        <w:tc>
          <w:tcPr>
            <w:tcW w:w="4531" w:type="dxa"/>
          </w:tcPr>
          <w:p w14:paraId="58967EE6" w14:textId="77777777" w:rsidR="00647A3B" w:rsidRPr="00A60CFF" w:rsidRDefault="00130DCC" w:rsidP="00FB0E17">
            <w:pPr>
              <w:spacing w:line="300" w:lineRule="auto"/>
              <w:rPr>
                <w:rFonts w:ascii="Garamond" w:eastAsia="Segoe UI" w:hAnsi="Garamond" w:cs="Segoe UI"/>
                <w:sz w:val="24"/>
                <w:szCs w:val="24"/>
              </w:rPr>
            </w:pPr>
            <w:r w:rsidRPr="00A60CFF">
              <w:rPr>
                <w:rFonts w:ascii="Garamond" w:eastAsia="Segoe UI" w:hAnsi="Garamond" w:cs="Segoe UI"/>
                <w:sz w:val="24"/>
                <w:szCs w:val="24"/>
              </w:rPr>
              <w:t>Internaliser</w:t>
            </w:r>
            <w:r w:rsidR="00647A3B" w:rsidRPr="00A60CFF">
              <w:rPr>
                <w:rFonts w:ascii="Garamond" w:eastAsia="Segoe UI" w:hAnsi="Garamond" w:cs="Segoe UI"/>
                <w:sz w:val="24"/>
                <w:szCs w:val="24"/>
              </w:rPr>
              <w:t xml:space="preserve"> durablement les compétences et démultiplier via Formation des formateurs.</w:t>
            </w:r>
          </w:p>
          <w:p w14:paraId="208F2C00" w14:textId="77777777" w:rsidR="00647A3B" w:rsidRPr="00A60CFF" w:rsidRDefault="00647A3B" w:rsidP="00FB0E17">
            <w:pPr>
              <w:rPr>
                <w:rFonts w:ascii="Garamond" w:hAnsi="Garamond"/>
                <w:sz w:val="24"/>
                <w:szCs w:val="24"/>
              </w:rPr>
            </w:pPr>
          </w:p>
          <w:p w14:paraId="2F97CBCD"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Former les IMF à anticiper les besoins de cash.</w:t>
            </w:r>
          </w:p>
          <w:p w14:paraId="6D723C1B"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Développer un kit de formation standardisé (agents + staff IF + formation des formateurs).</w:t>
            </w:r>
          </w:p>
          <w:p w14:paraId="5278C055"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Intégrer des modules sur gestion des risques, service client, genre.</w:t>
            </w:r>
          </w:p>
          <w:p w14:paraId="7D7765B3"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 xml:space="preserve">Suivi et évaluation des indicateurs SMART : nombre d’agents déployés, % zones rurales couvertes, volume de transactions, % agents femmes </w:t>
            </w:r>
            <w:proofErr w:type="spellStart"/>
            <w:r w:rsidRPr="00A60CFF">
              <w:rPr>
                <w:rFonts w:ascii="Garamond" w:hAnsi="Garamond"/>
                <w:sz w:val="24"/>
                <w:szCs w:val="24"/>
              </w:rPr>
              <w:t>etc</w:t>
            </w:r>
            <w:proofErr w:type="spellEnd"/>
          </w:p>
          <w:p w14:paraId="688588A6"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 xml:space="preserve">Mettre en place un </w:t>
            </w:r>
            <w:proofErr w:type="spellStart"/>
            <w:r w:rsidRPr="00A60CFF">
              <w:rPr>
                <w:rFonts w:ascii="Garamond" w:hAnsi="Garamond"/>
                <w:sz w:val="24"/>
                <w:szCs w:val="24"/>
              </w:rPr>
              <w:t>reporting</w:t>
            </w:r>
            <w:proofErr w:type="spellEnd"/>
            <w:r w:rsidRPr="00A60CFF">
              <w:rPr>
                <w:rFonts w:ascii="Garamond" w:hAnsi="Garamond"/>
                <w:sz w:val="24"/>
                <w:szCs w:val="24"/>
              </w:rPr>
              <w:t xml:space="preserve"> mensuel.</w:t>
            </w:r>
          </w:p>
          <w:p w14:paraId="65D835A0" w14:textId="77777777" w:rsidR="00647A3B" w:rsidRPr="00A60CFF" w:rsidRDefault="00647A3B" w:rsidP="00FB0E17">
            <w:pPr>
              <w:rPr>
                <w:rFonts w:ascii="Garamond" w:hAnsi="Garamond"/>
                <w:sz w:val="24"/>
                <w:szCs w:val="24"/>
              </w:rPr>
            </w:pPr>
          </w:p>
        </w:tc>
      </w:tr>
      <w:tr w:rsidR="00647A3B" w:rsidRPr="00A60CFF" w14:paraId="08C8077E" w14:textId="77777777" w:rsidTr="00FB0E17">
        <w:tc>
          <w:tcPr>
            <w:tcW w:w="562" w:type="dxa"/>
          </w:tcPr>
          <w:p w14:paraId="0FDB3880" w14:textId="77777777" w:rsidR="00647A3B" w:rsidRPr="00A60CFF" w:rsidRDefault="00647A3B" w:rsidP="00FB0E17">
            <w:pPr>
              <w:rPr>
                <w:rFonts w:ascii="Garamond" w:hAnsi="Garamond"/>
                <w:sz w:val="24"/>
                <w:szCs w:val="24"/>
              </w:rPr>
            </w:pPr>
            <w:r w:rsidRPr="00A60CFF">
              <w:rPr>
                <w:rFonts w:ascii="Garamond" w:hAnsi="Garamond"/>
                <w:sz w:val="24"/>
                <w:szCs w:val="24"/>
              </w:rPr>
              <w:t>6</w:t>
            </w:r>
          </w:p>
        </w:tc>
        <w:tc>
          <w:tcPr>
            <w:tcW w:w="3969" w:type="dxa"/>
          </w:tcPr>
          <w:p w14:paraId="6813430A" w14:textId="77777777" w:rsidR="00647A3B" w:rsidRPr="00A60CFF" w:rsidRDefault="00647A3B" w:rsidP="00FB0E17">
            <w:pPr>
              <w:rPr>
                <w:rFonts w:ascii="Garamond" w:hAnsi="Garamond"/>
                <w:sz w:val="24"/>
                <w:szCs w:val="24"/>
              </w:rPr>
            </w:pPr>
            <w:r w:rsidRPr="00A60CFF">
              <w:rPr>
                <w:rFonts w:ascii="Garamond" w:hAnsi="Garamond"/>
                <w:sz w:val="24"/>
                <w:szCs w:val="24"/>
              </w:rPr>
              <w:t>Rapport de suivi d’obtention des avis de non objection de la BCC sur les agents bancaires et l’alignement réglementaire</w:t>
            </w:r>
          </w:p>
          <w:p w14:paraId="45FFCDD8" w14:textId="77777777" w:rsidR="00647A3B" w:rsidRPr="00A60CFF" w:rsidRDefault="00647A3B" w:rsidP="00FB0E17">
            <w:pPr>
              <w:rPr>
                <w:rFonts w:ascii="Garamond" w:hAnsi="Garamond"/>
                <w:sz w:val="24"/>
                <w:szCs w:val="24"/>
              </w:rPr>
            </w:pPr>
          </w:p>
          <w:p w14:paraId="0188B0F0" w14:textId="77777777" w:rsidR="00647A3B" w:rsidRPr="00A60CFF" w:rsidRDefault="00647A3B" w:rsidP="00FB0E17">
            <w:pPr>
              <w:rPr>
                <w:rFonts w:ascii="Garamond" w:hAnsi="Garamond"/>
                <w:sz w:val="24"/>
                <w:szCs w:val="24"/>
              </w:rPr>
            </w:pPr>
            <w:r w:rsidRPr="00A60CFF">
              <w:rPr>
                <w:rFonts w:ascii="Garamond" w:hAnsi="Garamond" w:cstheme="minorHAnsi"/>
                <w:sz w:val="24"/>
                <w:szCs w:val="24"/>
              </w:rPr>
              <w:t>(210 jours après la signature du contrat)</w:t>
            </w:r>
          </w:p>
        </w:tc>
        <w:tc>
          <w:tcPr>
            <w:tcW w:w="4531" w:type="dxa"/>
          </w:tcPr>
          <w:p w14:paraId="73F89604" w14:textId="77777777" w:rsidR="00647A3B" w:rsidRPr="00A60CFF" w:rsidRDefault="00130DCC" w:rsidP="00FB0E17">
            <w:pPr>
              <w:spacing w:line="300" w:lineRule="auto"/>
              <w:rPr>
                <w:rFonts w:ascii="Garamond" w:eastAsia="Segoe UI" w:hAnsi="Garamond" w:cs="Segoe UI"/>
                <w:sz w:val="24"/>
                <w:szCs w:val="24"/>
              </w:rPr>
            </w:pPr>
            <w:r w:rsidRPr="00A60CFF">
              <w:rPr>
                <w:rFonts w:ascii="Garamond" w:eastAsia="Segoe UI" w:hAnsi="Garamond" w:cs="Segoe UI"/>
                <w:sz w:val="24"/>
                <w:szCs w:val="24"/>
              </w:rPr>
              <w:t>Sécuriser</w:t>
            </w:r>
            <w:r w:rsidR="00647A3B" w:rsidRPr="00A60CFF">
              <w:rPr>
                <w:rFonts w:ascii="Garamond" w:eastAsia="Segoe UI" w:hAnsi="Garamond" w:cs="Segoe UI"/>
                <w:sz w:val="24"/>
                <w:szCs w:val="24"/>
              </w:rPr>
              <w:t xml:space="preserve"> la conformité et préparer la </w:t>
            </w:r>
            <w:r w:rsidR="00647A3B" w:rsidRPr="00A60CFF">
              <w:rPr>
                <w:rFonts w:ascii="Garamond" w:eastAsia="Segoe UI" w:hAnsi="Garamond" w:cs="Segoe UI"/>
                <w:b/>
                <w:bCs/>
                <w:sz w:val="24"/>
                <w:szCs w:val="24"/>
              </w:rPr>
              <w:t>non</w:t>
            </w:r>
            <w:r w:rsidR="00647A3B" w:rsidRPr="00A60CFF">
              <w:rPr>
                <w:rFonts w:ascii="Times New Roman" w:eastAsia="Segoe UI" w:hAnsi="Times New Roman" w:cs="Times New Roman"/>
                <w:b/>
                <w:bCs/>
                <w:sz w:val="24"/>
                <w:szCs w:val="24"/>
              </w:rPr>
              <w:t>‑</w:t>
            </w:r>
            <w:r w:rsidR="00647A3B" w:rsidRPr="00A60CFF">
              <w:rPr>
                <w:rFonts w:ascii="Garamond" w:eastAsia="Segoe UI" w:hAnsi="Garamond" w:cs="Segoe UI"/>
                <w:b/>
                <w:bCs/>
                <w:sz w:val="24"/>
                <w:szCs w:val="24"/>
              </w:rPr>
              <w:t>objection BCC</w:t>
            </w:r>
            <w:r w:rsidR="00647A3B" w:rsidRPr="00A60CFF">
              <w:rPr>
                <w:rFonts w:ascii="Garamond" w:eastAsia="Segoe UI" w:hAnsi="Garamond" w:cs="Segoe UI"/>
                <w:sz w:val="24"/>
                <w:szCs w:val="24"/>
              </w:rPr>
              <w:t>.</w:t>
            </w:r>
          </w:p>
          <w:p w14:paraId="22A00573"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Accompagnent à la validation du dossier de non objection à lancer un réseau d'agents bancaire à déposer à la BCC</w:t>
            </w:r>
          </w:p>
          <w:p w14:paraId="6FFDE4AA"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Vérifier la conformité avec Instruction 29 BCC (contrats, plafonds, AML/CFT).</w:t>
            </w:r>
          </w:p>
          <w:p w14:paraId="7A3A506E" w14:textId="77777777" w:rsidR="00647A3B" w:rsidRPr="00A60CFF" w:rsidRDefault="00647A3B" w:rsidP="00647A3B">
            <w:pPr>
              <w:pStyle w:val="Paragraphedeliste"/>
              <w:numPr>
                <w:ilvl w:val="0"/>
                <w:numId w:val="14"/>
              </w:numPr>
              <w:autoSpaceDE w:val="0"/>
              <w:autoSpaceDN w:val="0"/>
              <w:adjustRightInd w:val="0"/>
              <w:spacing w:before="240" w:after="240"/>
              <w:jc w:val="both"/>
              <w:rPr>
                <w:rFonts w:ascii="Garamond" w:hAnsi="Garamond"/>
                <w:sz w:val="24"/>
                <w:szCs w:val="24"/>
              </w:rPr>
            </w:pPr>
            <w:r w:rsidRPr="00A60CFF">
              <w:rPr>
                <w:rFonts w:ascii="Garamond" w:hAnsi="Garamond"/>
                <w:sz w:val="24"/>
                <w:szCs w:val="24"/>
              </w:rPr>
              <w:t>Proposer des (</w:t>
            </w:r>
            <w:proofErr w:type="spellStart"/>
            <w:r w:rsidRPr="00A60CFF">
              <w:rPr>
                <w:rFonts w:ascii="Garamond" w:hAnsi="Garamond"/>
                <w:sz w:val="24"/>
                <w:szCs w:val="24"/>
              </w:rPr>
              <w:t>reporting</w:t>
            </w:r>
            <w:proofErr w:type="spellEnd"/>
            <w:r w:rsidRPr="00A60CFF">
              <w:rPr>
                <w:rFonts w:ascii="Garamond" w:hAnsi="Garamond"/>
                <w:sz w:val="24"/>
                <w:szCs w:val="24"/>
              </w:rPr>
              <w:t xml:space="preserve"> trimestriel, clauses de protection des agents).</w:t>
            </w:r>
          </w:p>
          <w:p w14:paraId="2A2C83C6" w14:textId="77777777" w:rsidR="00647A3B" w:rsidRPr="00A60CFF" w:rsidRDefault="00647A3B" w:rsidP="00FB0E17">
            <w:pPr>
              <w:rPr>
                <w:rFonts w:ascii="Garamond" w:hAnsi="Garamond"/>
                <w:sz w:val="24"/>
                <w:szCs w:val="24"/>
              </w:rPr>
            </w:pPr>
          </w:p>
        </w:tc>
      </w:tr>
      <w:tr w:rsidR="00647A3B" w:rsidRPr="00A60CFF" w14:paraId="71CA44A6" w14:textId="77777777" w:rsidTr="00FB0E17">
        <w:tc>
          <w:tcPr>
            <w:tcW w:w="562" w:type="dxa"/>
          </w:tcPr>
          <w:p w14:paraId="7CD427F7" w14:textId="77777777" w:rsidR="00647A3B" w:rsidRPr="00A60CFF" w:rsidRDefault="00647A3B" w:rsidP="00FB0E17">
            <w:pPr>
              <w:rPr>
                <w:rFonts w:ascii="Garamond" w:hAnsi="Garamond"/>
                <w:sz w:val="24"/>
                <w:szCs w:val="24"/>
              </w:rPr>
            </w:pPr>
            <w:r w:rsidRPr="00A60CFF">
              <w:rPr>
                <w:rFonts w:ascii="Garamond" w:hAnsi="Garamond"/>
                <w:sz w:val="24"/>
                <w:szCs w:val="24"/>
              </w:rPr>
              <w:t>7</w:t>
            </w:r>
          </w:p>
        </w:tc>
        <w:tc>
          <w:tcPr>
            <w:tcW w:w="3969" w:type="dxa"/>
          </w:tcPr>
          <w:p w14:paraId="720E1B99" w14:textId="77777777" w:rsidR="00647A3B" w:rsidRPr="00A60CFF" w:rsidRDefault="00647A3B" w:rsidP="00FB0E17">
            <w:pPr>
              <w:rPr>
                <w:rFonts w:ascii="Garamond" w:eastAsiaTheme="minorEastAsia" w:hAnsi="Garamond"/>
                <w:sz w:val="24"/>
                <w:szCs w:val="24"/>
              </w:rPr>
            </w:pPr>
            <w:r w:rsidRPr="00A60CFF">
              <w:rPr>
                <w:rFonts w:ascii="Garamond" w:hAnsi="Garamond"/>
                <w:sz w:val="24"/>
                <w:szCs w:val="24"/>
              </w:rPr>
              <w:t>Rapport de mission de d</w:t>
            </w:r>
            <w:r w:rsidRPr="00A60CFF">
              <w:rPr>
                <w:rFonts w:ascii="Garamond" w:eastAsiaTheme="minorEastAsia" w:hAnsi="Garamond"/>
                <w:sz w:val="24"/>
                <w:szCs w:val="24"/>
              </w:rPr>
              <w:t>éploiement pilote &amp; montée en charge des agents bancaires des IFP</w:t>
            </w:r>
          </w:p>
          <w:p w14:paraId="2245B9F0" w14:textId="77777777" w:rsidR="00647A3B" w:rsidRPr="00A60CFF" w:rsidRDefault="00647A3B" w:rsidP="00FB0E17">
            <w:pPr>
              <w:rPr>
                <w:rFonts w:ascii="Garamond" w:hAnsi="Garamond"/>
                <w:sz w:val="24"/>
                <w:szCs w:val="24"/>
              </w:rPr>
            </w:pPr>
          </w:p>
          <w:p w14:paraId="67FB01AE" w14:textId="77777777" w:rsidR="00647A3B" w:rsidRPr="00A60CFF" w:rsidRDefault="00647A3B" w:rsidP="00FB0E17">
            <w:pPr>
              <w:rPr>
                <w:rFonts w:ascii="Garamond" w:hAnsi="Garamond"/>
                <w:sz w:val="24"/>
                <w:szCs w:val="24"/>
              </w:rPr>
            </w:pPr>
            <w:r w:rsidRPr="00A60CFF">
              <w:rPr>
                <w:rFonts w:ascii="Garamond" w:eastAsia="Segoe UI" w:hAnsi="Garamond" w:cs="Segoe UI"/>
                <w:sz w:val="24"/>
                <w:szCs w:val="24"/>
              </w:rPr>
              <w:t>(225 jours après la signature du contrat)</w:t>
            </w:r>
          </w:p>
        </w:tc>
        <w:tc>
          <w:tcPr>
            <w:tcW w:w="4531" w:type="dxa"/>
          </w:tcPr>
          <w:p w14:paraId="237C53B8" w14:textId="2DC3BFC6" w:rsidR="00C6657E" w:rsidRPr="00010D22" w:rsidRDefault="00C6657E" w:rsidP="00010D22">
            <w:pPr>
              <w:pStyle w:val="Paragraphedeliste"/>
              <w:numPr>
                <w:ilvl w:val="0"/>
                <w:numId w:val="14"/>
              </w:numPr>
              <w:jc w:val="both"/>
              <w:rPr>
                <w:rFonts w:ascii="Garamond" w:hAnsi="Garamond"/>
              </w:rPr>
            </w:pPr>
            <w:r w:rsidRPr="00010D22">
              <w:rPr>
                <w:rFonts w:ascii="Garamond" w:hAnsi="Garamond"/>
              </w:rPr>
              <w:t>Appuyer la mise en œuvre d’un déploiement pilote ciblé, en priorité à proximité des agences existantes des IMF/COOPEC sélectionnées, avec des volumes de transactions limités et un suivi rapproché des performances opérationnelles.</w:t>
            </w:r>
          </w:p>
          <w:p w14:paraId="73A475B5" w14:textId="4AF01E22" w:rsidR="00C6657E" w:rsidRPr="00010D22" w:rsidRDefault="00C6657E" w:rsidP="00010D22">
            <w:pPr>
              <w:pStyle w:val="Paragraphedeliste"/>
              <w:numPr>
                <w:ilvl w:val="0"/>
                <w:numId w:val="14"/>
              </w:numPr>
              <w:jc w:val="both"/>
              <w:rPr>
                <w:rFonts w:ascii="Garamond" w:hAnsi="Garamond"/>
              </w:rPr>
            </w:pPr>
            <w:r w:rsidRPr="00010D22">
              <w:rPr>
                <w:rFonts w:ascii="Garamond" w:hAnsi="Garamond"/>
              </w:rPr>
              <w:t>Définir, sur la base des résultats du pilote, des critères objectifs de passage à la montée en charge (qualité de service, volumes et valeur des transactions, gestion de la liquidité, incidents opérationnels), et accompagner exclusivement les institutions répondant à ces critères.</w:t>
            </w:r>
          </w:p>
          <w:p w14:paraId="0744A5FB" w14:textId="2C6F156C" w:rsidR="00C6657E" w:rsidRPr="00010D22" w:rsidRDefault="00C6657E" w:rsidP="00010D22">
            <w:pPr>
              <w:pStyle w:val="Paragraphedeliste"/>
              <w:numPr>
                <w:ilvl w:val="0"/>
                <w:numId w:val="14"/>
              </w:numPr>
              <w:jc w:val="both"/>
              <w:rPr>
                <w:rFonts w:ascii="Garamond" w:hAnsi="Garamond"/>
              </w:rPr>
            </w:pPr>
            <w:r w:rsidRPr="00010D22">
              <w:rPr>
                <w:rFonts w:ascii="Garamond" w:hAnsi="Garamond"/>
              </w:rPr>
              <w:lastRenderedPageBreak/>
              <w:t>Mettre en place un tableau de bord de suivi des indicateurs clés, incluant notamment des indicateurs désagrégés par genre (part des agentes recrutées, part des clientes servies via les agents).</w:t>
            </w:r>
          </w:p>
          <w:p w14:paraId="6FA04028" w14:textId="77777777" w:rsidR="00647A3B" w:rsidRPr="006E7F3E" w:rsidRDefault="00647A3B" w:rsidP="006E7F3E">
            <w:pPr>
              <w:jc w:val="both"/>
              <w:rPr>
                <w:rFonts w:ascii="Garamond" w:hAnsi="Garamond"/>
                <w:sz w:val="24"/>
                <w:szCs w:val="24"/>
              </w:rPr>
            </w:pPr>
          </w:p>
        </w:tc>
      </w:tr>
      <w:tr w:rsidR="00647A3B" w:rsidRPr="00A60CFF" w14:paraId="737D0894" w14:textId="77777777" w:rsidTr="00FB0E17">
        <w:tc>
          <w:tcPr>
            <w:tcW w:w="562" w:type="dxa"/>
          </w:tcPr>
          <w:p w14:paraId="77B899E6" w14:textId="77777777" w:rsidR="00647A3B" w:rsidRPr="00A60CFF" w:rsidRDefault="00647A3B" w:rsidP="00FB0E17">
            <w:pPr>
              <w:rPr>
                <w:rFonts w:ascii="Garamond" w:hAnsi="Garamond"/>
                <w:sz w:val="24"/>
                <w:szCs w:val="24"/>
              </w:rPr>
            </w:pPr>
            <w:r w:rsidRPr="00A60CFF">
              <w:rPr>
                <w:rFonts w:ascii="Garamond" w:hAnsi="Garamond"/>
                <w:sz w:val="24"/>
                <w:szCs w:val="24"/>
              </w:rPr>
              <w:lastRenderedPageBreak/>
              <w:t>8</w:t>
            </w:r>
          </w:p>
        </w:tc>
        <w:tc>
          <w:tcPr>
            <w:tcW w:w="3969" w:type="dxa"/>
          </w:tcPr>
          <w:p w14:paraId="7FF507A9" w14:textId="77777777" w:rsidR="00647A3B" w:rsidRPr="00A60CFF" w:rsidRDefault="00647A3B" w:rsidP="00FB0E17">
            <w:pPr>
              <w:rPr>
                <w:rFonts w:ascii="Garamond" w:hAnsi="Garamond"/>
                <w:sz w:val="24"/>
                <w:szCs w:val="24"/>
              </w:rPr>
            </w:pPr>
            <w:r w:rsidRPr="00A60CFF">
              <w:rPr>
                <w:rFonts w:ascii="Garamond" w:hAnsi="Garamond"/>
                <w:sz w:val="24"/>
                <w:szCs w:val="24"/>
              </w:rPr>
              <w:t>Rapport final de la mission</w:t>
            </w:r>
          </w:p>
          <w:p w14:paraId="7633C904" w14:textId="77777777" w:rsidR="00647A3B" w:rsidRPr="00A60CFF" w:rsidRDefault="00647A3B" w:rsidP="00FB0E17">
            <w:pPr>
              <w:rPr>
                <w:rFonts w:ascii="Garamond" w:hAnsi="Garamond"/>
                <w:sz w:val="24"/>
                <w:szCs w:val="24"/>
              </w:rPr>
            </w:pPr>
          </w:p>
          <w:p w14:paraId="3BB38A93" w14:textId="77777777" w:rsidR="00647A3B" w:rsidRPr="00A60CFF" w:rsidRDefault="00647A3B" w:rsidP="00FB0E17">
            <w:pPr>
              <w:rPr>
                <w:rFonts w:ascii="Garamond" w:hAnsi="Garamond"/>
                <w:sz w:val="24"/>
                <w:szCs w:val="24"/>
              </w:rPr>
            </w:pPr>
            <w:r w:rsidRPr="00A60CFF">
              <w:rPr>
                <w:rFonts w:ascii="Garamond" w:hAnsi="Garamond"/>
                <w:sz w:val="24"/>
                <w:szCs w:val="24"/>
              </w:rPr>
              <w:t>(255 jours après la signature du contrat)</w:t>
            </w:r>
          </w:p>
        </w:tc>
        <w:tc>
          <w:tcPr>
            <w:tcW w:w="4531" w:type="dxa"/>
          </w:tcPr>
          <w:p w14:paraId="71D8076F" w14:textId="77777777" w:rsidR="00647A3B" w:rsidRPr="00A60CFF" w:rsidRDefault="00647A3B" w:rsidP="00647A3B">
            <w:pPr>
              <w:pStyle w:val="Paragraphedeliste"/>
              <w:numPr>
                <w:ilvl w:val="0"/>
                <w:numId w:val="14"/>
              </w:numPr>
              <w:rPr>
                <w:rFonts w:ascii="Garamond" w:hAnsi="Garamond"/>
                <w:sz w:val="24"/>
                <w:szCs w:val="24"/>
              </w:rPr>
            </w:pPr>
            <w:r w:rsidRPr="00A60CFF">
              <w:rPr>
                <w:rFonts w:ascii="Garamond" w:hAnsi="Garamond"/>
                <w:sz w:val="24"/>
                <w:szCs w:val="24"/>
              </w:rPr>
              <w:t xml:space="preserve">Fournir un rapport de </w:t>
            </w:r>
            <w:r w:rsidR="00151514" w:rsidRPr="00A60CFF">
              <w:rPr>
                <w:rFonts w:ascii="Garamond" w:hAnsi="Garamond"/>
                <w:sz w:val="24"/>
                <w:szCs w:val="24"/>
              </w:rPr>
              <w:t>clôture</w:t>
            </w:r>
            <w:r w:rsidRPr="00A60CFF">
              <w:rPr>
                <w:rFonts w:ascii="Garamond" w:hAnsi="Garamond"/>
                <w:sz w:val="24"/>
                <w:szCs w:val="24"/>
              </w:rPr>
              <w:t xml:space="preserve"> de la mission et des indicateurs de performances</w:t>
            </w:r>
          </w:p>
          <w:p w14:paraId="07A22BF5" w14:textId="77777777" w:rsidR="00647A3B" w:rsidRPr="00A60CFF" w:rsidRDefault="00647A3B" w:rsidP="00FB0E17">
            <w:pPr>
              <w:rPr>
                <w:rFonts w:ascii="Garamond" w:hAnsi="Garamond"/>
                <w:sz w:val="24"/>
                <w:szCs w:val="24"/>
              </w:rPr>
            </w:pPr>
          </w:p>
        </w:tc>
      </w:tr>
    </w:tbl>
    <w:p w14:paraId="1EBF06E9" w14:textId="77777777" w:rsidR="00736F6D" w:rsidRPr="00A60CFF" w:rsidRDefault="00736F6D" w:rsidP="647A8265">
      <w:pPr>
        <w:spacing w:after="120" w:line="276" w:lineRule="auto"/>
        <w:jc w:val="both"/>
        <w:rPr>
          <w:rFonts w:ascii="Garamond" w:hAnsi="Garamond"/>
          <w:sz w:val="24"/>
          <w:szCs w:val="24"/>
        </w:rPr>
      </w:pPr>
    </w:p>
    <w:p w14:paraId="2178D6EA" w14:textId="77777777" w:rsidR="00E106D7" w:rsidRPr="00A60CFF" w:rsidRDefault="00E106D7" w:rsidP="00E106D7">
      <w:pPr>
        <w:pStyle w:val="Paragraphedeliste"/>
        <w:numPr>
          <w:ilvl w:val="0"/>
          <w:numId w:val="8"/>
        </w:numPr>
        <w:spacing w:after="200" w:line="276" w:lineRule="auto"/>
        <w:jc w:val="both"/>
        <w:rPr>
          <w:rFonts w:ascii="Garamond" w:hAnsi="Garamond"/>
          <w:b/>
          <w:bCs/>
          <w:sz w:val="24"/>
          <w:szCs w:val="24"/>
        </w:rPr>
      </w:pPr>
      <w:r w:rsidRPr="00A60CFF">
        <w:rPr>
          <w:rFonts w:ascii="Garamond" w:hAnsi="Garamond"/>
          <w:b/>
          <w:bCs/>
          <w:sz w:val="24"/>
          <w:szCs w:val="24"/>
        </w:rPr>
        <w:t xml:space="preserve">DUREE DE LA MISSION </w:t>
      </w:r>
    </w:p>
    <w:p w14:paraId="33D98050" w14:textId="77777777" w:rsidR="00E106D7" w:rsidRPr="00A60CFF" w:rsidRDefault="00E106D7" w:rsidP="00E106D7">
      <w:pPr>
        <w:jc w:val="both"/>
        <w:rPr>
          <w:rFonts w:ascii="Garamond" w:hAnsi="Garamond"/>
          <w:sz w:val="24"/>
          <w:szCs w:val="24"/>
        </w:rPr>
      </w:pPr>
      <w:r w:rsidRPr="00A60CFF">
        <w:rPr>
          <w:rFonts w:ascii="Garamond" w:hAnsi="Garamond"/>
          <w:sz w:val="24"/>
          <w:szCs w:val="24"/>
        </w:rPr>
        <w:t>La mission se déroulera à Kinshasa et dans les autres zones d’intervention du Projet. La durée totale de la mission est de Deux Cent Vingt Cinq (225) jours calendaires étalé</w:t>
      </w:r>
      <w:r w:rsidR="009A6467" w:rsidRPr="00A60CFF">
        <w:rPr>
          <w:rFonts w:ascii="Garamond" w:hAnsi="Garamond"/>
          <w:sz w:val="24"/>
          <w:szCs w:val="24"/>
        </w:rPr>
        <w:t>s</w:t>
      </w:r>
      <w:r w:rsidRPr="00A60CFF">
        <w:rPr>
          <w:rFonts w:ascii="Garamond" w:hAnsi="Garamond"/>
          <w:sz w:val="24"/>
          <w:szCs w:val="24"/>
        </w:rPr>
        <w:t xml:space="preserve"> sur Neuf mois à compter de la date effective du démarrage de la mission.</w:t>
      </w:r>
    </w:p>
    <w:p w14:paraId="3A1C4478" w14:textId="77777777" w:rsidR="00E106D7" w:rsidRPr="00A60CFF" w:rsidRDefault="00E106D7" w:rsidP="00E106D7">
      <w:pPr>
        <w:pStyle w:val="PrformatHTML"/>
        <w:numPr>
          <w:ilvl w:val="0"/>
          <w:numId w:val="6"/>
        </w:numPr>
        <w:spacing w:line="360" w:lineRule="auto"/>
        <w:jc w:val="both"/>
        <w:rPr>
          <w:rFonts w:ascii="Garamond" w:eastAsia="Arial" w:hAnsi="Garamond"/>
          <w:b/>
          <w:sz w:val="24"/>
          <w:szCs w:val="24"/>
          <w:lang w:val="fr-FR"/>
        </w:rPr>
      </w:pPr>
      <w:r w:rsidRPr="00A60CFF">
        <w:rPr>
          <w:rFonts w:ascii="Garamond" w:eastAsia="Arial" w:hAnsi="Garamond"/>
          <w:b/>
          <w:sz w:val="24"/>
          <w:szCs w:val="24"/>
          <w:lang w:val="fr-FR"/>
        </w:rPr>
        <w:t xml:space="preserve">Profil requis du </w:t>
      </w:r>
      <w:r w:rsidR="00DA6724" w:rsidRPr="00A60CFF">
        <w:rPr>
          <w:rFonts w:ascii="Garamond" w:eastAsia="Arial" w:hAnsi="Garamond"/>
          <w:b/>
          <w:sz w:val="24"/>
          <w:szCs w:val="24"/>
          <w:lang w:val="fr-FR"/>
        </w:rPr>
        <w:t>cabinet des c</w:t>
      </w:r>
      <w:r w:rsidRPr="00A60CFF">
        <w:rPr>
          <w:rFonts w:ascii="Garamond" w:eastAsia="Arial" w:hAnsi="Garamond"/>
          <w:b/>
          <w:sz w:val="24"/>
          <w:szCs w:val="24"/>
          <w:lang w:val="fr-FR"/>
        </w:rPr>
        <w:t>onsultant</w:t>
      </w:r>
      <w:r w:rsidR="00DA6724" w:rsidRPr="00A60CFF">
        <w:rPr>
          <w:rFonts w:ascii="Garamond" w:eastAsia="Arial" w:hAnsi="Garamond"/>
          <w:b/>
          <w:sz w:val="24"/>
          <w:szCs w:val="24"/>
          <w:lang w:val="fr-FR"/>
        </w:rPr>
        <w:t>s</w:t>
      </w:r>
      <w:r w:rsidRPr="00A60CFF">
        <w:rPr>
          <w:rFonts w:ascii="Garamond" w:eastAsia="Arial" w:hAnsi="Garamond"/>
          <w:b/>
          <w:sz w:val="24"/>
          <w:szCs w:val="24"/>
          <w:lang w:val="fr-FR"/>
        </w:rPr>
        <w:t xml:space="preserve"> </w:t>
      </w:r>
    </w:p>
    <w:p w14:paraId="697B8D67" w14:textId="77777777" w:rsidR="004E6509" w:rsidRPr="00A60CFF" w:rsidRDefault="00E106D7" w:rsidP="00E106D7">
      <w:pPr>
        <w:jc w:val="both"/>
        <w:rPr>
          <w:rFonts w:ascii="Garamond" w:hAnsi="Garamond"/>
          <w:sz w:val="24"/>
          <w:szCs w:val="24"/>
        </w:rPr>
      </w:pPr>
      <w:r w:rsidRPr="00A60CFF">
        <w:rPr>
          <w:rFonts w:ascii="Garamond" w:hAnsi="Garamond"/>
          <w:sz w:val="24"/>
          <w:szCs w:val="24"/>
        </w:rPr>
        <w:t xml:space="preserve">La mise en œuvre de cette mission sera confiée à un </w:t>
      </w:r>
      <w:r w:rsidR="004E6509" w:rsidRPr="00A60CFF">
        <w:rPr>
          <w:rFonts w:ascii="Garamond" w:hAnsi="Garamond"/>
          <w:sz w:val="24"/>
          <w:szCs w:val="24"/>
        </w:rPr>
        <w:t>cabinet de consultant</w:t>
      </w:r>
      <w:r w:rsidR="009A6467" w:rsidRPr="00A60CFF">
        <w:rPr>
          <w:rFonts w:ascii="Garamond" w:hAnsi="Garamond"/>
          <w:sz w:val="24"/>
          <w:szCs w:val="24"/>
        </w:rPr>
        <w:t>s</w:t>
      </w:r>
      <w:r w:rsidR="00E05CB0" w:rsidRPr="00A60CFF">
        <w:rPr>
          <w:rFonts w:ascii="Garamond" w:hAnsi="Garamond"/>
          <w:sz w:val="24"/>
          <w:szCs w:val="24"/>
        </w:rPr>
        <w:t xml:space="preserve"> ou un Bureau d’études</w:t>
      </w:r>
      <w:r w:rsidR="004E6509" w:rsidRPr="00A60CFF">
        <w:rPr>
          <w:rFonts w:ascii="Garamond" w:hAnsi="Garamond"/>
          <w:sz w:val="24"/>
          <w:szCs w:val="24"/>
        </w:rPr>
        <w:t xml:space="preserve"> qui dispose </w:t>
      </w:r>
      <w:r w:rsidR="009A6467" w:rsidRPr="00A60CFF">
        <w:rPr>
          <w:rFonts w:ascii="Garamond" w:hAnsi="Garamond"/>
          <w:sz w:val="24"/>
          <w:szCs w:val="24"/>
        </w:rPr>
        <w:t>des compétences suivantes</w:t>
      </w:r>
      <w:r w:rsidR="004E6509" w:rsidRPr="00A60CFF">
        <w:rPr>
          <w:rFonts w:ascii="Garamond" w:hAnsi="Garamond"/>
          <w:sz w:val="24"/>
          <w:szCs w:val="24"/>
        </w:rPr>
        <w:t> :</w:t>
      </w:r>
    </w:p>
    <w:p w14:paraId="65AF543B" w14:textId="7BB6CF4E" w:rsidR="00916607" w:rsidRPr="00A60CFF" w:rsidRDefault="00916607" w:rsidP="00916607">
      <w:pPr>
        <w:pStyle w:val="Paragraphedeliste"/>
        <w:numPr>
          <w:ilvl w:val="0"/>
          <w:numId w:val="9"/>
        </w:numPr>
        <w:spacing w:after="200" w:line="276" w:lineRule="auto"/>
        <w:jc w:val="both"/>
        <w:rPr>
          <w:rFonts w:ascii="Garamond" w:hAnsi="Garamond"/>
          <w:sz w:val="24"/>
          <w:szCs w:val="24"/>
        </w:rPr>
      </w:pPr>
      <w:r w:rsidRPr="00A60CFF">
        <w:rPr>
          <w:rFonts w:ascii="Garamond" w:hAnsi="Garamond"/>
          <w:sz w:val="24"/>
          <w:szCs w:val="24"/>
        </w:rPr>
        <w:t>Avoir une expérience dans la mise en œuvre de modèles d’agents bancaires ou d’agents mobile money ;</w:t>
      </w:r>
    </w:p>
    <w:p w14:paraId="123F3D85" w14:textId="77777777" w:rsidR="00916607" w:rsidRPr="00A60CFF" w:rsidRDefault="00916607" w:rsidP="00916607">
      <w:pPr>
        <w:pStyle w:val="Paragraphedeliste"/>
        <w:numPr>
          <w:ilvl w:val="0"/>
          <w:numId w:val="9"/>
        </w:numPr>
        <w:spacing w:after="200" w:line="276" w:lineRule="auto"/>
        <w:jc w:val="both"/>
        <w:rPr>
          <w:rFonts w:ascii="Garamond" w:hAnsi="Garamond"/>
          <w:sz w:val="24"/>
          <w:szCs w:val="24"/>
        </w:rPr>
      </w:pPr>
      <w:r w:rsidRPr="00A60CFF">
        <w:rPr>
          <w:rFonts w:ascii="Garamond" w:hAnsi="Garamond"/>
          <w:sz w:val="24"/>
          <w:szCs w:val="24"/>
        </w:rPr>
        <w:t>Avoir une expérience d’au moins cinq (5) années dans le renforcement de capacités ou l’assistance dans le domaine de la finance digitale aux institutions financières et en particulier aux institutions de microfinance ;</w:t>
      </w:r>
    </w:p>
    <w:p w14:paraId="1F27C1E1" w14:textId="77777777" w:rsidR="004E6509" w:rsidRPr="00A60CFF" w:rsidRDefault="00916607" w:rsidP="00E106D7">
      <w:pPr>
        <w:pStyle w:val="Paragraphedeliste"/>
        <w:numPr>
          <w:ilvl w:val="0"/>
          <w:numId w:val="9"/>
        </w:numPr>
        <w:spacing w:after="200" w:line="276" w:lineRule="auto"/>
        <w:jc w:val="both"/>
        <w:rPr>
          <w:rFonts w:ascii="Garamond" w:hAnsi="Garamond"/>
          <w:sz w:val="24"/>
          <w:szCs w:val="24"/>
        </w:rPr>
      </w:pPr>
      <w:r w:rsidRPr="00A60CFF">
        <w:rPr>
          <w:rFonts w:ascii="Garamond" w:hAnsi="Garamond"/>
          <w:sz w:val="24"/>
          <w:szCs w:val="24"/>
        </w:rPr>
        <w:t>Avoir ré</w:t>
      </w:r>
      <w:r w:rsidR="00C056FD" w:rsidRPr="00A60CFF">
        <w:rPr>
          <w:rFonts w:ascii="Garamond" w:hAnsi="Garamond"/>
          <w:sz w:val="24"/>
          <w:szCs w:val="24"/>
        </w:rPr>
        <w:t>alisé</w:t>
      </w:r>
      <w:r w:rsidRPr="00A60CFF">
        <w:rPr>
          <w:rFonts w:ascii="Garamond" w:hAnsi="Garamond"/>
          <w:sz w:val="24"/>
          <w:szCs w:val="24"/>
        </w:rPr>
        <w:t xml:space="preserve"> au moins une mission similaire d’assistance technique ou de renforcement de capacités pour le compte des institutions de microfinance en République Démocratique du Congo</w:t>
      </w:r>
      <w:r w:rsidR="387E4CEB" w:rsidRPr="00A60CFF">
        <w:rPr>
          <w:rFonts w:ascii="Garamond" w:hAnsi="Garamond"/>
          <w:sz w:val="24"/>
          <w:szCs w:val="24"/>
        </w:rPr>
        <w:t xml:space="preserve"> sera un atout</w:t>
      </w:r>
      <w:r w:rsidRPr="00A60CFF">
        <w:rPr>
          <w:rFonts w:ascii="Garamond" w:hAnsi="Garamond"/>
          <w:sz w:val="24"/>
          <w:szCs w:val="24"/>
        </w:rPr>
        <w:t>.</w:t>
      </w:r>
    </w:p>
    <w:p w14:paraId="53458ECF" w14:textId="77777777" w:rsidR="001600D4" w:rsidRPr="00A60CFF" w:rsidRDefault="001600D4" w:rsidP="00E05CB0">
      <w:pPr>
        <w:pStyle w:val="Paragraphedeliste"/>
        <w:numPr>
          <w:ilvl w:val="0"/>
          <w:numId w:val="9"/>
        </w:numPr>
        <w:jc w:val="both"/>
        <w:rPr>
          <w:rFonts w:ascii="Garamond" w:hAnsi="Garamond"/>
          <w:sz w:val="24"/>
          <w:szCs w:val="24"/>
        </w:rPr>
      </w:pPr>
      <w:r w:rsidRPr="00A60CFF">
        <w:rPr>
          <w:rFonts w:ascii="Garamond" w:hAnsi="Garamond"/>
          <w:sz w:val="24"/>
          <w:szCs w:val="24"/>
        </w:rPr>
        <w:t xml:space="preserve">Fournir une référence de maîtrise des plateformes digitales, intégration </w:t>
      </w:r>
      <w:proofErr w:type="spellStart"/>
      <w:r w:rsidRPr="00A60CFF">
        <w:rPr>
          <w:rFonts w:ascii="Garamond" w:hAnsi="Garamond"/>
          <w:sz w:val="24"/>
          <w:szCs w:val="24"/>
        </w:rPr>
        <w:t>corebanking</w:t>
      </w:r>
      <w:proofErr w:type="spellEnd"/>
      <w:r w:rsidRPr="00A60CFF">
        <w:rPr>
          <w:rFonts w:ascii="Garamond" w:hAnsi="Garamond"/>
          <w:sz w:val="24"/>
          <w:szCs w:val="24"/>
        </w:rPr>
        <w:t>, POS/TPE, USSD/offline solutions.</w:t>
      </w:r>
    </w:p>
    <w:p w14:paraId="2E846C46" w14:textId="77777777" w:rsidR="001600D4" w:rsidRDefault="001600D4" w:rsidP="00C740B2">
      <w:pPr>
        <w:pStyle w:val="Paragraphedeliste"/>
        <w:numPr>
          <w:ilvl w:val="0"/>
          <w:numId w:val="9"/>
        </w:numPr>
        <w:jc w:val="both"/>
        <w:rPr>
          <w:rFonts w:ascii="Garamond" w:hAnsi="Garamond"/>
          <w:sz w:val="24"/>
          <w:szCs w:val="24"/>
        </w:rPr>
      </w:pPr>
      <w:r w:rsidRPr="00A60CFF">
        <w:rPr>
          <w:rFonts w:ascii="Garamond" w:hAnsi="Garamond"/>
          <w:sz w:val="24"/>
          <w:szCs w:val="24"/>
        </w:rPr>
        <w:t>Démontrer une expérience en gouvernance et pérennisation : Mise en place de dispositifs internes et plans de financement.</w:t>
      </w:r>
    </w:p>
    <w:p w14:paraId="293A8170" w14:textId="77777777" w:rsidR="00C6657E" w:rsidRPr="00A60CFF" w:rsidRDefault="00C6657E" w:rsidP="00C740B2">
      <w:pPr>
        <w:pStyle w:val="Paragraphedeliste"/>
        <w:numPr>
          <w:ilvl w:val="0"/>
          <w:numId w:val="9"/>
        </w:numPr>
        <w:jc w:val="both"/>
        <w:rPr>
          <w:rFonts w:ascii="Garamond" w:hAnsi="Garamond"/>
          <w:sz w:val="24"/>
          <w:szCs w:val="24"/>
        </w:rPr>
      </w:pPr>
      <w:proofErr w:type="gramStart"/>
      <w:r w:rsidRPr="00C165E2">
        <w:rPr>
          <w:rFonts w:ascii="Garamond" w:hAnsi="Garamond"/>
          <w:sz w:val="24"/>
          <w:szCs w:val="24"/>
        </w:rPr>
        <w:t>justifier</w:t>
      </w:r>
      <w:proofErr w:type="gramEnd"/>
      <w:r w:rsidRPr="00C165E2">
        <w:rPr>
          <w:rFonts w:ascii="Garamond" w:hAnsi="Garamond"/>
          <w:sz w:val="24"/>
          <w:szCs w:val="24"/>
        </w:rPr>
        <w:t xml:space="preserve"> au moins d’une expérience confirmée dans le déploiement, la gestion et la supervision de réseaux d’agents bancaires, y compris les aspects opérationnels, de gestion des risques, de contrôle interne et de protection des consommateurs.</w:t>
      </w:r>
    </w:p>
    <w:p w14:paraId="44846E85" w14:textId="77777777" w:rsidR="001600D4" w:rsidRPr="00A60CFF" w:rsidRDefault="00DA6724" w:rsidP="001600D4">
      <w:pPr>
        <w:pStyle w:val="Paragraphedeliste"/>
        <w:numPr>
          <w:ilvl w:val="0"/>
          <w:numId w:val="9"/>
        </w:numPr>
        <w:rPr>
          <w:rFonts w:ascii="Garamond" w:hAnsi="Garamond"/>
          <w:sz w:val="24"/>
          <w:szCs w:val="24"/>
        </w:rPr>
      </w:pPr>
      <w:r w:rsidRPr="00A60CFF">
        <w:rPr>
          <w:rFonts w:ascii="Garamond" w:hAnsi="Garamond"/>
          <w:sz w:val="24"/>
          <w:szCs w:val="24"/>
        </w:rPr>
        <w:t>Présenter une mission similaire d</w:t>
      </w:r>
      <w:r w:rsidR="001600D4" w:rsidRPr="00A60CFF">
        <w:rPr>
          <w:rFonts w:ascii="Garamond" w:hAnsi="Garamond"/>
          <w:sz w:val="24"/>
          <w:szCs w:val="24"/>
        </w:rPr>
        <w:t>émontr</w:t>
      </w:r>
      <w:r w:rsidRPr="00A60CFF">
        <w:rPr>
          <w:rFonts w:ascii="Garamond" w:hAnsi="Garamond"/>
          <w:sz w:val="24"/>
          <w:szCs w:val="24"/>
        </w:rPr>
        <w:t>ant</w:t>
      </w:r>
      <w:r w:rsidR="001600D4" w:rsidRPr="00A60CFF">
        <w:rPr>
          <w:rFonts w:ascii="Garamond" w:hAnsi="Garamond"/>
          <w:sz w:val="24"/>
          <w:szCs w:val="24"/>
        </w:rPr>
        <w:t xml:space="preserve"> les compétences en suivi-évaluation et KPI : Pour mesurer l’impact et la conformité.</w:t>
      </w:r>
    </w:p>
    <w:p w14:paraId="2790AD13" w14:textId="77777777" w:rsidR="58329E6D" w:rsidRPr="00A60CFF" w:rsidRDefault="58329E6D" w:rsidP="00DA6724">
      <w:pPr>
        <w:pStyle w:val="Paragraphedeliste"/>
        <w:spacing w:after="200" w:line="276" w:lineRule="auto"/>
        <w:jc w:val="both"/>
        <w:rPr>
          <w:rFonts w:ascii="Garamond" w:hAnsi="Garamond"/>
          <w:sz w:val="24"/>
          <w:szCs w:val="24"/>
        </w:rPr>
      </w:pPr>
    </w:p>
    <w:p w14:paraId="744C73B0" w14:textId="77777777" w:rsidR="4592717A" w:rsidRPr="00A60CFF" w:rsidRDefault="4592717A" w:rsidP="00DA6724">
      <w:pPr>
        <w:pStyle w:val="Paragraphedeliste"/>
        <w:spacing w:after="200" w:line="276" w:lineRule="auto"/>
        <w:jc w:val="both"/>
        <w:rPr>
          <w:rFonts w:ascii="Garamond" w:hAnsi="Garamond"/>
          <w:sz w:val="24"/>
          <w:szCs w:val="24"/>
        </w:rPr>
      </w:pPr>
    </w:p>
    <w:p w14:paraId="33FF1336" w14:textId="77777777" w:rsidR="00E106D7" w:rsidRPr="00A60CFF" w:rsidRDefault="00916607" w:rsidP="00E106D7">
      <w:pPr>
        <w:jc w:val="both"/>
        <w:rPr>
          <w:rFonts w:ascii="Garamond" w:hAnsi="Garamond"/>
          <w:sz w:val="24"/>
          <w:szCs w:val="24"/>
        </w:rPr>
      </w:pPr>
      <w:r w:rsidRPr="00A60CFF">
        <w:rPr>
          <w:rFonts w:ascii="Garamond" w:hAnsi="Garamond"/>
          <w:sz w:val="24"/>
          <w:szCs w:val="24"/>
        </w:rPr>
        <w:t>Le c</w:t>
      </w:r>
      <w:r w:rsidR="00E106D7" w:rsidRPr="00A60CFF">
        <w:rPr>
          <w:rFonts w:ascii="Garamond" w:hAnsi="Garamond"/>
          <w:sz w:val="24"/>
          <w:szCs w:val="24"/>
        </w:rPr>
        <w:t xml:space="preserve">abinet, </w:t>
      </w:r>
      <w:r w:rsidRPr="00A60CFF">
        <w:rPr>
          <w:rFonts w:ascii="Garamond" w:hAnsi="Garamond"/>
          <w:sz w:val="24"/>
          <w:szCs w:val="24"/>
        </w:rPr>
        <w:t>doit être composé d’une équipe avec des experts suivants</w:t>
      </w:r>
      <w:r w:rsidR="00E106D7" w:rsidRPr="00A60CFF">
        <w:rPr>
          <w:rFonts w:ascii="Garamond" w:hAnsi="Garamond"/>
          <w:sz w:val="24"/>
          <w:szCs w:val="24"/>
        </w:rPr>
        <w:t xml:space="preserve"> :</w:t>
      </w:r>
    </w:p>
    <w:p w14:paraId="5B90C439" w14:textId="77777777" w:rsidR="00E106D7" w:rsidRPr="00A60CFF" w:rsidRDefault="00E106D7" w:rsidP="00E106D7">
      <w:pPr>
        <w:spacing w:after="0" w:line="240" w:lineRule="auto"/>
        <w:jc w:val="both"/>
        <w:rPr>
          <w:rFonts w:ascii="Garamond" w:hAnsi="Garamond"/>
          <w:sz w:val="24"/>
          <w:szCs w:val="24"/>
        </w:rPr>
      </w:pPr>
    </w:p>
    <w:p w14:paraId="5BC4B518" w14:textId="77777777" w:rsidR="00E106D7" w:rsidRPr="00A60CFF" w:rsidRDefault="00E106D7" w:rsidP="647A8265">
      <w:pPr>
        <w:pStyle w:val="Sansinterligne"/>
        <w:numPr>
          <w:ilvl w:val="0"/>
          <w:numId w:val="7"/>
        </w:numPr>
        <w:jc w:val="both"/>
        <w:rPr>
          <w:rFonts w:ascii="Garamond" w:hAnsi="Garamond"/>
          <w:sz w:val="24"/>
          <w:szCs w:val="24"/>
          <w:lang w:val="fr-FR"/>
        </w:rPr>
      </w:pPr>
      <w:r w:rsidRPr="00A60CFF">
        <w:rPr>
          <w:rFonts w:ascii="Garamond" w:hAnsi="Garamond"/>
          <w:sz w:val="24"/>
          <w:szCs w:val="24"/>
          <w:lang w:val="fr-FR"/>
        </w:rPr>
        <w:t xml:space="preserve">Un </w:t>
      </w:r>
      <w:r w:rsidRPr="00A60CFF">
        <w:rPr>
          <w:rFonts w:ascii="Garamond" w:hAnsi="Garamond"/>
          <w:b/>
          <w:bCs/>
          <w:sz w:val="24"/>
          <w:szCs w:val="24"/>
          <w:lang w:val="fr-FR"/>
        </w:rPr>
        <w:t>chef de mission</w:t>
      </w:r>
      <w:r w:rsidRPr="00A60CFF">
        <w:rPr>
          <w:rFonts w:ascii="Garamond" w:hAnsi="Garamond"/>
          <w:sz w:val="24"/>
          <w:szCs w:val="24"/>
          <w:lang w:val="fr-FR"/>
        </w:rPr>
        <w:t xml:space="preserve"> disposant au moins d’un diplôme Bac +5 en sciences économiques,</w:t>
      </w:r>
      <w:r w:rsidR="001B0E66" w:rsidRPr="00A60CFF">
        <w:rPr>
          <w:rFonts w:ascii="Garamond" w:hAnsi="Garamond"/>
          <w:sz w:val="24"/>
          <w:szCs w:val="24"/>
          <w:lang w:val="fr-FR"/>
        </w:rPr>
        <w:t xml:space="preserve"> en Finance</w:t>
      </w:r>
      <w:r w:rsidRPr="00A60CFF">
        <w:rPr>
          <w:rFonts w:ascii="Garamond" w:hAnsi="Garamond"/>
          <w:sz w:val="24"/>
          <w:szCs w:val="24"/>
          <w:lang w:val="fr-FR"/>
        </w:rPr>
        <w:t xml:space="preserve"> ou équivalent. Il doit justifier d’une expérience minimum de dix (10) ans dans le secteur de la digitalisation</w:t>
      </w:r>
      <w:r w:rsidR="51A47A26" w:rsidRPr="00A60CFF">
        <w:rPr>
          <w:rFonts w:ascii="Garamond" w:hAnsi="Garamond"/>
          <w:sz w:val="24"/>
          <w:szCs w:val="24"/>
          <w:lang w:val="fr-FR"/>
        </w:rPr>
        <w:t xml:space="preserve"> des institutions financières</w:t>
      </w:r>
      <w:r w:rsidRPr="00A60CFF">
        <w:rPr>
          <w:rFonts w:ascii="Garamond" w:hAnsi="Garamond"/>
          <w:sz w:val="24"/>
          <w:szCs w:val="24"/>
          <w:lang w:val="fr-FR"/>
        </w:rPr>
        <w:t xml:space="preserve"> et de références sérieuses incluant l’assistance technique et le renforcement de capacités des institutions financières pour le compte des organisations internationales</w:t>
      </w:r>
      <w:r w:rsidR="00DA6724" w:rsidRPr="00A60CFF">
        <w:rPr>
          <w:rFonts w:ascii="Garamond" w:hAnsi="Garamond"/>
          <w:sz w:val="24"/>
          <w:szCs w:val="24"/>
          <w:lang w:val="fr-FR"/>
        </w:rPr>
        <w:t xml:space="preserve"> et présenter une référence de mission similaire en </w:t>
      </w:r>
      <w:r w:rsidR="00DA6724" w:rsidRPr="00A60CFF">
        <w:rPr>
          <w:rFonts w:ascii="Garamond" w:hAnsi="Garamond"/>
          <w:sz w:val="24"/>
          <w:szCs w:val="24"/>
          <w:lang w:val="fr-FR"/>
        </w:rPr>
        <w:lastRenderedPageBreak/>
        <w:t>qualité de chef de mission</w:t>
      </w:r>
      <w:r w:rsidR="008D25ED" w:rsidRPr="00A60CFF">
        <w:rPr>
          <w:rFonts w:ascii="Garamond" w:hAnsi="Garamond"/>
          <w:sz w:val="24"/>
          <w:szCs w:val="24"/>
          <w:lang w:val="fr-FR"/>
        </w:rPr>
        <w:t>. Il doit avoir conduit au moins deux (02) missions similaires dans le domaine du diagnostic des acteurs du secteur financier</w:t>
      </w:r>
      <w:r w:rsidR="008D378F" w:rsidRPr="00A60CFF">
        <w:rPr>
          <w:rFonts w:ascii="Garamond" w:hAnsi="Garamond"/>
          <w:sz w:val="24"/>
          <w:szCs w:val="24"/>
          <w:lang w:val="fr-FR"/>
        </w:rPr>
        <w:t xml:space="preserve"> ou de l’appui à la structuration des IMF</w:t>
      </w:r>
      <w:r w:rsidR="002523EF" w:rsidRPr="00A60CFF">
        <w:rPr>
          <w:rFonts w:ascii="Garamond" w:hAnsi="Garamond"/>
          <w:sz w:val="24"/>
          <w:szCs w:val="24"/>
          <w:lang w:val="fr-FR"/>
        </w:rPr>
        <w:t xml:space="preserve"> ou</w:t>
      </w:r>
      <w:r w:rsidR="008D378F" w:rsidRPr="00A60CFF">
        <w:rPr>
          <w:rFonts w:ascii="Garamond" w:hAnsi="Garamond"/>
          <w:sz w:val="24"/>
          <w:szCs w:val="24"/>
          <w:lang w:val="fr-FR"/>
        </w:rPr>
        <w:t xml:space="preserve"> COOPEC ou </w:t>
      </w:r>
      <w:r w:rsidR="002523EF" w:rsidRPr="00A60CFF">
        <w:rPr>
          <w:rFonts w:ascii="Garamond" w:hAnsi="Garamond"/>
          <w:sz w:val="24"/>
          <w:szCs w:val="24"/>
          <w:lang w:val="fr-FR"/>
        </w:rPr>
        <w:t xml:space="preserve">Banques, ou </w:t>
      </w:r>
      <w:r w:rsidR="008D378F" w:rsidRPr="00A60CFF">
        <w:rPr>
          <w:rFonts w:ascii="Garamond" w:hAnsi="Garamond"/>
          <w:sz w:val="24"/>
          <w:szCs w:val="24"/>
          <w:lang w:val="fr-FR"/>
        </w:rPr>
        <w:t>institutions similaires</w:t>
      </w:r>
      <w:r w:rsidR="00DA6724" w:rsidRPr="00A60CFF">
        <w:rPr>
          <w:rFonts w:ascii="Garamond" w:hAnsi="Garamond"/>
          <w:sz w:val="24"/>
          <w:szCs w:val="24"/>
          <w:lang w:val="fr-FR"/>
        </w:rPr>
        <w:t xml:space="preserve"> ;</w:t>
      </w:r>
      <w:r w:rsidR="00C056FD" w:rsidRPr="00A60CFF">
        <w:rPr>
          <w:rFonts w:ascii="Garamond" w:hAnsi="Garamond"/>
          <w:sz w:val="24"/>
          <w:szCs w:val="24"/>
          <w:lang w:val="fr-FR"/>
        </w:rPr>
        <w:t xml:space="preserve"> </w:t>
      </w:r>
    </w:p>
    <w:p w14:paraId="24643343" w14:textId="77777777" w:rsidR="00E106D7" w:rsidRPr="00A60CFF" w:rsidRDefault="00E106D7" w:rsidP="00E106D7">
      <w:pPr>
        <w:pStyle w:val="Sansinterligne"/>
        <w:ind w:left="720"/>
        <w:jc w:val="both"/>
        <w:rPr>
          <w:rFonts w:ascii="Garamond" w:hAnsi="Garamond"/>
          <w:sz w:val="24"/>
          <w:szCs w:val="24"/>
          <w:lang w:val="fr-FR"/>
        </w:rPr>
      </w:pPr>
    </w:p>
    <w:p w14:paraId="330F4724" w14:textId="77777777" w:rsidR="00E106D7" w:rsidRPr="00A60CFF" w:rsidRDefault="00A50069" w:rsidP="00E106D7">
      <w:pPr>
        <w:pStyle w:val="Sansinterligne"/>
        <w:numPr>
          <w:ilvl w:val="0"/>
          <w:numId w:val="7"/>
        </w:numPr>
        <w:jc w:val="both"/>
        <w:rPr>
          <w:rFonts w:ascii="Garamond" w:hAnsi="Garamond"/>
          <w:sz w:val="24"/>
          <w:szCs w:val="24"/>
          <w:lang w:val="fr-FR"/>
        </w:rPr>
      </w:pPr>
      <w:r w:rsidRPr="00A60CFF">
        <w:rPr>
          <w:rFonts w:ascii="Garamond" w:hAnsi="Garamond"/>
          <w:b/>
          <w:bCs/>
          <w:sz w:val="24"/>
          <w:szCs w:val="24"/>
          <w:lang w:val="fr-FR"/>
        </w:rPr>
        <w:t>Quatre</w:t>
      </w:r>
      <w:r w:rsidR="00E106D7" w:rsidRPr="00A60CFF">
        <w:rPr>
          <w:rFonts w:ascii="Garamond" w:hAnsi="Garamond"/>
          <w:b/>
          <w:bCs/>
          <w:sz w:val="24"/>
          <w:szCs w:val="24"/>
          <w:lang w:val="fr-FR"/>
        </w:rPr>
        <w:t xml:space="preserve"> experts en finance digitale</w:t>
      </w:r>
      <w:r w:rsidR="000B1418" w:rsidRPr="00A60CFF">
        <w:rPr>
          <w:rFonts w:ascii="Garamond" w:hAnsi="Garamond"/>
          <w:sz w:val="24"/>
          <w:szCs w:val="24"/>
          <w:lang w:val="fr-FR"/>
        </w:rPr>
        <w:t> :</w:t>
      </w:r>
      <w:r w:rsidR="00E106D7" w:rsidRPr="00A60CFF">
        <w:rPr>
          <w:rFonts w:ascii="Garamond" w:hAnsi="Garamond"/>
          <w:b/>
          <w:bCs/>
          <w:sz w:val="24"/>
          <w:szCs w:val="24"/>
          <w:lang w:val="fr-FR"/>
        </w:rPr>
        <w:t xml:space="preserve"> </w:t>
      </w:r>
      <w:r w:rsidR="00E106D7" w:rsidRPr="00A60CFF">
        <w:rPr>
          <w:rFonts w:ascii="Garamond" w:hAnsi="Garamond"/>
          <w:sz w:val="24"/>
          <w:szCs w:val="24"/>
          <w:lang w:val="fr-FR"/>
        </w:rPr>
        <w:t>Ils/elle doivent (i) être détenteurs/</w:t>
      </w:r>
      <w:proofErr w:type="spellStart"/>
      <w:r w:rsidR="00E106D7" w:rsidRPr="00A60CFF">
        <w:rPr>
          <w:rFonts w:ascii="Garamond" w:hAnsi="Garamond"/>
          <w:sz w:val="24"/>
          <w:szCs w:val="24"/>
          <w:lang w:val="fr-FR"/>
        </w:rPr>
        <w:t>trices</w:t>
      </w:r>
      <w:proofErr w:type="spellEnd"/>
      <w:r w:rsidR="00E106D7" w:rsidRPr="00A60CFF">
        <w:rPr>
          <w:rFonts w:ascii="Garamond" w:hAnsi="Garamond"/>
          <w:sz w:val="24"/>
          <w:szCs w:val="24"/>
          <w:lang w:val="fr-FR"/>
        </w:rPr>
        <w:t xml:space="preserve"> au moins d’un Bac+5 ou équivalent</w:t>
      </w:r>
      <w:r w:rsidR="00E14874" w:rsidRPr="00A60CFF">
        <w:rPr>
          <w:rFonts w:ascii="Garamond" w:hAnsi="Garamond"/>
          <w:sz w:val="24"/>
          <w:szCs w:val="24"/>
          <w:lang w:val="fr-FR"/>
        </w:rPr>
        <w:t xml:space="preserve"> en informatique</w:t>
      </w:r>
      <w:r w:rsidR="0083407E" w:rsidRPr="00A60CFF">
        <w:rPr>
          <w:rFonts w:ascii="Garamond" w:hAnsi="Garamond"/>
          <w:sz w:val="24"/>
          <w:szCs w:val="24"/>
          <w:lang w:val="fr-FR"/>
        </w:rPr>
        <w:t xml:space="preserve"> de gestion</w:t>
      </w:r>
      <w:r w:rsidR="00E14874" w:rsidRPr="00A60CFF">
        <w:rPr>
          <w:rFonts w:ascii="Garamond" w:hAnsi="Garamond"/>
          <w:sz w:val="24"/>
          <w:szCs w:val="24"/>
          <w:lang w:val="fr-FR"/>
        </w:rPr>
        <w:t xml:space="preserve"> </w:t>
      </w:r>
      <w:r w:rsidR="008B4DF2" w:rsidRPr="00A60CFF">
        <w:rPr>
          <w:rFonts w:ascii="Garamond" w:hAnsi="Garamond"/>
          <w:sz w:val="24"/>
          <w:szCs w:val="24"/>
          <w:lang w:val="fr-FR"/>
        </w:rPr>
        <w:t xml:space="preserve">ou en finance </w:t>
      </w:r>
      <w:r w:rsidR="00E14874" w:rsidRPr="00A60CFF">
        <w:rPr>
          <w:rFonts w:ascii="Garamond" w:hAnsi="Garamond"/>
          <w:sz w:val="24"/>
          <w:szCs w:val="24"/>
          <w:lang w:val="fr-FR"/>
        </w:rPr>
        <w:t>avec une spécialisation en finance digitale</w:t>
      </w:r>
      <w:r w:rsidR="00C46D6D" w:rsidRPr="00A60CFF">
        <w:rPr>
          <w:rFonts w:ascii="Garamond" w:hAnsi="Garamond"/>
          <w:sz w:val="24"/>
          <w:szCs w:val="24"/>
          <w:lang w:val="fr-FR"/>
        </w:rPr>
        <w:t xml:space="preserve"> </w:t>
      </w:r>
      <w:r w:rsidR="00E106D7" w:rsidRPr="00A60CFF">
        <w:rPr>
          <w:rFonts w:ascii="Garamond" w:hAnsi="Garamond"/>
          <w:sz w:val="24"/>
          <w:szCs w:val="24"/>
          <w:lang w:val="fr-FR"/>
        </w:rPr>
        <w:t xml:space="preserve">; (ii) Avoir au moins </w:t>
      </w:r>
      <w:r w:rsidR="00DB7158" w:rsidRPr="00A60CFF">
        <w:rPr>
          <w:rFonts w:ascii="Garamond" w:hAnsi="Garamond"/>
          <w:sz w:val="24"/>
          <w:szCs w:val="24"/>
          <w:lang w:val="fr-FR"/>
        </w:rPr>
        <w:t>dix</w:t>
      </w:r>
      <w:r w:rsidR="00E106D7" w:rsidRPr="00A60CFF">
        <w:rPr>
          <w:rFonts w:ascii="Garamond" w:hAnsi="Garamond"/>
          <w:sz w:val="24"/>
          <w:szCs w:val="24"/>
          <w:lang w:val="fr-FR"/>
        </w:rPr>
        <w:t xml:space="preserve"> (</w:t>
      </w:r>
      <w:r w:rsidR="00DB7158" w:rsidRPr="00A60CFF">
        <w:rPr>
          <w:rFonts w:ascii="Garamond" w:hAnsi="Garamond"/>
          <w:sz w:val="24"/>
          <w:szCs w:val="24"/>
          <w:lang w:val="fr-FR"/>
        </w:rPr>
        <w:t>10</w:t>
      </w:r>
      <w:r w:rsidR="00E106D7" w:rsidRPr="00A60CFF">
        <w:rPr>
          <w:rFonts w:ascii="Garamond" w:hAnsi="Garamond"/>
          <w:sz w:val="24"/>
          <w:szCs w:val="24"/>
          <w:lang w:val="fr-FR"/>
        </w:rPr>
        <w:t>) ans d’expérience professionnelle dans des projets de digitalisation et la formation des institutions financières en finance digitale, et plus particulièrement dans les modèles d’agents bancaires.</w:t>
      </w:r>
      <w:r w:rsidR="00287E51" w:rsidRPr="00A60CFF">
        <w:rPr>
          <w:rFonts w:ascii="Garamond" w:hAnsi="Garamond"/>
          <w:sz w:val="24"/>
          <w:szCs w:val="24"/>
          <w:lang w:val="fr-FR"/>
        </w:rPr>
        <w:t xml:space="preserve"> Chaque expert devra justifier avoir conduit au moins une (01) mission similaire dans l</w:t>
      </w:r>
      <w:r w:rsidR="00EF786E" w:rsidRPr="00A60CFF">
        <w:rPr>
          <w:rFonts w:ascii="Garamond" w:hAnsi="Garamond"/>
          <w:sz w:val="24"/>
          <w:szCs w:val="24"/>
          <w:lang w:val="fr-FR"/>
        </w:rPr>
        <w:t>’évaluation des capacités</w:t>
      </w:r>
      <w:r w:rsidR="000B1418" w:rsidRPr="00A60CFF">
        <w:rPr>
          <w:rFonts w:ascii="Garamond" w:hAnsi="Garamond"/>
          <w:sz w:val="24"/>
          <w:szCs w:val="24"/>
          <w:lang w:val="fr-FR"/>
        </w:rPr>
        <w:t>, ou la structuration et/ou</w:t>
      </w:r>
      <w:r w:rsidR="00EF786E" w:rsidRPr="00A60CFF">
        <w:rPr>
          <w:rFonts w:ascii="Garamond" w:hAnsi="Garamond"/>
          <w:sz w:val="24"/>
          <w:szCs w:val="24"/>
          <w:lang w:val="fr-FR"/>
        </w:rPr>
        <w:t xml:space="preserve"> le diagnostic des acteurs du secteur financier</w:t>
      </w:r>
      <w:r w:rsidR="003C2A5E" w:rsidRPr="00A60CFF">
        <w:rPr>
          <w:rFonts w:ascii="Garamond" w:hAnsi="Garamond"/>
          <w:sz w:val="24"/>
          <w:szCs w:val="24"/>
          <w:lang w:val="fr-FR"/>
        </w:rPr>
        <w:t xml:space="preserve"> ou l’accompagnement à la numérisation des processus des institutions financières</w:t>
      </w:r>
      <w:r w:rsidR="00EF786E" w:rsidRPr="00A60CFF">
        <w:rPr>
          <w:rFonts w:ascii="Garamond" w:hAnsi="Garamond"/>
          <w:sz w:val="24"/>
          <w:szCs w:val="24"/>
          <w:lang w:val="fr-FR"/>
        </w:rPr>
        <w:t>.</w:t>
      </w:r>
    </w:p>
    <w:p w14:paraId="6C28F396" w14:textId="77777777" w:rsidR="008311EB" w:rsidRPr="00A60CFF" w:rsidRDefault="008311EB" w:rsidP="00B02568">
      <w:pPr>
        <w:rPr>
          <w:rFonts w:ascii="Garamond" w:hAnsi="Garamond"/>
          <w:sz w:val="24"/>
          <w:szCs w:val="24"/>
        </w:rPr>
      </w:pPr>
    </w:p>
    <w:p w14:paraId="7A15B494" w14:textId="77777777" w:rsidR="001600D4" w:rsidRPr="00A60CFF" w:rsidRDefault="001600D4" w:rsidP="008311EB">
      <w:pPr>
        <w:pStyle w:val="Sansinterligne"/>
        <w:numPr>
          <w:ilvl w:val="3"/>
          <w:numId w:val="2"/>
        </w:numPr>
        <w:jc w:val="both"/>
        <w:rPr>
          <w:rFonts w:ascii="Garamond" w:hAnsi="Garamond"/>
          <w:sz w:val="24"/>
          <w:szCs w:val="24"/>
          <w:lang w:val="fr-FR"/>
        </w:rPr>
      </w:pPr>
      <w:r w:rsidRPr="00A60CFF">
        <w:rPr>
          <w:rFonts w:ascii="Garamond" w:hAnsi="Garamond"/>
          <w:sz w:val="24"/>
          <w:szCs w:val="24"/>
          <w:lang w:val="fr-FR"/>
        </w:rPr>
        <w:t>Expert en gestion des risques,</w:t>
      </w:r>
    </w:p>
    <w:p w14:paraId="2DBD91F8" w14:textId="77777777" w:rsidR="008311EB" w:rsidRPr="00A60CFF" w:rsidRDefault="008311EB" w:rsidP="008311EB">
      <w:pPr>
        <w:pStyle w:val="Sansinterligne"/>
        <w:jc w:val="both"/>
        <w:rPr>
          <w:rFonts w:ascii="Garamond" w:hAnsi="Garamond"/>
          <w:sz w:val="24"/>
          <w:szCs w:val="24"/>
          <w:lang w:val="fr-FR"/>
        </w:rPr>
      </w:pPr>
    </w:p>
    <w:p w14:paraId="5C95A8D7" w14:textId="77777777" w:rsidR="00487D20" w:rsidRPr="00A60CFF" w:rsidRDefault="008311EB" w:rsidP="008311EB">
      <w:pPr>
        <w:pStyle w:val="Sansinterligne"/>
        <w:jc w:val="both"/>
        <w:rPr>
          <w:rFonts w:ascii="Garamond" w:hAnsi="Garamond"/>
          <w:sz w:val="24"/>
          <w:szCs w:val="24"/>
          <w:lang w:val="fr-FR"/>
        </w:rPr>
      </w:pPr>
      <w:r w:rsidRPr="00A60CFF">
        <w:rPr>
          <w:rFonts w:ascii="Garamond" w:hAnsi="Garamond"/>
          <w:sz w:val="24"/>
          <w:szCs w:val="24"/>
          <w:lang w:val="fr-FR"/>
        </w:rPr>
        <w:t>Il/elle doit (i) être détenteur/</w:t>
      </w:r>
      <w:proofErr w:type="spellStart"/>
      <w:r w:rsidRPr="00A60CFF">
        <w:rPr>
          <w:rFonts w:ascii="Garamond" w:hAnsi="Garamond"/>
          <w:sz w:val="24"/>
          <w:szCs w:val="24"/>
          <w:lang w:val="fr-FR"/>
        </w:rPr>
        <w:t>trice</w:t>
      </w:r>
      <w:proofErr w:type="spellEnd"/>
      <w:r w:rsidRPr="00A60CFF">
        <w:rPr>
          <w:rFonts w:ascii="Garamond" w:hAnsi="Garamond"/>
          <w:sz w:val="24"/>
          <w:szCs w:val="24"/>
          <w:lang w:val="fr-FR"/>
        </w:rPr>
        <w:t xml:space="preserve"> au moins d’un Bac+5 </w:t>
      </w:r>
      <w:r w:rsidR="005E5A36" w:rsidRPr="00A60CFF">
        <w:rPr>
          <w:rFonts w:ascii="Garamond" w:hAnsi="Garamond"/>
          <w:sz w:val="24"/>
          <w:szCs w:val="24"/>
          <w:lang w:val="fr-FR"/>
        </w:rPr>
        <w:t>en Finance, gestion des risques</w:t>
      </w:r>
      <w:r w:rsidR="003F6C3B" w:rsidRPr="00A60CFF">
        <w:rPr>
          <w:rFonts w:ascii="Garamond" w:hAnsi="Garamond"/>
          <w:sz w:val="24"/>
          <w:szCs w:val="24"/>
          <w:lang w:val="fr-FR"/>
        </w:rPr>
        <w:t xml:space="preserve"> ou équivalent</w:t>
      </w:r>
      <w:r w:rsidR="005E5A36" w:rsidRPr="00A60CFF">
        <w:rPr>
          <w:rFonts w:ascii="Garamond" w:hAnsi="Garamond"/>
          <w:sz w:val="24"/>
          <w:szCs w:val="24"/>
          <w:lang w:val="fr-FR"/>
        </w:rPr>
        <w:t>,</w:t>
      </w:r>
      <w:r w:rsidRPr="00A60CFF">
        <w:rPr>
          <w:rFonts w:ascii="Garamond" w:hAnsi="Garamond"/>
          <w:sz w:val="24"/>
          <w:szCs w:val="24"/>
          <w:lang w:val="fr-FR"/>
        </w:rPr>
        <w:t xml:space="preserve"> (ii) Avoir au moins cinq (5) ans d’expérience professionnelle dans l’évaluation de risques dans le secteur financier.</w:t>
      </w:r>
      <w:r w:rsidR="003F6C3B" w:rsidRPr="00A60CFF">
        <w:rPr>
          <w:rFonts w:ascii="Garamond" w:hAnsi="Garamond"/>
          <w:sz w:val="24"/>
          <w:szCs w:val="24"/>
          <w:lang w:val="fr-FR"/>
        </w:rPr>
        <w:t xml:space="preserve"> </w:t>
      </w:r>
    </w:p>
    <w:p w14:paraId="747B2076" w14:textId="77777777" w:rsidR="008311EB" w:rsidRPr="00A60CFF" w:rsidRDefault="003F6C3B" w:rsidP="008311EB">
      <w:pPr>
        <w:pStyle w:val="Sansinterligne"/>
        <w:jc w:val="both"/>
        <w:rPr>
          <w:rFonts w:ascii="Garamond" w:hAnsi="Garamond"/>
          <w:sz w:val="24"/>
          <w:szCs w:val="24"/>
          <w:lang w:val="fr-FR"/>
        </w:rPr>
      </w:pPr>
      <w:r w:rsidRPr="00A60CFF">
        <w:rPr>
          <w:rFonts w:ascii="Garamond" w:hAnsi="Garamond"/>
          <w:sz w:val="24"/>
          <w:szCs w:val="24"/>
          <w:lang w:val="fr-FR"/>
        </w:rPr>
        <w:t>Il doit justifier de la conduite d’au moins une (01) mission similaire dans l’évaluation des capacités, ou la structuration et/ou le diagnostic des acteurs du secteur financier ou l’accompagnement à la numérisation des processus des institutions financières.</w:t>
      </w:r>
    </w:p>
    <w:p w14:paraId="32993F56" w14:textId="77777777" w:rsidR="008311EB" w:rsidRPr="00A60CFF" w:rsidRDefault="008311EB" w:rsidP="008311EB">
      <w:pPr>
        <w:pStyle w:val="Sansinterligne"/>
        <w:jc w:val="both"/>
        <w:rPr>
          <w:rFonts w:ascii="Garamond" w:hAnsi="Garamond"/>
          <w:sz w:val="24"/>
          <w:szCs w:val="24"/>
          <w:lang w:val="fr-FR"/>
        </w:rPr>
      </w:pPr>
    </w:p>
    <w:p w14:paraId="3C1F9272" w14:textId="77777777" w:rsidR="008311EB" w:rsidRPr="00A60CFF" w:rsidRDefault="008311EB" w:rsidP="008311EB">
      <w:pPr>
        <w:pStyle w:val="Sansinterligne"/>
        <w:jc w:val="both"/>
        <w:rPr>
          <w:rFonts w:ascii="Garamond" w:hAnsi="Garamond"/>
          <w:sz w:val="24"/>
          <w:szCs w:val="24"/>
          <w:lang w:val="fr-FR"/>
        </w:rPr>
      </w:pPr>
    </w:p>
    <w:p w14:paraId="2241EED7" w14:textId="77777777" w:rsidR="001600D4" w:rsidRPr="00A60CFF" w:rsidRDefault="008311EB" w:rsidP="008311EB">
      <w:pPr>
        <w:pStyle w:val="Sansinterligne"/>
        <w:numPr>
          <w:ilvl w:val="3"/>
          <w:numId w:val="2"/>
        </w:numPr>
        <w:jc w:val="both"/>
        <w:rPr>
          <w:rFonts w:ascii="Garamond" w:hAnsi="Garamond"/>
          <w:sz w:val="24"/>
          <w:szCs w:val="24"/>
          <w:lang w:val="fr-FR"/>
        </w:rPr>
      </w:pPr>
      <w:r w:rsidRPr="00A60CFF">
        <w:rPr>
          <w:rFonts w:ascii="Garamond" w:hAnsi="Garamond"/>
          <w:sz w:val="24"/>
          <w:szCs w:val="24"/>
        </w:rPr>
        <w:t>E</w:t>
      </w:r>
      <w:r w:rsidR="001600D4" w:rsidRPr="00A60CFF">
        <w:rPr>
          <w:rFonts w:ascii="Garamond" w:hAnsi="Garamond"/>
          <w:sz w:val="24"/>
          <w:szCs w:val="24"/>
        </w:rPr>
        <w:t xml:space="preserve">xpert </w:t>
      </w:r>
      <w:proofErr w:type="spellStart"/>
      <w:r w:rsidR="001600D4" w:rsidRPr="00A60CFF">
        <w:rPr>
          <w:rFonts w:ascii="Garamond" w:hAnsi="Garamond"/>
          <w:sz w:val="24"/>
          <w:szCs w:val="24"/>
        </w:rPr>
        <w:t>en</w:t>
      </w:r>
      <w:proofErr w:type="spellEnd"/>
      <w:r w:rsidR="001600D4" w:rsidRPr="00A60CFF">
        <w:rPr>
          <w:rFonts w:ascii="Garamond" w:hAnsi="Garamond"/>
          <w:sz w:val="24"/>
          <w:szCs w:val="24"/>
        </w:rPr>
        <w:t xml:space="preserve"> </w:t>
      </w:r>
      <w:proofErr w:type="spellStart"/>
      <w:r w:rsidR="001600D4" w:rsidRPr="00A60CFF">
        <w:rPr>
          <w:rFonts w:ascii="Garamond" w:hAnsi="Garamond"/>
          <w:sz w:val="24"/>
          <w:szCs w:val="24"/>
        </w:rPr>
        <w:t>connectivité</w:t>
      </w:r>
      <w:proofErr w:type="spellEnd"/>
      <w:r w:rsidR="001600D4" w:rsidRPr="00A60CFF">
        <w:rPr>
          <w:rFonts w:ascii="Garamond" w:hAnsi="Garamond"/>
          <w:sz w:val="24"/>
          <w:szCs w:val="24"/>
        </w:rPr>
        <w:t xml:space="preserve">, </w:t>
      </w:r>
    </w:p>
    <w:p w14:paraId="56747643" w14:textId="77777777" w:rsidR="008311EB" w:rsidRPr="00A60CFF" w:rsidRDefault="008311EB" w:rsidP="008311EB">
      <w:pPr>
        <w:pStyle w:val="Sansinterligne"/>
        <w:jc w:val="both"/>
        <w:rPr>
          <w:rFonts w:ascii="Garamond" w:hAnsi="Garamond"/>
          <w:sz w:val="24"/>
          <w:szCs w:val="24"/>
        </w:rPr>
      </w:pPr>
    </w:p>
    <w:p w14:paraId="4CE9BF1B" w14:textId="77777777" w:rsidR="00487D20" w:rsidRPr="00A60CFF" w:rsidRDefault="008311EB" w:rsidP="008311EB">
      <w:pPr>
        <w:pStyle w:val="Sansinterligne"/>
        <w:jc w:val="both"/>
        <w:rPr>
          <w:rFonts w:ascii="Garamond" w:hAnsi="Garamond"/>
          <w:sz w:val="24"/>
          <w:szCs w:val="24"/>
          <w:lang w:val="fr-FR"/>
        </w:rPr>
      </w:pPr>
      <w:r w:rsidRPr="00A60CFF">
        <w:rPr>
          <w:rFonts w:ascii="Garamond" w:hAnsi="Garamond"/>
          <w:sz w:val="24"/>
          <w:szCs w:val="24"/>
          <w:lang w:val="fr-FR"/>
        </w:rPr>
        <w:t>Il/elle doit (i) être détenteur/</w:t>
      </w:r>
      <w:proofErr w:type="spellStart"/>
      <w:r w:rsidRPr="00A60CFF">
        <w:rPr>
          <w:rFonts w:ascii="Garamond" w:hAnsi="Garamond"/>
          <w:sz w:val="24"/>
          <w:szCs w:val="24"/>
          <w:lang w:val="fr-FR"/>
        </w:rPr>
        <w:t>trice</w:t>
      </w:r>
      <w:proofErr w:type="spellEnd"/>
      <w:r w:rsidRPr="00A60CFF">
        <w:rPr>
          <w:rFonts w:ascii="Garamond" w:hAnsi="Garamond"/>
          <w:sz w:val="24"/>
          <w:szCs w:val="24"/>
          <w:lang w:val="fr-FR"/>
        </w:rPr>
        <w:t xml:space="preserve"> au moins d’un Bac+5 </w:t>
      </w:r>
      <w:r w:rsidR="00B47477" w:rsidRPr="00A60CFF">
        <w:rPr>
          <w:rFonts w:ascii="Garamond" w:hAnsi="Garamond"/>
          <w:sz w:val="24"/>
          <w:szCs w:val="24"/>
          <w:lang w:val="fr-FR"/>
        </w:rPr>
        <w:t>(I</w:t>
      </w:r>
      <w:r w:rsidR="00727A64" w:rsidRPr="00A60CFF">
        <w:rPr>
          <w:rFonts w:ascii="Garamond" w:hAnsi="Garamond"/>
          <w:sz w:val="24"/>
          <w:szCs w:val="24"/>
          <w:lang w:val="fr-FR"/>
        </w:rPr>
        <w:t xml:space="preserve">ngénieur télécoms ou </w:t>
      </w:r>
      <w:r w:rsidR="00B47477" w:rsidRPr="00A60CFF">
        <w:rPr>
          <w:rFonts w:ascii="Garamond" w:hAnsi="Garamond"/>
          <w:sz w:val="24"/>
          <w:szCs w:val="24"/>
          <w:lang w:val="fr-FR"/>
        </w:rPr>
        <w:t>Master en Réseaux informatiques)</w:t>
      </w:r>
      <w:r w:rsidR="00727A64" w:rsidRPr="00A60CFF">
        <w:rPr>
          <w:rFonts w:ascii="Garamond" w:hAnsi="Garamond"/>
          <w:sz w:val="24"/>
          <w:szCs w:val="24"/>
          <w:lang w:val="fr-FR"/>
        </w:rPr>
        <w:t xml:space="preserve"> </w:t>
      </w:r>
      <w:r w:rsidRPr="00A60CFF">
        <w:rPr>
          <w:rFonts w:ascii="Garamond" w:hAnsi="Garamond"/>
          <w:sz w:val="24"/>
          <w:szCs w:val="24"/>
          <w:lang w:val="fr-FR"/>
        </w:rPr>
        <w:t>ou équivalent ; (ii) Avoir au moins dix (10) ans d’expérience professionnelle dans le secteur des télécommunications et de la connectivité mobile.</w:t>
      </w:r>
      <w:r w:rsidR="00B47477" w:rsidRPr="00A60CFF">
        <w:rPr>
          <w:rFonts w:ascii="Garamond" w:hAnsi="Garamond"/>
          <w:sz w:val="24"/>
          <w:szCs w:val="24"/>
          <w:lang w:val="fr-FR"/>
        </w:rPr>
        <w:t xml:space="preserve"> </w:t>
      </w:r>
    </w:p>
    <w:p w14:paraId="3E5555B0" w14:textId="77777777" w:rsidR="008311EB" w:rsidRPr="00A60CFF" w:rsidRDefault="00A8624F" w:rsidP="008311EB">
      <w:pPr>
        <w:pStyle w:val="Sansinterligne"/>
        <w:jc w:val="both"/>
        <w:rPr>
          <w:rFonts w:ascii="Garamond" w:hAnsi="Garamond"/>
          <w:sz w:val="24"/>
          <w:szCs w:val="24"/>
          <w:lang w:val="fr-CD"/>
        </w:rPr>
      </w:pPr>
      <w:r w:rsidRPr="00A60CFF">
        <w:rPr>
          <w:rFonts w:ascii="Garamond" w:hAnsi="Garamond"/>
          <w:sz w:val="24"/>
          <w:szCs w:val="24"/>
          <w:lang w:val="fr-FR"/>
        </w:rPr>
        <w:t>Il doit également justifier de la conduite d’</w:t>
      </w:r>
      <w:r w:rsidR="00B67C5E" w:rsidRPr="00A60CFF">
        <w:rPr>
          <w:rFonts w:ascii="Garamond" w:hAnsi="Garamond"/>
          <w:sz w:val="24"/>
          <w:szCs w:val="24"/>
          <w:lang w:val="fr-FR"/>
        </w:rPr>
        <w:t xml:space="preserve">au moins </w:t>
      </w:r>
      <w:r w:rsidRPr="00A60CFF">
        <w:rPr>
          <w:rFonts w:ascii="Garamond" w:hAnsi="Garamond"/>
          <w:sz w:val="24"/>
          <w:szCs w:val="24"/>
          <w:lang w:val="fr-FR"/>
        </w:rPr>
        <w:t xml:space="preserve">une </w:t>
      </w:r>
      <w:r w:rsidR="00B67C5E" w:rsidRPr="00A60CFF">
        <w:rPr>
          <w:rFonts w:ascii="Garamond" w:hAnsi="Garamond"/>
          <w:sz w:val="24"/>
          <w:szCs w:val="24"/>
          <w:lang w:val="fr-FR"/>
        </w:rPr>
        <w:t xml:space="preserve">(01) </w:t>
      </w:r>
      <w:r w:rsidRPr="00A60CFF">
        <w:rPr>
          <w:rFonts w:ascii="Garamond" w:hAnsi="Garamond"/>
          <w:sz w:val="24"/>
          <w:szCs w:val="24"/>
          <w:lang w:val="fr-FR"/>
        </w:rPr>
        <w:t xml:space="preserve">mission similaire </w:t>
      </w:r>
      <w:r w:rsidR="00D13687" w:rsidRPr="00A60CFF">
        <w:rPr>
          <w:rFonts w:ascii="Garamond" w:hAnsi="Garamond"/>
          <w:sz w:val="24"/>
          <w:szCs w:val="24"/>
          <w:lang w:val="fr-FR"/>
        </w:rPr>
        <w:t xml:space="preserve">en conception et déploiement des infrastructures réseaux et </w:t>
      </w:r>
      <w:r w:rsidR="00B67C5E" w:rsidRPr="00A60CFF">
        <w:rPr>
          <w:rFonts w:ascii="Garamond" w:hAnsi="Garamond"/>
          <w:sz w:val="24"/>
          <w:szCs w:val="24"/>
          <w:lang w:val="fr-FR"/>
        </w:rPr>
        <w:t xml:space="preserve">des solutions </w:t>
      </w:r>
      <w:r w:rsidR="00D13687" w:rsidRPr="00A60CFF">
        <w:rPr>
          <w:rFonts w:ascii="Garamond" w:hAnsi="Garamond"/>
          <w:sz w:val="24"/>
          <w:szCs w:val="24"/>
          <w:lang w:val="fr-FR"/>
        </w:rPr>
        <w:t>télécoms</w:t>
      </w:r>
      <w:r w:rsidR="00B67C5E" w:rsidRPr="00A60CFF">
        <w:rPr>
          <w:rFonts w:ascii="Garamond" w:hAnsi="Garamond"/>
          <w:sz w:val="24"/>
          <w:szCs w:val="24"/>
          <w:lang w:val="fr-FR"/>
        </w:rPr>
        <w:t>.</w:t>
      </w:r>
    </w:p>
    <w:p w14:paraId="6AC50379" w14:textId="77777777" w:rsidR="008311EB" w:rsidRPr="00A60CFF" w:rsidRDefault="008311EB" w:rsidP="008311EB">
      <w:pPr>
        <w:pStyle w:val="Sansinterligne"/>
        <w:jc w:val="both"/>
        <w:rPr>
          <w:rFonts w:ascii="Garamond" w:hAnsi="Garamond"/>
          <w:sz w:val="24"/>
          <w:szCs w:val="24"/>
          <w:lang w:val="fr-FR"/>
        </w:rPr>
      </w:pPr>
    </w:p>
    <w:p w14:paraId="23231E30" w14:textId="77777777" w:rsidR="001600D4" w:rsidRPr="00A60CFF" w:rsidRDefault="008311EB" w:rsidP="00D0327C">
      <w:pPr>
        <w:pStyle w:val="Sansinterligne"/>
        <w:numPr>
          <w:ilvl w:val="3"/>
          <w:numId w:val="2"/>
        </w:numPr>
        <w:jc w:val="both"/>
        <w:rPr>
          <w:rFonts w:ascii="Garamond" w:hAnsi="Garamond"/>
          <w:sz w:val="24"/>
          <w:szCs w:val="24"/>
          <w:lang w:val="fr-CD"/>
        </w:rPr>
      </w:pPr>
      <w:r w:rsidRPr="00A60CFF">
        <w:rPr>
          <w:rFonts w:ascii="Garamond" w:hAnsi="Garamond"/>
          <w:sz w:val="24"/>
          <w:szCs w:val="24"/>
          <w:lang w:val="fr-CD"/>
        </w:rPr>
        <w:t>F</w:t>
      </w:r>
      <w:r w:rsidR="001600D4" w:rsidRPr="00A60CFF">
        <w:rPr>
          <w:rFonts w:ascii="Garamond" w:hAnsi="Garamond"/>
          <w:sz w:val="24"/>
          <w:szCs w:val="24"/>
          <w:lang w:val="fr-CD"/>
        </w:rPr>
        <w:t xml:space="preserve">ormateur pédagogique, </w:t>
      </w:r>
    </w:p>
    <w:p w14:paraId="1549DA34" w14:textId="77777777" w:rsidR="008311EB" w:rsidRPr="00A60CFF" w:rsidRDefault="008311EB" w:rsidP="008311EB">
      <w:pPr>
        <w:pStyle w:val="Sansinterligne"/>
        <w:ind w:left="720"/>
        <w:jc w:val="both"/>
        <w:rPr>
          <w:rFonts w:ascii="Garamond" w:hAnsi="Garamond"/>
          <w:sz w:val="24"/>
          <w:szCs w:val="24"/>
          <w:lang w:val="fr-CD"/>
        </w:rPr>
      </w:pPr>
    </w:p>
    <w:p w14:paraId="4D44AA4C" w14:textId="77777777" w:rsidR="008311EB" w:rsidRPr="00A60CFF" w:rsidRDefault="008311EB" w:rsidP="008311EB">
      <w:pPr>
        <w:pStyle w:val="Sansinterligne"/>
        <w:jc w:val="both"/>
        <w:rPr>
          <w:rFonts w:ascii="Garamond" w:hAnsi="Garamond"/>
          <w:sz w:val="24"/>
          <w:szCs w:val="24"/>
          <w:lang w:val="fr-FR"/>
        </w:rPr>
      </w:pPr>
      <w:r w:rsidRPr="00A60CFF">
        <w:rPr>
          <w:rFonts w:ascii="Garamond" w:hAnsi="Garamond"/>
          <w:sz w:val="24"/>
          <w:szCs w:val="24"/>
          <w:lang w:val="fr-FR"/>
        </w:rPr>
        <w:t>Il/elle doit (i) être détenteur/</w:t>
      </w:r>
      <w:proofErr w:type="spellStart"/>
      <w:r w:rsidRPr="00A60CFF">
        <w:rPr>
          <w:rFonts w:ascii="Garamond" w:hAnsi="Garamond"/>
          <w:sz w:val="24"/>
          <w:szCs w:val="24"/>
          <w:lang w:val="fr-FR"/>
        </w:rPr>
        <w:t>trice</w:t>
      </w:r>
      <w:proofErr w:type="spellEnd"/>
      <w:r w:rsidRPr="00A60CFF">
        <w:rPr>
          <w:rFonts w:ascii="Garamond" w:hAnsi="Garamond"/>
          <w:sz w:val="24"/>
          <w:szCs w:val="24"/>
          <w:lang w:val="fr-FR"/>
        </w:rPr>
        <w:t xml:space="preserve"> au moins d’un Bac+5 ou équivalent ; (ii) Avoir au moins cinq (5) ans d’expérience professionnelle dans l’élaboration de programmes de formation et le suivi pédagogique dans un institut de formation ou à l’université.</w:t>
      </w:r>
    </w:p>
    <w:p w14:paraId="5E46024B" w14:textId="77777777" w:rsidR="008311EB" w:rsidRPr="00A60CFF" w:rsidRDefault="008311EB" w:rsidP="00B02568">
      <w:pPr>
        <w:pStyle w:val="Sansinterligne"/>
        <w:jc w:val="both"/>
        <w:rPr>
          <w:rFonts w:ascii="Garamond" w:hAnsi="Garamond"/>
          <w:sz w:val="24"/>
          <w:szCs w:val="24"/>
          <w:lang w:val="fr-FR"/>
        </w:rPr>
      </w:pPr>
    </w:p>
    <w:p w14:paraId="3ED2EB89" w14:textId="77777777" w:rsidR="00B02568" w:rsidRPr="00A60CFF" w:rsidRDefault="00B02568" w:rsidP="00B02568">
      <w:pPr>
        <w:pStyle w:val="Sansinterligne"/>
        <w:jc w:val="both"/>
        <w:rPr>
          <w:rFonts w:ascii="Garamond" w:hAnsi="Garamond"/>
          <w:sz w:val="24"/>
          <w:szCs w:val="24"/>
          <w:lang w:val="fr-FR"/>
        </w:rPr>
      </w:pPr>
    </w:p>
    <w:p w14:paraId="3CA2BD03" w14:textId="77777777" w:rsidR="5846F672" w:rsidRPr="00A60CFF" w:rsidRDefault="008311EB" w:rsidP="00D646F6">
      <w:pPr>
        <w:pStyle w:val="Sansinterligne"/>
        <w:numPr>
          <w:ilvl w:val="3"/>
          <w:numId w:val="2"/>
        </w:numPr>
        <w:jc w:val="both"/>
        <w:rPr>
          <w:rFonts w:ascii="Garamond" w:hAnsi="Garamond"/>
          <w:sz w:val="24"/>
          <w:szCs w:val="24"/>
          <w:lang w:val="fr-FR"/>
        </w:rPr>
      </w:pPr>
      <w:r w:rsidRPr="00A60CFF">
        <w:rPr>
          <w:rFonts w:ascii="Garamond" w:hAnsi="Garamond"/>
          <w:sz w:val="24"/>
          <w:szCs w:val="24"/>
        </w:rPr>
        <w:t>C</w:t>
      </w:r>
      <w:r w:rsidR="001600D4" w:rsidRPr="00A60CFF">
        <w:rPr>
          <w:rFonts w:ascii="Garamond" w:hAnsi="Garamond"/>
          <w:sz w:val="24"/>
          <w:szCs w:val="24"/>
        </w:rPr>
        <w:t xml:space="preserve">hargé de </w:t>
      </w:r>
      <w:proofErr w:type="spellStart"/>
      <w:r w:rsidR="001600D4" w:rsidRPr="00A60CFF">
        <w:rPr>
          <w:rFonts w:ascii="Garamond" w:hAnsi="Garamond"/>
          <w:sz w:val="24"/>
          <w:szCs w:val="24"/>
        </w:rPr>
        <w:t>suivi-évaluation</w:t>
      </w:r>
      <w:proofErr w:type="spellEnd"/>
      <w:r w:rsidR="001600D4" w:rsidRPr="00A60CFF" w:rsidDel="001600D4">
        <w:rPr>
          <w:rFonts w:ascii="Garamond" w:hAnsi="Garamond"/>
          <w:sz w:val="24"/>
          <w:szCs w:val="24"/>
          <w:lang w:val="fr-FR"/>
        </w:rPr>
        <w:t xml:space="preserve"> </w:t>
      </w:r>
    </w:p>
    <w:p w14:paraId="4A39F88D" w14:textId="77777777" w:rsidR="00B02568" w:rsidRPr="00A60CFF" w:rsidRDefault="00B02568" w:rsidP="00E106D7">
      <w:pPr>
        <w:tabs>
          <w:tab w:val="left" w:pos="6120"/>
        </w:tabs>
        <w:spacing w:after="120" w:line="240" w:lineRule="auto"/>
        <w:jc w:val="both"/>
        <w:rPr>
          <w:rFonts w:ascii="Garamond" w:hAnsi="Garamond"/>
          <w:sz w:val="24"/>
          <w:szCs w:val="24"/>
        </w:rPr>
      </w:pPr>
    </w:p>
    <w:p w14:paraId="2D01189C" w14:textId="3B00E98F" w:rsidR="008311EB" w:rsidRPr="00A60CFF" w:rsidRDefault="008311EB" w:rsidP="00E106D7">
      <w:pPr>
        <w:tabs>
          <w:tab w:val="left" w:pos="6120"/>
        </w:tabs>
        <w:spacing w:after="120" w:line="240" w:lineRule="auto"/>
        <w:jc w:val="both"/>
        <w:rPr>
          <w:rFonts w:ascii="Garamond" w:hAnsi="Garamond"/>
          <w:sz w:val="24"/>
          <w:szCs w:val="24"/>
        </w:rPr>
      </w:pPr>
      <w:r w:rsidRPr="00A60CFF">
        <w:rPr>
          <w:rFonts w:ascii="Garamond" w:hAnsi="Garamond"/>
          <w:sz w:val="24"/>
          <w:szCs w:val="24"/>
        </w:rPr>
        <w:t>Il/elle doit (i) être détenteur/</w:t>
      </w:r>
      <w:proofErr w:type="spellStart"/>
      <w:r w:rsidRPr="00A60CFF">
        <w:rPr>
          <w:rFonts w:ascii="Garamond" w:hAnsi="Garamond"/>
          <w:sz w:val="24"/>
          <w:szCs w:val="24"/>
        </w:rPr>
        <w:t>trice</w:t>
      </w:r>
      <w:proofErr w:type="spellEnd"/>
      <w:r w:rsidRPr="00A60CFF">
        <w:rPr>
          <w:rFonts w:ascii="Garamond" w:hAnsi="Garamond"/>
          <w:sz w:val="24"/>
          <w:szCs w:val="24"/>
        </w:rPr>
        <w:t xml:space="preserve"> au moins d’un Bac+5 ou équivalent ; (ii) Avoir au moins dix (10) ans d’expérience professionnelle en suivi-évaluation de projets, idéalement dans le secteur du développement.</w:t>
      </w:r>
    </w:p>
    <w:p w14:paraId="1E19D4EB" w14:textId="77777777" w:rsidR="00E106D7" w:rsidRPr="00A60CFF" w:rsidRDefault="00E106D7" w:rsidP="00E106D7">
      <w:pPr>
        <w:tabs>
          <w:tab w:val="left" w:pos="6120"/>
        </w:tabs>
        <w:spacing w:after="120" w:line="240" w:lineRule="auto"/>
        <w:jc w:val="both"/>
        <w:rPr>
          <w:rFonts w:ascii="Garamond" w:hAnsi="Garamond"/>
          <w:sz w:val="24"/>
          <w:szCs w:val="24"/>
        </w:rPr>
      </w:pPr>
    </w:p>
    <w:p w14:paraId="6009F058" w14:textId="77777777" w:rsidR="00E106D7" w:rsidRPr="00A60CFF" w:rsidRDefault="00E106D7" w:rsidP="00E106D7">
      <w:pPr>
        <w:pStyle w:val="Paragraphedeliste"/>
        <w:keepNext/>
        <w:keepLines/>
        <w:numPr>
          <w:ilvl w:val="5"/>
          <w:numId w:val="12"/>
        </w:numPr>
        <w:spacing w:after="240" w:line="240" w:lineRule="auto"/>
        <w:ind w:left="567"/>
        <w:jc w:val="both"/>
        <w:outlineLvl w:val="0"/>
        <w:rPr>
          <w:rFonts w:ascii="Garamond" w:eastAsiaTheme="majorEastAsia" w:hAnsi="Garamond"/>
          <w:b/>
          <w:sz w:val="24"/>
          <w:szCs w:val="24"/>
          <w:u w:val="single"/>
        </w:rPr>
      </w:pPr>
      <w:r w:rsidRPr="00A60CFF">
        <w:rPr>
          <w:rFonts w:ascii="Garamond" w:eastAsiaTheme="majorEastAsia" w:hAnsi="Garamond"/>
          <w:b/>
          <w:sz w:val="24"/>
          <w:szCs w:val="24"/>
          <w:u w:val="single"/>
        </w:rPr>
        <w:t xml:space="preserve">Méthode de sélection </w:t>
      </w:r>
    </w:p>
    <w:p w14:paraId="785649EA" w14:textId="77777777" w:rsidR="00E106D7" w:rsidRPr="00A60CFF" w:rsidRDefault="00E106D7" w:rsidP="00E106D7">
      <w:pPr>
        <w:jc w:val="both"/>
        <w:rPr>
          <w:rFonts w:ascii="Garamond" w:hAnsi="Garamond"/>
          <w:sz w:val="24"/>
          <w:szCs w:val="24"/>
        </w:rPr>
      </w:pPr>
      <w:r w:rsidRPr="00A60CFF">
        <w:rPr>
          <w:rFonts w:ascii="Garamond" w:hAnsi="Garamond"/>
          <w:sz w:val="24"/>
          <w:szCs w:val="24"/>
        </w:rPr>
        <w:t xml:space="preserve">Les critères d’éligibilité, l’établissement de la liste restreinte et la procédure de sélection de Consultant (firme/bureau d’études/cabinet) seront conformes au Règlement de Passation des Marchés pour les Emprunteurs sollicitant le financement des Projets d’Investissements, édition de </w:t>
      </w:r>
      <w:r w:rsidRPr="00A60CFF">
        <w:rPr>
          <w:rFonts w:ascii="Garamond" w:hAnsi="Garamond"/>
          <w:sz w:val="24"/>
          <w:szCs w:val="24"/>
        </w:rPr>
        <w:lastRenderedPageBreak/>
        <w:t>juillet 2016 révisée en novembre 2017</w:t>
      </w:r>
      <w:r w:rsidR="00FD7410" w:rsidRPr="00A60CFF">
        <w:rPr>
          <w:rFonts w:ascii="Garamond" w:hAnsi="Garamond"/>
          <w:sz w:val="24"/>
          <w:szCs w:val="24"/>
        </w:rPr>
        <w:t xml:space="preserve">, </w:t>
      </w:r>
      <w:r w:rsidRPr="00A60CFF">
        <w:rPr>
          <w:rFonts w:ascii="Garamond" w:hAnsi="Garamond"/>
          <w:sz w:val="24"/>
          <w:szCs w:val="24"/>
        </w:rPr>
        <w:t>en août 2018</w:t>
      </w:r>
      <w:r w:rsidR="00FD7410" w:rsidRPr="00A60CFF">
        <w:rPr>
          <w:rFonts w:ascii="Garamond" w:hAnsi="Garamond"/>
          <w:sz w:val="24"/>
          <w:szCs w:val="24"/>
        </w:rPr>
        <w:t>, en novembre 2020 et en septembre 2025</w:t>
      </w:r>
      <w:r w:rsidRPr="00A60CFF">
        <w:rPr>
          <w:rFonts w:ascii="Garamond" w:hAnsi="Garamond"/>
          <w:sz w:val="24"/>
          <w:szCs w:val="24"/>
        </w:rPr>
        <w:t xml:space="preserve">, de la Banque Mondiale, ainsi que les dispositions stipulées dans la convention de financement. Le Consultant sera recruté selon la méthode de </w:t>
      </w:r>
      <w:r w:rsidR="0096512D" w:rsidRPr="00A60CFF">
        <w:rPr>
          <w:rFonts w:ascii="Garamond" w:hAnsi="Garamond"/>
          <w:sz w:val="24"/>
          <w:szCs w:val="24"/>
        </w:rPr>
        <w:t xml:space="preserve">Sélection Fondée </w:t>
      </w:r>
      <w:r w:rsidRPr="00A60CFF">
        <w:rPr>
          <w:rFonts w:ascii="Garamond" w:hAnsi="Garamond"/>
          <w:sz w:val="24"/>
          <w:szCs w:val="24"/>
        </w:rPr>
        <w:t xml:space="preserve">sur la </w:t>
      </w:r>
      <w:r w:rsidR="0096512D" w:rsidRPr="00A60CFF">
        <w:rPr>
          <w:rFonts w:ascii="Garamond" w:hAnsi="Garamond"/>
          <w:sz w:val="24"/>
          <w:szCs w:val="24"/>
        </w:rPr>
        <w:t>Qualité et le Coût</w:t>
      </w:r>
      <w:r w:rsidRPr="00A60CFF">
        <w:rPr>
          <w:rFonts w:ascii="Garamond" w:hAnsi="Garamond"/>
          <w:sz w:val="24"/>
          <w:szCs w:val="24"/>
        </w:rPr>
        <w:t xml:space="preserve"> (S</w:t>
      </w:r>
      <w:r w:rsidR="0096512D" w:rsidRPr="00A60CFF">
        <w:rPr>
          <w:rFonts w:ascii="Garamond" w:hAnsi="Garamond"/>
          <w:sz w:val="24"/>
          <w:szCs w:val="24"/>
        </w:rPr>
        <w:t>F</w:t>
      </w:r>
      <w:r w:rsidRPr="00A60CFF">
        <w:rPr>
          <w:rFonts w:ascii="Garamond" w:hAnsi="Garamond"/>
          <w:sz w:val="24"/>
          <w:szCs w:val="24"/>
        </w:rPr>
        <w:t>QC).</w:t>
      </w:r>
    </w:p>
    <w:p w14:paraId="215E9011" w14:textId="77777777" w:rsidR="00E106D7" w:rsidRPr="00A60CFF" w:rsidRDefault="00E106D7" w:rsidP="00E106D7">
      <w:pPr>
        <w:pStyle w:val="Paragraphedeliste"/>
        <w:keepNext/>
        <w:keepLines/>
        <w:numPr>
          <w:ilvl w:val="5"/>
          <w:numId w:val="12"/>
        </w:numPr>
        <w:spacing w:after="240" w:line="240" w:lineRule="auto"/>
        <w:ind w:left="567"/>
        <w:jc w:val="both"/>
        <w:outlineLvl w:val="0"/>
        <w:rPr>
          <w:rFonts w:ascii="Garamond" w:eastAsiaTheme="majorEastAsia" w:hAnsi="Garamond"/>
          <w:b/>
          <w:sz w:val="24"/>
          <w:szCs w:val="24"/>
          <w:u w:val="single"/>
        </w:rPr>
      </w:pPr>
      <w:r w:rsidRPr="00A60CFF">
        <w:rPr>
          <w:rFonts w:ascii="Garamond" w:eastAsiaTheme="majorEastAsia" w:hAnsi="Garamond"/>
          <w:b/>
          <w:sz w:val="24"/>
          <w:szCs w:val="24"/>
          <w:u w:val="single"/>
        </w:rPr>
        <w:t>Intrants à fournir par le client</w:t>
      </w:r>
    </w:p>
    <w:p w14:paraId="43C9B1F8" w14:textId="77777777" w:rsidR="00E106D7" w:rsidRPr="00A60CFF" w:rsidRDefault="00E106D7" w:rsidP="00E106D7">
      <w:pPr>
        <w:spacing w:after="240" w:line="240" w:lineRule="auto"/>
        <w:jc w:val="both"/>
        <w:rPr>
          <w:rFonts w:ascii="Garamond" w:hAnsi="Garamond"/>
          <w:sz w:val="24"/>
          <w:szCs w:val="24"/>
        </w:rPr>
      </w:pPr>
      <w:r w:rsidRPr="00A60CFF">
        <w:rPr>
          <w:rFonts w:ascii="Garamond" w:hAnsi="Garamond"/>
          <w:sz w:val="24"/>
          <w:szCs w:val="24"/>
        </w:rPr>
        <w:t xml:space="preserve">Le projet mettra </w:t>
      </w:r>
      <w:bookmarkStart w:id="1" w:name="_Hlk5972696"/>
      <w:r w:rsidRPr="00A60CFF">
        <w:rPr>
          <w:rFonts w:ascii="Garamond" w:hAnsi="Garamond"/>
          <w:sz w:val="24"/>
          <w:szCs w:val="24"/>
        </w:rPr>
        <w:t>à</w:t>
      </w:r>
      <w:bookmarkEnd w:id="1"/>
      <w:r w:rsidRPr="00A60CFF">
        <w:rPr>
          <w:rFonts w:ascii="Garamond" w:hAnsi="Garamond"/>
          <w:sz w:val="24"/>
          <w:szCs w:val="24"/>
        </w:rPr>
        <w:t xml:space="preserve"> la disposition du Consultant les documents tels que repris ci-dessous :</w:t>
      </w:r>
    </w:p>
    <w:p w14:paraId="2BBD501C" w14:textId="77777777" w:rsidR="00E106D7" w:rsidRPr="00A60CFF" w:rsidRDefault="00E106D7" w:rsidP="00E106D7">
      <w:pPr>
        <w:numPr>
          <w:ilvl w:val="0"/>
          <w:numId w:val="11"/>
        </w:numPr>
        <w:spacing w:after="0" w:line="240" w:lineRule="auto"/>
        <w:ind w:left="1080"/>
        <w:contextualSpacing/>
        <w:jc w:val="both"/>
        <w:rPr>
          <w:rFonts w:ascii="Garamond" w:hAnsi="Garamond"/>
          <w:sz w:val="24"/>
          <w:szCs w:val="24"/>
        </w:rPr>
      </w:pPr>
      <w:r w:rsidRPr="00A60CFF">
        <w:rPr>
          <w:rFonts w:ascii="Garamond" w:hAnsi="Garamond"/>
          <w:sz w:val="24"/>
          <w:szCs w:val="24"/>
        </w:rPr>
        <w:t>Le manuel du projet (PAD) ;</w:t>
      </w:r>
    </w:p>
    <w:p w14:paraId="18B713EC" w14:textId="77777777" w:rsidR="00E106D7" w:rsidRPr="00A60CFF" w:rsidRDefault="00E106D7" w:rsidP="00E106D7">
      <w:pPr>
        <w:numPr>
          <w:ilvl w:val="0"/>
          <w:numId w:val="11"/>
        </w:numPr>
        <w:spacing w:after="0" w:line="240" w:lineRule="auto"/>
        <w:ind w:left="1080"/>
        <w:contextualSpacing/>
        <w:jc w:val="both"/>
        <w:rPr>
          <w:rFonts w:ascii="Garamond" w:hAnsi="Garamond"/>
          <w:sz w:val="24"/>
          <w:szCs w:val="24"/>
        </w:rPr>
      </w:pPr>
      <w:r w:rsidRPr="00A60CFF">
        <w:rPr>
          <w:rFonts w:ascii="Garamond" w:hAnsi="Garamond"/>
          <w:sz w:val="24"/>
          <w:szCs w:val="24"/>
        </w:rPr>
        <w:t>Le manuel des opérations du projet ;</w:t>
      </w:r>
    </w:p>
    <w:p w14:paraId="4283FEBB" w14:textId="77777777" w:rsidR="00E106D7" w:rsidRPr="00A60CFF" w:rsidRDefault="00E106D7" w:rsidP="00E106D7">
      <w:pPr>
        <w:numPr>
          <w:ilvl w:val="0"/>
          <w:numId w:val="11"/>
        </w:numPr>
        <w:spacing w:after="0" w:line="240" w:lineRule="auto"/>
        <w:ind w:left="1080"/>
        <w:contextualSpacing/>
        <w:jc w:val="both"/>
        <w:rPr>
          <w:rFonts w:ascii="Garamond" w:hAnsi="Garamond"/>
          <w:sz w:val="24"/>
          <w:szCs w:val="24"/>
        </w:rPr>
      </w:pPr>
      <w:r w:rsidRPr="00A60CFF">
        <w:rPr>
          <w:rFonts w:ascii="Garamond" w:hAnsi="Garamond"/>
          <w:sz w:val="24"/>
          <w:szCs w:val="24"/>
        </w:rPr>
        <w:t>Tout autre document technique disponible et jugé utile pour la mission.</w:t>
      </w:r>
    </w:p>
    <w:p w14:paraId="5CD01609" w14:textId="77777777" w:rsidR="00E106D7" w:rsidRPr="00E106D7" w:rsidRDefault="00E106D7" w:rsidP="00A60CFF">
      <w:pPr>
        <w:spacing w:after="0" w:line="240" w:lineRule="auto"/>
        <w:jc w:val="both"/>
      </w:pPr>
    </w:p>
    <w:sectPr w:rsidR="00E106D7" w:rsidRPr="00E106D7">
      <w:footerReference w:type="even"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8AB15" w14:textId="77777777" w:rsidR="00FB57A5" w:rsidRDefault="00FB57A5" w:rsidP="00A52FEE">
      <w:pPr>
        <w:spacing w:after="0" w:line="240" w:lineRule="auto"/>
      </w:pPr>
      <w:r>
        <w:separator/>
      </w:r>
    </w:p>
  </w:endnote>
  <w:endnote w:type="continuationSeparator" w:id="0">
    <w:p w14:paraId="1BC3CC28" w14:textId="77777777" w:rsidR="00FB57A5" w:rsidRDefault="00FB57A5" w:rsidP="00A5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mbria"/>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7AFA" w14:textId="77777777" w:rsidR="00A52FEE" w:rsidRDefault="00A52FEE">
    <w:pPr>
      <w:pStyle w:val="Pieddepage"/>
    </w:pPr>
    <w:r>
      <w:rPr>
        <w:noProof/>
        <w14:ligatures w14:val="standardContextual"/>
      </w:rPr>
      <mc:AlternateContent>
        <mc:Choice Requires="wps">
          <w:drawing>
            <wp:anchor distT="0" distB="0" distL="0" distR="0" simplePos="0" relativeHeight="251659264" behindDoc="0" locked="0" layoutInCell="1" allowOverlap="1" wp14:anchorId="3E826F60" wp14:editId="2CF77CC3">
              <wp:simplePos x="635" y="635"/>
              <wp:positionH relativeFrom="page">
                <wp:align>right</wp:align>
              </wp:positionH>
              <wp:positionV relativeFrom="page">
                <wp:align>bottom</wp:align>
              </wp:positionV>
              <wp:extent cx="1158875" cy="352425"/>
              <wp:effectExtent l="0" t="0" r="0" b="0"/>
              <wp:wrapNone/>
              <wp:docPr id="954275780" name="Zone de texte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0AD97403" w14:textId="77777777" w:rsidR="00A52FEE" w:rsidRPr="00A52FEE" w:rsidRDefault="00A52FEE" w:rsidP="00A52FEE">
                          <w:pPr>
                            <w:spacing w:after="0"/>
                            <w:rPr>
                              <w:rFonts w:ascii="Aptos" w:eastAsia="Aptos" w:hAnsi="Aptos" w:cs="Aptos"/>
                              <w:noProof/>
                              <w:color w:val="000000"/>
                              <w:sz w:val="20"/>
                              <w:szCs w:val="20"/>
                            </w:rPr>
                          </w:pPr>
                          <w:r w:rsidRPr="00A52FE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oel="http://schemas.microsoft.com/office/2019/extlst">
          <w:pict>
            <v:shapetype w14:anchorId="3E826F60" id="_x0000_t202" coordsize="21600,21600" o:spt="202" path="m,l,21600r21600,l21600,xe">
              <v:stroke joinstyle="miter"/>
              <v:path gradientshapeok="t" o:connecttype="rect"/>
            </v:shapetype>
            <v:shape id="Zone de texte 2" o:spid="_x0000_s1026" type="#_x0000_t202" alt="Official Use Only" style="position:absolute;margin-left:40.05pt;margin-top:0;width:91.25pt;height:27.7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" filled="f" stroked="f">
              <v:textbox style="mso-fit-shape-to-text:t" inset="0,0,20pt,15pt">
                <w:txbxContent>
                  <w:p w14:paraId="0AD97403" w14:textId="77777777" w:rsidR="00A52FEE" w:rsidRPr="00A52FEE" w:rsidRDefault="00A52FEE" w:rsidP="00A52FEE">
                    <w:pPr>
                      <w:spacing w:after="0"/>
                      <w:rPr>
                        <w:rFonts w:ascii="Aptos" w:eastAsia="Aptos" w:hAnsi="Aptos" w:cs="Aptos"/>
                        <w:noProof/>
                        <w:color w:val="000000"/>
                        <w:sz w:val="20"/>
                        <w:szCs w:val="20"/>
                      </w:rPr>
                    </w:pPr>
                    <w:r w:rsidRPr="00A52FEE">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7A4D" w14:textId="77777777" w:rsidR="00A52FEE" w:rsidRDefault="00A52FEE">
    <w:pPr>
      <w:pStyle w:val="Pieddepage"/>
    </w:pPr>
    <w:r>
      <w:rPr>
        <w:noProof/>
        <w14:ligatures w14:val="standardContextual"/>
      </w:rPr>
      <mc:AlternateContent>
        <mc:Choice Requires="wps">
          <w:drawing>
            <wp:anchor distT="0" distB="0" distL="0" distR="0" simplePos="0" relativeHeight="251660288" behindDoc="0" locked="0" layoutInCell="1" allowOverlap="1" wp14:anchorId="2D7A08E0" wp14:editId="3DB35084">
              <wp:simplePos x="635" y="635"/>
              <wp:positionH relativeFrom="page">
                <wp:align>right</wp:align>
              </wp:positionH>
              <wp:positionV relativeFrom="page">
                <wp:align>bottom</wp:align>
              </wp:positionV>
              <wp:extent cx="1158875" cy="352425"/>
              <wp:effectExtent l="0" t="0" r="0" b="0"/>
              <wp:wrapNone/>
              <wp:docPr id="2065931834" name="Zone de texte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7E5D894D" w14:textId="77777777" w:rsidR="00A52FEE" w:rsidRPr="00A52FEE" w:rsidRDefault="00A52FEE" w:rsidP="00A52FEE">
                          <w:pPr>
                            <w:spacing w:after="0"/>
                            <w:rPr>
                              <w:rFonts w:ascii="Aptos" w:eastAsia="Aptos" w:hAnsi="Aptos" w:cs="Aptos"/>
                              <w:noProof/>
                              <w:color w:val="000000"/>
                              <w:sz w:val="20"/>
                              <w:szCs w:val="20"/>
                            </w:rPr>
                          </w:pPr>
                          <w:r w:rsidRPr="00A52FE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oel="http://schemas.microsoft.com/office/2019/extlst">
          <w:pict>
            <v:shapetype w14:anchorId="2D7A08E0" id="_x0000_t202" coordsize="21600,21600" o:spt="202" path="m,l,21600r21600,l21600,xe">
              <v:stroke joinstyle="miter"/>
              <v:path gradientshapeok="t" o:connecttype="rect"/>
            </v:shapetype>
            <v:shape id="Zone de texte 3" o:spid="_x0000_s1027" type="#_x0000_t202" alt="Official Use Only" style="position:absolute;margin-left:40.05pt;margin-top:0;width:91.25pt;height:27.7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" filled="f" stroked="f">
              <v:textbox style="mso-fit-shape-to-text:t" inset="0,0,20pt,15pt">
                <w:txbxContent>
                  <w:p w14:paraId="7E5D894D" w14:textId="77777777" w:rsidR="00A52FEE" w:rsidRPr="00A52FEE" w:rsidRDefault="00A52FEE" w:rsidP="00A52FEE">
                    <w:pPr>
                      <w:spacing w:after="0"/>
                      <w:rPr>
                        <w:rFonts w:ascii="Aptos" w:eastAsia="Aptos" w:hAnsi="Aptos" w:cs="Aptos"/>
                        <w:noProof/>
                        <w:color w:val="000000"/>
                        <w:sz w:val="20"/>
                        <w:szCs w:val="20"/>
                      </w:rPr>
                    </w:pPr>
                    <w:r w:rsidRPr="00A52FEE">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F408" w14:textId="77777777" w:rsidR="00A52FEE" w:rsidRDefault="00A52FEE">
    <w:pPr>
      <w:pStyle w:val="Pieddepage"/>
    </w:pPr>
    <w:r>
      <w:rPr>
        <w:noProof/>
        <w14:ligatures w14:val="standardContextual"/>
      </w:rPr>
      <mc:AlternateContent>
        <mc:Choice Requires="wps">
          <w:drawing>
            <wp:anchor distT="0" distB="0" distL="0" distR="0" simplePos="0" relativeHeight="251658240" behindDoc="0" locked="0" layoutInCell="1" allowOverlap="1" wp14:anchorId="2324BB4F" wp14:editId="533299FE">
              <wp:simplePos x="635" y="635"/>
              <wp:positionH relativeFrom="page">
                <wp:align>right</wp:align>
              </wp:positionH>
              <wp:positionV relativeFrom="page">
                <wp:align>bottom</wp:align>
              </wp:positionV>
              <wp:extent cx="1158875" cy="352425"/>
              <wp:effectExtent l="0" t="0" r="0" b="0"/>
              <wp:wrapNone/>
              <wp:docPr id="446092431" name="Zone de texte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58875" cy="352425"/>
                      </a:xfrm>
                      <a:prstGeom prst="rect">
                        <a:avLst/>
                      </a:prstGeom>
                      <a:noFill/>
                      <a:ln>
                        <a:noFill/>
                      </a:ln>
                    </wps:spPr>
                    <wps:txbx>
                      <w:txbxContent>
                        <w:p w14:paraId="12E73058" w14:textId="77777777" w:rsidR="00A52FEE" w:rsidRPr="00A52FEE" w:rsidRDefault="00A52FEE" w:rsidP="00A52FEE">
                          <w:pPr>
                            <w:spacing w:after="0"/>
                            <w:rPr>
                              <w:rFonts w:ascii="Aptos" w:eastAsia="Aptos" w:hAnsi="Aptos" w:cs="Aptos"/>
                              <w:noProof/>
                              <w:color w:val="000000"/>
                              <w:sz w:val="20"/>
                              <w:szCs w:val="20"/>
                            </w:rPr>
                          </w:pPr>
                          <w:r w:rsidRPr="00A52FEE">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xmlns:oel="http://schemas.microsoft.com/office/2019/extlst">
          <w:pict>
            <v:shapetype w14:anchorId="2324BB4F" id="_x0000_t202" coordsize="21600,21600" o:spt="202" path="m,l,21600r21600,l21600,xe">
              <v:stroke joinstyle="miter"/>
              <v:path gradientshapeok="t" o:connecttype="rect"/>
            </v:shapetype>
            <v:shape id="Zone de texte 1" o:spid="_x0000_s1028" type="#_x0000_t202" alt="Official Use Only" style="position:absolute;margin-left:40.05pt;margin-top:0;width:91.25pt;height:27.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" filled="f" stroked="f">
              <v:textbox style="mso-fit-shape-to-text:t" inset="0,0,20pt,15pt">
                <w:txbxContent>
                  <w:p w14:paraId="12E73058" w14:textId="77777777" w:rsidR="00A52FEE" w:rsidRPr="00A52FEE" w:rsidRDefault="00A52FEE" w:rsidP="00A52FEE">
                    <w:pPr>
                      <w:spacing w:after="0"/>
                      <w:rPr>
                        <w:rFonts w:ascii="Aptos" w:eastAsia="Aptos" w:hAnsi="Aptos" w:cs="Aptos"/>
                        <w:noProof/>
                        <w:color w:val="000000"/>
                        <w:sz w:val="20"/>
                        <w:szCs w:val="20"/>
                      </w:rPr>
                    </w:pPr>
                    <w:r w:rsidRPr="00A52FEE">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1DEF" w14:textId="77777777" w:rsidR="00FB57A5" w:rsidRDefault="00FB57A5" w:rsidP="00A52FEE">
      <w:pPr>
        <w:spacing w:after="0" w:line="240" w:lineRule="auto"/>
      </w:pPr>
      <w:r>
        <w:separator/>
      </w:r>
    </w:p>
  </w:footnote>
  <w:footnote w:type="continuationSeparator" w:id="0">
    <w:p w14:paraId="79AD3D1B" w14:textId="77777777" w:rsidR="00FB57A5" w:rsidRDefault="00FB57A5" w:rsidP="00A52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363E9"/>
    <w:multiLevelType w:val="hybridMultilevel"/>
    <w:tmpl w:val="B674F648"/>
    <w:lvl w:ilvl="0" w:tplc="19042B7C">
      <w:start w:val="3"/>
      <w:numFmt w:val="bullet"/>
      <w:lvlText w:val="-"/>
      <w:lvlJc w:val="left"/>
      <w:pPr>
        <w:ind w:left="720" w:hanging="360"/>
      </w:pPr>
      <w:rPr>
        <w:rFonts w:ascii="Garamond" w:eastAsiaTheme="minorHAnsi" w:hAnsi="Garamon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AD9815"/>
    <w:multiLevelType w:val="hybridMultilevel"/>
    <w:tmpl w:val="7DAC94C2"/>
    <w:lvl w:ilvl="0" w:tplc="4426CFEA">
      <w:start w:val="1"/>
      <w:numFmt w:val="bullet"/>
      <w:lvlText w:val=""/>
      <w:lvlJc w:val="left"/>
      <w:pPr>
        <w:ind w:left="720" w:hanging="360"/>
      </w:pPr>
      <w:rPr>
        <w:rFonts w:ascii="Symbol" w:hAnsi="Symbol" w:hint="default"/>
      </w:rPr>
    </w:lvl>
    <w:lvl w:ilvl="1" w:tplc="E86E848C">
      <w:start w:val="1"/>
      <w:numFmt w:val="bullet"/>
      <w:lvlText w:val="o"/>
      <w:lvlJc w:val="left"/>
      <w:pPr>
        <w:ind w:left="1440" w:hanging="360"/>
      </w:pPr>
      <w:rPr>
        <w:rFonts w:ascii="Courier New" w:hAnsi="Courier New" w:hint="default"/>
      </w:rPr>
    </w:lvl>
    <w:lvl w:ilvl="2" w:tplc="958CC220">
      <w:start w:val="1"/>
      <w:numFmt w:val="bullet"/>
      <w:lvlText w:val=""/>
      <w:lvlJc w:val="left"/>
      <w:pPr>
        <w:ind w:left="2160" w:hanging="360"/>
      </w:pPr>
      <w:rPr>
        <w:rFonts w:ascii="Wingdings" w:hAnsi="Wingdings" w:hint="default"/>
      </w:rPr>
    </w:lvl>
    <w:lvl w:ilvl="3" w:tplc="DD3CEA90">
      <w:start w:val="1"/>
      <w:numFmt w:val="bullet"/>
      <w:lvlText w:val=""/>
      <w:lvlJc w:val="left"/>
      <w:pPr>
        <w:ind w:left="2880" w:hanging="360"/>
      </w:pPr>
      <w:rPr>
        <w:rFonts w:ascii="Symbol" w:hAnsi="Symbol" w:hint="default"/>
      </w:rPr>
    </w:lvl>
    <w:lvl w:ilvl="4" w:tplc="2C2E4008">
      <w:start w:val="1"/>
      <w:numFmt w:val="bullet"/>
      <w:lvlText w:val="o"/>
      <w:lvlJc w:val="left"/>
      <w:pPr>
        <w:ind w:left="3600" w:hanging="360"/>
      </w:pPr>
      <w:rPr>
        <w:rFonts w:ascii="Courier New" w:hAnsi="Courier New" w:hint="default"/>
      </w:rPr>
    </w:lvl>
    <w:lvl w:ilvl="5" w:tplc="CA662EAA">
      <w:start w:val="1"/>
      <w:numFmt w:val="bullet"/>
      <w:lvlText w:val=""/>
      <w:lvlJc w:val="left"/>
      <w:pPr>
        <w:ind w:left="4320" w:hanging="360"/>
      </w:pPr>
      <w:rPr>
        <w:rFonts w:ascii="Wingdings" w:hAnsi="Wingdings" w:hint="default"/>
      </w:rPr>
    </w:lvl>
    <w:lvl w:ilvl="6" w:tplc="B97EB6E2">
      <w:start w:val="1"/>
      <w:numFmt w:val="bullet"/>
      <w:lvlText w:val=""/>
      <w:lvlJc w:val="left"/>
      <w:pPr>
        <w:ind w:left="5040" w:hanging="360"/>
      </w:pPr>
      <w:rPr>
        <w:rFonts w:ascii="Symbol" w:hAnsi="Symbol" w:hint="default"/>
      </w:rPr>
    </w:lvl>
    <w:lvl w:ilvl="7" w:tplc="97B6BADC">
      <w:start w:val="1"/>
      <w:numFmt w:val="bullet"/>
      <w:lvlText w:val="o"/>
      <w:lvlJc w:val="left"/>
      <w:pPr>
        <w:ind w:left="5760" w:hanging="360"/>
      </w:pPr>
      <w:rPr>
        <w:rFonts w:ascii="Courier New" w:hAnsi="Courier New" w:hint="default"/>
      </w:rPr>
    </w:lvl>
    <w:lvl w:ilvl="8" w:tplc="176AC45C">
      <w:start w:val="1"/>
      <w:numFmt w:val="bullet"/>
      <w:lvlText w:val=""/>
      <w:lvlJc w:val="left"/>
      <w:pPr>
        <w:ind w:left="6480" w:hanging="360"/>
      </w:pPr>
      <w:rPr>
        <w:rFonts w:ascii="Wingdings" w:hAnsi="Wingdings" w:hint="default"/>
      </w:rPr>
    </w:lvl>
  </w:abstractNum>
  <w:abstractNum w:abstractNumId="2" w15:restartNumberingAfterBreak="0">
    <w:nsid w:val="1B06725E"/>
    <w:multiLevelType w:val="hybridMultilevel"/>
    <w:tmpl w:val="034A7478"/>
    <w:lvl w:ilvl="0" w:tplc="BBD8DCE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69D5F4"/>
    <w:multiLevelType w:val="hybridMultilevel"/>
    <w:tmpl w:val="13BC7A44"/>
    <w:lvl w:ilvl="0" w:tplc="FDD6AA60">
      <w:start w:val="1"/>
      <w:numFmt w:val="decimal"/>
      <w:lvlText w:val="%1."/>
      <w:lvlJc w:val="left"/>
      <w:pPr>
        <w:ind w:left="720" w:hanging="360"/>
      </w:pPr>
    </w:lvl>
    <w:lvl w:ilvl="1" w:tplc="934EA4B4">
      <w:start w:val="1"/>
      <w:numFmt w:val="lowerLetter"/>
      <w:lvlText w:val="%2."/>
      <w:lvlJc w:val="left"/>
      <w:pPr>
        <w:ind w:left="1440" w:hanging="360"/>
      </w:pPr>
    </w:lvl>
    <w:lvl w:ilvl="2" w:tplc="FAFE6E6C">
      <w:start w:val="1"/>
      <w:numFmt w:val="lowerRoman"/>
      <w:lvlText w:val="%3."/>
      <w:lvlJc w:val="right"/>
      <w:pPr>
        <w:ind w:left="2160" w:hanging="180"/>
      </w:pPr>
    </w:lvl>
    <w:lvl w:ilvl="3" w:tplc="7E5AA5E2">
      <w:start w:val="1"/>
      <w:numFmt w:val="decimal"/>
      <w:lvlText w:val="%4."/>
      <w:lvlJc w:val="left"/>
      <w:pPr>
        <w:ind w:left="2880" w:hanging="360"/>
      </w:pPr>
    </w:lvl>
    <w:lvl w:ilvl="4" w:tplc="39F4953A">
      <w:start w:val="1"/>
      <w:numFmt w:val="lowerLetter"/>
      <w:lvlText w:val="%5."/>
      <w:lvlJc w:val="left"/>
      <w:pPr>
        <w:ind w:left="3600" w:hanging="360"/>
      </w:pPr>
    </w:lvl>
    <w:lvl w:ilvl="5" w:tplc="4AD8D9A0">
      <w:start w:val="1"/>
      <w:numFmt w:val="lowerRoman"/>
      <w:lvlText w:val="%6."/>
      <w:lvlJc w:val="right"/>
      <w:pPr>
        <w:ind w:left="4320" w:hanging="180"/>
      </w:pPr>
    </w:lvl>
    <w:lvl w:ilvl="6" w:tplc="6464BC50">
      <w:start w:val="1"/>
      <w:numFmt w:val="decimal"/>
      <w:lvlText w:val="%7."/>
      <w:lvlJc w:val="left"/>
      <w:pPr>
        <w:ind w:left="5040" w:hanging="360"/>
      </w:pPr>
    </w:lvl>
    <w:lvl w:ilvl="7" w:tplc="E30CC082">
      <w:start w:val="1"/>
      <w:numFmt w:val="lowerLetter"/>
      <w:lvlText w:val="%8."/>
      <w:lvlJc w:val="left"/>
      <w:pPr>
        <w:ind w:left="5760" w:hanging="360"/>
      </w:pPr>
    </w:lvl>
    <w:lvl w:ilvl="8" w:tplc="E76CB09E">
      <w:start w:val="1"/>
      <w:numFmt w:val="lowerRoman"/>
      <w:lvlText w:val="%9."/>
      <w:lvlJc w:val="right"/>
      <w:pPr>
        <w:ind w:left="6480" w:hanging="180"/>
      </w:pPr>
    </w:lvl>
  </w:abstractNum>
  <w:abstractNum w:abstractNumId="4" w15:restartNumberingAfterBreak="0">
    <w:nsid w:val="23E82DBD"/>
    <w:multiLevelType w:val="hybridMultilevel"/>
    <w:tmpl w:val="3AEC0418"/>
    <w:lvl w:ilvl="0" w:tplc="7C9021C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EB2728"/>
    <w:multiLevelType w:val="hybridMultilevel"/>
    <w:tmpl w:val="DD70A806"/>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6" w15:restartNumberingAfterBreak="0">
    <w:nsid w:val="25C52412"/>
    <w:multiLevelType w:val="hybridMultilevel"/>
    <w:tmpl w:val="2256BFB2"/>
    <w:lvl w:ilvl="0" w:tplc="19042B7C">
      <w:start w:val="3"/>
      <w:numFmt w:val="bullet"/>
      <w:lvlText w:val="-"/>
      <w:lvlJc w:val="left"/>
      <w:pPr>
        <w:ind w:left="1068" w:hanging="360"/>
      </w:pPr>
      <w:rPr>
        <w:rFonts w:ascii="Garamond" w:eastAsiaTheme="minorHAnsi" w:hAnsi="Garamond"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7" w15:restartNumberingAfterBreak="0">
    <w:nsid w:val="2AE66D09"/>
    <w:multiLevelType w:val="hybridMultilevel"/>
    <w:tmpl w:val="8DF43ABE"/>
    <w:lvl w:ilvl="0" w:tplc="080C000F">
      <w:start w:val="1"/>
      <w:numFmt w:val="decimal"/>
      <w:lvlText w:val="%1."/>
      <w:lvlJc w:val="left"/>
      <w:pPr>
        <w:ind w:left="1800" w:hanging="360"/>
      </w:pPr>
    </w:lvl>
    <w:lvl w:ilvl="1" w:tplc="080C0019" w:tentative="1">
      <w:start w:val="1"/>
      <w:numFmt w:val="lowerLetter"/>
      <w:lvlText w:val="%2."/>
      <w:lvlJc w:val="left"/>
      <w:pPr>
        <w:ind w:left="2520" w:hanging="360"/>
      </w:pPr>
    </w:lvl>
    <w:lvl w:ilvl="2" w:tplc="080C001B" w:tentative="1">
      <w:start w:val="1"/>
      <w:numFmt w:val="lowerRoman"/>
      <w:lvlText w:val="%3."/>
      <w:lvlJc w:val="right"/>
      <w:pPr>
        <w:ind w:left="3240" w:hanging="180"/>
      </w:pPr>
    </w:lvl>
    <w:lvl w:ilvl="3" w:tplc="080C000F" w:tentative="1">
      <w:start w:val="1"/>
      <w:numFmt w:val="decimal"/>
      <w:lvlText w:val="%4."/>
      <w:lvlJc w:val="left"/>
      <w:pPr>
        <w:ind w:left="3960" w:hanging="360"/>
      </w:pPr>
    </w:lvl>
    <w:lvl w:ilvl="4" w:tplc="080C0019" w:tentative="1">
      <w:start w:val="1"/>
      <w:numFmt w:val="lowerLetter"/>
      <w:lvlText w:val="%5."/>
      <w:lvlJc w:val="left"/>
      <w:pPr>
        <w:ind w:left="4680" w:hanging="360"/>
      </w:pPr>
    </w:lvl>
    <w:lvl w:ilvl="5" w:tplc="080C001B" w:tentative="1">
      <w:start w:val="1"/>
      <w:numFmt w:val="lowerRoman"/>
      <w:lvlText w:val="%6."/>
      <w:lvlJc w:val="right"/>
      <w:pPr>
        <w:ind w:left="5400" w:hanging="180"/>
      </w:pPr>
    </w:lvl>
    <w:lvl w:ilvl="6" w:tplc="080C000F" w:tentative="1">
      <w:start w:val="1"/>
      <w:numFmt w:val="decimal"/>
      <w:lvlText w:val="%7."/>
      <w:lvlJc w:val="left"/>
      <w:pPr>
        <w:ind w:left="6120" w:hanging="360"/>
      </w:pPr>
    </w:lvl>
    <w:lvl w:ilvl="7" w:tplc="080C0019" w:tentative="1">
      <w:start w:val="1"/>
      <w:numFmt w:val="lowerLetter"/>
      <w:lvlText w:val="%8."/>
      <w:lvlJc w:val="left"/>
      <w:pPr>
        <w:ind w:left="6840" w:hanging="360"/>
      </w:pPr>
    </w:lvl>
    <w:lvl w:ilvl="8" w:tplc="080C001B" w:tentative="1">
      <w:start w:val="1"/>
      <w:numFmt w:val="lowerRoman"/>
      <w:lvlText w:val="%9."/>
      <w:lvlJc w:val="right"/>
      <w:pPr>
        <w:ind w:left="7560" w:hanging="180"/>
      </w:pPr>
    </w:lvl>
  </w:abstractNum>
  <w:abstractNum w:abstractNumId="8" w15:restartNumberingAfterBreak="0">
    <w:nsid w:val="408C0B21"/>
    <w:multiLevelType w:val="hybridMultilevel"/>
    <w:tmpl w:val="7674AC44"/>
    <w:lvl w:ilvl="0" w:tplc="04090001">
      <w:start w:val="1"/>
      <w:numFmt w:val="bullet"/>
      <w:lvlText w:val=""/>
      <w:lvlJc w:val="left"/>
      <w:pPr>
        <w:ind w:left="1104" w:hanging="360"/>
      </w:pPr>
      <w:rPr>
        <w:rFonts w:ascii="Symbol" w:hAnsi="Symbol" w:hint="default"/>
      </w:rPr>
    </w:lvl>
    <w:lvl w:ilvl="1" w:tplc="FFFFFFFF">
      <w:start w:val="1"/>
      <w:numFmt w:val="lowerRoman"/>
      <w:lvlText w:val="(%2)"/>
      <w:lvlJc w:val="left"/>
      <w:pPr>
        <w:ind w:left="1824" w:hanging="360"/>
      </w:pPr>
      <w:rPr>
        <w:rFonts w:hint="default"/>
      </w:rPr>
    </w:lvl>
    <w:lvl w:ilvl="2" w:tplc="FFFFFFFF">
      <w:start w:val="1"/>
      <w:numFmt w:val="lowerLetter"/>
      <w:lvlText w:val="%3."/>
      <w:lvlJc w:val="left"/>
      <w:pPr>
        <w:ind w:left="2724" w:hanging="360"/>
      </w:pPr>
      <w:rPr>
        <w:rFonts w:hint="default"/>
      </w:rPr>
    </w:lvl>
    <w:lvl w:ilvl="3" w:tplc="430A48DE">
      <w:start w:val="1"/>
      <w:numFmt w:val="decimal"/>
      <w:lvlText w:val="%4."/>
      <w:lvlJc w:val="left"/>
      <w:pPr>
        <w:ind w:left="3264" w:hanging="360"/>
      </w:pPr>
      <w:rPr>
        <w:rFonts w:hint="default"/>
      </w:rPr>
    </w:lvl>
    <w:lvl w:ilvl="4" w:tplc="E3B885B0">
      <w:start w:val="1"/>
      <w:numFmt w:val="decimal"/>
      <w:lvlText w:val="(%5)"/>
      <w:lvlJc w:val="left"/>
      <w:pPr>
        <w:ind w:left="3984" w:hanging="360"/>
      </w:pPr>
      <w:rPr>
        <w:rFonts w:hint="default"/>
      </w:rPr>
    </w:lvl>
    <w:lvl w:ilvl="5" w:tplc="5E7AD062">
      <w:start w:val="4"/>
      <w:numFmt w:val="upperRoman"/>
      <w:lvlText w:val="%6."/>
      <w:lvlJc w:val="left"/>
      <w:pPr>
        <w:ind w:left="5244" w:hanging="720"/>
      </w:pPr>
      <w:rPr>
        <w:rFonts w:hint="default"/>
      </w:rPr>
    </w:lvl>
    <w:lvl w:ilvl="6" w:tplc="FFFFFFFF" w:tentative="1">
      <w:start w:val="1"/>
      <w:numFmt w:val="decimal"/>
      <w:lvlText w:val="%7."/>
      <w:lvlJc w:val="left"/>
      <w:pPr>
        <w:ind w:left="5424" w:hanging="360"/>
      </w:pPr>
    </w:lvl>
    <w:lvl w:ilvl="7" w:tplc="FFFFFFFF" w:tentative="1">
      <w:start w:val="1"/>
      <w:numFmt w:val="lowerLetter"/>
      <w:lvlText w:val="%8."/>
      <w:lvlJc w:val="left"/>
      <w:pPr>
        <w:ind w:left="6144" w:hanging="360"/>
      </w:pPr>
    </w:lvl>
    <w:lvl w:ilvl="8" w:tplc="FFFFFFFF" w:tentative="1">
      <w:start w:val="1"/>
      <w:numFmt w:val="lowerRoman"/>
      <w:lvlText w:val="%9."/>
      <w:lvlJc w:val="right"/>
      <w:pPr>
        <w:ind w:left="6864" w:hanging="180"/>
      </w:pPr>
    </w:lvl>
  </w:abstractNum>
  <w:abstractNum w:abstractNumId="9" w15:restartNumberingAfterBreak="0">
    <w:nsid w:val="457B4EE2"/>
    <w:multiLevelType w:val="hybridMultilevel"/>
    <w:tmpl w:val="34308524"/>
    <w:lvl w:ilvl="0" w:tplc="E4C4B592">
      <w:start w:val="1"/>
      <w:numFmt w:val="upperRoman"/>
      <w:lvlText w:val="%1."/>
      <w:lvlJc w:val="left"/>
      <w:pPr>
        <w:ind w:left="720" w:hanging="72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4B177A02"/>
    <w:multiLevelType w:val="hybridMultilevel"/>
    <w:tmpl w:val="F948D668"/>
    <w:lvl w:ilvl="0" w:tplc="56101B04">
      <w:numFmt w:val="bullet"/>
      <w:lvlText w:val="-"/>
      <w:lvlJc w:val="left"/>
      <w:pPr>
        <w:ind w:left="720" w:hanging="360"/>
      </w:pPr>
      <w:rPr>
        <w:rFonts w:ascii="Garamond" w:eastAsia="Calibri" w:hAnsi="Garamond" w:cs="Aria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11" w15:restartNumberingAfterBreak="0">
    <w:nsid w:val="4C0E6FF1"/>
    <w:multiLevelType w:val="hybridMultilevel"/>
    <w:tmpl w:val="775A15C6"/>
    <w:lvl w:ilvl="0" w:tplc="56101B04">
      <w:numFmt w:val="bullet"/>
      <w:lvlText w:val="-"/>
      <w:lvlJc w:val="left"/>
      <w:pPr>
        <w:ind w:left="862" w:hanging="360"/>
      </w:pPr>
      <w:rPr>
        <w:rFonts w:ascii="Garamond" w:eastAsia="Calibri" w:hAnsi="Garamond" w:cs="Arial" w:hint="default"/>
      </w:rPr>
    </w:lvl>
    <w:lvl w:ilvl="1" w:tplc="240C0003" w:tentative="1">
      <w:start w:val="1"/>
      <w:numFmt w:val="bullet"/>
      <w:lvlText w:val="o"/>
      <w:lvlJc w:val="left"/>
      <w:pPr>
        <w:ind w:left="1582" w:hanging="360"/>
      </w:pPr>
      <w:rPr>
        <w:rFonts w:ascii="Courier New" w:hAnsi="Courier New" w:cs="Courier New" w:hint="default"/>
      </w:rPr>
    </w:lvl>
    <w:lvl w:ilvl="2" w:tplc="240C0005" w:tentative="1">
      <w:start w:val="1"/>
      <w:numFmt w:val="bullet"/>
      <w:lvlText w:val=""/>
      <w:lvlJc w:val="left"/>
      <w:pPr>
        <w:ind w:left="2302" w:hanging="360"/>
      </w:pPr>
      <w:rPr>
        <w:rFonts w:ascii="Wingdings" w:hAnsi="Wingdings" w:hint="default"/>
      </w:rPr>
    </w:lvl>
    <w:lvl w:ilvl="3" w:tplc="240C0001" w:tentative="1">
      <w:start w:val="1"/>
      <w:numFmt w:val="bullet"/>
      <w:lvlText w:val=""/>
      <w:lvlJc w:val="left"/>
      <w:pPr>
        <w:ind w:left="3022" w:hanging="360"/>
      </w:pPr>
      <w:rPr>
        <w:rFonts w:ascii="Symbol" w:hAnsi="Symbol" w:hint="default"/>
      </w:rPr>
    </w:lvl>
    <w:lvl w:ilvl="4" w:tplc="240C0003" w:tentative="1">
      <w:start w:val="1"/>
      <w:numFmt w:val="bullet"/>
      <w:lvlText w:val="o"/>
      <w:lvlJc w:val="left"/>
      <w:pPr>
        <w:ind w:left="3742" w:hanging="360"/>
      </w:pPr>
      <w:rPr>
        <w:rFonts w:ascii="Courier New" w:hAnsi="Courier New" w:cs="Courier New" w:hint="default"/>
      </w:rPr>
    </w:lvl>
    <w:lvl w:ilvl="5" w:tplc="240C0005" w:tentative="1">
      <w:start w:val="1"/>
      <w:numFmt w:val="bullet"/>
      <w:lvlText w:val=""/>
      <w:lvlJc w:val="left"/>
      <w:pPr>
        <w:ind w:left="4462" w:hanging="360"/>
      </w:pPr>
      <w:rPr>
        <w:rFonts w:ascii="Wingdings" w:hAnsi="Wingdings" w:hint="default"/>
      </w:rPr>
    </w:lvl>
    <w:lvl w:ilvl="6" w:tplc="240C0001" w:tentative="1">
      <w:start w:val="1"/>
      <w:numFmt w:val="bullet"/>
      <w:lvlText w:val=""/>
      <w:lvlJc w:val="left"/>
      <w:pPr>
        <w:ind w:left="5182" w:hanging="360"/>
      </w:pPr>
      <w:rPr>
        <w:rFonts w:ascii="Symbol" w:hAnsi="Symbol" w:hint="default"/>
      </w:rPr>
    </w:lvl>
    <w:lvl w:ilvl="7" w:tplc="240C0003" w:tentative="1">
      <w:start w:val="1"/>
      <w:numFmt w:val="bullet"/>
      <w:lvlText w:val="o"/>
      <w:lvlJc w:val="left"/>
      <w:pPr>
        <w:ind w:left="5902" w:hanging="360"/>
      </w:pPr>
      <w:rPr>
        <w:rFonts w:ascii="Courier New" w:hAnsi="Courier New" w:cs="Courier New" w:hint="default"/>
      </w:rPr>
    </w:lvl>
    <w:lvl w:ilvl="8" w:tplc="240C0005" w:tentative="1">
      <w:start w:val="1"/>
      <w:numFmt w:val="bullet"/>
      <w:lvlText w:val=""/>
      <w:lvlJc w:val="left"/>
      <w:pPr>
        <w:ind w:left="6622" w:hanging="360"/>
      </w:pPr>
      <w:rPr>
        <w:rFonts w:ascii="Wingdings" w:hAnsi="Wingdings" w:hint="default"/>
      </w:rPr>
    </w:lvl>
  </w:abstractNum>
  <w:abstractNum w:abstractNumId="12" w15:restartNumberingAfterBreak="0">
    <w:nsid w:val="4F9B2EF8"/>
    <w:multiLevelType w:val="hybridMultilevel"/>
    <w:tmpl w:val="5642ABCA"/>
    <w:lvl w:ilvl="0" w:tplc="56101B04">
      <w:numFmt w:val="bullet"/>
      <w:lvlText w:val="-"/>
      <w:lvlJc w:val="left"/>
      <w:pPr>
        <w:ind w:left="1582" w:hanging="360"/>
      </w:pPr>
      <w:rPr>
        <w:rFonts w:ascii="Garamond" w:eastAsia="Calibri" w:hAnsi="Garamond" w:cs="Arial" w:hint="default"/>
      </w:rPr>
    </w:lvl>
    <w:lvl w:ilvl="1" w:tplc="240C0003" w:tentative="1">
      <w:start w:val="1"/>
      <w:numFmt w:val="bullet"/>
      <w:lvlText w:val="o"/>
      <w:lvlJc w:val="left"/>
      <w:pPr>
        <w:ind w:left="2302" w:hanging="360"/>
      </w:pPr>
      <w:rPr>
        <w:rFonts w:ascii="Courier New" w:hAnsi="Courier New" w:cs="Courier New" w:hint="default"/>
      </w:rPr>
    </w:lvl>
    <w:lvl w:ilvl="2" w:tplc="240C0005" w:tentative="1">
      <w:start w:val="1"/>
      <w:numFmt w:val="bullet"/>
      <w:lvlText w:val=""/>
      <w:lvlJc w:val="left"/>
      <w:pPr>
        <w:ind w:left="3022" w:hanging="360"/>
      </w:pPr>
      <w:rPr>
        <w:rFonts w:ascii="Wingdings" w:hAnsi="Wingdings" w:hint="default"/>
      </w:rPr>
    </w:lvl>
    <w:lvl w:ilvl="3" w:tplc="240C0001" w:tentative="1">
      <w:start w:val="1"/>
      <w:numFmt w:val="bullet"/>
      <w:lvlText w:val=""/>
      <w:lvlJc w:val="left"/>
      <w:pPr>
        <w:ind w:left="3742" w:hanging="360"/>
      </w:pPr>
      <w:rPr>
        <w:rFonts w:ascii="Symbol" w:hAnsi="Symbol" w:hint="default"/>
      </w:rPr>
    </w:lvl>
    <w:lvl w:ilvl="4" w:tplc="240C0003" w:tentative="1">
      <w:start w:val="1"/>
      <w:numFmt w:val="bullet"/>
      <w:lvlText w:val="o"/>
      <w:lvlJc w:val="left"/>
      <w:pPr>
        <w:ind w:left="4462" w:hanging="360"/>
      </w:pPr>
      <w:rPr>
        <w:rFonts w:ascii="Courier New" w:hAnsi="Courier New" w:cs="Courier New" w:hint="default"/>
      </w:rPr>
    </w:lvl>
    <w:lvl w:ilvl="5" w:tplc="240C0005" w:tentative="1">
      <w:start w:val="1"/>
      <w:numFmt w:val="bullet"/>
      <w:lvlText w:val=""/>
      <w:lvlJc w:val="left"/>
      <w:pPr>
        <w:ind w:left="5182" w:hanging="360"/>
      </w:pPr>
      <w:rPr>
        <w:rFonts w:ascii="Wingdings" w:hAnsi="Wingdings" w:hint="default"/>
      </w:rPr>
    </w:lvl>
    <w:lvl w:ilvl="6" w:tplc="240C0001" w:tentative="1">
      <w:start w:val="1"/>
      <w:numFmt w:val="bullet"/>
      <w:lvlText w:val=""/>
      <w:lvlJc w:val="left"/>
      <w:pPr>
        <w:ind w:left="5902" w:hanging="360"/>
      </w:pPr>
      <w:rPr>
        <w:rFonts w:ascii="Symbol" w:hAnsi="Symbol" w:hint="default"/>
      </w:rPr>
    </w:lvl>
    <w:lvl w:ilvl="7" w:tplc="240C0003" w:tentative="1">
      <w:start w:val="1"/>
      <w:numFmt w:val="bullet"/>
      <w:lvlText w:val="o"/>
      <w:lvlJc w:val="left"/>
      <w:pPr>
        <w:ind w:left="6622" w:hanging="360"/>
      </w:pPr>
      <w:rPr>
        <w:rFonts w:ascii="Courier New" w:hAnsi="Courier New" w:cs="Courier New" w:hint="default"/>
      </w:rPr>
    </w:lvl>
    <w:lvl w:ilvl="8" w:tplc="240C0005" w:tentative="1">
      <w:start w:val="1"/>
      <w:numFmt w:val="bullet"/>
      <w:lvlText w:val=""/>
      <w:lvlJc w:val="left"/>
      <w:pPr>
        <w:ind w:left="7342" w:hanging="360"/>
      </w:pPr>
      <w:rPr>
        <w:rFonts w:ascii="Wingdings" w:hAnsi="Wingdings" w:hint="default"/>
      </w:rPr>
    </w:lvl>
  </w:abstractNum>
  <w:abstractNum w:abstractNumId="13" w15:restartNumberingAfterBreak="0">
    <w:nsid w:val="50B418A3"/>
    <w:multiLevelType w:val="hybridMultilevel"/>
    <w:tmpl w:val="F3C42F86"/>
    <w:lvl w:ilvl="0" w:tplc="ACFA6206">
      <w:start w:val="1"/>
      <w:numFmt w:val="bullet"/>
      <w:lvlText w:val="-"/>
      <w:lvlJc w:val="left"/>
      <w:pPr>
        <w:ind w:left="720" w:hanging="360"/>
      </w:pPr>
      <w:rPr>
        <w:rFonts w:ascii="Aptos" w:hAnsi="Aptos" w:hint="default"/>
      </w:rPr>
    </w:lvl>
    <w:lvl w:ilvl="1" w:tplc="E932CF9C">
      <w:start w:val="1"/>
      <w:numFmt w:val="bullet"/>
      <w:lvlText w:val="o"/>
      <w:lvlJc w:val="left"/>
      <w:pPr>
        <w:ind w:left="1440" w:hanging="360"/>
      </w:pPr>
      <w:rPr>
        <w:rFonts w:ascii="Courier New" w:hAnsi="Courier New" w:hint="default"/>
      </w:rPr>
    </w:lvl>
    <w:lvl w:ilvl="2" w:tplc="212A9CB2">
      <w:start w:val="1"/>
      <w:numFmt w:val="bullet"/>
      <w:lvlText w:val=""/>
      <w:lvlJc w:val="left"/>
      <w:pPr>
        <w:ind w:left="2160" w:hanging="360"/>
      </w:pPr>
      <w:rPr>
        <w:rFonts w:ascii="Wingdings" w:hAnsi="Wingdings" w:hint="default"/>
      </w:rPr>
    </w:lvl>
    <w:lvl w:ilvl="3" w:tplc="D764C56E">
      <w:start w:val="1"/>
      <w:numFmt w:val="bullet"/>
      <w:lvlText w:val=""/>
      <w:lvlJc w:val="left"/>
      <w:pPr>
        <w:ind w:left="2880" w:hanging="360"/>
      </w:pPr>
      <w:rPr>
        <w:rFonts w:ascii="Symbol" w:hAnsi="Symbol" w:hint="default"/>
      </w:rPr>
    </w:lvl>
    <w:lvl w:ilvl="4" w:tplc="8144A790">
      <w:start w:val="1"/>
      <w:numFmt w:val="bullet"/>
      <w:lvlText w:val="o"/>
      <w:lvlJc w:val="left"/>
      <w:pPr>
        <w:ind w:left="3600" w:hanging="360"/>
      </w:pPr>
      <w:rPr>
        <w:rFonts w:ascii="Courier New" w:hAnsi="Courier New" w:hint="default"/>
      </w:rPr>
    </w:lvl>
    <w:lvl w:ilvl="5" w:tplc="E806AB46">
      <w:start w:val="1"/>
      <w:numFmt w:val="bullet"/>
      <w:lvlText w:val=""/>
      <w:lvlJc w:val="left"/>
      <w:pPr>
        <w:ind w:left="4320" w:hanging="360"/>
      </w:pPr>
      <w:rPr>
        <w:rFonts w:ascii="Wingdings" w:hAnsi="Wingdings" w:hint="default"/>
      </w:rPr>
    </w:lvl>
    <w:lvl w:ilvl="6" w:tplc="18B08AA8">
      <w:start w:val="1"/>
      <w:numFmt w:val="bullet"/>
      <w:lvlText w:val=""/>
      <w:lvlJc w:val="left"/>
      <w:pPr>
        <w:ind w:left="5040" w:hanging="360"/>
      </w:pPr>
      <w:rPr>
        <w:rFonts w:ascii="Symbol" w:hAnsi="Symbol" w:hint="default"/>
      </w:rPr>
    </w:lvl>
    <w:lvl w:ilvl="7" w:tplc="C35E63B4">
      <w:start w:val="1"/>
      <w:numFmt w:val="bullet"/>
      <w:lvlText w:val="o"/>
      <w:lvlJc w:val="left"/>
      <w:pPr>
        <w:ind w:left="5760" w:hanging="360"/>
      </w:pPr>
      <w:rPr>
        <w:rFonts w:ascii="Courier New" w:hAnsi="Courier New" w:hint="default"/>
      </w:rPr>
    </w:lvl>
    <w:lvl w:ilvl="8" w:tplc="5726A40A">
      <w:start w:val="1"/>
      <w:numFmt w:val="bullet"/>
      <w:lvlText w:val=""/>
      <w:lvlJc w:val="left"/>
      <w:pPr>
        <w:ind w:left="6480" w:hanging="360"/>
      </w:pPr>
      <w:rPr>
        <w:rFonts w:ascii="Wingdings" w:hAnsi="Wingdings" w:hint="default"/>
      </w:rPr>
    </w:lvl>
  </w:abstractNum>
  <w:abstractNum w:abstractNumId="14" w15:restartNumberingAfterBreak="0">
    <w:nsid w:val="537156DD"/>
    <w:multiLevelType w:val="hybridMultilevel"/>
    <w:tmpl w:val="D0AAB6BC"/>
    <w:lvl w:ilvl="0" w:tplc="E19EE6F4">
      <w:start w:val="7"/>
      <w:numFmt w:val="upperRoman"/>
      <w:lvlText w:val="%1."/>
      <w:lvlJc w:val="left"/>
      <w:pPr>
        <w:ind w:left="1004"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DF3DD8"/>
    <w:multiLevelType w:val="multilevel"/>
    <w:tmpl w:val="8EB2B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FD0F6F"/>
    <w:multiLevelType w:val="hybridMultilevel"/>
    <w:tmpl w:val="EC7003EA"/>
    <w:lvl w:ilvl="0" w:tplc="43C2D974">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6"/>
  </w:num>
  <w:num w:numId="8">
    <w:abstractNumId w:val="9"/>
  </w:num>
  <w:num w:numId="9">
    <w:abstractNumId w:val="0"/>
  </w:num>
  <w:num w:numId="10">
    <w:abstractNumId w:val="2"/>
  </w:num>
  <w:num w:numId="11">
    <w:abstractNumId w:val="4"/>
  </w:num>
  <w:num w:numId="12">
    <w:abstractNumId w:val="8"/>
  </w:num>
  <w:num w:numId="13">
    <w:abstractNumId w:val="6"/>
  </w:num>
  <w:num w:numId="14">
    <w:abstractNumId w:val="11"/>
  </w:num>
  <w:num w:numId="15">
    <w:abstractNumId w:val="12"/>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D7"/>
    <w:rsid w:val="00010D22"/>
    <w:rsid w:val="00020A90"/>
    <w:rsid w:val="00057E81"/>
    <w:rsid w:val="00060132"/>
    <w:rsid w:val="000B1418"/>
    <w:rsid w:val="000B3275"/>
    <w:rsid w:val="000C3B0E"/>
    <w:rsid w:val="00130DCC"/>
    <w:rsid w:val="00140366"/>
    <w:rsid w:val="00151514"/>
    <w:rsid w:val="001600D4"/>
    <w:rsid w:val="0019207A"/>
    <w:rsid w:val="001A50E6"/>
    <w:rsid w:val="001B0E66"/>
    <w:rsid w:val="00207651"/>
    <w:rsid w:val="002523EF"/>
    <w:rsid w:val="0027296E"/>
    <w:rsid w:val="00287E51"/>
    <w:rsid w:val="002A1215"/>
    <w:rsid w:val="002B5B7B"/>
    <w:rsid w:val="002D4CB0"/>
    <w:rsid w:val="0038199F"/>
    <w:rsid w:val="0039390B"/>
    <w:rsid w:val="003B2DAF"/>
    <w:rsid w:val="003C2A5E"/>
    <w:rsid w:val="003E2C05"/>
    <w:rsid w:val="003E358C"/>
    <w:rsid w:val="003F6C3B"/>
    <w:rsid w:val="003F7501"/>
    <w:rsid w:val="00402B18"/>
    <w:rsid w:val="00476FCC"/>
    <w:rsid w:val="00487D20"/>
    <w:rsid w:val="004B5E82"/>
    <w:rsid w:val="004B6687"/>
    <w:rsid w:val="004D27AB"/>
    <w:rsid w:val="004E619D"/>
    <w:rsid w:val="004E6509"/>
    <w:rsid w:val="004E794C"/>
    <w:rsid w:val="004F0E3E"/>
    <w:rsid w:val="00527458"/>
    <w:rsid w:val="00530BBE"/>
    <w:rsid w:val="00586813"/>
    <w:rsid w:val="005A1E75"/>
    <w:rsid w:val="005B4CBB"/>
    <w:rsid w:val="005E3215"/>
    <w:rsid w:val="005E5A36"/>
    <w:rsid w:val="005E7A2C"/>
    <w:rsid w:val="005F0BC8"/>
    <w:rsid w:val="00633279"/>
    <w:rsid w:val="00647A3B"/>
    <w:rsid w:val="00654CF6"/>
    <w:rsid w:val="00664EB2"/>
    <w:rsid w:val="00677160"/>
    <w:rsid w:val="00693CFA"/>
    <w:rsid w:val="00695400"/>
    <w:rsid w:val="006B75A2"/>
    <w:rsid w:val="006E7DB3"/>
    <w:rsid w:val="006E7F3E"/>
    <w:rsid w:val="00720359"/>
    <w:rsid w:val="00725816"/>
    <w:rsid w:val="00727A64"/>
    <w:rsid w:val="00736F6D"/>
    <w:rsid w:val="0076702C"/>
    <w:rsid w:val="007C6599"/>
    <w:rsid w:val="007F4078"/>
    <w:rsid w:val="00815C32"/>
    <w:rsid w:val="008220F9"/>
    <w:rsid w:val="008261C3"/>
    <w:rsid w:val="008311EB"/>
    <w:rsid w:val="0083407E"/>
    <w:rsid w:val="00850C08"/>
    <w:rsid w:val="008735F5"/>
    <w:rsid w:val="00877753"/>
    <w:rsid w:val="008861B0"/>
    <w:rsid w:val="00886D16"/>
    <w:rsid w:val="008A5450"/>
    <w:rsid w:val="008B4DF2"/>
    <w:rsid w:val="008B66BD"/>
    <w:rsid w:val="008D25ED"/>
    <w:rsid w:val="008D378F"/>
    <w:rsid w:val="008F77F6"/>
    <w:rsid w:val="00916607"/>
    <w:rsid w:val="009364BD"/>
    <w:rsid w:val="009429CE"/>
    <w:rsid w:val="009536A2"/>
    <w:rsid w:val="00961562"/>
    <w:rsid w:val="0096512D"/>
    <w:rsid w:val="00982076"/>
    <w:rsid w:val="00991D3B"/>
    <w:rsid w:val="009A4F0C"/>
    <w:rsid w:val="009A6467"/>
    <w:rsid w:val="009B0AD4"/>
    <w:rsid w:val="009E3C08"/>
    <w:rsid w:val="00A20595"/>
    <w:rsid w:val="00A26DF1"/>
    <w:rsid w:val="00A50069"/>
    <w:rsid w:val="00A52FEE"/>
    <w:rsid w:val="00A5448B"/>
    <w:rsid w:val="00A60CFF"/>
    <w:rsid w:val="00A8624F"/>
    <w:rsid w:val="00AB5B7A"/>
    <w:rsid w:val="00B02568"/>
    <w:rsid w:val="00B03941"/>
    <w:rsid w:val="00B104AC"/>
    <w:rsid w:val="00B47477"/>
    <w:rsid w:val="00B67C5E"/>
    <w:rsid w:val="00B700F5"/>
    <w:rsid w:val="00BB5E4D"/>
    <w:rsid w:val="00C056FD"/>
    <w:rsid w:val="00C165E2"/>
    <w:rsid w:val="00C4027C"/>
    <w:rsid w:val="00C46D6D"/>
    <w:rsid w:val="00C6657E"/>
    <w:rsid w:val="00C740B2"/>
    <w:rsid w:val="00C80D89"/>
    <w:rsid w:val="00C857CC"/>
    <w:rsid w:val="00CA2789"/>
    <w:rsid w:val="00CB0890"/>
    <w:rsid w:val="00CD1877"/>
    <w:rsid w:val="00D0327C"/>
    <w:rsid w:val="00D13687"/>
    <w:rsid w:val="00D646F6"/>
    <w:rsid w:val="00D800FB"/>
    <w:rsid w:val="00D95EFF"/>
    <w:rsid w:val="00DA4E16"/>
    <w:rsid w:val="00DA6724"/>
    <w:rsid w:val="00DB7158"/>
    <w:rsid w:val="00E05CB0"/>
    <w:rsid w:val="00E106D7"/>
    <w:rsid w:val="00E12CB5"/>
    <w:rsid w:val="00E14874"/>
    <w:rsid w:val="00E4368B"/>
    <w:rsid w:val="00E639B0"/>
    <w:rsid w:val="00E95DB9"/>
    <w:rsid w:val="00EE79AA"/>
    <w:rsid w:val="00EF786E"/>
    <w:rsid w:val="00F019F4"/>
    <w:rsid w:val="00F02DF3"/>
    <w:rsid w:val="00F03959"/>
    <w:rsid w:val="00F36682"/>
    <w:rsid w:val="00F54934"/>
    <w:rsid w:val="00F90414"/>
    <w:rsid w:val="00FB57A5"/>
    <w:rsid w:val="00FD7410"/>
    <w:rsid w:val="02FEEE6F"/>
    <w:rsid w:val="048CD5CB"/>
    <w:rsid w:val="04B20026"/>
    <w:rsid w:val="05163A91"/>
    <w:rsid w:val="054980CE"/>
    <w:rsid w:val="07FBB33E"/>
    <w:rsid w:val="09A66435"/>
    <w:rsid w:val="0A50CDA6"/>
    <w:rsid w:val="0C14A37D"/>
    <w:rsid w:val="0D84B0EA"/>
    <w:rsid w:val="0DB8C04C"/>
    <w:rsid w:val="117E9918"/>
    <w:rsid w:val="1529A489"/>
    <w:rsid w:val="15CBDFF5"/>
    <w:rsid w:val="17B4AF28"/>
    <w:rsid w:val="18A65F88"/>
    <w:rsid w:val="1914DA3B"/>
    <w:rsid w:val="1ADB9C08"/>
    <w:rsid w:val="1B05EBA4"/>
    <w:rsid w:val="1B49C05F"/>
    <w:rsid w:val="1BE797EF"/>
    <w:rsid w:val="1CA008C5"/>
    <w:rsid w:val="1CAB60B9"/>
    <w:rsid w:val="1DE5CD34"/>
    <w:rsid w:val="20373ED5"/>
    <w:rsid w:val="21E0E9F0"/>
    <w:rsid w:val="22AFA916"/>
    <w:rsid w:val="23BB09BC"/>
    <w:rsid w:val="243FB07C"/>
    <w:rsid w:val="248EB0CD"/>
    <w:rsid w:val="26A181C1"/>
    <w:rsid w:val="27E0D26C"/>
    <w:rsid w:val="28F4C9F0"/>
    <w:rsid w:val="2A9A1B79"/>
    <w:rsid w:val="2C0384A4"/>
    <w:rsid w:val="2C774E58"/>
    <w:rsid w:val="2DD30C1A"/>
    <w:rsid w:val="2E15A7C3"/>
    <w:rsid w:val="2E36EB37"/>
    <w:rsid w:val="307E2E85"/>
    <w:rsid w:val="30812BB0"/>
    <w:rsid w:val="31A578F3"/>
    <w:rsid w:val="31BA60CF"/>
    <w:rsid w:val="387E4CEB"/>
    <w:rsid w:val="39C5E23A"/>
    <w:rsid w:val="3C10E6FD"/>
    <w:rsid w:val="3D5FB08B"/>
    <w:rsid w:val="3D9465DE"/>
    <w:rsid w:val="44BA250F"/>
    <w:rsid w:val="451C6B85"/>
    <w:rsid w:val="4592717A"/>
    <w:rsid w:val="45E92644"/>
    <w:rsid w:val="46BDF714"/>
    <w:rsid w:val="47D5AD5A"/>
    <w:rsid w:val="4D61A844"/>
    <w:rsid w:val="4EDEC88F"/>
    <w:rsid w:val="4EEE1FB0"/>
    <w:rsid w:val="4F2C8DAB"/>
    <w:rsid w:val="511DBBAE"/>
    <w:rsid w:val="51A47A26"/>
    <w:rsid w:val="534F3D04"/>
    <w:rsid w:val="5480CE6D"/>
    <w:rsid w:val="555E755D"/>
    <w:rsid w:val="5698A480"/>
    <w:rsid w:val="58329E6D"/>
    <w:rsid w:val="5846F672"/>
    <w:rsid w:val="5914ADA3"/>
    <w:rsid w:val="5BF4659D"/>
    <w:rsid w:val="5CD51D4F"/>
    <w:rsid w:val="5DE43CA6"/>
    <w:rsid w:val="5E8DB348"/>
    <w:rsid w:val="5EAB11CB"/>
    <w:rsid w:val="5FBD5FDC"/>
    <w:rsid w:val="5FCA9A55"/>
    <w:rsid w:val="60EA28BF"/>
    <w:rsid w:val="622D16C3"/>
    <w:rsid w:val="624DB277"/>
    <w:rsid w:val="63EB1223"/>
    <w:rsid w:val="647A8265"/>
    <w:rsid w:val="6A693218"/>
    <w:rsid w:val="6A9774B2"/>
    <w:rsid w:val="6BDCE357"/>
    <w:rsid w:val="6C1338D2"/>
    <w:rsid w:val="6CB4DC22"/>
    <w:rsid w:val="6CB7DC88"/>
    <w:rsid w:val="6DE32204"/>
    <w:rsid w:val="6FBF6A89"/>
    <w:rsid w:val="7101BAE2"/>
    <w:rsid w:val="71BCB60D"/>
    <w:rsid w:val="73541027"/>
    <w:rsid w:val="7512C5BB"/>
    <w:rsid w:val="754B1869"/>
    <w:rsid w:val="75EF171C"/>
    <w:rsid w:val="7A5A6246"/>
    <w:rsid w:val="7C92465B"/>
    <w:rsid w:val="7E4C6718"/>
    <w:rsid w:val="7FC6B440"/>
  </w:rsids>
  <m:mathPr>
    <m:mathFont m:val="Cambria Math"/>
    <m:brkBin m:val="before"/>
    <m:brkBinSub m:val="--"/>
    <m:smallFrac m:val="0"/>
    <m:dispDef/>
    <m:lMargin m:val="0"/>
    <m:rMargin m:val="0"/>
    <m:defJc m:val="centerGroup"/>
    <m:wrapIndent m:val="1440"/>
    <m:intLim m:val="subSup"/>
    <m:naryLim m:val="undOvr"/>
  </m:mathPr>
  <w:themeFontLang w:val="fr-C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0624D"/>
  <w15:chartTrackingRefBased/>
  <w15:docId w15:val="{88DC1E09-3E8B-4694-BA60-54AC3A12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6D7"/>
    <w:rPr>
      <w:kern w:val="0"/>
      <w:lang w:val="fr-FR"/>
      <w14:ligatures w14:val="none"/>
    </w:rPr>
  </w:style>
  <w:style w:type="paragraph" w:styleId="Titre1">
    <w:name w:val="heading 1"/>
    <w:basedOn w:val="Normal"/>
    <w:next w:val="Normal"/>
    <w:link w:val="Titre1Car"/>
    <w:uiPriority w:val="9"/>
    <w:qFormat/>
    <w:rsid w:val="00E106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106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106D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106D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106D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106D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106D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106D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106D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06D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106D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106D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106D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106D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106D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106D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106D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106D7"/>
    <w:rPr>
      <w:rFonts w:eastAsiaTheme="majorEastAsia" w:cstheme="majorBidi"/>
      <w:color w:val="272727" w:themeColor="text1" w:themeTint="D8"/>
    </w:rPr>
  </w:style>
  <w:style w:type="paragraph" w:styleId="Titre">
    <w:name w:val="Title"/>
    <w:basedOn w:val="Normal"/>
    <w:next w:val="Normal"/>
    <w:link w:val="TitreCar"/>
    <w:uiPriority w:val="10"/>
    <w:qFormat/>
    <w:rsid w:val="00E106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106D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106D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106D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106D7"/>
    <w:pPr>
      <w:spacing w:before="160"/>
      <w:jc w:val="center"/>
    </w:pPr>
    <w:rPr>
      <w:i/>
      <w:iCs/>
      <w:color w:val="404040" w:themeColor="text1" w:themeTint="BF"/>
    </w:rPr>
  </w:style>
  <w:style w:type="character" w:customStyle="1" w:styleId="CitationCar">
    <w:name w:val="Citation Car"/>
    <w:basedOn w:val="Policepardfaut"/>
    <w:link w:val="Citation"/>
    <w:uiPriority w:val="29"/>
    <w:rsid w:val="00E106D7"/>
    <w:rPr>
      <w:i/>
      <w:iCs/>
      <w:color w:val="404040" w:themeColor="text1" w:themeTint="BF"/>
    </w:rPr>
  </w:style>
  <w:style w:type="paragraph" w:styleId="Paragraphedeliste">
    <w:name w:val="List Paragraph"/>
    <w:aliases w:val="Bullets,References,Colorful List - Accent 11,Liste 1,Liste couleur - Accent 11,- List tir,liste 1,puce 1,Medium Grid 1 - Accent 21,List Paragraph (numbered (a)),Numbered List Paragraph,List Bullet Mary,List Paragraph nowy"/>
    <w:basedOn w:val="Normal"/>
    <w:link w:val="ParagraphedelisteCar"/>
    <w:uiPriority w:val="34"/>
    <w:qFormat/>
    <w:rsid w:val="00E106D7"/>
    <w:pPr>
      <w:ind w:left="720"/>
      <w:contextualSpacing/>
    </w:pPr>
  </w:style>
  <w:style w:type="character" w:styleId="Accentuationintense">
    <w:name w:val="Intense Emphasis"/>
    <w:basedOn w:val="Policepardfaut"/>
    <w:uiPriority w:val="21"/>
    <w:qFormat/>
    <w:rsid w:val="00E106D7"/>
    <w:rPr>
      <w:i/>
      <w:iCs/>
      <w:color w:val="2F5496" w:themeColor="accent1" w:themeShade="BF"/>
    </w:rPr>
  </w:style>
  <w:style w:type="paragraph" w:styleId="Citationintense">
    <w:name w:val="Intense Quote"/>
    <w:basedOn w:val="Normal"/>
    <w:next w:val="Normal"/>
    <w:link w:val="CitationintenseCar"/>
    <w:uiPriority w:val="30"/>
    <w:qFormat/>
    <w:rsid w:val="00E10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106D7"/>
    <w:rPr>
      <w:i/>
      <w:iCs/>
      <w:color w:val="2F5496" w:themeColor="accent1" w:themeShade="BF"/>
    </w:rPr>
  </w:style>
  <w:style w:type="character" w:styleId="Rfrenceintense">
    <w:name w:val="Intense Reference"/>
    <w:basedOn w:val="Policepardfaut"/>
    <w:uiPriority w:val="32"/>
    <w:qFormat/>
    <w:rsid w:val="00E106D7"/>
    <w:rPr>
      <w:b/>
      <w:bCs/>
      <w:smallCaps/>
      <w:color w:val="2F5496" w:themeColor="accent1" w:themeShade="BF"/>
      <w:spacing w:val="5"/>
    </w:rPr>
  </w:style>
  <w:style w:type="character" w:customStyle="1" w:styleId="ParagraphedelisteCar">
    <w:name w:val="Paragraphe de liste Car"/>
    <w:aliases w:val="Bullets Car,References Car,Colorful List - Accent 11 Car,Liste 1 Car,Liste couleur - Accent 11 Car,- List tir Car,liste 1 Car,puce 1 Car,Medium Grid 1 - Accent 21 Car,List Paragraph (numbered (a)) Car,Numbered List Paragraph Car"/>
    <w:link w:val="Paragraphedeliste"/>
    <w:uiPriority w:val="34"/>
    <w:qFormat/>
    <w:locked/>
    <w:rsid w:val="00E106D7"/>
  </w:style>
  <w:style w:type="paragraph" w:styleId="PrformatHTML">
    <w:name w:val="HTML Preformatted"/>
    <w:basedOn w:val="Normal"/>
    <w:link w:val="PrformatHTMLCar"/>
    <w:rsid w:val="00E106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fr-FR"/>
    </w:rPr>
  </w:style>
  <w:style w:type="character" w:customStyle="1" w:styleId="PrformatHTMLCar">
    <w:name w:val="Préformaté HTML Car"/>
    <w:basedOn w:val="Policepardfaut"/>
    <w:link w:val="PrformatHTML"/>
    <w:rsid w:val="00E106D7"/>
    <w:rPr>
      <w:rFonts w:ascii="Courier New" w:eastAsia="Times New Roman" w:hAnsi="Courier New" w:cs="Times New Roman"/>
      <w:kern w:val="0"/>
      <w:sz w:val="20"/>
      <w:szCs w:val="20"/>
      <w:lang w:val="en-US" w:eastAsia="fr-FR"/>
      <w14:ligatures w14:val="none"/>
    </w:rPr>
  </w:style>
  <w:style w:type="paragraph" w:styleId="Sansinterligne">
    <w:name w:val="No Spacing"/>
    <w:link w:val="SansinterligneCar"/>
    <w:uiPriority w:val="1"/>
    <w:qFormat/>
    <w:rsid w:val="00E106D7"/>
    <w:pPr>
      <w:spacing w:after="0" w:line="240" w:lineRule="auto"/>
    </w:pPr>
    <w:rPr>
      <w:rFonts w:eastAsiaTheme="minorEastAsia"/>
      <w:kern w:val="0"/>
      <w:lang w:val="en-US"/>
      <w14:ligatures w14:val="none"/>
    </w:rPr>
  </w:style>
  <w:style w:type="character" w:customStyle="1" w:styleId="SansinterligneCar">
    <w:name w:val="Sans interligne Car"/>
    <w:link w:val="Sansinterligne"/>
    <w:uiPriority w:val="1"/>
    <w:locked/>
    <w:rsid w:val="00E106D7"/>
    <w:rPr>
      <w:rFonts w:eastAsiaTheme="minorEastAsia"/>
      <w:kern w:val="0"/>
      <w:lang w:val="en-US"/>
      <w14:ligatures w14:val="none"/>
    </w:rPr>
  </w:style>
  <w:style w:type="paragraph" w:styleId="Commentaire">
    <w:name w:val="annotation text"/>
    <w:basedOn w:val="Normal"/>
    <w:link w:val="CommentaireCar"/>
    <w:uiPriority w:val="99"/>
    <w:unhideWhenUsed/>
    <w:rsid w:val="00E106D7"/>
    <w:pPr>
      <w:spacing w:line="240" w:lineRule="auto"/>
    </w:pPr>
    <w:rPr>
      <w:sz w:val="20"/>
      <w:szCs w:val="20"/>
    </w:rPr>
  </w:style>
  <w:style w:type="character" w:customStyle="1" w:styleId="CommentaireCar">
    <w:name w:val="Commentaire Car"/>
    <w:basedOn w:val="Policepardfaut"/>
    <w:link w:val="Commentaire"/>
    <w:uiPriority w:val="99"/>
    <w:rsid w:val="00E106D7"/>
    <w:rPr>
      <w:kern w:val="0"/>
      <w:sz w:val="20"/>
      <w:szCs w:val="20"/>
      <w:lang w:val="fr-FR"/>
      <w14:ligatures w14:val="none"/>
    </w:rPr>
  </w:style>
  <w:style w:type="paragraph" w:styleId="Pieddepage">
    <w:name w:val="footer"/>
    <w:basedOn w:val="Normal"/>
    <w:link w:val="PieddepageCar"/>
    <w:uiPriority w:val="99"/>
    <w:unhideWhenUsed/>
    <w:rsid w:val="00A52FE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52FEE"/>
    <w:rPr>
      <w:kern w:val="0"/>
      <w:lang w:val="fr-FR"/>
      <w14:ligatures w14:val="none"/>
    </w:rPr>
  </w:style>
  <w:style w:type="character" w:styleId="Marquedecommentaire">
    <w:name w:val="annotation reference"/>
    <w:basedOn w:val="Policepardfaut"/>
    <w:uiPriority w:val="99"/>
    <w:semiHidden/>
    <w:unhideWhenUsed/>
    <w:rPr>
      <w:sz w:val="16"/>
      <w:szCs w:val="16"/>
    </w:rPr>
  </w:style>
  <w:style w:type="paragraph" w:styleId="NormalWeb">
    <w:name w:val="Normal (Web)"/>
    <w:basedOn w:val="Normal"/>
    <w:uiPriority w:val="99"/>
    <w:unhideWhenUsed/>
    <w:rsid w:val="00E12C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E12CB5"/>
    <w:pPr>
      <w:spacing w:after="0" w:line="240" w:lineRule="auto"/>
    </w:pPr>
    <w:rPr>
      <w:kern w:val="0"/>
      <w:lang w:val="fr-FR"/>
      <w14:ligatures w14:val="none"/>
    </w:rPr>
  </w:style>
  <w:style w:type="paragraph" w:styleId="Objetducommentaire">
    <w:name w:val="annotation subject"/>
    <w:basedOn w:val="Commentaire"/>
    <w:next w:val="Commentaire"/>
    <w:link w:val="ObjetducommentaireCar"/>
    <w:uiPriority w:val="99"/>
    <w:semiHidden/>
    <w:unhideWhenUsed/>
    <w:rsid w:val="001600D4"/>
    <w:rPr>
      <w:b/>
      <w:bCs/>
    </w:rPr>
  </w:style>
  <w:style w:type="character" w:customStyle="1" w:styleId="ObjetducommentaireCar">
    <w:name w:val="Objet du commentaire Car"/>
    <w:basedOn w:val="CommentaireCar"/>
    <w:link w:val="Objetducommentaire"/>
    <w:uiPriority w:val="99"/>
    <w:semiHidden/>
    <w:rsid w:val="001600D4"/>
    <w:rPr>
      <w:b/>
      <w:bCs/>
      <w:kern w:val="0"/>
      <w:sz w:val="20"/>
      <w:szCs w:val="20"/>
      <w:lang w:val="fr-FR"/>
      <w14:ligatures w14:val="none"/>
    </w:rPr>
  </w:style>
  <w:style w:type="character" w:styleId="Lienhypertexte">
    <w:name w:val="Hyperlink"/>
    <w:basedOn w:val="Policepardfaut"/>
    <w:uiPriority w:val="99"/>
    <w:unhideWhenUsed/>
    <w:rsid w:val="647A8265"/>
    <w:rPr>
      <w:color w:val="0563C1"/>
      <w:u w:val="single"/>
    </w:rPr>
  </w:style>
  <w:style w:type="table" w:styleId="Grilledutableau">
    <w:name w:val="Table Grid"/>
    <w:basedOn w:val="TableauNormal"/>
    <w:uiPriority w:val="39"/>
    <w:rsid w:val="00647A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60C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60CFF"/>
    <w:rPr>
      <w:rFonts w:ascii="Segoe UI" w:hAnsi="Segoe UI" w:cs="Segoe UI"/>
      <w:kern w:val="0"/>
      <w:sz w:val="18"/>
      <w:szCs w:val="18"/>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4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4A85D-2458-46A6-AECC-F7B3F3FA7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C55939-4C7A-4205-9583-7465F7593B1F}">
  <ds:schemaRefs>
    <ds:schemaRef ds:uri="http://schemas.microsoft.com/sharepoint/v3/contenttype/forms"/>
  </ds:schemaRefs>
</ds:datastoreItem>
</file>

<file path=customXml/itemProps3.xml><?xml version="1.0" encoding="utf-8"?>
<ds:datastoreItem xmlns:ds="http://schemas.openxmlformats.org/officeDocument/2006/customXml" ds:itemID="{5A074383-94C7-484F-A5F8-098302C487FF}">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3342</Words>
  <Characters>18385</Characters>
  <Application>Microsoft Office Word</Application>
  <DocSecurity>0</DocSecurity>
  <Lines>153</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Papy TSHABA MPIANA</dc:creator>
  <cp:keywords/>
  <dc:description/>
  <cp:lastModifiedBy>Mek Nzuzi</cp:lastModifiedBy>
  <cp:revision>2</cp:revision>
  <cp:lastPrinted>2025-11-05T15:51:00Z</cp:lastPrinted>
  <dcterms:created xsi:type="dcterms:W3CDTF">2026-04-23T06:53:00Z</dcterms:created>
  <dcterms:modified xsi:type="dcterms:W3CDTF">2026-04-23T06:53:00Z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1a96d48f,38e117c4,7b239e3a</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2025-09-11T13:38:49Z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fd3d2f57-8466-42ef-a253-2176dcdd0c19</vt:lpwstr>
  </property>
  <property fmtid="{D5CDD505-2E9C-101B-9397-08002B2CF9AE}" pid="11" name="MSIP_Label_f1bf45b6-5649-4236-82a3-f45024cd282e_ContentBits">
    <vt:lpwstr>2</vt:lpwstr>
  </property>
  <property fmtid="{D5CDD505-2E9C-101B-9397-08002B2CF9AE}" pid="12" name="MSIP_Label_f1bf45b6-5649-4236-82a3-f45024cd282e_Tag">
    <vt:lpwstr>10, 3, 0, 2</vt:lpwstr>
  </property>
  <property fmtid="{D5CDD505-2E9C-101B-9397-08002B2CF9AE}" pid="13" name="ContentTypeId">
    <vt:lpwstr>0x01010022D807DA5079DD4F8FC962D9402EEFD8</vt:lpwstr>
  </property>
</Properties>
</file>